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FF1A" w14:textId="77777777" w:rsidR="002D2ED2" w:rsidRPr="002D2ED2" w:rsidRDefault="002D2ED2" w:rsidP="002D2ED2">
      <w:pPr>
        <w:tabs>
          <w:tab w:val="left" w:pos="4678"/>
        </w:tabs>
        <w:spacing w:after="0" w:line="240" w:lineRule="auto"/>
        <w:ind w:right="-143"/>
        <w:rPr>
          <w:rFonts w:ascii="Times New Roman" w:eastAsia="Times New Roman" w:hAnsi="Times New Roman"/>
          <w:color w:val="000000"/>
          <w:szCs w:val="24"/>
          <w:lang w:eastAsia="ru-RU"/>
        </w:rPr>
      </w:pPr>
      <w:r w:rsidRPr="002D2ED2">
        <w:rPr>
          <w:rFonts w:ascii="Times New Roman" w:eastAsia="Times New Roman" w:hAnsi="Times New Roman"/>
          <w:color w:val="000000"/>
          <w:sz w:val="24"/>
          <w:szCs w:val="24"/>
          <w:lang w:eastAsia="ru-RU"/>
        </w:rPr>
        <w:t>МИНИСТЕРСТВО НАУ</w:t>
      </w:r>
      <w:r w:rsidRPr="002D2ED2">
        <w:rPr>
          <w:rFonts w:ascii="Times New Roman" w:eastAsia="Times New Roman" w:hAnsi="Times New Roman"/>
          <w:caps/>
          <w:color w:val="000000"/>
          <w:sz w:val="24"/>
          <w:szCs w:val="24"/>
          <w:lang w:eastAsia="ru-RU"/>
        </w:rPr>
        <w:t>КИ и высшего</w:t>
      </w:r>
      <w:r w:rsidRPr="002D2ED2">
        <w:rPr>
          <w:rFonts w:ascii="Times New Roman" w:eastAsia="Times New Roman" w:hAnsi="Times New Roman"/>
          <w:color w:val="000000"/>
          <w:sz w:val="24"/>
          <w:szCs w:val="24"/>
          <w:lang w:eastAsia="ru-RU"/>
        </w:rPr>
        <w:t xml:space="preserve"> ОБРАЗОВАНИЯ РОССИЙСКОЙ ФЕДЕРАЦИИ</w:t>
      </w:r>
    </w:p>
    <w:p w14:paraId="469D7158" w14:textId="77777777" w:rsidR="002D2ED2" w:rsidRPr="002D2ED2" w:rsidRDefault="002D2ED2" w:rsidP="002D2ED2">
      <w:pPr>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2D2ED2">
        <w:rPr>
          <w:rFonts w:ascii="Times New Roman" w:eastAsia="Times New Roman" w:hAnsi="Times New Roman"/>
          <w:color w:val="000000"/>
          <w:sz w:val="24"/>
          <w:szCs w:val="24"/>
          <w:lang w:eastAsia="ru-RU"/>
        </w:rPr>
        <w:t>Федеральное государственное бюджетное образовательное учреждение</w:t>
      </w:r>
    </w:p>
    <w:p w14:paraId="21122233" w14:textId="77777777" w:rsidR="002D2ED2" w:rsidRPr="002D2ED2" w:rsidRDefault="002D2ED2" w:rsidP="002D2ED2">
      <w:pPr>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2D2ED2">
        <w:rPr>
          <w:rFonts w:ascii="Times New Roman" w:eastAsia="Times New Roman" w:hAnsi="Times New Roman"/>
          <w:color w:val="000000"/>
          <w:sz w:val="24"/>
          <w:szCs w:val="24"/>
          <w:lang w:eastAsia="ru-RU"/>
        </w:rPr>
        <w:t>высшего образования</w:t>
      </w:r>
    </w:p>
    <w:p w14:paraId="4FB6C137" w14:textId="77777777" w:rsidR="002D2ED2" w:rsidRPr="002D2ED2" w:rsidRDefault="002D2ED2" w:rsidP="002D2ED2">
      <w:p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2D2ED2">
        <w:rPr>
          <w:rFonts w:ascii="Times New Roman" w:eastAsia="Times New Roman" w:hAnsi="Times New Roman"/>
          <w:b/>
          <w:color w:val="000000"/>
          <w:sz w:val="28"/>
          <w:szCs w:val="28"/>
          <w:lang w:eastAsia="ru-RU"/>
        </w:rPr>
        <w:t>«КУБАНСКИЙ ГОСУДАРСТВЕННЫЙ УНИВЕРСИТЕТ»</w:t>
      </w:r>
    </w:p>
    <w:p w14:paraId="311F27C9" w14:textId="77777777" w:rsidR="002D2ED2" w:rsidRPr="002D2ED2" w:rsidRDefault="002D2ED2" w:rsidP="002D2ED2">
      <w:pPr>
        <w:shd w:val="clear" w:color="auto" w:fill="FFFFFF"/>
        <w:autoSpaceDE w:val="0"/>
        <w:autoSpaceDN w:val="0"/>
        <w:adjustRightInd w:val="0"/>
        <w:spacing w:after="0" w:line="360" w:lineRule="auto"/>
        <w:jc w:val="center"/>
        <w:rPr>
          <w:rFonts w:ascii="Times New Roman" w:eastAsia="Times New Roman" w:hAnsi="Times New Roman"/>
          <w:b/>
          <w:color w:val="000000"/>
          <w:sz w:val="28"/>
          <w:szCs w:val="28"/>
          <w:lang w:eastAsia="ru-RU"/>
        </w:rPr>
      </w:pPr>
      <w:r w:rsidRPr="002D2ED2">
        <w:rPr>
          <w:rFonts w:ascii="Times New Roman" w:eastAsia="Times New Roman" w:hAnsi="Times New Roman"/>
          <w:b/>
          <w:color w:val="000000"/>
          <w:sz w:val="28"/>
          <w:szCs w:val="28"/>
          <w:lang w:eastAsia="ru-RU"/>
        </w:rPr>
        <w:t>(ФГБОУ ВО «КубГУ»)</w:t>
      </w:r>
    </w:p>
    <w:p w14:paraId="13460477" w14:textId="77777777" w:rsidR="002D2ED2" w:rsidRPr="002D2ED2" w:rsidRDefault="002D2ED2" w:rsidP="002D2ED2">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lang w:eastAsia="ru-RU"/>
        </w:rPr>
      </w:pPr>
    </w:p>
    <w:p w14:paraId="002616C9" w14:textId="77777777" w:rsidR="002D2ED2" w:rsidRPr="002D2ED2" w:rsidRDefault="002D2ED2" w:rsidP="002D2ED2">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2D2ED2">
        <w:rPr>
          <w:rFonts w:ascii="Times New Roman" w:eastAsia="Times New Roman" w:hAnsi="Times New Roman"/>
          <w:b/>
          <w:color w:val="000000"/>
          <w:sz w:val="28"/>
          <w:szCs w:val="28"/>
          <w:lang w:eastAsia="ru-RU"/>
        </w:rPr>
        <w:t>Экономический факультет</w:t>
      </w:r>
    </w:p>
    <w:p w14:paraId="5044D06B" w14:textId="77777777" w:rsidR="002D2ED2" w:rsidRPr="002D2ED2" w:rsidRDefault="002D2ED2" w:rsidP="002D2ED2">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2D2ED2">
        <w:rPr>
          <w:rFonts w:ascii="Times New Roman" w:eastAsia="Times New Roman" w:hAnsi="Times New Roman"/>
          <w:b/>
          <w:color w:val="000000"/>
          <w:sz w:val="28"/>
          <w:szCs w:val="28"/>
          <w:lang w:eastAsia="ru-RU"/>
        </w:rPr>
        <w:t>Кафедра мировой экономики и менеджмента</w:t>
      </w:r>
    </w:p>
    <w:p w14:paraId="7AFC89F0" w14:textId="77777777" w:rsidR="002D2ED2" w:rsidRPr="002D2ED2" w:rsidRDefault="002D2ED2" w:rsidP="002D2ED2">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8"/>
          <w:lang w:eastAsia="ru-RU"/>
        </w:rPr>
      </w:pPr>
    </w:p>
    <w:p w14:paraId="4544A816" w14:textId="77777777" w:rsidR="002D2ED2" w:rsidRPr="002D2ED2" w:rsidRDefault="002D2ED2" w:rsidP="002D2ED2">
      <w:pPr>
        <w:shd w:val="clear" w:color="auto" w:fill="FFFFFF"/>
        <w:autoSpaceDE w:val="0"/>
        <w:autoSpaceDN w:val="0"/>
        <w:adjustRightInd w:val="0"/>
        <w:spacing w:after="0" w:line="240" w:lineRule="auto"/>
        <w:ind w:left="-1620" w:firstLine="6300"/>
        <w:rPr>
          <w:rFonts w:ascii="Times New Roman" w:eastAsia="Times New Roman" w:hAnsi="Times New Roman"/>
          <w:sz w:val="28"/>
          <w:szCs w:val="28"/>
          <w:lang w:eastAsia="ru-RU"/>
        </w:rPr>
      </w:pPr>
      <w:r w:rsidRPr="002D2ED2">
        <w:rPr>
          <w:rFonts w:ascii="Times New Roman" w:eastAsia="Times New Roman" w:hAnsi="Times New Roman"/>
          <w:sz w:val="28"/>
          <w:szCs w:val="28"/>
          <w:lang w:eastAsia="ru-RU"/>
        </w:rPr>
        <w:t>Допустить к защите</w:t>
      </w:r>
    </w:p>
    <w:p w14:paraId="75F11D0B" w14:textId="77777777" w:rsidR="002D2ED2" w:rsidRPr="002D2ED2" w:rsidRDefault="002D2ED2" w:rsidP="002D2ED2">
      <w:pPr>
        <w:shd w:val="clear" w:color="auto" w:fill="FFFFFF"/>
        <w:autoSpaceDE w:val="0"/>
        <w:autoSpaceDN w:val="0"/>
        <w:adjustRightInd w:val="0"/>
        <w:spacing w:after="0" w:line="240" w:lineRule="auto"/>
        <w:ind w:left="-1620" w:firstLine="6300"/>
        <w:rPr>
          <w:rFonts w:ascii="Times New Roman" w:eastAsia="Times New Roman" w:hAnsi="Times New Roman"/>
          <w:sz w:val="28"/>
          <w:szCs w:val="28"/>
          <w:lang w:eastAsia="ru-RU"/>
        </w:rPr>
      </w:pPr>
      <w:r w:rsidRPr="002D2ED2">
        <w:rPr>
          <w:rFonts w:ascii="Times New Roman" w:eastAsia="Times New Roman" w:hAnsi="Times New Roman"/>
          <w:sz w:val="28"/>
          <w:szCs w:val="28"/>
          <w:lang w:eastAsia="ru-RU"/>
        </w:rPr>
        <w:t xml:space="preserve">Заведующий кафедрой </w:t>
      </w:r>
    </w:p>
    <w:p w14:paraId="3DF43305" w14:textId="77777777" w:rsidR="002D2ED2" w:rsidRPr="002D2ED2" w:rsidRDefault="002D2ED2" w:rsidP="002D2ED2">
      <w:pPr>
        <w:shd w:val="clear" w:color="auto" w:fill="FFFFFF"/>
        <w:autoSpaceDE w:val="0"/>
        <w:autoSpaceDN w:val="0"/>
        <w:adjustRightInd w:val="0"/>
        <w:spacing w:after="0" w:line="240" w:lineRule="auto"/>
        <w:ind w:left="-1620" w:firstLine="6300"/>
        <w:rPr>
          <w:rFonts w:ascii="Times New Roman" w:eastAsia="Times New Roman" w:hAnsi="Times New Roman"/>
          <w:sz w:val="28"/>
          <w:szCs w:val="28"/>
          <w:lang w:eastAsia="ru-RU"/>
        </w:rPr>
      </w:pPr>
      <w:r w:rsidRPr="002D2ED2">
        <w:rPr>
          <w:rFonts w:ascii="Times New Roman" w:eastAsia="Times New Roman" w:hAnsi="Times New Roman"/>
          <w:sz w:val="28"/>
          <w:szCs w:val="28"/>
          <w:lang w:eastAsia="ru-RU"/>
        </w:rPr>
        <w:t>д-р экон. наук, профессор</w:t>
      </w:r>
    </w:p>
    <w:p w14:paraId="5C5622C1" w14:textId="77777777" w:rsidR="002D2ED2" w:rsidRPr="002D2ED2" w:rsidRDefault="002D2ED2" w:rsidP="002D2ED2">
      <w:pPr>
        <w:shd w:val="clear" w:color="auto" w:fill="FFFFFF"/>
        <w:autoSpaceDE w:val="0"/>
        <w:autoSpaceDN w:val="0"/>
        <w:adjustRightInd w:val="0"/>
        <w:spacing w:after="0" w:line="240" w:lineRule="auto"/>
        <w:ind w:left="-1620" w:firstLine="6300"/>
        <w:rPr>
          <w:rFonts w:ascii="Times New Roman" w:eastAsia="Times New Roman" w:hAnsi="Times New Roman"/>
          <w:sz w:val="28"/>
          <w:szCs w:val="28"/>
          <w:lang w:eastAsia="ru-RU"/>
        </w:rPr>
      </w:pPr>
      <w:r w:rsidRPr="002D2ED2">
        <w:rPr>
          <w:rFonts w:ascii="Times New Roman" w:eastAsia="Times New Roman" w:hAnsi="Times New Roman"/>
          <w:sz w:val="28"/>
          <w:szCs w:val="28"/>
          <w:lang w:eastAsia="ru-RU"/>
        </w:rPr>
        <w:t>____________И.В. Шевченко</w:t>
      </w:r>
    </w:p>
    <w:p w14:paraId="6F801B14" w14:textId="77777777" w:rsidR="002D2ED2" w:rsidRPr="002D2ED2" w:rsidRDefault="002D2ED2" w:rsidP="002D2ED2">
      <w:pPr>
        <w:shd w:val="clear" w:color="auto" w:fill="FFFFFF"/>
        <w:autoSpaceDE w:val="0"/>
        <w:autoSpaceDN w:val="0"/>
        <w:adjustRightInd w:val="0"/>
        <w:spacing w:after="0" w:line="240" w:lineRule="auto"/>
        <w:ind w:left="-1620" w:firstLine="6300"/>
        <w:rPr>
          <w:rFonts w:ascii="Times New Roman" w:eastAsia="Times New Roman" w:hAnsi="Times New Roman"/>
          <w:sz w:val="24"/>
          <w:szCs w:val="20"/>
          <w:lang w:eastAsia="ru-RU"/>
        </w:rPr>
      </w:pPr>
      <w:r w:rsidRPr="002D2ED2">
        <w:rPr>
          <w:rFonts w:ascii="Times New Roman" w:eastAsia="Times New Roman" w:hAnsi="Times New Roman"/>
          <w:sz w:val="24"/>
          <w:szCs w:val="20"/>
          <w:lang w:eastAsia="ru-RU"/>
        </w:rPr>
        <w:t xml:space="preserve">     (подпись)      </w:t>
      </w:r>
    </w:p>
    <w:p w14:paraId="209BCDB9" w14:textId="77777777" w:rsidR="002D2ED2" w:rsidRPr="002D2ED2" w:rsidRDefault="002D2ED2" w:rsidP="002D2ED2">
      <w:pPr>
        <w:shd w:val="clear" w:color="auto" w:fill="FFFFFF"/>
        <w:autoSpaceDE w:val="0"/>
        <w:autoSpaceDN w:val="0"/>
        <w:adjustRightInd w:val="0"/>
        <w:spacing w:after="0" w:line="240" w:lineRule="auto"/>
        <w:ind w:left="-1620" w:firstLine="6300"/>
        <w:rPr>
          <w:rFonts w:ascii="Times New Roman" w:eastAsia="Times New Roman" w:hAnsi="Times New Roman"/>
          <w:sz w:val="28"/>
          <w:szCs w:val="28"/>
          <w:lang w:eastAsia="ru-RU"/>
        </w:rPr>
      </w:pPr>
      <w:r w:rsidRPr="002D2ED2">
        <w:rPr>
          <w:rFonts w:ascii="Times New Roman" w:eastAsia="Times New Roman" w:hAnsi="Times New Roman"/>
          <w:sz w:val="28"/>
          <w:szCs w:val="28"/>
          <w:lang w:eastAsia="ru-RU"/>
        </w:rPr>
        <w:t>___________________2020 г.</w:t>
      </w:r>
    </w:p>
    <w:p w14:paraId="142FE4A3" w14:textId="77777777" w:rsidR="002D2ED2" w:rsidRPr="002D2ED2" w:rsidRDefault="002D2ED2" w:rsidP="002D2ED2">
      <w:pPr>
        <w:shd w:val="clear" w:color="auto" w:fill="FFFFFF"/>
        <w:autoSpaceDE w:val="0"/>
        <w:autoSpaceDN w:val="0"/>
        <w:adjustRightInd w:val="0"/>
        <w:spacing w:after="0" w:line="240" w:lineRule="auto"/>
        <w:ind w:left="-1620" w:firstLine="6300"/>
        <w:rPr>
          <w:rFonts w:ascii="Times New Roman" w:eastAsia="Times New Roman" w:hAnsi="Times New Roman"/>
          <w:sz w:val="28"/>
          <w:szCs w:val="28"/>
          <w:lang w:eastAsia="ru-RU"/>
        </w:rPr>
      </w:pPr>
      <w:r w:rsidRPr="002D2ED2">
        <w:rPr>
          <w:rFonts w:ascii="Times New Roman" w:eastAsia="Times New Roman" w:hAnsi="Times New Roman"/>
          <w:sz w:val="28"/>
          <w:szCs w:val="28"/>
          <w:lang w:eastAsia="ru-RU"/>
        </w:rPr>
        <w:t>Руководитель ООП</w:t>
      </w:r>
    </w:p>
    <w:p w14:paraId="0C62FE0F" w14:textId="77777777" w:rsidR="002D2ED2" w:rsidRPr="002D2ED2" w:rsidRDefault="002D2ED2" w:rsidP="002D2ED2">
      <w:pPr>
        <w:shd w:val="clear" w:color="auto" w:fill="FFFFFF"/>
        <w:autoSpaceDE w:val="0"/>
        <w:autoSpaceDN w:val="0"/>
        <w:adjustRightInd w:val="0"/>
        <w:spacing w:after="0" w:line="240" w:lineRule="auto"/>
        <w:ind w:left="-1620" w:firstLine="6300"/>
        <w:rPr>
          <w:rFonts w:ascii="Times New Roman" w:eastAsia="Times New Roman" w:hAnsi="Times New Roman"/>
          <w:sz w:val="28"/>
          <w:szCs w:val="28"/>
          <w:lang w:eastAsia="ru-RU"/>
        </w:rPr>
      </w:pPr>
      <w:r w:rsidRPr="002D2ED2">
        <w:rPr>
          <w:rFonts w:ascii="Times New Roman" w:eastAsia="Times New Roman" w:hAnsi="Times New Roman"/>
          <w:sz w:val="28"/>
          <w:szCs w:val="28"/>
          <w:lang w:eastAsia="ru-RU"/>
        </w:rPr>
        <w:t>д-р экон. наук, профессор</w:t>
      </w:r>
    </w:p>
    <w:p w14:paraId="4CB94BCE" w14:textId="77777777" w:rsidR="002D2ED2" w:rsidRPr="002D2ED2" w:rsidRDefault="002D2ED2" w:rsidP="002D2ED2">
      <w:pPr>
        <w:shd w:val="clear" w:color="auto" w:fill="FFFFFF"/>
        <w:autoSpaceDE w:val="0"/>
        <w:autoSpaceDN w:val="0"/>
        <w:adjustRightInd w:val="0"/>
        <w:spacing w:after="0" w:line="240" w:lineRule="auto"/>
        <w:ind w:left="-1620" w:firstLine="6300"/>
        <w:rPr>
          <w:rFonts w:ascii="Times New Roman" w:eastAsia="Times New Roman" w:hAnsi="Times New Roman"/>
          <w:sz w:val="28"/>
          <w:szCs w:val="28"/>
          <w:lang w:eastAsia="ru-RU"/>
        </w:rPr>
      </w:pPr>
      <w:r w:rsidRPr="002D2ED2">
        <w:rPr>
          <w:rFonts w:ascii="Times New Roman" w:eastAsia="Times New Roman" w:hAnsi="Times New Roman"/>
          <w:sz w:val="28"/>
          <w:szCs w:val="28"/>
          <w:lang w:eastAsia="ru-RU"/>
        </w:rPr>
        <w:t>____________И.В. Шевченко</w:t>
      </w:r>
    </w:p>
    <w:p w14:paraId="7B9E0D2D" w14:textId="77777777" w:rsidR="002D2ED2" w:rsidRPr="002D2ED2" w:rsidRDefault="002D2ED2" w:rsidP="002D2ED2">
      <w:pPr>
        <w:shd w:val="clear" w:color="auto" w:fill="FFFFFF"/>
        <w:autoSpaceDE w:val="0"/>
        <w:autoSpaceDN w:val="0"/>
        <w:adjustRightInd w:val="0"/>
        <w:spacing w:after="0" w:line="240" w:lineRule="auto"/>
        <w:ind w:left="-1620" w:firstLine="6300"/>
        <w:rPr>
          <w:rFonts w:ascii="Times New Roman" w:eastAsia="Times New Roman" w:hAnsi="Times New Roman"/>
          <w:sz w:val="24"/>
          <w:szCs w:val="20"/>
          <w:lang w:eastAsia="ru-RU"/>
        </w:rPr>
      </w:pPr>
      <w:r w:rsidRPr="002D2ED2">
        <w:rPr>
          <w:rFonts w:ascii="Times New Roman" w:eastAsia="Times New Roman" w:hAnsi="Times New Roman"/>
          <w:sz w:val="24"/>
          <w:szCs w:val="20"/>
          <w:lang w:eastAsia="ru-RU"/>
        </w:rPr>
        <w:t xml:space="preserve">     (подпись)      </w:t>
      </w:r>
    </w:p>
    <w:p w14:paraId="796C7466" w14:textId="77777777" w:rsidR="002D2ED2" w:rsidRPr="002D2ED2" w:rsidRDefault="002D2ED2" w:rsidP="002D2ED2">
      <w:pPr>
        <w:shd w:val="clear" w:color="auto" w:fill="FFFFFF"/>
        <w:autoSpaceDE w:val="0"/>
        <w:autoSpaceDN w:val="0"/>
        <w:adjustRightInd w:val="0"/>
        <w:spacing w:after="0" w:line="240" w:lineRule="auto"/>
        <w:ind w:left="-1620" w:firstLine="6300"/>
        <w:rPr>
          <w:rFonts w:ascii="Times New Roman" w:eastAsia="Times New Roman" w:hAnsi="Times New Roman"/>
          <w:sz w:val="28"/>
          <w:szCs w:val="28"/>
          <w:lang w:eastAsia="ru-RU"/>
        </w:rPr>
      </w:pPr>
      <w:r w:rsidRPr="002D2ED2">
        <w:rPr>
          <w:rFonts w:ascii="Times New Roman" w:eastAsia="Times New Roman" w:hAnsi="Times New Roman"/>
          <w:sz w:val="28"/>
          <w:szCs w:val="28"/>
          <w:lang w:eastAsia="ru-RU"/>
        </w:rPr>
        <w:t>___________________2020 г.</w:t>
      </w:r>
    </w:p>
    <w:p w14:paraId="50BA7367" w14:textId="77777777" w:rsidR="002D2ED2" w:rsidRPr="002D2ED2" w:rsidRDefault="002D2ED2" w:rsidP="002D2ED2">
      <w:pPr>
        <w:shd w:val="clear" w:color="auto" w:fill="FFFFFF"/>
        <w:autoSpaceDE w:val="0"/>
        <w:autoSpaceDN w:val="0"/>
        <w:adjustRightInd w:val="0"/>
        <w:spacing w:after="0" w:line="240" w:lineRule="auto"/>
        <w:rPr>
          <w:rFonts w:ascii="Times New Roman" w:eastAsia="Times New Roman" w:hAnsi="Times New Roman"/>
          <w:b/>
          <w:sz w:val="18"/>
          <w:szCs w:val="20"/>
          <w:lang w:eastAsia="ru-RU"/>
        </w:rPr>
      </w:pPr>
      <w:r w:rsidRPr="002D2ED2">
        <w:rPr>
          <w:rFonts w:ascii="Times New Roman" w:eastAsia="Times New Roman" w:hAnsi="Times New Roman"/>
          <w:b/>
          <w:sz w:val="18"/>
          <w:szCs w:val="20"/>
          <w:lang w:eastAsia="ru-RU"/>
        </w:rPr>
        <w:t xml:space="preserve"> </w:t>
      </w:r>
    </w:p>
    <w:p w14:paraId="1BEA041F" w14:textId="77777777" w:rsidR="002D2ED2" w:rsidRPr="002D2ED2" w:rsidRDefault="002D2ED2" w:rsidP="002D2ED2">
      <w:pPr>
        <w:shd w:val="clear" w:color="auto" w:fill="FFFFFF"/>
        <w:autoSpaceDE w:val="0"/>
        <w:autoSpaceDN w:val="0"/>
        <w:adjustRightInd w:val="0"/>
        <w:spacing w:after="0" w:line="240" w:lineRule="auto"/>
        <w:jc w:val="center"/>
        <w:rPr>
          <w:rFonts w:ascii="Times New Roman" w:eastAsia="Times New Roman" w:hAnsi="Times New Roman"/>
          <w:b/>
          <w:sz w:val="18"/>
          <w:szCs w:val="20"/>
          <w:lang w:eastAsia="ru-RU"/>
        </w:rPr>
      </w:pPr>
    </w:p>
    <w:p w14:paraId="7BACDA99" w14:textId="77777777" w:rsidR="002D2ED2" w:rsidRPr="002D2ED2" w:rsidRDefault="002D2ED2" w:rsidP="002D2ED2">
      <w:p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p>
    <w:p w14:paraId="314B0868" w14:textId="77777777" w:rsidR="002D2ED2" w:rsidRPr="002D2ED2" w:rsidRDefault="002D2ED2" w:rsidP="002D2ED2">
      <w:p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2D2ED2">
        <w:rPr>
          <w:rFonts w:ascii="Times New Roman" w:eastAsia="Times New Roman" w:hAnsi="Times New Roman"/>
          <w:b/>
          <w:sz w:val="28"/>
          <w:szCs w:val="28"/>
          <w:lang w:eastAsia="ru-RU"/>
        </w:rPr>
        <w:t xml:space="preserve">ВЫПУСКНАЯ КВАЛИФИКАЦИОННАЯ РАБОТА </w:t>
      </w:r>
    </w:p>
    <w:p w14:paraId="268E5C1E" w14:textId="77777777" w:rsidR="002D2ED2" w:rsidRPr="002D2ED2" w:rsidRDefault="002D2ED2" w:rsidP="002D2ED2">
      <w:p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2D2ED2">
        <w:rPr>
          <w:rFonts w:ascii="Times New Roman" w:eastAsia="Times New Roman" w:hAnsi="Times New Roman"/>
          <w:b/>
          <w:sz w:val="28"/>
          <w:szCs w:val="28"/>
          <w:lang w:eastAsia="ru-RU"/>
        </w:rPr>
        <w:t>(МАГИСТЕРСКАЯ ДИССЕРТАЦИЯ)</w:t>
      </w:r>
    </w:p>
    <w:p w14:paraId="3E70B8AD" w14:textId="77777777" w:rsidR="002D2ED2" w:rsidRPr="002D2ED2" w:rsidRDefault="002D2ED2" w:rsidP="002D2ED2">
      <w:p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p>
    <w:p w14:paraId="05698D28" w14:textId="77777777" w:rsidR="002D2ED2" w:rsidRPr="002D2ED2" w:rsidRDefault="002D2ED2" w:rsidP="002D2ED2">
      <w:pPr>
        <w:shd w:val="clear" w:color="auto" w:fill="FFFFFF"/>
        <w:autoSpaceDE w:val="0"/>
        <w:autoSpaceDN w:val="0"/>
        <w:adjustRightInd w:val="0"/>
        <w:spacing w:after="0" w:line="240" w:lineRule="auto"/>
        <w:jc w:val="center"/>
        <w:rPr>
          <w:rFonts w:ascii="Times New Roman" w:eastAsia="Times New Roman" w:hAnsi="Times New Roman"/>
          <w:b/>
          <w:bCs/>
          <w:caps/>
          <w:sz w:val="28"/>
          <w:szCs w:val="28"/>
          <w:lang w:eastAsia="ru-RU"/>
        </w:rPr>
      </w:pPr>
      <w:r>
        <w:rPr>
          <w:rFonts w:ascii="Times New Roman" w:eastAsia="Times New Roman" w:hAnsi="Times New Roman"/>
          <w:b/>
          <w:bCs/>
          <w:caps/>
          <w:sz w:val="28"/>
          <w:szCs w:val="28"/>
          <w:lang w:eastAsia="ru-RU"/>
        </w:rPr>
        <w:t>СОВЕРШЕНСТВОВАНИЕ ИНСТРУМЕНТАРИЯ ФИНАНСИРОВАНИЯ ИНВЕСТИЦИОННЫХ ПРОЕКТОВ КОРПОРАЦИЙ ТЕЛЕКОММУНИКАЦИОННОЙ ОТРАСЛИ</w:t>
      </w:r>
    </w:p>
    <w:p w14:paraId="3D58F5DF" w14:textId="77777777" w:rsidR="002D2ED2" w:rsidRPr="002D2ED2" w:rsidRDefault="002D2ED2" w:rsidP="002D2ED2">
      <w:pPr>
        <w:shd w:val="clear" w:color="auto" w:fill="FFFFFF"/>
        <w:autoSpaceDE w:val="0"/>
        <w:autoSpaceDN w:val="0"/>
        <w:adjustRightInd w:val="0"/>
        <w:spacing w:after="0" w:line="240" w:lineRule="auto"/>
        <w:rPr>
          <w:rFonts w:ascii="Times New Roman" w:eastAsia="Times New Roman" w:hAnsi="Times New Roman"/>
          <w:b/>
          <w:bCs/>
          <w:caps/>
          <w:sz w:val="28"/>
          <w:szCs w:val="28"/>
          <w:lang w:eastAsia="ru-RU"/>
        </w:rPr>
      </w:pPr>
    </w:p>
    <w:p w14:paraId="18DD4AA6" w14:textId="77777777" w:rsidR="002D2ED2" w:rsidRPr="002D2ED2" w:rsidRDefault="002D2ED2" w:rsidP="002D2ED2">
      <w:pPr>
        <w:shd w:val="clear" w:color="auto" w:fill="FFFFFF"/>
        <w:autoSpaceDE w:val="0"/>
        <w:autoSpaceDN w:val="0"/>
        <w:adjustRightInd w:val="0"/>
        <w:spacing w:after="0" w:line="240" w:lineRule="auto"/>
        <w:rPr>
          <w:rFonts w:ascii="Times New Roman" w:eastAsia="Times New Roman" w:hAnsi="Times New Roman"/>
          <w:color w:val="000000"/>
          <w:sz w:val="24"/>
          <w:szCs w:val="28"/>
          <w:lang w:eastAsia="ru-RU"/>
        </w:rPr>
      </w:pPr>
      <w:r w:rsidRPr="002D2ED2">
        <w:rPr>
          <w:rFonts w:ascii="Times New Roman" w:eastAsia="Times New Roman" w:hAnsi="Times New Roman"/>
          <w:color w:val="000000"/>
          <w:sz w:val="28"/>
          <w:szCs w:val="28"/>
          <w:lang w:eastAsia="ru-RU"/>
        </w:rPr>
        <w:t>Работу выполнил _____________________________________</w:t>
      </w:r>
      <w:r>
        <w:rPr>
          <w:rFonts w:ascii="Times New Roman" w:eastAsia="Times New Roman" w:hAnsi="Times New Roman"/>
          <w:color w:val="000000"/>
          <w:sz w:val="28"/>
          <w:szCs w:val="28"/>
          <w:lang w:eastAsia="ru-RU"/>
        </w:rPr>
        <w:t>А.С. Чурбанова</w:t>
      </w:r>
      <w:r w:rsidRPr="002D2ED2">
        <w:rPr>
          <w:rFonts w:ascii="Times New Roman" w:eastAsia="Times New Roman" w:hAnsi="Times New Roman"/>
          <w:color w:val="000000"/>
          <w:sz w:val="24"/>
          <w:szCs w:val="28"/>
          <w:lang w:eastAsia="ru-RU"/>
        </w:rPr>
        <w:t xml:space="preserve"> </w:t>
      </w:r>
    </w:p>
    <w:p w14:paraId="7C858596" w14:textId="77777777" w:rsidR="002D2ED2" w:rsidRPr="002D2ED2" w:rsidRDefault="002D2ED2" w:rsidP="002D2ED2">
      <w:pPr>
        <w:shd w:val="clear" w:color="auto" w:fill="FFFFFF"/>
        <w:autoSpaceDE w:val="0"/>
        <w:autoSpaceDN w:val="0"/>
        <w:adjustRightInd w:val="0"/>
        <w:spacing w:after="0" w:line="240" w:lineRule="auto"/>
        <w:rPr>
          <w:rFonts w:ascii="Times New Roman" w:eastAsia="Times New Roman" w:hAnsi="Times New Roman"/>
          <w:sz w:val="24"/>
          <w:szCs w:val="20"/>
          <w:lang w:eastAsia="ru-RU"/>
        </w:rPr>
      </w:pPr>
      <w:r w:rsidRPr="002D2ED2">
        <w:rPr>
          <w:rFonts w:ascii="Times New Roman" w:eastAsia="Times New Roman" w:hAnsi="Times New Roman"/>
          <w:color w:val="000000"/>
          <w:sz w:val="28"/>
          <w:szCs w:val="24"/>
          <w:lang w:eastAsia="ru-RU"/>
        </w:rPr>
        <w:t xml:space="preserve">                                                </w:t>
      </w:r>
      <w:r w:rsidRPr="002D2ED2">
        <w:rPr>
          <w:rFonts w:ascii="Times New Roman" w:eastAsia="Times New Roman" w:hAnsi="Times New Roman"/>
          <w:color w:val="000000"/>
          <w:sz w:val="24"/>
          <w:szCs w:val="20"/>
          <w:lang w:eastAsia="ru-RU"/>
        </w:rPr>
        <w:t xml:space="preserve">(подпись, дата)                     </w:t>
      </w:r>
    </w:p>
    <w:p w14:paraId="2962D00B" w14:textId="77777777" w:rsidR="002D2ED2" w:rsidRPr="002D2ED2" w:rsidRDefault="002D2ED2" w:rsidP="002D2ED2">
      <w:pPr>
        <w:tabs>
          <w:tab w:val="left" w:pos="1125"/>
          <w:tab w:val="center" w:pos="4819"/>
        </w:tabs>
        <w:spacing w:after="0" w:line="360" w:lineRule="auto"/>
        <w:rPr>
          <w:rFonts w:ascii="Times New Roman" w:eastAsia="Times New Roman" w:hAnsi="Times New Roman"/>
          <w:color w:val="000000"/>
          <w:sz w:val="28"/>
          <w:szCs w:val="28"/>
          <w:lang w:eastAsia="ru-RU"/>
        </w:rPr>
      </w:pPr>
      <w:r w:rsidRPr="002D2ED2">
        <w:rPr>
          <w:rFonts w:ascii="Times New Roman" w:eastAsia="Times New Roman" w:hAnsi="Times New Roman"/>
          <w:sz w:val="28"/>
          <w:szCs w:val="28"/>
          <w:lang w:eastAsia="ru-RU"/>
        </w:rPr>
        <w:t xml:space="preserve">Направление подготовки </w:t>
      </w:r>
      <w:r w:rsidRPr="002D2ED2">
        <w:rPr>
          <w:rFonts w:ascii="Times New Roman" w:eastAsia="Times New Roman" w:hAnsi="Times New Roman"/>
          <w:color w:val="000000"/>
          <w:sz w:val="28"/>
          <w:szCs w:val="28"/>
          <w:u w:val="single"/>
          <w:lang w:eastAsia="ru-RU"/>
        </w:rPr>
        <w:t>38.04.0</w:t>
      </w:r>
      <w:r w:rsidR="00017193">
        <w:rPr>
          <w:rFonts w:ascii="Times New Roman" w:eastAsia="Times New Roman" w:hAnsi="Times New Roman"/>
          <w:color w:val="000000"/>
          <w:sz w:val="28"/>
          <w:szCs w:val="28"/>
          <w:u w:val="single"/>
          <w:lang w:eastAsia="ru-RU"/>
        </w:rPr>
        <w:t>1</w:t>
      </w:r>
      <w:r w:rsidRPr="002D2ED2">
        <w:rPr>
          <w:rFonts w:ascii="Times New Roman" w:eastAsia="Times New Roman" w:hAnsi="Times New Roman"/>
          <w:color w:val="000000"/>
          <w:sz w:val="28"/>
          <w:szCs w:val="28"/>
          <w:u w:val="single"/>
          <w:lang w:eastAsia="ru-RU"/>
        </w:rPr>
        <w:t xml:space="preserve"> Экономика   </w:t>
      </w:r>
      <w:r w:rsidRPr="002D2ED2">
        <w:rPr>
          <w:rFonts w:ascii="Times New Roman" w:eastAsia="Times New Roman" w:hAnsi="Times New Roman"/>
          <w:color w:val="000000"/>
          <w:sz w:val="28"/>
          <w:szCs w:val="28"/>
          <w:u w:val="single"/>
          <w:lang w:eastAsia="ru-RU"/>
        </w:rPr>
        <w:tab/>
      </w:r>
      <w:r w:rsidRPr="002D2ED2">
        <w:rPr>
          <w:rFonts w:ascii="Times New Roman" w:eastAsia="Times New Roman" w:hAnsi="Times New Roman"/>
          <w:color w:val="000000"/>
          <w:sz w:val="28"/>
          <w:szCs w:val="28"/>
          <w:u w:val="single"/>
          <w:lang w:eastAsia="ru-RU"/>
        </w:rPr>
        <w:tab/>
      </w:r>
      <w:r w:rsidRPr="002D2ED2">
        <w:rPr>
          <w:rFonts w:ascii="Times New Roman" w:eastAsia="Times New Roman" w:hAnsi="Times New Roman"/>
          <w:color w:val="000000"/>
          <w:sz w:val="28"/>
          <w:szCs w:val="28"/>
          <w:u w:val="single"/>
          <w:lang w:eastAsia="ru-RU"/>
        </w:rPr>
        <w:tab/>
      </w:r>
      <w:r w:rsidRPr="002D2ED2">
        <w:rPr>
          <w:rFonts w:ascii="Times New Roman" w:eastAsia="Times New Roman" w:hAnsi="Times New Roman"/>
          <w:color w:val="000000"/>
          <w:sz w:val="28"/>
          <w:szCs w:val="28"/>
          <w:u w:val="single"/>
          <w:lang w:eastAsia="ru-RU"/>
        </w:rPr>
        <w:tab/>
      </w:r>
      <w:r w:rsidRPr="002D2ED2">
        <w:rPr>
          <w:rFonts w:ascii="Times New Roman" w:eastAsia="Times New Roman" w:hAnsi="Times New Roman"/>
          <w:color w:val="000000"/>
          <w:sz w:val="28"/>
          <w:szCs w:val="28"/>
          <w:u w:val="single"/>
          <w:lang w:eastAsia="ru-RU"/>
        </w:rPr>
        <w:tab/>
      </w:r>
    </w:p>
    <w:p w14:paraId="4ED3F5E9" w14:textId="77777777" w:rsidR="002D2ED2" w:rsidRPr="002D2ED2" w:rsidRDefault="002D2ED2" w:rsidP="002D2ED2">
      <w:pPr>
        <w:tabs>
          <w:tab w:val="left" w:pos="1125"/>
          <w:tab w:val="center" w:pos="4819"/>
        </w:tabs>
        <w:spacing w:after="0" w:line="360" w:lineRule="auto"/>
        <w:rPr>
          <w:rFonts w:ascii="Times New Roman" w:eastAsia="Times New Roman" w:hAnsi="Times New Roman"/>
          <w:color w:val="000000"/>
          <w:sz w:val="28"/>
          <w:szCs w:val="28"/>
          <w:lang w:eastAsia="ru-RU"/>
        </w:rPr>
      </w:pPr>
      <w:r w:rsidRPr="002D2ED2">
        <w:rPr>
          <w:rFonts w:ascii="Times New Roman" w:eastAsia="Times New Roman" w:hAnsi="Times New Roman"/>
          <w:color w:val="000000"/>
          <w:sz w:val="28"/>
          <w:szCs w:val="28"/>
          <w:lang w:eastAsia="ru-RU"/>
        </w:rPr>
        <w:t xml:space="preserve">Направленность (профиль) </w:t>
      </w:r>
      <w:r w:rsidRPr="002D2ED2">
        <w:rPr>
          <w:rFonts w:ascii="Times New Roman" w:eastAsia="Times New Roman" w:hAnsi="Times New Roman"/>
          <w:color w:val="000000"/>
          <w:sz w:val="28"/>
          <w:szCs w:val="28"/>
          <w:u w:val="single"/>
          <w:lang w:eastAsia="ru-RU"/>
        </w:rPr>
        <w:t>Финансовая экономика</w:t>
      </w:r>
      <w:r w:rsidRPr="002D2ED2">
        <w:rPr>
          <w:rFonts w:ascii="Times New Roman" w:eastAsia="Times New Roman" w:hAnsi="Times New Roman"/>
          <w:color w:val="000000"/>
          <w:sz w:val="28"/>
          <w:szCs w:val="28"/>
          <w:u w:val="single"/>
          <w:lang w:eastAsia="ru-RU"/>
        </w:rPr>
        <w:tab/>
      </w:r>
      <w:r w:rsidRPr="002D2ED2">
        <w:rPr>
          <w:rFonts w:ascii="Times New Roman" w:eastAsia="Times New Roman" w:hAnsi="Times New Roman"/>
          <w:color w:val="000000"/>
          <w:sz w:val="28"/>
          <w:szCs w:val="28"/>
          <w:u w:val="single"/>
          <w:lang w:eastAsia="ru-RU"/>
        </w:rPr>
        <w:tab/>
      </w:r>
      <w:r w:rsidRPr="002D2ED2">
        <w:rPr>
          <w:rFonts w:ascii="Times New Roman" w:eastAsia="Times New Roman" w:hAnsi="Times New Roman"/>
          <w:color w:val="000000"/>
          <w:sz w:val="28"/>
          <w:szCs w:val="28"/>
          <w:u w:val="single"/>
          <w:lang w:eastAsia="ru-RU"/>
        </w:rPr>
        <w:tab/>
      </w:r>
      <w:r w:rsidRPr="002D2ED2">
        <w:rPr>
          <w:rFonts w:ascii="Times New Roman" w:eastAsia="Times New Roman" w:hAnsi="Times New Roman"/>
          <w:color w:val="000000"/>
          <w:sz w:val="28"/>
          <w:szCs w:val="28"/>
          <w:u w:val="single"/>
          <w:lang w:eastAsia="ru-RU"/>
        </w:rPr>
        <w:tab/>
      </w:r>
      <w:r w:rsidRPr="002D2ED2">
        <w:rPr>
          <w:rFonts w:ascii="Times New Roman" w:eastAsia="Times New Roman" w:hAnsi="Times New Roman"/>
          <w:color w:val="000000"/>
          <w:sz w:val="28"/>
          <w:szCs w:val="28"/>
          <w:u w:val="single"/>
          <w:lang w:eastAsia="ru-RU"/>
        </w:rPr>
        <w:tab/>
      </w:r>
    </w:p>
    <w:p w14:paraId="348DC329" w14:textId="77777777" w:rsidR="002D2ED2" w:rsidRPr="002D2ED2" w:rsidRDefault="002D2ED2" w:rsidP="002D2ED2">
      <w:pPr>
        <w:spacing w:after="0" w:line="240" w:lineRule="auto"/>
        <w:rPr>
          <w:rFonts w:ascii="Times New Roman" w:hAnsi="Times New Roman"/>
          <w:sz w:val="28"/>
          <w:szCs w:val="28"/>
          <w:lang w:eastAsia="ru-RU"/>
        </w:rPr>
      </w:pPr>
      <w:r w:rsidRPr="002D2ED2">
        <w:rPr>
          <w:rFonts w:ascii="Times New Roman" w:hAnsi="Times New Roman"/>
          <w:sz w:val="28"/>
          <w:szCs w:val="28"/>
          <w:lang w:eastAsia="ru-RU"/>
        </w:rPr>
        <w:t xml:space="preserve">Научный руководитель </w:t>
      </w:r>
    </w:p>
    <w:p w14:paraId="3D84DBBA" w14:textId="77777777" w:rsidR="002D2ED2" w:rsidRPr="002D2ED2" w:rsidRDefault="002D2ED2" w:rsidP="002D2ED2">
      <w:pPr>
        <w:tabs>
          <w:tab w:val="left" w:pos="1125"/>
          <w:tab w:val="center" w:pos="4819"/>
        </w:tabs>
        <w:spacing w:after="0" w:line="240" w:lineRule="auto"/>
        <w:rPr>
          <w:rFonts w:ascii="Times New Roman" w:hAnsi="Times New Roman"/>
          <w:color w:val="000000"/>
          <w:sz w:val="28"/>
          <w:szCs w:val="28"/>
          <w:lang w:eastAsia="ru-RU"/>
        </w:rPr>
      </w:pPr>
      <w:r w:rsidRPr="002D2ED2">
        <w:rPr>
          <w:rFonts w:ascii="Times New Roman" w:hAnsi="Times New Roman"/>
          <w:color w:val="000000"/>
          <w:sz w:val="28"/>
          <w:szCs w:val="28"/>
          <w:lang w:eastAsia="ru-RU"/>
        </w:rPr>
        <w:t>д-р экон. наук, проф</w:t>
      </w:r>
      <w:r w:rsidR="00091B07">
        <w:rPr>
          <w:rFonts w:ascii="Times New Roman" w:hAnsi="Times New Roman"/>
          <w:color w:val="000000"/>
          <w:sz w:val="28"/>
          <w:szCs w:val="28"/>
          <w:lang w:eastAsia="ru-RU"/>
        </w:rPr>
        <w:t>ессор</w:t>
      </w:r>
      <w:r w:rsidRPr="002D2ED2">
        <w:rPr>
          <w:rFonts w:ascii="Times New Roman" w:hAnsi="Times New Roman"/>
          <w:color w:val="000000"/>
          <w:sz w:val="28"/>
          <w:szCs w:val="28"/>
          <w:lang w:eastAsia="ru-RU"/>
        </w:rPr>
        <w:t>___________________________</w:t>
      </w:r>
      <w:r>
        <w:rPr>
          <w:rFonts w:ascii="Times New Roman" w:hAnsi="Times New Roman"/>
          <w:color w:val="000000"/>
          <w:sz w:val="28"/>
          <w:szCs w:val="28"/>
          <w:lang w:eastAsia="ru-RU"/>
        </w:rPr>
        <w:t>Л.Н. Дробышевская</w:t>
      </w:r>
    </w:p>
    <w:p w14:paraId="2CEE54A0" w14:textId="77777777" w:rsidR="002D2ED2" w:rsidRPr="002D2ED2" w:rsidRDefault="002D2ED2" w:rsidP="002D2ED2">
      <w:pPr>
        <w:tabs>
          <w:tab w:val="left" w:pos="3855"/>
        </w:tabs>
        <w:spacing w:after="0" w:line="240" w:lineRule="auto"/>
        <w:jc w:val="center"/>
        <w:rPr>
          <w:rFonts w:ascii="Times New Roman" w:hAnsi="Times New Roman"/>
          <w:sz w:val="24"/>
          <w:szCs w:val="24"/>
          <w:lang w:eastAsia="ru-RU"/>
        </w:rPr>
      </w:pPr>
      <w:r w:rsidRPr="002D2ED2">
        <w:rPr>
          <w:rFonts w:ascii="Times New Roman" w:hAnsi="Times New Roman"/>
          <w:sz w:val="24"/>
          <w:szCs w:val="24"/>
          <w:lang w:eastAsia="ru-RU"/>
        </w:rPr>
        <w:t>(подпись)</w:t>
      </w:r>
    </w:p>
    <w:p w14:paraId="4E3140BC" w14:textId="77777777" w:rsidR="002D2ED2" w:rsidRPr="002D2ED2" w:rsidRDefault="002D2ED2" w:rsidP="002D2ED2">
      <w:pPr>
        <w:spacing w:after="0" w:line="240" w:lineRule="auto"/>
        <w:rPr>
          <w:rFonts w:ascii="Times New Roman" w:hAnsi="Times New Roman"/>
          <w:sz w:val="28"/>
          <w:szCs w:val="28"/>
          <w:lang w:eastAsia="ru-RU"/>
        </w:rPr>
      </w:pPr>
      <w:r w:rsidRPr="002D2ED2">
        <w:rPr>
          <w:rFonts w:ascii="Times New Roman" w:hAnsi="Times New Roman"/>
          <w:sz w:val="28"/>
          <w:szCs w:val="28"/>
          <w:lang w:eastAsia="ru-RU"/>
        </w:rPr>
        <w:t>Нормоконтролер</w:t>
      </w:r>
    </w:p>
    <w:p w14:paraId="528D587E" w14:textId="77777777" w:rsidR="002D2ED2" w:rsidRPr="002D2ED2" w:rsidRDefault="002D2ED2" w:rsidP="002D2ED2">
      <w:pPr>
        <w:spacing w:after="0" w:line="240" w:lineRule="auto"/>
        <w:rPr>
          <w:rFonts w:ascii="Times New Roman" w:hAnsi="Times New Roman"/>
          <w:sz w:val="28"/>
          <w:szCs w:val="28"/>
          <w:lang w:eastAsia="ru-RU"/>
        </w:rPr>
      </w:pPr>
      <w:r w:rsidRPr="002D2ED2">
        <w:rPr>
          <w:rFonts w:ascii="Times New Roman" w:hAnsi="Times New Roman"/>
          <w:color w:val="000000"/>
          <w:sz w:val="28"/>
          <w:szCs w:val="28"/>
          <w:lang w:eastAsia="ru-RU"/>
        </w:rPr>
        <w:t>канд. экон. наук, доц</w:t>
      </w:r>
      <w:r w:rsidR="00091B07">
        <w:rPr>
          <w:rFonts w:ascii="Times New Roman" w:hAnsi="Times New Roman"/>
          <w:color w:val="000000"/>
          <w:sz w:val="28"/>
          <w:szCs w:val="28"/>
          <w:lang w:eastAsia="ru-RU"/>
        </w:rPr>
        <w:t>ент</w:t>
      </w:r>
      <w:r w:rsidRPr="002D2ED2">
        <w:rPr>
          <w:rFonts w:ascii="Times New Roman" w:hAnsi="Times New Roman"/>
          <w:color w:val="000000"/>
          <w:sz w:val="28"/>
          <w:szCs w:val="28"/>
          <w:lang w:eastAsia="ru-RU"/>
        </w:rPr>
        <w:t>____________</w:t>
      </w:r>
      <w:r w:rsidRPr="002D2ED2">
        <w:rPr>
          <w:rFonts w:ascii="Times New Roman" w:hAnsi="Times New Roman"/>
          <w:sz w:val="28"/>
          <w:szCs w:val="28"/>
          <w:lang w:eastAsia="ru-RU"/>
        </w:rPr>
        <w:t>_____________________Ю.С. Клещева</w:t>
      </w:r>
    </w:p>
    <w:p w14:paraId="1388BEB4" w14:textId="77777777" w:rsidR="002D2ED2" w:rsidRPr="002D2ED2" w:rsidRDefault="002D2ED2" w:rsidP="002D2ED2">
      <w:pPr>
        <w:spacing w:after="0" w:line="240" w:lineRule="auto"/>
        <w:jc w:val="center"/>
        <w:rPr>
          <w:rFonts w:ascii="Times New Roman" w:hAnsi="Times New Roman"/>
          <w:sz w:val="24"/>
          <w:szCs w:val="20"/>
          <w:lang w:eastAsia="ru-RU"/>
        </w:rPr>
      </w:pPr>
      <w:r w:rsidRPr="002D2ED2">
        <w:rPr>
          <w:rFonts w:ascii="Times New Roman" w:hAnsi="Times New Roman"/>
          <w:sz w:val="24"/>
          <w:szCs w:val="20"/>
          <w:lang w:eastAsia="ru-RU"/>
        </w:rPr>
        <w:t xml:space="preserve"> (подпись)</w:t>
      </w:r>
    </w:p>
    <w:p w14:paraId="0008CC92" w14:textId="77777777" w:rsidR="002D2ED2" w:rsidRPr="002D2ED2" w:rsidRDefault="002D2ED2" w:rsidP="002D2ED2">
      <w:pPr>
        <w:spacing w:after="0" w:line="360" w:lineRule="auto"/>
        <w:jc w:val="center"/>
        <w:rPr>
          <w:rFonts w:ascii="Times New Roman" w:eastAsia="Times New Roman" w:hAnsi="Times New Roman"/>
          <w:color w:val="000000"/>
          <w:sz w:val="24"/>
          <w:szCs w:val="28"/>
          <w:lang w:eastAsia="ru-RU"/>
        </w:rPr>
      </w:pPr>
    </w:p>
    <w:p w14:paraId="6C9CB3F6" w14:textId="77777777" w:rsidR="002D2ED2" w:rsidRPr="002D2ED2" w:rsidRDefault="002D2ED2" w:rsidP="002D2ED2">
      <w:pPr>
        <w:spacing w:after="0" w:line="240" w:lineRule="auto"/>
        <w:jc w:val="center"/>
        <w:rPr>
          <w:rFonts w:ascii="Times New Roman" w:eastAsia="Times New Roman" w:hAnsi="Times New Roman"/>
          <w:color w:val="000000"/>
          <w:sz w:val="28"/>
          <w:szCs w:val="28"/>
          <w:lang w:eastAsia="ru-RU"/>
        </w:rPr>
      </w:pPr>
    </w:p>
    <w:p w14:paraId="52B0C3AD" w14:textId="77777777" w:rsidR="002D2ED2" w:rsidRPr="002D2ED2" w:rsidRDefault="002D2ED2" w:rsidP="002D2ED2">
      <w:pPr>
        <w:spacing w:after="0" w:line="240" w:lineRule="auto"/>
        <w:jc w:val="center"/>
        <w:rPr>
          <w:rFonts w:ascii="Times New Roman" w:eastAsia="Times New Roman" w:hAnsi="Times New Roman"/>
          <w:color w:val="000000"/>
          <w:sz w:val="28"/>
          <w:szCs w:val="28"/>
          <w:lang w:eastAsia="ru-RU"/>
        </w:rPr>
      </w:pPr>
    </w:p>
    <w:p w14:paraId="624FAD45" w14:textId="77777777" w:rsidR="002D2ED2" w:rsidRPr="002D2ED2" w:rsidRDefault="002D2ED2" w:rsidP="002D2ED2">
      <w:pPr>
        <w:spacing w:after="0" w:line="240" w:lineRule="auto"/>
        <w:jc w:val="center"/>
        <w:rPr>
          <w:rFonts w:ascii="Times New Roman" w:eastAsia="Times New Roman" w:hAnsi="Times New Roman"/>
          <w:color w:val="000000"/>
          <w:sz w:val="28"/>
          <w:szCs w:val="28"/>
          <w:lang w:eastAsia="ru-RU"/>
        </w:rPr>
      </w:pPr>
      <w:r w:rsidRPr="002D2ED2">
        <w:rPr>
          <w:rFonts w:ascii="Times New Roman" w:eastAsia="Times New Roman" w:hAnsi="Times New Roman"/>
          <w:color w:val="000000"/>
          <w:sz w:val="28"/>
          <w:szCs w:val="28"/>
          <w:lang w:eastAsia="ru-RU"/>
        </w:rPr>
        <w:t xml:space="preserve">Краснодар </w:t>
      </w:r>
    </w:p>
    <w:p w14:paraId="25B71FB6" w14:textId="77777777" w:rsidR="002D2ED2" w:rsidRPr="002D2ED2" w:rsidRDefault="002D2ED2" w:rsidP="002D2ED2">
      <w:pPr>
        <w:spacing w:after="0" w:line="240" w:lineRule="auto"/>
        <w:jc w:val="center"/>
        <w:rPr>
          <w:rFonts w:ascii="Times New Roman" w:eastAsia="Times New Roman" w:hAnsi="Times New Roman"/>
          <w:color w:val="000000"/>
          <w:sz w:val="28"/>
          <w:szCs w:val="28"/>
          <w:lang w:eastAsia="ru-RU"/>
        </w:rPr>
      </w:pPr>
      <w:r w:rsidRPr="002D2ED2">
        <w:rPr>
          <w:rFonts w:ascii="Times New Roman" w:eastAsia="Times New Roman" w:hAnsi="Times New Roman"/>
          <w:color w:val="000000"/>
          <w:sz w:val="28"/>
          <w:szCs w:val="28"/>
          <w:lang w:eastAsia="ru-RU"/>
        </w:rPr>
        <w:t>2020</w:t>
      </w:r>
    </w:p>
    <w:p w14:paraId="7D485551" w14:textId="77777777" w:rsidR="00912D02" w:rsidRPr="004914FF" w:rsidRDefault="004914FF" w:rsidP="00A856C6">
      <w:pPr>
        <w:pStyle w:val="a6"/>
        <w:spacing w:before="0" w:beforeAutospacing="0" w:after="0" w:afterAutospacing="0" w:line="360" w:lineRule="auto"/>
        <w:jc w:val="center"/>
        <w:rPr>
          <w:b/>
          <w:bCs/>
          <w:color w:val="000000"/>
          <w:sz w:val="28"/>
          <w:szCs w:val="28"/>
        </w:rPr>
      </w:pPr>
      <w:r w:rsidRPr="004914FF">
        <w:rPr>
          <w:b/>
          <w:bCs/>
          <w:color w:val="000000"/>
          <w:sz w:val="28"/>
          <w:szCs w:val="28"/>
        </w:rPr>
        <w:lastRenderedPageBreak/>
        <w:t>СОДЕРЖАНИЕ</w:t>
      </w:r>
    </w:p>
    <w:p w14:paraId="5AFDFA36" w14:textId="77777777" w:rsidR="004914FF" w:rsidRPr="00D61BB8" w:rsidRDefault="004914FF" w:rsidP="00A856C6">
      <w:pPr>
        <w:pStyle w:val="a6"/>
        <w:spacing w:before="0" w:beforeAutospacing="0" w:after="0" w:afterAutospacing="0" w:line="360" w:lineRule="auto"/>
        <w:jc w:val="center"/>
        <w:rPr>
          <w:color w:val="000000"/>
          <w:sz w:val="28"/>
          <w:szCs w:val="28"/>
        </w:rPr>
      </w:pPr>
    </w:p>
    <w:p w14:paraId="5C74D823" w14:textId="77777777" w:rsidR="00A856C6" w:rsidRPr="00D61BB8" w:rsidRDefault="00A856C6" w:rsidP="00A856C6">
      <w:pPr>
        <w:pStyle w:val="11"/>
        <w:tabs>
          <w:tab w:val="right" w:leader="dot" w:pos="9345"/>
        </w:tabs>
        <w:spacing w:line="360" w:lineRule="auto"/>
        <w:rPr>
          <w:rFonts w:ascii="Times New Roman" w:eastAsia="DengXian" w:hAnsi="Times New Roman"/>
          <w:b w:val="0"/>
          <w:bCs w:val="0"/>
          <w:noProof/>
          <w:sz w:val="28"/>
          <w:szCs w:val="28"/>
          <w:lang w:eastAsia="zh-CN"/>
        </w:rPr>
      </w:pPr>
      <w:r w:rsidRPr="00A17CD4">
        <w:rPr>
          <w:rFonts w:ascii="Times New Roman" w:hAnsi="Times New Roman"/>
          <w:b w:val="0"/>
          <w:bCs w:val="0"/>
          <w:sz w:val="28"/>
          <w:szCs w:val="28"/>
        </w:rPr>
        <w:fldChar w:fldCharType="begin"/>
      </w:r>
      <w:r w:rsidRPr="00D61BB8">
        <w:rPr>
          <w:rFonts w:ascii="Times New Roman" w:hAnsi="Times New Roman"/>
          <w:b w:val="0"/>
          <w:bCs w:val="0"/>
          <w:sz w:val="28"/>
          <w:szCs w:val="28"/>
        </w:rPr>
        <w:instrText xml:space="preserve"> TOC \o "1-4" </w:instrText>
      </w:r>
      <w:r w:rsidRPr="00A17CD4">
        <w:rPr>
          <w:rFonts w:ascii="Times New Roman" w:hAnsi="Times New Roman"/>
          <w:b w:val="0"/>
          <w:bCs w:val="0"/>
          <w:sz w:val="28"/>
          <w:szCs w:val="28"/>
        </w:rPr>
        <w:fldChar w:fldCharType="separate"/>
      </w:r>
      <w:r w:rsidR="00E77BE0" w:rsidRPr="00D61BB8">
        <w:rPr>
          <w:rFonts w:ascii="Times New Roman" w:hAnsi="Times New Roman"/>
          <w:b w:val="0"/>
          <w:bCs w:val="0"/>
          <w:noProof/>
          <w:sz w:val="28"/>
          <w:szCs w:val="28"/>
        </w:rPr>
        <w:t>Введение</w:t>
      </w:r>
      <w:r w:rsidRPr="00D61BB8">
        <w:rPr>
          <w:rFonts w:ascii="Times New Roman" w:hAnsi="Times New Roman"/>
          <w:b w:val="0"/>
          <w:bCs w:val="0"/>
          <w:noProof/>
          <w:sz w:val="28"/>
          <w:szCs w:val="28"/>
        </w:rPr>
        <w:tab/>
      </w:r>
      <w:r w:rsidR="00C12424">
        <w:rPr>
          <w:rFonts w:ascii="Times New Roman" w:hAnsi="Times New Roman"/>
          <w:b w:val="0"/>
          <w:bCs w:val="0"/>
          <w:noProof/>
          <w:sz w:val="28"/>
          <w:szCs w:val="28"/>
        </w:rPr>
        <w:t>4</w:t>
      </w:r>
    </w:p>
    <w:p w14:paraId="09948D7C" w14:textId="77777777" w:rsidR="00A856C6" w:rsidRPr="00D61BB8" w:rsidRDefault="00E77BE0" w:rsidP="00A856C6">
      <w:pPr>
        <w:pStyle w:val="11"/>
        <w:tabs>
          <w:tab w:val="right" w:leader="dot" w:pos="9345"/>
        </w:tabs>
        <w:spacing w:line="360" w:lineRule="auto"/>
        <w:rPr>
          <w:rFonts w:ascii="Times New Roman" w:eastAsia="DengXian" w:hAnsi="Times New Roman"/>
          <w:b w:val="0"/>
          <w:bCs w:val="0"/>
          <w:noProof/>
          <w:sz w:val="28"/>
          <w:szCs w:val="28"/>
          <w:lang w:eastAsia="zh-CN"/>
        </w:rPr>
      </w:pPr>
      <w:bookmarkStart w:id="0" w:name="_Hlk43543881"/>
      <w:r w:rsidRPr="00D61BB8">
        <w:rPr>
          <w:rFonts w:ascii="Times New Roman" w:hAnsi="Times New Roman"/>
          <w:b w:val="0"/>
          <w:bCs w:val="0"/>
          <w:noProof/>
          <w:sz w:val="28"/>
          <w:szCs w:val="28"/>
        </w:rPr>
        <w:t>1 Теоретические основы финансирования инвестиционных проектов корпоративного сектора экономики</w:t>
      </w:r>
      <w:r w:rsidR="00A856C6" w:rsidRPr="00D61BB8">
        <w:rPr>
          <w:rFonts w:ascii="Times New Roman" w:hAnsi="Times New Roman"/>
          <w:b w:val="0"/>
          <w:bCs w:val="0"/>
          <w:noProof/>
          <w:sz w:val="28"/>
          <w:szCs w:val="28"/>
        </w:rPr>
        <w:tab/>
      </w:r>
      <w:r w:rsidR="00C12424">
        <w:rPr>
          <w:rFonts w:ascii="Times New Roman" w:hAnsi="Times New Roman"/>
          <w:b w:val="0"/>
          <w:bCs w:val="0"/>
          <w:noProof/>
          <w:sz w:val="28"/>
          <w:szCs w:val="28"/>
        </w:rPr>
        <w:t>8</w:t>
      </w:r>
    </w:p>
    <w:p w14:paraId="23048E90" w14:textId="77777777" w:rsidR="00A856C6" w:rsidRPr="00D61BB8" w:rsidRDefault="00A856C6" w:rsidP="00A856C6">
      <w:pPr>
        <w:pStyle w:val="21"/>
        <w:tabs>
          <w:tab w:val="right" w:leader="dot" w:pos="9345"/>
        </w:tabs>
        <w:spacing w:line="360" w:lineRule="auto"/>
        <w:rPr>
          <w:rFonts w:ascii="Times New Roman" w:eastAsia="DengXian" w:hAnsi="Times New Roman"/>
          <w:b w:val="0"/>
          <w:bCs w:val="0"/>
          <w:noProof/>
          <w:sz w:val="28"/>
          <w:szCs w:val="28"/>
          <w:lang w:eastAsia="zh-CN"/>
        </w:rPr>
      </w:pPr>
      <w:r w:rsidRPr="00D61BB8">
        <w:rPr>
          <w:rFonts w:ascii="Times New Roman" w:hAnsi="Times New Roman"/>
          <w:b w:val="0"/>
          <w:bCs w:val="0"/>
          <w:noProof/>
          <w:sz w:val="28"/>
          <w:szCs w:val="28"/>
        </w:rPr>
        <w:t>1.</w:t>
      </w:r>
      <w:r w:rsidRPr="00D61BB8">
        <w:rPr>
          <w:rFonts w:ascii="Times New Roman" w:hAnsi="Times New Roman"/>
          <w:b w:val="0"/>
          <w:bCs w:val="0"/>
          <w:noProof/>
          <w:sz w:val="28"/>
          <w:szCs w:val="28"/>
          <w:lang w:eastAsia="ru-RU"/>
        </w:rPr>
        <w:t>1 Понятие и сущность инвестиционной деятельности корпорации</w:t>
      </w:r>
      <w:r w:rsidRPr="00D61BB8">
        <w:rPr>
          <w:rFonts w:ascii="Times New Roman" w:hAnsi="Times New Roman"/>
          <w:b w:val="0"/>
          <w:bCs w:val="0"/>
          <w:noProof/>
          <w:sz w:val="28"/>
          <w:szCs w:val="28"/>
        </w:rPr>
        <w:tab/>
      </w:r>
      <w:r w:rsidR="00C12424">
        <w:rPr>
          <w:rFonts w:ascii="Times New Roman" w:hAnsi="Times New Roman"/>
          <w:b w:val="0"/>
          <w:bCs w:val="0"/>
          <w:noProof/>
          <w:sz w:val="28"/>
          <w:szCs w:val="28"/>
        </w:rPr>
        <w:t>8</w:t>
      </w:r>
    </w:p>
    <w:p w14:paraId="00DDECDA" w14:textId="77777777" w:rsidR="00C7377F" w:rsidRPr="00D61BB8" w:rsidRDefault="00A856C6" w:rsidP="00A856C6">
      <w:pPr>
        <w:pStyle w:val="21"/>
        <w:tabs>
          <w:tab w:val="right" w:leader="dot" w:pos="9345"/>
        </w:tabs>
        <w:spacing w:line="360" w:lineRule="auto"/>
        <w:rPr>
          <w:rFonts w:ascii="Times New Roman" w:hAnsi="Times New Roman"/>
          <w:b w:val="0"/>
          <w:bCs w:val="0"/>
          <w:noProof/>
          <w:sz w:val="28"/>
          <w:szCs w:val="28"/>
        </w:rPr>
      </w:pPr>
      <w:r w:rsidRPr="00D61BB8">
        <w:rPr>
          <w:rFonts w:ascii="Times New Roman" w:hAnsi="Times New Roman"/>
          <w:b w:val="0"/>
          <w:bCs w:val="0"/>
          <w:noProof/>
          <w:sz w:val="28"/>
          <w:szCs w:val="28"/>
          <w:lang w:eastAsia="ru-RU"/>
        </w:rPr>
        <w:t>1.2 Виды инвестиционных проектов</w:t>
      </w:r>
      <w:r w:rsidR="00C7377F" w:rsidRPr="00D61BB8">
        <w:rPr>
          <w:rFonts w:ascii="Times New Roman" w:hAnsi="Times New Roman"/>
          <w:b w:val="0"/>
          <w:bCs w:val="0"/>
          <w:noProof/>
          <w:sz w:val="28"/>
          <w:szCs w:val="28"/>
          <w:lang w:eastAsia="ru-RU"/>
        </w:rPr>
        <w:t xml:space="preserve"> и формы их финансирования</w:t>
      </w:r>
      <w:r w:rsidRPr="00D61BB8">
        <w:rPr>
          <w:rFonts w:ascii="Times New Roman" w:hAnsi="Times New Roman"/>
          <w:b w:val="0"/>
          <w:bCs w:val="0"/>
          <w:noProof/>
          <w:sz w:val="28"/>
          <w:szCs w:val="28"/>
        </w:rPr>
        <w:tab/>
      </w:r>
      <w:r w:rsidR="00C428A4">
        <w:rPr>
          <w:rFonts w:ascii="Times New Roman" w:hAnsi="Times New Roman"/>
          <w:b w:val="0"/>
          <w:bCs w:val="0"/>
          <w:noProof/>
          <w:sz w:val="28"/>
          <w:szCs w:val="28"/>
        </w:rPr>
        <w:t>1</w:t>
      </w:r>
      <w:r w:rsidR="00C12424">
        <w:rPr>
          <w:rFonts w:ascii="Times New Roman" w:hAnsi="Times New Roman"/>
          <w:b w:val="0"/>
          <w:bCs w:val="0"/>
          <w:noProof/>
          <w:sz w:val="28"/>
          <w:szCs w:val="28"/>
        </w:rPr>
        <w:t>6</w:t>
      </w:r>
    </w:p>
    <w:p w14:paraId="5CD4260F" w14:textId="77777777" w:rsidR="00A856C6" w:rsidRPr="00D61BB8" w:rsidRDefault="00C7377F" w:rsidP="00A856C6">
      <w:pPr>
        <w:pStyle w:val="21"/>
        <w:tabs>
          <w:tab w:val="right" w:leader="dot" w:pos="9345"/>
        </w:tabs>
        <w:spacing w:line="360" w:lineRule="auto"/>
        <w:rPr>
          <w:rFonts w:ascii="Times New Roman" w:eastAsia="DengXian" w:hAnsi="Times New Roman"/>
          <w:b w:val="0"/>
          <w:bCs w:val="0"/>
          <w:noProof/>
          <w:sz w:val="28"/>
          <w:szCs w:val="28"/>
          <w:lang w:eastAsia="zh-CN"/>
        </w:rPr>
      </w:pPr>
      <w:r w:rsidRPr="00D61BB8">
        <w:rPr>
          <w:rFonts w:ascii="Times New Roman" w:hAnsi="Times New Roman"/>
          <w:b w:val="0"/>
          <w:bCs w:val="0"/>
          <w:noProof/>
          <w:sz w:val="28"/>
          <w:szCs w:val="28"/>
        </w:rPr>
        <w:t>1.3</w:t>
      </w:r>
      <w:r w:rsidR="00A856C6" w:rsidRPr="00D61BB8">
        <w:rPr>
          <w:rFonts w:ascii="Times New Roman" w:hAnsi="Times New Roman"/>
          <w:b w:val="0"/>
          <w:bCs w:val="0"/>
          <w:noProof/>
          <w:sz w:val="28"/>
          <w:szCs w:val="28"/>
          <w:lang w:eastAsia="ru-RU"/>
        </w:rPr>
        <w:t xml:space="preserve"> Методи</w:t>
      </w:r>
      <w:r w:rsidRPr="00D61BB8">
        <w:rPr>
          <w:rFonts w:ascii="Times New Roman" w:hAnsi="Times New Roman"/>
          <w:b w:val="0"/>
          <w:bCs w:val="0"/>
          <w:noProof/>
          <w:sz w:val="28"/>
          <w:szCs w:val="28"/>
          <w:lang w:eastAsia="ru-RU"/>
        </w:rPr>
        <w:t>ки оценки эффективности</w:t>
      </w:r>
      <w:r w:rsidR="00A856C6" w:rsidRPr="00D61BB8">
        <w:rPr>
          <w:rFonts w:ascii="Times New Roman" w:hAnsi="Times New Roman"/>
          <w:b w:val="0"/>
          <w:bCs w:val="0"/>
          <w:noProof/>
          <w:sz w:val="28"/>
          <w:szCs w:val="28"/>
          <w:lang w:eastAsia="ru-RU"/>
        </w:rPr>
        <w:t xml:space="preserve"> инвестиционных проектов</w:t>
      </w:r>
      <w:r w:rsidR="00A856C6" w:rsidRPr="00D61BB8">
        <w:rPr>
          <w:rFonts w:ascii="Times New Roman" w:hAnsi="Times New Roman"/>
          <w:b w:val="0"/>
          <w:bCs w:val="0"/>
          <w:noProof/>
          <w:sz w:val="28"/>
          <w:szCs w:val="28"/>
        </w:rPr>
        <w:tab/>
      </w:r>
      <w:r w:rsidR="00C428A4">
        <w:rPr>
          <w:rFonts w:ascii="Times New Roman" w:hAnsi="Times New Roman"/>
          <w:b w:val="0"/>
          <w:bCs w:val="0"/>
          <w:noProof/>
          <w:sz w:val="28"/>
          <w:szCs w:val="28"/>
        </w:rPr>
        <w:t>2</w:t>
      </w:r>
      <w:r w:rsidR="00C12424">
        <w:rPr>
          <w:rFonts w:ascii="Times New Roman" w:hAnsi="Times New Roman"/>
          <w:b w:val="0"/>
          <w:bCs w:val="0"/>
          <w:noProof/>
          <w:sz w:val="28"/>
          <w:szCs w:val="28"/>
        </w:rPr>
        <w:t>4</w:t>
      </w:r>
    </w:p>
    <w:p w14:paraId="51C4F680" w14:textId="77777777" w:rsidR="00A856C6" w:rsidRPr="00D61BB8" w:rsidRDefault="00A856C6" w:rsidP="00A856C6">
      <w:pPr>
        <w:pStyle w:val="11"/>
        <w:tabs>
          <w:tab w:val="right" w:leader="dot" w:pos="9345"/>
        </w:tabs>
        <w:spacing w:line="360" w:lineRule="auto"/>
        <w:rPr>
          <w:rFonts w:ascii="Times New Roman" w:eastAsia="DengXian" w:hAnsi="Times New Roman"/>
          <w:b w:val="0"/>
          <w:bCs w:val="0"/>
          <w:noProof/>
          <w:sz w:val="28"/>
          <w:szCs w:val="28"/>
          <w:lang w:eastAsia="zh-CN"/>
        </w:rPr>
      </w:pPr>
      <w:r w:rsidRPr="00D61BB8">
        <w:rPr>
          <w:rFonts w:ascii="Times New Roman" w:hAnsi="Times New Roman"/>
          <w:b w:val="0"/>
          <w:bCs w:val="0"/>
          <w:noProof/>
          <w:sz w:val="28"/>
          <w:szCs w:val="28"/>
        </w:rPr>
        <w:t xml:space="preserve">2 </w:t>
      </w:r>
      <w:r w:rsidR="00E77BE0" w:rsidRPr="00D61BB8">
        <w:rPr>
          <w:rFonts w:ascii="Times New Roman" w:hAnsi="Times New Roman"/>
          <w:b w:val="0"/>
          <w:bCs w:val="0"/>
          <w:noProof/>
          <w:sz w:val="28"/>
          <w:szCs w:val="28"/>
        </w:rPr>
        <w:t>Анализ финансирования инвестиционных проектов корпораций телекоммуникационной отрасли</w:t>
      </w:r>
      <w:r w:rsidRPr="00D61BB8">
        <w:rPr>
          <w:rFonts w:ascii="Times New Roman" w:hAnsi="Times New Roman"/>
          <w:b w:val="0"/>
          <w:bCs w:val="0"/>
          <w:noProof/>
          <w:sz w:val="28"/>
          <w:szCs w:val="28"/>
        </w:rPr>
        <w:tab/>
      </w:r>
      <w:r w:rsidR="00C428A4">
        <w:rPr>
          <w:rFonts w:ascii="Times New Roman" w:hAnsi="Times New Roman"/>
          <w:b w:val="0"/>
          <w:bCs w:val="0"/>
          <w:noProof/>
          <w:sz w:val="28"/>
          <w:szCs w:val="28"/>
        </w:rPr>
        <w:t>3</w:t>
      </w:r>
      <w:r w:rsidR="00C12424">
        <w:rPr>
          <w:rFonts w:ascii="Times New Roman" w:hAnsi="Times New Roman"/>
          <w:b w:val="0"/>
          <w:bCs w:val="0"/>
          <w:noProof/>
          <w:sz w:val="28"/>
          <w:szCs w:val="28"/>
        </w:rPr>
        <w:t>3</w:t>
      </w:r>
    </w:p>
    <w:p w14:paraId="0C3164C5" w14:textId="77777777" w:rsidR="00A856C6" w:rsidRPr="00D61BB8" w:rsidRDefault="00A856C6" w:rsidP="00A856C6">
      <w:pPr>
        <w:pStyle w:val="21"/>
        <w:tabs>
          <w:tab w:val="right" w:leader="dot" w:pos="9345"/>
        </w:tabs>
        <w:spacing w:line="360" w:lineRule="auto"/>
        <w:rPr>
          <w:rFonts w:ascii="Times New Roman" w:eastAsia="DengXian" w:hAnsi="Times New Roman"/>
          <w:b w:val="0"/>
          <w:bCs w:val="0"/>
          <w:noProof/>
          <w:sz w:val="28"/>
          <w:szCs w:val="28"/>
          <w:lang w:eastAsia="zh-CN"/>
        </w:rPr>
      </w:pPr>
      <w:r w:rsidRPr="00D61BB8">
        <w:rPr>
          <w:rFonts w:ascii="Times New Roman" w:hAnsi="Times New Roman"/>
          <w:b w:val="0"/>
          <w:bCs w:val="0"/>
          <w:noProof/>
          <w:sz w:val="28"/>
          <w:szCs w:val="28"/>
        </w:rPr>
        <w:t>2.1 Анализ развития телекоммуникационной отрасли</w:t>
      </w:r>
      <w:r w:rsidR="008F08AE" w:rsidRPr="00D61BB8">
        <w:rPr>
          <w:rFonts w:ascii="Times New Roman" w:hAnsi="Times New Roman"/>
          <w:b w:val="0"/>
          <w:bCs w:val="0"/>
          <w:noProof/>
          <w:sz w:val="28"/>
          <w:szCs w:val="28"/>
        </w:rPr>
        <w:t xml:space="preserve"> в РФ</w:t>
      </w:r>
      <w:r w:rsidRPr="00D61BB8">
        <w:rPr>
          <w:rFonts w:ascii="Times New Roman" w:hAnsi="Times New Roman"/>
          <w:b w:val="0"/>
          <w:bCs w:val="0"/>
          <w:noProof/>
          <w:sz w:val="28"/>
          <w:szCs w:val="28"/>
        </w:rPr>
        <w:tab/>
      </w:r>
      <w:r w:rsidR="00C428A4">
        <w:rPr>
          <w:rFonts w:ascii="Times New Roman" w:hAnsi="Times New Roman"/>
          <w:b w:val="0"/>
          <w:bCs w:val="0"/>
          <w:noProof/>
          <w:sz w:val="28"/>
          <w:szCs w:val="28"/>
        </w:rPr>
        <w:t>3</w:t>
      </w:r>
      <w:r w:rsidR="00C12424">
        <w:rPr>
          <w:rFonts w:ascii="Times New Roman" w:hAnsi="Times New Roman"/>
          <w:b w:val="0"/>
          <w:bCs w:val="0"/>
          <w:noProof/>
          <w:sz w:val="28"/>
          <w:szCs w:val="28"/>
        </w:rPr>
        <w:t>3</w:t>
      </w:r>
    </w:p>
    <w:p w14:paraId="5DF38BFE" w14:textId="77777777" w:rsidR="00A856C6" w:rsidRPr="00D61BB8" w:rsidRDefault="00A856C6" w:rsidP="00A856C6">
      <w:pPr>
        <w:pStyle w:val="21"/>
        <w:tabs>
          <w:tab w:val="right" w:leader="dot" w:pos="9345"/>
        </w:tabs>
        <w:spacing w:line="360" w:lineRule="auto"/>
        <w:rPr>
          <w:rFonts w:ascii="Times New Roman" w:eastAsia="DengXian" w:hAnsi="Times New Roman"/>
          <w:b w:val="0"/>
          <w:bCs w:val="0"/>
          <w:noProof/>
          <w:sz w:val="28"/>
          <w:szCs w:val="28"/>
          <w:lang w:eastAsia="zh-CN"/>
        </w:rPr>
      </w:pPr>
      <w:r w:rsidRPr="00D61BB8">
        <w:rPr>
          <w:rFonts w:ascii="Times New Roman" w:hAnsi="Times New Roman"/>
          <w:b w:val="0"/>
          <w:bCs w:val="0"/>
          <w:noProof/>
          <w:sz w:val="28"/>
          <w:szCs w:val="28"/>
        </w:rPr>
        <w:t>2.2 Оценка финансового состояния корпораций телекоммуникационной отрасли</w:t>
      </w:r>
      <w:r w:rsidRPr="00D61BB8">
        <w:rPr>
          <w:rFonts w:ascii="Times New Roman" w:hAnsi="Times New Roman"/>
          <w:b w:val="0"/>
          <w:bCs w:val="0"/>
          <w:noProof/>
          <w:sz w:val="28"/>
          <w:szCs w:val="28"/>
        </w:rPr>
        <w:tab/>
      </w:r>
      <w:r w:rsidR="00C428A4">
        <w:rPr>
          <w:rFonts w:ascii="Times New Roman" w:hAnsi="Times New Roman"/>
          <w:b w:val="0"/>
          <w:bCs w:val="0"/>
          <w:noProof/>
          <w:sz w:val="28"/>
          <w:szCs w:val="28"/>
        </w:rPr>
        <w:t>3</w:t>
      </w:r>
      <w:r w:rsidR="00C12424">
        <w:rPr>
          <w:rFonts w:ascii="Times New Roman" w:hAnsi="Times New Roman"/>
          <w:b w:val="0"/>
          <w:bCs w:val="0"/>
          <w:noProof/>
          <w:sz w:val="28"/>
          <w:szCs w:val="28"/>
        </w:rPr>
        <w:t>7</w:t>
      </w:r>
    </w:p>
    <w:p w14:paraId="634E727A" w14:textId="4AFAEFE3" w:rsidR="00A856C6" w:rsidRPr="00D61BB8" w:rsidRDefault="00A856C6" w:rsidP="00BD471B">
      <w:pPr>
        <w:pStyle w:val="21"/>
        <w:tabs>
          <w:tab w:val="right" w:leader="dot" w:pos="9345"/>
        </w:tabs>
        <w:spacing w:line="360" w:lineRule="auto"/>
        <w:rPr>
          <w:rFonts w:ascii="Times New Roman" w:eastAsia="DengXian" w:hAnsi="Times New Roman"/>
          <w:b w:val="0"/>
          <w:bCs w:val="0"/>
          <w:noProof/>
          <w:sz w:val="28"/>
          <w:szCs w:val="28"/>
          <w:lang w:eastAsia="zh-CN"/>
        </w:rPr>
      </w:pPr>
      <w:r w:rsidRPr="00D61BB8">
        <w:rPr>
          <w:rFonts w:ascii="Times New Roman" w:hAnsi="Times New Roman"/>
          <w:b w:val="0"/>
          <w:bCs w:val="0"/>
          <w:noProof/>
          <w:sz w:val="28"/>
          <w:szCs w:val="28"/>
        </w:rPr>
        <w:t>2.3 Особенности финансирования инвестиционных проектов телекоммуникационной отрасли</w:t>
      </w:r>
      <w:r w:rsidRPr="00D61BB8">
        <w:rPr>
          <w:rFonts w:ascii="Times New Roman" w:hAnsi="Times New Roman"/>
          <w:b w:val="0"/>
          <w:bCs w:val="0"/>
          <w:noProof/>
          <w:sz w:val="28"/>
          <w:szCs w:val="28"/>
        </w:rPr>
        <w:tab/>
      </w:r>
      <w:r w:rsidR="00C12424">
        <w:rPr>
          <w:rFonts w:ascii="Times New Roman" w:hAnsi="Times New Roman"/>
          <w:b w:val="0"/>
          <w:bCs w:val="0"/>
          <w:noProof/>
          <w:sz w:val="28"/>
          <w:szCs w:val="28"/>
        </w:rPr>
        <w:t>5</w:t>
      </w:r>
      <w:r w:rsidR="006E7F24">
        <w:rPr>
          <w:rFonts w:ascii="Times New Roman" w:hAnsi="Times New Roman"/>
          <w:b w:val="0"/>
          <w:bCs w:val="0"/>
          <w:noProof/>
          <w:sz w:val="28"/>
          <w:szCs w:val="28"/>
        </w:rPr>
        <w:t>0</w:t>
      </w:r>
    </w:p>
    <w:p w14:paraId="538A9F0A" w14:textId="3EF665AA" w:rsidR="00A856C6" w:rsidRDefault="00A856C6" w:rsidP="00E63450">
      <w:pPr>
        <w:pStyle w:val="11"/>
        <w:tabs>
          <w:tab w:val="right" w:leader="dot" w:pos="9345"/>
        </w:tabs>
        <w:spacing w:line="360" w:lineRule="auto"/>
        <w:jc w:val="both"/>
        <w:rPr>
          <w:rFonts w:ascii="Times New Roman" w:hAnsi="Times New Roman"/>
          <w:b w:val="0"/>
          <w:bCs w:val="0"/>
          <w:noProof/>
          <w:sz w:val="28"/>
          <w:szCs w:val="28"/>
        </w:rPr>
      </w:pPr>
      <w:r w:rsidRPr="00D61BB8">
        <w:rPr>
          <w:rFonts w:ascii="Times New Roman" w:hAnsi="Times New Roman"/>
          <w:b w:val="0"/>
          <w:bCs w:val="0"/>
          <w:noProof/>
          <w:sz w:val="28"/>
          <w:szCs w:val="28"/>
        </w:rPr>
        <w:t xml:space="preserve">3 </w:t>
      </w:r>
      <w:r w:rsidR="00E63450" w:rsidRPr="00E63450">
        <w:rPr>
          <w:rFonts w:ascii="Times New Roman" w:hAnsi="Times New Roman"/>
          <w:b w:val="0"/>
          <w:bCs w:val="0"/>
          <w:noProof/>
          <w:sz w:val="28"/>
          <w:szCs w:val="28"/>
        </w:rPr>
        <w:t>Направления совершенствования инструментария финансирования инвестиционных проектов корпораций телекоммуникационной отрасли</w:t>
      </w:r>
      <w:r w:rsidRPr="00D61BB8">
        <w:rPr>
          <w:rFonts w:ascii="Times New Roman" w:hAnsi="Times New Roman"/>
          <w:b w:val="0"/>
          <w:bCs w:val="0"/>
          <w:noProof/>
          <w:sz w:val="28"/>
          <w:szCs w:val="28"/>
        </w:rPr>
        <w:tab/>
      </w:r>
      <w:r w:rsidR="00C428A4">
        <w:rPr>
          <w:rFonts w:ascii="Times New Roman" w:hAnsi="Times New Roman"/>
          <w:b w:val="0"/>
          <w:bCs w:val="0"/>
          <w:noProof/>
          <w:sz w:val="28"/>
          <w:szCs w:val="28"/>
        </w:rPr>
        <w:t>6</w:t>
      </w:r>
      <w:r w:rsidR="006E7F24">
        <w:rPr>
          <w:rFonts w:ascii="Times New Roman" w:hAnsi="Times New Roman"/>
          <w:b w:val="0"/>
          <w:bCs w:val="0"/>
          <w:noProof/>
          <w:sz w:val="28"/>
          <w:szCs w:val="28"/>
        </w:rPr>
        <w:t>8</w:t>
      </w:r>
    </w:p>
    <w:p w14:paraId="080431FB" w14:textId="6520F143" w:rsidR="00BE4A91" w:rsidRPr="00D61BB8" w:rsidRDefault="00BE4A91" w:rsidP="00BE4A91">
      <w:pPr>
        <w:pStyle w:val="21"/>
        <w:tabs>
          <w:tab w:val="right" w:leader="dot" w:pos="9345"/>
        </w:tabs>
        <w:spacing w:line="360" w:lineRule="auto"/>
        <w:rPr>
          <w:rFonts w:ascii="Times New Roman" w:eastAsia="DengXian" w:hAnsi="Times New Roman"/>
          <w:b w:val="0"/>
          <w:bCs w:val="0"/>
          <w:noProof/>
          <w:sz w:val="28"/>
          <w:szCs w:val="28"/>
          <w:lang w:eastAsia="zh-CN"/>
        </w:rPr>
      </w:pPr>
      <w:r>
        <w:rPr>
          <w:rFonts w:ascii="Times New Roman" w:hAnsi="Times New Roman"/>
          <w:b w:val="0"/>
          <w:bCs w:val="0"/>
          <w:noProof/>
          <w:sz w:val="28"/>
          <w:szCs w:val="28"/>
        </w:rPr>
        <w:t>3</w:t>
      </w:r>
      <w:r w:rsidRPr="00D61BB8">
        <w:rPr>
          <w:rFonts w:ascii="Times New Roman" w:hAnsi="Times New Roman"/>
          <w:b w:val="0"/>
          <w:bCs w:val="0"/>
          <w:noProof/>
          <w:sz w:val="28"/>
          <w:szCs w:val="28"/>
        </w:rPr>
        <w:t xml:space="preserve">.1 </w:t>
      </w:r>
      <w:r>
        <w:rPr>
          <w:rFonts w:ascii="Times New Roman" w:hAnsi="Times New Roman"/>
          <w:b w:val="0"/>
          <w:bCs w:val="0"/>
          <w:noProof/>
          <w:sz w:val="28"/>
          <w:szCs w:val="28"/>
        </w:rPr>
        <w:t>Организационный план</w:t>
      </w:r>
      <w:r w:rsidR="00AD6581">
        <w:rPr>
          <w:rFonts w:ascii="Times New Roman" w:hAnsi="Times New Roman"/>
          <w:b w:val="0"/>
          <w:bCs w:val="0"/>
          <w:noProof/>
          <w:sz w:val="28"/>
          <w:szCs w:val="28"/>
        </w:rPr>
        <w:t xml:space="preserve"> инвестиционного проекта</w:t>
      </w:r>
      <w:r w:rsidRPr="00D61BB8">
        <w:rPr>
          <w:rFonts w:ascii="Times New Roman" w:hAnsi="Times New Roman"/>
          <w:b w:val="0"/>
          <w:bCs w:val="0"/>
          <w:noProof/>
          <w:sz w:val="28"/>
          <w:szCs w:val="28"/>
        </w:rPr>
        <w:tab/>
      </w:r>
      <w:r>
        <w:rPr>
          <w:rFonts w:ascii="Times New Roman" w:hAnsi="Times New Roman"/>
          <w:b w:val="0"/>
          <w:bCs w:val="0"/>
          <w:noProof/>
          <w:sz w:val="28"/>
          <w:szCs w:val="28"/>
        </w:rPr>
        <w:t>6</w:t>
      </w:r>
      <w:r w:rsidR="006E7F24">
        <w:rPr>
          <w:rFonts w:ascii="Times New Roman" w:hAnsi="Times New Roman"/>
          <w:b w:val="0"/>
          <w:bCs w:val="0"/>
          <w:noProof/>
          <w:sz w:val="28"/>
          <w:szCs w:val="28"/>
        </w:rPr>
        <w:t>8</w:t>
      </w:r>
    </w:p>
    <w:p w14:paraId="23FE1A84" w14:textId="61A4B0C2" w:rsidR="00BE4A91" w:rsidRPr="00BE4A91" w:rsidRDefault="00BE4A91" w:rsidP="00BE4A91">
      <w:pPr>
        <w:pStyle w:val="21"/>
        <w:tabs>
          <w:tab w:val="right" w:leader="dot" w:pos="9345"/>
        </w:tabs>
        <w:spacing w:line="360" w:lineRule="auto"/>
        <w:rPr>
          <w:rFonts w:ascii="Times New Roman" w:eastAsia="DengXian" w:hAnsi="Times New Roman"/>
          <w:b w:val="0"/>
          <w:bCs w:val="0"/>
          <w:noProof/>
          <w:sz w:val="28"/>
          <w:szCs w:val="28"/>
          <w:lang w:eastAsia="zh-CN"/>
        </w:rPr>
      </w:pPr>
      <w:r>
        <w:rPr>
          <w:rFonts w:ascii="Times New Roman" w:hAnsi="Times New Roman"/>
          <w:b w:val="0"/>
          <w:bCs w:val="0"/>
          <w:noProof/>
          <w:sz w:val="28"/>
          <w:szCs w:val="28"/>
        </w:rPr>
        <w:t>3</w:t>
      </w:r>
      <w:r w:rsidRPr="00D61BB8">
        <w:rPr>
          <w:rFonts w:ascii="Times New Roman" w:hAnsi="Times New Roman"/>
          <w:b w:val="0"/>
          <w:bCs w:val="0"/>
          <w:noProof/>
          <w:sz w:val="28"/>
          <w:szCs w:val="28"/>
        </w:rPr>
        <w:t xml:space="preserve">.2 </w:t>
      </w:r>
      <w:r>
        <w:rPr>
          <w:rFonts w:ascii="Times New Roman" w:hAnsi="Times New Roman"/>
          <w:b w:val="0"/>
          <w:bCs w:val="0"/>
          <w:noProof/>
          <w:sz w:val="28"/>
          <w:szCs w:val="28"/>
        </w:rPr>
        <w:t>Финансово-экономическое обоснование инвестиционного проекта</w:t>
      </w:r>
      <w:r w:rsidRPr="00D61BB8">
        <w:rPr>
          <w:rFonts w:ascii="Times New Roman" w:hAnsi="Times New Roman"/>
          <w:b w:val="0"/>
          <w:bCs w:val="0"/>
          <w:noProof/>
          <w:sz w:val="28"/>
          <w:szCs w:val="28"/>
        </w:rPr>
        <w:tab/>
      </w:r>
      <w:r>
        <w:rPr>
          <w:rFonts w:ascii="Times New Roman" w:hAnsi="Times New Roman"/>
          <w:b w:val="0"/>
          <w:bCs w:val="0"/>
          <w:noProof/>
          <w:sz w:val="28"/>
          <w:szCs w:val="28"/>
        </w:rPr>
        <w:t>7</w:t>
      </w:r>
      <w:r w:rsidR="006E7F24">
        <w:rPr>
          <w:rFonts w:ascii="Times New Roman" w:hAnsi="Times New Roman"/>
          <w:b w:val="0"/>
          <w:bCs w:val="0"/>
          <w:noProof/>
          <w:sz w:val="28"/>
          <w:szCs w:val="28"/>
        </w:rPr>
        <w:t>2</w:t>
      </w:r>
    </w:p>
    <w:p w14:paraId="664BF37F" w14:textId="45967EB2" w:rsidR="00C428A4" w:rsidRPr="00C428A4" w:rsidRDefault="00C428A4" w:rsidP="00C428A4">
      <w:pPr>
        <w:rPr>
          <w:rFonts w:ascii="Times New Roman" w:hAnsi="Times New Roman"/>
          <w:sz w:val="28"/>
          <w:szCs w:val="28"/>
        </w:rPr>
      </w:pPr>
      <w:r w:rsidRPr="00C428A4">
        <w:rPr>
          <w:rFonts w:ascii="Times New Roman" w:hAnsi="Times New Roman"/>
          <w:sz w:val="28"/>
          <w:szCs w:val="28"/>
        </w:rPr>
        <w:t>Заключение....................................................</w:t>
      </w:r>
      <w:r>
        <w:rPr>
          <w:rFonts w:ascii="Times New Roman" w:hAnsi="Times New Roman"/>
          <w:sz w:val="28"/>
          <w:szCs w:val="28"/>
        </w:rPr>
        <w:t>.........................................................8</w:t>
      </w:r>
      <w:r w:rsidR="006E7F24">
        <w:rPr>
          <w:rFonts w:ascii="Times New Roman" w:hAnsi="Times New Roman"/>
          <w:sz w:val="28"/>
          <w:szCs w:val="28"/>
        </w:rPr>
        <w:t>4</w:t>
      </w:r>
    </w:p>
    <w:bookmarkEnd w:id="0"/>
    <w:p w14:paraId="0AC93C29" w14:textId="18F0271F" w:rsidR="00A856C6" w:rsidRPr="00D61BB8" w:rsidRDefault="00A856C6" w:rsidP="00A856C6">
      <w:pPr>
        <w:pStyle w:val="11"/>
        <w:tabs>
          <w:tab w:val="right" w:leader="dot" w:pos="9345"/>
        </w:tabs>
        <w:spacing w:line="360" w:lineRule="auto"/>
        <w:rPr>
          <w:rFonts w:ascii="Times New Roman" w:eastAsia="DengXian" w:hAnsi="Times New Roman"/>
          <w:b w:val="0"/>
          <w:bCs w:val="0"/>
          <w:noProof/>
          <w:sz w:val="28"/>
          <w:szCs w:val="28"/>
          <w:lang w:eastAsia="zh-CN"/>
        </w:rPr>
      </w:pPr>
      <w:r w:rsidRPr="00D61BB8">
        <w:rPr>
          <w:rFonts w:ascii="Times New Roman" w:hAnsi="Times New Roman"/>
          <w:b w:val="0"/>
          <w:bCs w:val="0"/>
          <w:noProof/>
          <w:sz w:val="28"/>
          <w:szCs w:val="28"/>
          <w:lang w:eastAsia="ru-RU"/>
        </w:rPr>
        <w:t>С</w:t>
      </w:r>
      <w:r w:rsidR="00E77BE0" w:rsidRPr="00D61BB8">
        <w:rPr>
          <w:rFonts w:ascii="Times New Roman" w:hAnsi="Times New Roman"/>
          <w:b w:val="0"/>
          <w:bCs w:val="0"/>
          <w:noProof/>
          <w:sz w:val="28"/>
          <w:szCs w:val="28"/>
          <w:lang w:eastAsia="ru-RU"/>
        </w:rPr>
        <w:t>писок использованных источников</w:t>
      </w:r>
      <w:r w:rsidRPr="00D61BB8">
        <w:rPr>
          <w:rFonts w:ascii="Times New Roman" w:hAnsi="Times New Roman"/>
          <w:b w:val="0"/>
          <w:bCs w:val="0"/>
          <w:noProof/>
          <w:sz w:val="28"/>
          <w:szCs w:val="28"/>
        </w:rPr>
        <w:tab/>
      </w:r>
      <w:r w:rsidR="00C428A4">
        <w:rPr>
          <w:rFonts w:ascii="Times New Roman" w:hAnsi="Times New Roman"/>
          <w:b w:val="0"/>
          <w:bCs w:val="0"/>
          <w:noProof/>
          <w:sz w:val="28"/>
          <w:szCs w:val="28"/>
        </w:rPr>
        <w:t>8</w:t>
      </w:r>
      <w:r w:rsidR="006E7F24">
        <w:rPr>
          <w:rFonts w:ascii="Times New Roman" w:hAnsi="Times New Roman"/>
          <w:b w:val="0"/>
          <w:bCs w:val="0"/>
          <w:noProof/>
          <w:sz w:val="28"/>
          <w:szCs w:val="28"/>
        </w:rPr>
        <w:t>8</w:t>
      </w:r>
    </w:p>
    <w:p w14:paraId="6515AF62" w14:textId="7F1BED1A" w:rsidR="00A856C6" w:rsidRPr="00D61BB8" w:rsidRDefault="00A856C6" w:rsidP="00A856C6">
      <w:pPr>
        <w:pStyle w:val="11"/>
        <w:tabs>
          <w:tab w:val="right" w:leader="dot" w:pos="9345"/>
        </w:tabs>
        <w:spacing w:line="360" w:lineRule="auto"/>
        <w:rPr>
          <w:rFonts w:ascii="Times New Roman" w:eastAsia="DengXian" w:hAnsi="Times New Roman"/>
          <w:b w:val="0"/>
          <w:bCs w:val="0"/>
          <w:noProof/>
          <w:sz w:val="28"/>
          <w:szCs w:val="28"/>
          <w:lang w:eastAsia="zh-CN"/>
        </w:rPr>
      </w:pPr>
      <w:r w:rsidRPr="00D61BB8">
        <w:rPr>
          <w:rFonts w:ascii="Times New Roman" w:hAnsi="Times New Roman"/>
          <w:b w:val="0"/>
          <w:bCs w:val="0"/>
          <w:noProof/>
          <w:sz w:val="28"/>
          <w:szCs w:val="28"/>
          <w:lang w:eastAsia="ru-RU"/>
        </w:rPr>
        <w:t>П</w:t>
      </w:r>
      <w:r w:rsidR="00E77BE0" w:rsidRPr="00D61BB8">
        <w:rPr>
          <w:rFonts w:ascii="Times New Roman" w:hAnsi="Times New Roman"/>
          <w:b w:val="0"/>
          <w:bCs w:val="0"/>
          <w:noProof/>
          <w:sz w:val="28"/>
          <w:szCs w:val="28"/>
          <w:lang w:eastAsia="ru-RU"/>
        </w:rPr>
        <w:t>риложеие</w:t>
      </w:r>
      <w:r w:rsidRPr="00D61BB8">
        <w:rPr>
          <w:rFonts w:ascii="Times New Roman" w:hAnsi="Times New Roman"/>
          <w:b w:val="0"/>
          <w:bCs w:val="0"/>
          <w:noProof/>
          <w:sz w:val="28"/>
          <w:szCs w:val="28"/>
          <w:lang w:eastAsia="ru-RU"/>
        </w:rPr>
        <w:t xml:space="preserve"> А</w:t>
      </w:r>
      <w:r w:rsidR="00F148DF">
        <w:rPr>
          <w:rFonts w:ascii="Times New Roman" w:hAnsi="Times New Roman"/>
          <w:b w:val="0"/>
          <w:bCs w:val="0"/>
          <w:noProof/>
          <w:sz w:val="28"/>
          <w:szCs w:val="28"/>
          <w:lang w:eastAsia="ru-RU"/>
        </w:rPr>
        <w:t xml:space="preserve"> </w:t>
      </w:r>
      <w:r w:rsidR="00F148DF" w:rsidRPr="00F148DF">
        <w:rPr>
          <w:rFonts w:ascii="Times New Roman" w:hAnsi="Times New Roman"/>
          <w:b w:val="0"/>
          <w:bCs w:val="0"/>
          <w:noProof/>
          <w:sz w:val="28"/>
          <w:szCs w:val="28"/>
          <w:lang w:eastAsia="ru-RU"/>
        </w:rPr>
        <w:t>Структура активов телеком компаний</w:t>
      </w:r>
      <w:r w:rsidRPr="00D61BB8">
        <w:rPr>
          <w:rFonts w:ascii="Times New Roman" w:hAnsi="Times New Roman"/>
          <w:b w:val="0"/>
          <w:bCs w:val="0"/>
          <w:noProof/>
          <w:sz w:val="28"/>
          <w:szCs w:val="28"/>
        </w:rPr>
        <w:tab/>
      </w:r>
      <w:r w:rsidR="00C428A4">
        <w:rPr>
          <w:rFonts w:ascii="Times New Roman" w:hAnsi="Times New Roman"/>
          <w:b w:val="0"/>
          <w:bCs w:val="0"/>
          <w:noProof/>
          <w:sz w:val="28"/>
          <w:szCs w:val="28"/>
        </w:rPr>
        <w:t>9</w:t>
      </w:r>
      <w:r w:rsidR="006E7F24">
        <w:rPr>
          <w:rFonts w:ascii="Times New Roman" w:hAnsi="Times New Roman"/>
          <w:b w:val="0"/>
          <w:bCs w:val="0"/>
          <w:noProof/>
          <w:sz w:val="28"/>
          <w:szCs w:val="28"/>
        </w:rPr>
        <w:t>5</w:t>
      </w:r>
    </w:p>
    <w:p w14:paraId="0BF62F2D" w14:textId="1B08C0CA" w:rsidR="00A856C6" w:rsidRPr="00D61BB8" w:rsidRDefault="00A856C6" w:rsidP="00A856C6">
      <w:pPr>
        <w:pStyle w:val="11"/>
        <w:tabs>
          <w:tab w:val="right" w:leader="dot" w:pos="9345"/>
        </w:tabs>
        <w:spacing w:line="360" w:lineRule="auto"/>
        <w:rPr>
          <w:rFonts w:ascii="Times New Roman" w:eastAsia="DengXian" w:hAnsi="Times New Roman"/>
          <w:b w:val="0"/>
          <w:bCs w:val="0"/>
          <w:noProof/>
          <w:sz w:val="28"/>
          <w:szCs w:val="28"/>
          <w:lang w:eastAsia="zh-CN"/>
        </w:rPr>
      </w:pPr>
      <w:r w:rsidRPr="00D61BB8">
        <w:rPr>
          <w:rFonts w:ascii="Times New Roman" w:hAnsi="Times New Roman"/>
          <w:b w:val="0"/>
          <w:bCs w:val="0"/>
          <w:noProof/>
          <w:sz w:val="28"/>
          <w:szCs w:val="28"/>
          <w:lang w:eastAsia="ru-RU"/>
        </w:rPr>
        <w:t>П</w:t>
      </w:r>
      <w:r w:rsidR="00E77BE0" w:rsidRPr="00D61BB8">
        <w:rPr>
          <w:rFonts w:ascii="Times New Roman" w:hAnsi="Times New Roman"/>
          <w:b w:val="0"/>
          <w:bCs w:val="0"/>
          <w:noProof/>
          <w:sz w:val="28"/>
          <w:szCs w:val="28"/>
          <w:lang w:eastAsia="ru-RU"/>
        </w:rPr>
        <w:t>риложение</w:t>
      </w:r>
      <w:r w:rsidRPr="00D61BB8">
        <w:rPr>
          <w:rFonts w:ascii="Times New Roman" w:hAnsi="Times New Roman"/>
          <w:b w:val="0"/>
          <w:bCs w:val="0"/>
          <w:noProof/>
          <w:sz w:val="28"/>
          <w:szCs w:val="28"/>
          <w:lang w:eastAsia="ru-RU"/>
        </w:rPr>
        <w:t xml:space="preserve"> Б</w:t>
      </w:r>
      <w:r w:rsidR="00F148DF">
        <w:rPr>
          <w:rFonts w:ascii="Times New Roman" w:hAnsi="Times New Roman"/>
          <w:b w:val="0"/>
          <w:bCs w:val="0"/>
          <w:noProof/>
          <w:sz w:val="28"/>
          <w:szCs w:val="28"/>
          <w:lang w:eastAsia="ru-RU"/>
        </w:rPr>
        <w:t xml:space="preserve"> Показатели финансового состояния</w:t>
      </w:r>
      <w:r w:rsidRPr="00D61BB8">
        <w:rPr>
          <w:rFonts w:ascii="Times New Roman" w:hAnsi="Times New Roman"/>
          <w:b w:val="0"/>
          <w:bCs w:val="0"/>
          <w:noProof/>
          <w:sz w:val="28"/>
          <w:szCs w:val="28"/>
        </w:rPr>
        <w:tab/>
      </w:r>
      <w:r w:rsidR="006E7F24">
        <w:rPr>
          <w:rFonts w:ascii="Times New Roman" w:hAnsi="Times New Roman"/>
          <w:b w:val="0"/>
          <w:bCs w:val="0"/>
          <w:noProof/>
          <w:sz w:val="28"/>
          <w:szCs w:val="28"/>
        </w:rPr>
        <w:t>99</w:t>
      </w:r>
    </w:p>
    <w:p w14:paraId="7E7C8C63" w14:textId="6093661C" w:rsidR="00A856C6" w:rsidRPr="00D61BB8" w:rsidRDefault="00A856C6" w:rsidP="00A856C6">
      <w:pPr>
        <w:pStyle w:val="11"/>
        <w:tabs>
          <w:tab w:val="right" w:leader="dot" w:pos="9345"/>
        </w:tabs>
        <w:spacing w:line="360" w:lineRule="auto"/>
        <w:rPr>
          <w:rFonts w:ascii="Times New Roman" w:eastAsia="DengXian" w:hAnsi="Times New Roman"/>
          <w:b w:val="0"/>
          <w:bCs w:val="0"/>
          <w:noProof/>
          <w:sz w:val="28"/>
          <w:szCs w:val="28"/>
          <w:lang w:eastAsia="zh-CN"/>
        </w:rPr>
      </w:pPr>
      <w:r w:rsidRPr="00D61BB8">
        <w:rPr>
          <w:rFonts w:ascii="Times New Roman" w:hAnsi="Times New Roman"/>
          <w:b w:val="0"/>
          <w:bCs w:val="0"/>
          <w:noProof/>
          <w:sz w:val="28"/>
          <w:szCs w:val="28"/>
          <w:lang w:eastAsia="ru-RU"/>
        </w:rPr>
        <w:t>П</w:t>
      </w:r>
      <w:r w:rsidR="00E77BE0" w:rsidRPr="00D61BB8">
        <w:rPr>
          <w:rFonts w:ascii="Times New Roman" w:hAnsi="Times New Roman"/>
          <w:b w:val="0"/>
          <w:bCs w:val="0"/>
          <w:noProof/>
          <w:sz w:val="28"/>
          <w:szCs w:val="28"/>
          <w:lang w:eastAsia="ru-RU"/>
        </w:rPr>
        <w:t xml:space="preserve">риложение </w:t>
      </w:r>
      <w:r w:rsidRPr="00D61BB8">
        <w:rPr>
          <w:rFonts w:ascii="Times New Roman" w:hAnsi="Times New Roman"/>
          <w:b w:val="0"/>
          <w:bCs w:val="0"/>
          <w:noProof/>
          <w:sz w:val="28"/>
          <w:szCs w:val="28"/>
          <w:lang w:eastAsia="ru-RU"/>
        </w:rPr>
        <w:t>В</w:t>
      </w:r>
      <w:r w:rsidR="00F148DF">
        <w:rPr>
          <w:rFonts w:ascii="Times New Roman" w:hAnsi="Times New Roman"/>
          <w:b w:val="0"/>
          <w:bCs w:val="0"/>
          <w:noProof/>
          <w:sz w:val="28"/>
          <w:szCs w:val="28"/>
          <w:lang w:eastAsia="ru-RU"/>
        </w:rPr>
        <w:t xml:space="preserve"> </w:t>
      </w:r>
      <w:r w:rsidR="00F148DF" w:rsidRPr="00F148DF">
        <w:rPr>
          <w:rFonts w:ascii="Times New Roman" w:hAnsi="Times New Roman"/>
          <w:b w:val="0"/>
          <w:bCs w:val="0"/>
          <w:noProof/>
          <w:sz w:val="28"/>
          <w:szCs w:val="28"/>
          <w:lang w:eastAsia="ru-RU"/>
        </w:rPr>
        <w:t>Показатели эффективности деятельности</w:t>
      </w:r>
      <w:r w:rsidRPr="00D61BB8">
        <w:rPr>
          <w:rFonts w:ascii="Times New Roman" w:hAnsi="Times New Roman"/>
          <w:b w:val="0"/>
          <w:bCs w:val="0"/>
          <w:noProof/>
          <w:sz w:val="28"/>
          <w:szCs w:val="28"/>
        </w:rPr>
        <w:tab/>
      </w:r>
      <w:r w:rsidR="00C12424">
        <w:rPr>
          <w:rFonts w:ascii="Times New Roman" w:hAnsi="Times New Roman"/>
          <w:b w:val="0"/>
          <w:bCs w:val="0"/>
          <w:noProof/>
          <w:sz w:val="28"/>
          <w:szCs w:val="28"/>
        </w:rPr>
        <w:t>10</w:t>
      </w:r>
      <w:r w:rsidR="006E7F24">
        <w:rPr>
          <w:rFonts w:ascii="Times New Roman" w:hAnsi="Times New Roman"/>
          <w:b w:val="0"/>
          <w:bCs w:val="0"/>
          <w:noProof/>
          <w:sz w:val="28"/>
          <w:szCs w:val="28"/>
        </w:rPr>
        <w:t>1</w:t>
      </w:r>
    </w:p>
    <w:p w14:paraId="0B22B744" w14:textId="37CD99BD" w:rsidR="00A856C6" w:rsidRPr="00D61BB8" w:rsidRDefault="00A856C6" w:rsidP="00A856C6">
      <w:pPr>
        <w:pStyle w:val="11"/>
        <w:tabs>
          <w:tab w:val="right" w:leader="dot" w:pos="9345"/>
        </w:tabs>
        <w:spacing w:line="360" w:lineRule="auto"/>
        <w:rPr>
          <w:rFonts w:ascii="Times New Roman" w:eastAsia="DengXian" w:hAnsi="Times New Roman"/>
          <w:b w:val="0"/>
          <w:bCs w:val="0"/>
          <w:noProof/>
          <w:sz w:val="28"/>
          <w:szCs w:val="28"/>
          <w:lang w:eastAsia="zh-CN"/>
        </w:rPr>
      </w:pPr>
      <w:r w:rsidRPr="00D61BB8">
        <w:rPr>
          <w:rFonts w:ascii="Times New Roman" w:hAnsi="Times New Roman"/>
          <w:b w:val="0"/>
          <w:bCs w:val="0"/>
          <w:noProof/>
          <w:sz w:val="28"/>
          <w:szCs w:val="28"/>
          <w:lang w:eastAsia="ru-RU"/>
        </w:rPr>
        <w:t>П</w:t>
      </w:r>
      <w:r w:rsidR="00E77BE0" w:rsidRPr="00D61BB8">
        <w:rPr>
          <w:rFonts w:ascii="Times New Roman" w:hAnsi="Times New Roman"/>
          <w:b w:val="0"/>
          <w:bCs w:val="0"/>
          <w:noProof/>
          <w:sz w:val="28"/>
          <w:szCs w:val="28"/>
          <w:lang w:eastAsia="ru-RU"/>
        </w:rPr>
        <w:t>риложение</w:t>
      </w:r>
      <w:r w:rsidRPr="00D61BB8">
        <w:rPr>
          <w:rFonts w:ascii="Times New Roman" w:hAnsi="Times New Roman"/>
          <w:b w:val="0"/>
          <w:bCs w:val="0"/>
          <w:noProof/>
          <w:sz w:val="28"/>
          <w:szCs w:val="28"/>
          <w:lang w:eastAsia="ru-RU"/>
        </w:rPr>
        <w:t xml:space="preserve"> Г</w:t>
      </w:r>
      <w:r w:rsidR="00F148DF">
        <w:rPr>
          <w:rFonts w:ascii="Times New Roman" w:hAnsi="Times New Roman"/>
          <w:b w:val="0"/>
          <w:bCs w:val="0"/>
          <w:noProof/>
          <w:sz w:val="28"/>
          <w:szCs w:val="28"/>
          <w:lang w:eastAsia="ru-RU"/>
        </w:rPr>
        <w:t xml:space="preserve"> Бухгалтерская отчетность компаний</w:t>
      </w:r>
      <w:r w:rsidRPr="00D61BB8">
        <w:rPr>
          <w:rFonts w:ascii="Times New Roman" w:hAnsi="Times New Roman"/>
          <w:b w:val="0"/>
          <w:bCs w:val="0"/>
          <w:noProof/>
          <w:sz w:val="28"/>
          <w:szCs w:val="28"/>
        </w:rPr>
        <w:tab/>
      </w:r>
      <w:r w:rsidR="00C12424">
        <w:rPr>
          <w:rFonts w:ascii="Times New Roman" w:hAnsi="Times New Roman"/>
          <w:b w:val="0"/>
          <w:bCs w:val="0"/>
          <w:noProof/>
          <w:sz w:val="28"/>
          <w:szCs w:val="28"/>
        </w:rPr>
        <w:t>10</w:t>
      </w:r>
      <w:r w:rsidR="006E7F24">
        <w:rPr>
          <w:rFonts w:ascii="Times New Roman" w:hAnsi="Times New Roman"/>
          <w:b w:val="0"/>
          <w:bCs w:val="0"/>
          <w:noProof/>
          <w:sz w:val="28"/>
          <w:szCs w:val="28"/>
        </w:rPr>
        <w:t>4</w:t>
      </w:r>
    </w:p>
    <w:p w14:paraId="4DDD6493" w14:textId="53E2E0FF" w:rsidR="00A856C6" w:rsidRDefault="00A856C6" w:rsidP="00A856C6">
      <w:pPr>
        <w:pStyle w:val="11"/>
        <w:tabs>
          <w:tab w:val="right" w:leader="dot" w:pos="9345"/>
        </w:tabs>
        <w:spacing w:line="360" w:lineRule="auto"/>
        <w:rPr>
          <w:rFonts w:ascii="Times New Roman" w:hAnsi="Times New Roman"/>
          <w:b w:val="0"/>
          <w:bCs w:val="0"/>
          <w:noProof/>
          <w:sz w:val="28"/>
          <w:szCs w:val="28"/>
        </w:rPr>
      </w:pPr>
      <w:r w:rsidRPr="00D61BB8">
        <w:rPr>
          <w:rFonts w:ascii="Times New Roman" w:hAnsi="Times New Roman"/>
          <w:b w:val="0"/>
          <w:bCs w:val="0"/>
          <w:noProof/>
          <w:sz w:val="28"/>
          <w:szCs w:val="28"/>
        </w:rPr>
        <w:t>П</w:t>
      </w:r>
      <w:r w:rsidR="00E77BE0" w:rsidRPr="00D61BB8">
        <w:rPr>
          <w:rFonts w:ascii="Times New Roman" w:hAnsi="Times New Roman"/>
          <w:b w:val="0"/>
          <w:bCs w:val="0"/>
          <w:noProof/>
          <w:sz w:val="28"/>
          <w:szCs w:val="28"/>
        </w:rPr>
        <w:t xml:space="preserve">риложение </w:t>
      </w:r>
      <w:r w:rsidRPr="00D61BB8">
        <w:rPr>
          <w:rFonts w:ascii="Times New Roman" w:hAnsi="Times New Roman"/>
          <w:b w:val="0"/>
          <w:bCs w:val="0"/>
          <w:noProof/>
          <w:sz w:val="28"/>
          <w:szCs w:val="28"/>
        </w:rPr>
        <w:t>Д</w:t>
      </w:r>
      <w:r w:rsidR="00F148DF">
        <w:rPr>
          <w:rFonts w:ascii="Times New Roman" w:hAnsi="Times New Roman"/>
          <w:b w:val="0"/>
          <w:bCs w:val="0"/>
          <w:noProof/>
          <w:sz w:val="28"/>
          <w:szCs w:val="28"/>
        </w:rPr>
        <w:t xml:space="preserve"> </w:t>
      </w:r>
      <w:r w:rsidR="00395F30">
        <w:rPr>
          <w:rFonts w:ascii="Times New Roman" w:hAnsi="Times New Roman"/>
          <w:b w:val="0"/>
          <w:bCs w:val="0"/>
          <w:noProof/>
          <w:sz w:val="28"/>
          <w:szCs w:val="28"/>
        </w:rPr>
        <w:t>Схема</w:t>
      </w:r>
      <w:r w:rsidR="00F148DF" w:rsidRPr="00F148DF">
        <w:rPr>
          <w:rFonts w:ascii="Times New Roman" w:hAnsi="Times New Roman"/>
          <w:b w:val="0"/>
          <w:bCs w:val="0"/>
          <w:noProof/>
          <w:sz w:val="28"/>
          <w:szCs w:val="28"/>
        </w:rPr>
        <w:t xml:space="preserve"> создания и согласования инвестиционного проекта</w:t>
      </w:r>
      <w:r w:rsidR="00395F30">
        <w:rPr>
          <w:rFonts w:ascii="Times New Roman" w:hAnsi="Times New Roman"/>
          <w:b w:val="0"/>
          <w:bCs w:val="0"/>
          <w:noProof/>
          <w:sz w:val="28"/>
          <w:szCs w:val="28"/>
        </w:rPr>
        <w:t>..1</w:t>
      </w:r>
      <w:r w:rsidR="00C12424">
        <w:rPr>
          <w:rFonts w:ascii="Times New Roman" w:hAnsi="Times New Roman"/>
          <w:b w:val="0"/>
          <w:bCs w:val="0"/>
          <w:noProof/>
          <w:sz w:val="28"/>
          <w:szCs w:val="28"/>
        </w:rPr>
        <w:t>1</w:t>
      </w:r>
      <w:r w:rsidR="006E7F24">
        <w:rPr>
          <w:rFonts w:ascii="Times New Roman" w:hAnsi="Times New Roman"/>
          <w:b w:val="0"/>
          <w:bCs w:val="0"/>
          <w:noProof/>
          <w:sz w:val="28"/>
          <w:szCs w:val="28"/>
        </w:rPr>
        <w:t>7</w:t>
      </w:r>
    </w:p>
    <w:p w14:paraId="41683012" w14:textId="23E5B36C" w:rsidR="00C428A4" w:rsidRPr="00D61BB8" w:rsidRDefault="00C428A4" w:rsidP="00C428A4">
      <w:pPr>
        <w:pStyle w:val="11"/>
        <w:tabs>
          <w:tab w:val="right" w:leader="dot" w:pos="9345"/>
        </w:tabs>
        <w:spacing w:line="360" w:lineRule="auto"/>
        <w:rPr>
          <w:rFonts w:ascii="Times New Roman" w:eastAsia="DengXian" w:hAnsi="Times New Roman"/>
          <w:b w:val="0"/>
          <w:bCs w:val="0"/>
          <w:noProof/>
          <w:sz w:val="28"/>
          <w:szCs w:val="28"/>
          <w:lang w:eastAsia="zh-CN"/>
        </w:rPr>
      </w:pPr>
      <w:r w:rsidRPr="00D61BB8">
        <w:rPr>
          <w:rFonts w:ascii="Times New Roman" w:hAnsi="Times New Roman"/>
          <w:b w:val="0"/>
          <w:bCs w:val="0"/>
          <w:noProof/>
          <w:sz w:val="28"/>
          <w:szCs w:val="28"/>
          <w:lang w:eastAsia="ru-RU"/>
        </w:rPr>
        <w:lastRenderedPageBreak/>
        <w:t xml:space="preserve">Приложение </w:t>
      </w:r>
      <w:r>
        <w:rPr>
          <w:rFonts w:ascii="Times New Roman" w:hAnsi="Times New Roman"/>
          <w:b w:val="0"/>
          <w:bCs w:val="0"/>
          <w:noProof/>
          <w:sz w:val="28"/>
          <w:szCs w:val="28"/>
          <w:lang w:eastAsia="ru-RU"/>
        </w:rPr>
        <w:t>Е</w:t>
      </w:r>
      <w:r w:rsidR="00395F30">
        <w:rPr>
          <w:rFonts w:ascii="Times New Roman" w:hAnsi="Times New Roman"/>
          <w:b w:val="0"/>
          <w:bCs w:val="0"/>
          <w:noProof/>
          <w:sz w:val="28"/>
          <w:szCs w:val="28"/>
          <w:lang w:eastAsia="ru-RU"/>
        </w:rPr>
        <w:t xml:space="preserve"> Вводные данные для проекта</w:t>
      </w:r>
      <w:r w:rsidRPr="00D61BB8">
        <w:rPr>
          <w:rFonts w:ascii="Times New Roman" w:hAnsi="Times New Roman"/>
          <w:b w:val="0"/>
          <w:bCs w:val="0"/>
          <w:noProof/>
          <w:sz w:val="28"/>
          <w:szCs w:val="28"/>
        </w:rPr>
        <w:tab/>
      </w:r>
      <w:r w:rsidR="00920645">
        <w:rPr>
          <w:rFonts w:ascii="Times New Roman" w:hAnsi="Times New Roman"/>
          <w:b w:val="0"/>
          <w:bCs w:val="0"/>
          <w:noProof/>
          <w:sz w:val="28"/>
          <w:szCs w:val="28"/>
        </w:rPr>
        <w:t>1</w:t>
      </w:r>
      <w:r w:rsidR="006E7F24">
        <w:rPr>
          <w:rFonts w:ascii="Times New Roman" w:hAnsi="Times New Roman"/>
          <w:b w:val="0"/>
          <w:bCs w:val="0"/>
          <w:noProof/>
          <w:sz w:val="28"/>
          <w:szCs w:val="28"/>
        </w:rPr>
        <w:t>19</w:t>
      </w:r>
    </w:p>
    <w:p w14:paraId="5509061E" w14:textId="137B7136" w:rsidR="00C428A4" w:rsidRPr="00D61BB8" w:rsidRDefault="00C428A4" w:rsidP="00C428A4">
      <w:pPr>
        <w:pStyle w:val="11"/>
        <w:tabs>
          <w:tab w:val="right" w:leader="dot" w:pos="9345"/>
        </w:tabs>
        <w:spacing w:line="360" w:lineRule="auto"/>
        <w:rPr>
          <w:rFonts w:ascii="Times New Roman" w:eastAsia="DengXian" w:hAnsi="Times New Roman"/>
          <w:b w:val="0"/>
          <w:bCs w:val="0"/>
          <w:noProof/>
          <w:sz w:val="28"/>
          <w:szCs w:val="28"/>
          <w:lang w:eastAsia="zh-CN"/>
        </w:rPr>
      </w:pPr>
      <w:r w:rsidRPr="00D61BB8">
        <w:rPr>
          <w:rFonts w:ascii="Times New Roman" w:hAnsi="Times New Roman"/>
          <w:b w:val="0"/>
          <w:bCs w:val="0"/>
          <w:noProof/>
          <w:sz w:val="28"/>
          <w:szCs w:val="28"/>
          <w:lang w:eastAsia="ru-RU"/>
        </w:rPr>
        <w:t xml:space="preserve">Приложение </w:t>
      </w:r>
      <w:r>
        <w:rPr>
          <w:rFonts w:ascii="Times New Roman" w:hAnsi="Times New Roman"/>
          <w:b w:val="0"/>
          <w:bCs w:val="0"/>
          <w:noProof/>
          <w:sz w:val="28"/>
          <w:szCs w:val="28"/>
          <w:lang w:eastAsia="ru-RU"/>
        </w:rPr>
        <w:t>Ж</w:t>
      </w:r>
      <w:r w:rsidR="00395F30">
        <w:rPr>
          <w:rFonts w:ascii="Times New Roman" w:hAnsi="Times New Roman"/>
          <w:b w:val="0"/>
          <w:bCs w:val="0"/>
          <w:noProof/>
          <w:sz w:val="28"/>
          <w:szCs w:val="28"/>
          <w:lang w:eastAsia="ru-RU"/>
        </w:rPr>
        <w:t xml:space="preserve"> Предпосылки для расчета</w:t>
      </w:r>
      <w:r w:rsidRPr="00D61BB8">
        <w:rPr>
          <w:rFonts w:ascii="Times New Roman" w:hAnsi="Times New Roman"/>
          <w:b w:val="0"/>
          <w:bCs w:val="0"/>
          <w:noProof/>
          <w:sz w:val="28"/>
          <w:szCs w:val="28"/>
        </w:rPr>
        <w:tab/>
      </w:r>
      <w:r>
        <w:rPr>
          <w:rFonts w:ascii="Times New Roman" w:hAnsi="Times New Roman"/>
          <w:b w:val="0"/>
          <w:bCs w:val="0"/>
          <w:noProof/>
          <w:sz w:val="28"/>
          <w:szCs w:val="28"/>
        </w:rPr>
        <w:t>1</w:t>
      </w:r>
      <w:r w:rsidR="00C12424">
        <w:rPr>
          <w:rFonts w:ascii="Times New Roman" w:hAnsi="Times New Roman"/>
          <w:b w:val="0"/>
          <w:bCs w:val="0"/>
          <w:noProof/>
          <w:sz w:val="28"/>
          <w:szCs w:val="28"/>
        </w:rPr>
        <w:t>2</w:t>
      </w:r>
      <w:r w:rsidR="006E7F24">
        <w:rPr>
          <w:rFonts w:ascii="Times New Roman" w:hAnsi="Times New Roman"/>
          <w:b w:val="0"/>
          <w:bCs w:val="0"/>
          <w:noProof/>
          <w:sz w:val="28"/>
          <w:szCs w:val="28"/>
        </w:rPr>
        <w:t>3</w:t>
      </w:r>
    </w:p>
    <w:p w14:paraId="563C9619" w14:textId="43DF907D" w:rsidR="00C428A4" w:rsidRDefault="00C428A4" w:rsidP="00C428A4">
      <w:pPr>
        <w:pStyle w:val="11"/>
        <w:tabs>
          <w:tab w:val="right" w:leader="dot" w:pos="9345"/>
        </w:tabs>
        <w:spacing w:line="360" w:lineRule="auto"/>
        <w:rPr>
          <w:rFonts w:ascii="Times New Roman" w:hAnsi="Times New Roman"/>
          <w:b w:val="0"/>
          <w:bCs w:val="0"/>
          <w:noProof/>
          <w:sz w:val="28"/>
          <w:szCs w:val="28"/>
        </w:rPr>
      </w:pPr>
      <w:r w:rsidRPr="00D61BB8">
        <w:rPr>
          <w:rFonts w:ascii="Times New Roman" w:hAnsi="Times New Roman"/>
          <w:b w:val="0"/>
          <w:bCs w:val="0"/>
          <w:noProof/>
          <w:sz w:val="28"/>
          <w:szCs w:val="28"/>
        </w:rPr>
        <w:t xml:space="preserve">Приложение </w:t>
      </w:r>
      <w:r>
        <w:rPr>
          <w:rFonts w:ascii="Times New Roman" w:hAnsi="Times New Roman"/>
          <w:b w:val="0"/>
          <w:bCs w:val="0"/>
          <w:noProof/>
          <w:sz w:val="28"/>
          <w:szCs w:val="28"/>
        </w:rPr>
        <w:t>И</w:t>
      </w:r>
      <w:r w:rsidR="00395F30">
        <w:rPr>
          <w:rFonts w:ascii="Times New Roman" w:hAnsi="Times New Roman"/>
          <w:b w:val="0"/>
          <w:bCs w:val="0"/>
          <w:noProof/>
          <w:sz w:val="28"/>
          <w:szCs w:val="28"/>
        </w:rPr>
        <w:t xml:space="preserve"> Полный проект</w:t>
      </w:r>
      <w:r w:rsidRPr="00D61BB8">
        <w:rPr>
          <w:rFonts w:ascii="Times New Roman" w:hAnsi="Times New Roman"/>
          <w:b w:val="0"/>
          <w:bCs w:val="0"/>
          <w:noProof/>
          <w:sz w:val="28"/>
          <w:szCs w:val="28"/>
        </w:rPr>
        <w:tab/>
      </w:r>
      <w:r>
        <w:rPr>
          <w:rFonts w:ascii="Times New Roman" w:hAnsi="Times New Roman"/>
          <w:b w:val="0"/>
          <w:bCs w:val="0"/>
          <w:noProof/>
          <w:sz w:val="28"/>
          <w:szCs w:val="28"/>
        </w:rPr>
        <w:t>1</w:t>
      </w:r>
      <w:r w:rsidR="00C12424">
        <w:rPr>
          <w:rFonts w:ascii="Times New Roman" w:hAnsi="Times New Roman"/>
          <w:b w:val="0"/>
          <w:bCs w:val="0"/>
          <w:noProof/>
          <w:sz w:val="28"/>
          <w:szCs w:val="28"/>
        </w:rPr>
        <w:t>2</w:t>
      </w:r>
      <w:r w:rsidR="006E7F24">
        <w:rPr>
          <w:rFonts w:ascii="Times New Roman" w:hAnsi="Times New Roman"/>
          <w:b w:val="0"/>
          <w:bCs w:val="0"/>
          <w:noProof/>
          <w:sz w:val="28"/>
          <w:szCs w:val="28"/>
        </w:rPr>
        <w:t>7</w:t>
      </w:r>
    </w:p>
    <w:p w14:paraId="6D5717D1" w14:textId="6BC824F8" w:rsidR="00C428A4" w:rsidRDefault="00C428A4" w:rsidP="00C428A4">
      <w:pPr>
        <w:pStyle w:val="11"/>
        <w:tabs>
          <w:tab w:val="right" w:leader="dot" w:pos="9345"/>
        </w:tabs>
        <w:spacing w:line="360" w:lineRule="auto"/>
        <w:rPr>
          <w:rFonts w:ascii="Times New Roman" w:hAnsi="Times New Roman"/>
          <w:b w:val="0"/>
          <w:bCs w:val="0"/>
          <w:noProof/>
          <w:sz w:val="28"/>
          <w:szCs w:val="28"/>
        </w:rPr>
      </w:pPr>
      <w:r w:rsidRPr="00D61BB8">
        <w:rPr>
          <w:rFonts w:ascii="Times New Roman" w:hAnsi="Times New Roman"/>
          <w:b w:val="0"/>
          <w:bCs w:val="0"/>
          <w:noProof/>
          <w:sz w:val="28"/>
          <w:szCs w:val="28"/>
        </w:rPr>
        <w:t xml:space="preserve">Приложение </w:t>
      </w:r>
      <w:r>
        <w:rPr>
          <w:rFonts w:ascii="Times New Roman" w:hAnsi="Times New Roman"/>
          <w:b w:val="0"/>
          <w:bCs w:val="0"/>
          <w:noProof/>
          <w:sz w:val="28"/>
          <w:szCs w:val="28"/>
        </w:rPr>
        <w:t>К</w:t>
      </w:r>
      <w:r w:rsidR="00395F30">
        <w:rPr>
          <w:rFonts w:ascii="Times New Roman" w:hAnsi="Times New Roman"/>
          <w:b w:val="0"/>
          <w:bCs w:val="0"/>
          <w:noProof/>
          <w:sz w:val="28"/>
          <w:szCs w:val="28"/>
        </w:rPr>
        <w:t xml:space="preserve"> Отчет </w:t>
      </w:r>
      <w:r w:rsidR="00395F30">
        <w:rPr>
          <w:rFonts w:ascii="Times New Roman" w:hAnsi="Times New Roman"/>
          <w:b w:val="0"/>
          <w:bCs w:val="0"/>
          <w:noProof/>
          <w:sz w:val="28"/>
          <w:szCs w:val="28"/>
          <w:lang w:val="en-US"/>
        </w:rPr>
        <w:t>P</w:t>
      </w:r>
      <w:r w:rsidR="00395F30" w:rsidRPr="00395F30">
        <w:rPr>
          <w:rFonts w:ascii="Times New Roman" w:hAnsi="Times New Roman"/>
          <w:b w:val="0"/>
          <w:bCs w:val="0"/>
          <w:noProof/>
          <w:sz w:val="28"/>
          <w:szCs w:val="28"/>
        </w:rPr>
        <w:t>&amp;</w:t>
      </w:r>
      <w:r w:rsidR="00395F30">
        <w:rPr>
          <w:rFonts w:ascii="Times New Roman" w:hAnsi="Times New Roman"/>
          <w:b w:val="0"/>
          <w:bCs w:val="0"/>
          <w:noProof/>
          <w:sz w:val="28"/>
          <w:szCs w:val="28"/>
          <w:lang w:val="en-US"/>
        </w:rPr>
        <w:t>L</w:t>
      </w:r>
      <w:r w:rsidRPr="00D61BB8">
        <w:rPr>
          <w:rFonts w:ascii="Times New Roman" w:hAnsi="Times New Roman"/>
          <w:b w:val="0"/>
          <w:bCs w:val="0"/>
          <w:noProof/>
          <w:sz w:val="28"/>
          <w:szCs w:val="28"/>
        </w:rPr>
        <w:tab/>
      </w:r>
      <w:r>
        <w:rPr>
          <w:rFonts w:ascii="Times New Roman" w:hAnsi="Times New Roman"/>
          <w:b w:val="0"/>
          <w:bCs w:val="0"/>
          <w:noProof/>
          <w:sz w:val="28"/>
          <w:szCs w:val="28"/>
        </w:rPr>
        <w:t>1</w:t>
      </w:r>
      <w:r w:rsidR="00C12424">
        <w:rPr>
          <w:rFonts w:ascii="Times New Roman" w:hAnsi="Times New Roman"/>
          <w:b w:val="0"/>
          <w:bCs w:val="0"/>
          <w:noProof/>
          <w:sz w:val="28"/>
          <w:szCs w:val="28"/>
        </w:rPr>
        <w:t>4</w:t>
      </w:r>
      <w:r w:rsidR="006E7F24">
        <w:rPr>
          <w:rFonts w:ascii="Times New Roman" w:hAnsi="Times New Roman"/>
          <w:b w:val="0"/>
          <w:bCs w:val="0"/>
          <w:noProof/>
          <w:sz w:val="28"/>
          <w:szCs w:val="28"/>
        </w:rPr>
        <w:t>1</w:t>
      </w:r>
    </w:p>
    <w:p w14:paraId="4139ABDB" w14:textId="77777777" w:rsidR="00BE4A91" w:rsidRDefault="00A856C6" w:rsidP="00A17CD4">
      <w:pPr>
        <w:pStyle w:val="af4"/>
        <w:widowControl w:val="0"/>
        <w:spacing w:after="0" w:line="360" w:lineRule="auto"/>
        <w:ind w:left="0"/>
        <w:jc w:val="center"/>
        <w:rPr>
          <w:rFonts w:ascii="Times New Roman" w:hAnsi="Times New Roman"/>
          <w:sz w:val="28"/>
          <w:szCs w:val="28"/>
        </w:rPr>
      </w:pPr>
      <w:r w:rsidRPr="00A17CD4">
        <w:rPr>
          <w:rFonts w:ascii="Times New Roman" w:hAnsi="Times New Roman"/>
          <w:sz w:val="28"/>
          <w:szCs w:val="28"/>
        </w:rPr>
        <w:fldChar w:fldCharType="end"/>
      </w:r>
    </w:p>
    <w:p w14:paraId="5C82BF02"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1EE69063"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0E3DE595"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779D40C5"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66CAB5E2"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09B083BC"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53BA7499"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3317FF5A"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3AABFD82"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73292796"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0CE08AA6"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1D33BE2D"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65137CD7"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37A942A9"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736F1F37"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090D684F"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626764C1"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339139F3"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6568E017"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0369B0C5"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08AF23F3"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4202E576" w14:textId="77777777" w:rsidR="002630D4" w:rsidRDefault="002630D4" w:rsidP="004914FF">
      <w:pPr>
        <w:pStyle w:val="af4"/>
        <w:widowControl w:val="0"/>
        <w:spacing w:after="0" w:line="360" w:lineRule="auto"/>
        <w:ind w:left="0"/>
        <w:rPr>
          <w:rFonts w:ascii="Times New Roman" w:hAnsi="Times New Roman"/>
          <w:sz w:val="28"/>
          <w:szCs w:val="28"/>
        </w:rPr>
      </w:pPr>
    </w:p>
    <w:p w14:paraId="0429C4F3" w14:textId="77777777" w:rsidR="00BE4A91" w:rsidRDefault="00BE4A91" w:rsidP="00A17CD4">
      <w:pPr>
        <w:pStyle w:val="af4"/>
        <w:widowControl w:val="0"/>
        <w:spacing w:after="0" w:line="360" w:lineRule="auto"/>
        <w:ind w:left="0"/>
        <w:jc w:val="center"/>
        <w:rPr>
          <w:rFonts w:ascii="Times New Roman" w:hAnsi="Times New Roman"/>
          <w:sz w:val="28"/>
          <w:szCs w:val="28"/>
        </w:rPr>
      </w:pPr>
    </w:p>
    <w:p w14:paraId="51755307" w14:textId="77777777" w:rsidR="00A17CD4" w:rsidRDefault="00A17CD4" w:rsidP="00A17CD4">
      <w:pPr>
        <w:pStyle w:val="af4"/>
        <w:widowControl w:val="0"/>
        <w:spacing w:after="0" w:line="360" w:lineRule="auto"/>
        <w:ind w:left="0"/>
        <w:jc w:val="center"/>
        <w:rPr>
          <w:rFonts w:ascii="Times New Roman" w:hAnsi="Times New Roman"/>
          <w:b/>
          <w:bCs/>
          <w:sz w:val="28"/>
          <w:szCs w:val="28"/>
        </w:rPr>
      </w:pPr>
      <w:r>
        <w:rPr>
          <w:rFonts w:ascii="Times New Roman" w:hAnsi="Times New Roman"/>
          <w:b/>
          <w:bCs/>
          <w:sz w:val="28"/>
          <w:szCs w:val="28"/>
        </w:rPr>
        <w:lastRenderedPageBreak/>
        <w:t>ВВЕДЕНИЕ</w:t>
      </w:r>
    </w:p>
    <w:p w14:paraId="1CFF0897" w14:textId="77777777" w:rsidR="00A17CD4" w:rsidRPr="00A17CD4" w:rsidRDefault="00A17CD4" w:rsidP="00A17CD4">
      <w:pPr>
        <w:pStyle w:val="af4"/>
        <w:widowControl w:val="0"/>
        <w:spacing w:after="0" w:line="360" w:lineRule="auto"/>
        <w:ind w:left="709"/>
        <w:rPr>
          <w:rFonts w:ascii="Times New Roman" w:hAnsi="Times New Roman"/>
          <w:b/>
          <w:bCs/>
          <w:sz w:val="28"/>
          <w:szCs w:val="28"/>
        </w:rPr>
      </w:pPr>
    </w:p>
    <w:p w14:paraId="7EF9428C" w14:textId="77777777" w:rsidR="00A17CD4" w:rsidRPr="00D61BB8" w:rsidRDefault="00A17CD4" w:rsidP="00A17CD4">
      <w:pPr>
        <w:pStyle w:val="a6"/>
        <w:spacing w:before="0" w:beforeAutospacing="0" w:after="0" w:afterAutospacing="0" w:line="360" w:lineRule="auto"/>
        <w:ind w:firstLine="709"/>
        <w:jc w:val="both"/>
        <w:rPr>
          <w:color w:val="111111"/>
          <w:sz w:val="28"/>
          <w:szCs w:val="28"/>
          <w:shd w:val="clear" w:color="auto" w:fill="FFFFFF"/>
        </w:rPr>
      </w:pPr>
      <w:bookmarkStart w:id="1" w:name="_Hlk56616615"/>
      <w:r w:rsidRPr="00624EAE">
        <w:rPr>
          <w:sz w:val="28"/>
          <w:szCs w:val="28"/>
        </w:rPr>
        <w:t>Актуальность темы исследования</w:t>
      </w:r>
      <w:r w:rsidRPr="00D61BB8">
        <w:rPr>
          <w:sz w:val="28"/>
          <w:szCs w:val="28"/>
        </w:rPr>
        <w:t xml:space="preserve"> продиктована существующими ограничениями на привлечение отечественными коммерческими банками международных кредитов, оттока иностранных инвестиций, а также повышения производственной конкуренции в условиях глобализации финансового пространства и ужесточения западных санкций. Таким образом, проблема </w:t>
      </w:r>
      <w:r>
        <w:rPr>
          <w:sz w:val="28"/>
          <w:szCs w:val="28"/>
        </w:rPr>
        <w:t xml:space="preserve">привлечения </w:t>
      </w:r>
      <w:r w:rsidRPr="00D61BB8">
        <w:rPr>
          <w:sz w:val="28"/>
          <w:szCs w:val="28"/>
        </w:rPr>
        <w:t>российскими предприятиями инвестиционных ресурсов для модернизации основного капитала</w:t>
      </w:r>
      <w:r>
        <w:rPr>
          <w:sz w:val="28"/>
          <w:szCs w:val="28"/>
        </w:rPr>
        <w:t xml:space="preserve"> и создания новых проектов</w:t>
      </w:r>
      <w:r w:rsidRPr="00D61BB8">
        <w:rPr>
          <w:sz w:val="28"/>
          <w:szCs w:val="28"/>
        </w:rPr>
        <w:t xml:space="preserve"> приобретает особую актуальность.</w:t>
      </w:r>
    </w:p>
    <w:p w14:paraId="3B7AEFD1" w14:textId="77777777" w:rsidR="00A17CD4" w:rsidRDefault="00A17CD4" w:rsidP="00A17CD4">
      <w:pPr>
        <w:pStyle w:val="a6"/>
        <w:spacing w:before="0" w:beforeAutospacing="0" w:after="0" w:afterAutospacing="0" w:line="360" w:lineRule="auto"/>
        <w:ind w:firstLine="709"/>
        <w:jc w:val="both"/>
        <w:rPr>
          <w:color w:val="000000"/>
          <w:sz w:val="28"/>
          <w:szCs w:val="28"/>
        </w:rPr>
      </w:pPr>
      <w:r w:rsidRPr="00D61BB8">
        <w:rPr>
          <w:color w:val="000000"/>
          <w:sz w:val="28"/>
          <w:szCs w:val="28"/>
        </w:rPr>
        <w:t xml:space="preserve">Инвестиции и инвестиционная деятельность занимают неоспоримо важное место в экономическом развитии. </w:t>
      </w:r>
      <w:r w:rsidRPr="00D61BB8">
        <w:rPr>
          <w:sz w:val="28"/>
          <w:szCs w:val="28"/>
        </w:rPr>
        <w:t xml:space="preserve">Инвестирование в значительной степени определяет экономический рост </w:t>
      </w:r>
      <w:r>
        <w:rPr>
          <w:sz w:val="28"/>
          <w:szCs w:val="28"/>
        </w:rPr>
        <w:t>национальной экономики</w:t>
      </w:r>
      <w:r w:rsidRPr="00D61BB8">
        <w:rPr>
          <w:sz w:val="28"/>
          <w:szCs w:val="28"/>
        </w:rPr>
        <w:t xml:space="preserve">, занятость населения и составляет существенный элемент базы, на которой основывается экономическое развитие общества. Поэтому проблема, связанная с эффективным осуществлением инвестирования, </w:t>
      </w:r>
      <w:r>
        <w:rPr>
          <w:sz w:val="28"/>
          <w:szCs w:val="28"/>
        </w:rPr>
        <w:t>является актуальной</w:t>
      </w:r>
      <w:r w:rsidRPr="00D61BB8">
        <w:rPr>
          <w:sz w:val="28"/>
          <w:szCs w:val="28"/>
        </w:rPr>
        <w:t>.</w:t>
      </w:r>
      <w:r>
        <w:rPr>
          <w:sz w:val="28"/>
          <w:szCs w:val="28"/>
        </w:rPr>
        <w:t xml:space="preserve"> </w:t>
      </w:r>
    </w:p>
    <w:p w14:paraId="764F019C" w14:textId="77777777" w:rsidR="00A17CD4" w:rsidRPr="00D61BB8" w:rsidRDefault="00A17CD4" w:rsidP="00A17CD4">
      <w:pPr>
        <w:pStyle w:val="a6"/>
        <w:spacing w:before="0" w:beforeAutospacing="0" w:after="0" w:afterAutospacing="0" w:line="360" w:lineRule="auto"/>
        <w:ind w:firstLine="709"/>
        <w:jc w:val="both"/>
        <w:rPr>
          <w:color w:val="000000"/>
          <w:sz w:val="28"/>
          <w:szCs w:val="28"/>
        </w:rPr>
      </w:pPr>
      <w:r w:rsidRPr="00624EAE">
        <w:rPr>
          <w:bCs/>
          <w:color w:val="000000"/>
          <w:sz w:val="28"/>
          <w:szCs w:val="28"/>
        </w:rPr>
        <w:t>Степень</w:t>
      </w:r>
      <w:r w:rsidRPr="00624EAE">
        <w:rPr>
          <w:bCs/>
          <w:sz w:val="28"/>
          <w:szCs w:val="28"/>
        </w:rPr>
        <w:t xml:space="preserve"> научной разработанности проблемы.</w:t>
      </w:r>
      <w:r>
        <w:rPr>
          <w:sz w:val="28"/>
          <w:szCs w:val="28"/>
        </w:rPr>
        <w:t xml:space="preserve"> </w:t>
      </w:r>
      <w:r w:rsidRPr="00D61BB8">
        <w:rPr>
          <w:color w:val="000000"/>
          <w:sz w:val="28"/>
          <w:szCs w:val="28"/>
        </w:rPr>
        <w:t>Теоретические и практические основы инвестиций, показателей оценки их эффективности</w:t>
      </w:r>
      <w:r>
        <w:rPr>
          <w:color w:val="000000"/>
          <w:sz w:val="28"/>
          <w:szCs w:val="28"/>
        </w:rPr>
        <w:t xml:space="preserve"> на микроуровне</w:t>
      </w:r>
      <w:r w:rsidRPr="00D61BB8">
        <w:rPr>
          <w:color w:val="000000"/>
          <w:sz w:val="28"/>
          <w:szCs w:val="28"/>
        </w:rPr>
        <w:t xml:space="preserve"> рассматриваются в работах как отечественных, так и зарубежных ученых. Среди отечественных авторов следует </w:t>
      </w:r>
      <w:r>
        <w:rPr>
          <w:color w:val="000000"/>
          <w:sz w:val="28"/>
          <w:szCs w:val="28"/>
        </w:rPr>
        <w:t>отметить</w:t>
      </w:r>
      <w:r w:rsidRPr="00D61BB8">
        <w:rPr>
          <w:color w:val="000000"/>
          <w:sz w:val="28"/>
          <w:szCs w:val="28"/>
        </w:rPr>
        <w:t xml:space="preserve"> работы Т.А. Бурцевой, Д.А. Ендовицкого, Е.Г. Жулиной, А.Г. Евасенко, А.В. Киц, В.Ю. Попова, И.П. Фаминского, Д.А. Шишкина, К.П. Янковского.</w:t>
      </w:r>
      <w:r>
        <w:rPr>
          <w:color w:val="000000"/>
          <w:sz w:val="28"/>
          <w:szCs w:val="28"/>
        </w:rPr>
        <w:t xml:space="preserve"> Среди зарубежных авторов неоспоримый вклад внесли следующе ученые: Дж. Доунс, Дж. Э. Гудман, А. Дж. Маркус, Л. Дж. Гитман, М. Д. Джонк и др.</w:t>
      </w:r>
    </w:p>
    <w:p w14:paraId="4FFDB1F6" w14:textId="77777777" w:rsidR="00A17CD4" w:rsidRDefault="00A17CD4" w:rsidP="00A17CD4">
      <w:pPr>
        <w:pStyle w:val="a6"/>
        <w:spacing w:before="0" w:beforeAutospacing="0" w:after="0" w:afterAutospacing="0" w:line="360" w:lineRule="auto"/>
        <w:ind w:firstLine="709"/>
        <w:jc w:val="both"/>
        <w:rPr>
          <w:color w:val="000000"/>
          <w:sz w:val="28"/>
          <w:szCs w:val="28"/>
        </w:rPr>
      </w:pPr>
      <w:r w:rsidRPr="00624EAE">
        <w:rPr>
          <w:color w:val="000000"/>
          <w:sz w:val="28"/>
          <w:szCs w:val="28"/>
        </w:rPr>
        <w:t>Целью магистерской диссертации</w:t>
      </w:r>
      <w:r>
        <w:rPr>
          <w:color w:val="000000"/>
          <w:sz w:val="28"/>
          <w:szCs w:val="28"/>
        </w:rPr>
        <w:t xml:space="preserve"> является исследование</w:t>
      </w:r>
      <w:r w:rsidRPr="00DB4F51">
        <w:rPr>
          <w:color w:val="000000"/>
          <w:sz w:val="28"/>
          <w:szCs w:val="28"/>
        </w:rPr>
        <w:t xml:space="preserve"> </w:t>
      </w:r>
      <w:r>
        <w:rPr>
          <w:color w:val="000000"/>
          <w:sz w:val="28"/>
          <w:szCs w:val="28"/>
        </w:rPr>
        <w:t>теоретических основ и разработка практических рекомендаций, направленных на совершенствование инструментария финансирования инвестиционных проектов корпораций телекоммуникационной отрасли.</w:t>
      </w:r>
      <w:r w:rsidRPr="004F5EA1">
        <w:rPr>
          <w:color w:val="000000"/>
          <w:sz w:val="28"/>
          <w:szCs w:val="28"/>
        </w:rPr>
        <w:t xml:space="preserve"> </w:t>
      </w:r>
    </w:p>
    <w:p w14:paraId="52A1009C" w14:textId="77777777" w:rsidR="00A17CD4" w:rsidRPr="00D61BB8" w:rsidRDefault="00A17CD4" w:rsidP="00A17CD4">
      <w:pPr>
        <w:pStyle w:val="a6"/>
        <w:spacing w:before="0" w:beforeAutospacing="0" w:after="0" w:afterAutospacing="0" w:line="360" w:lineRule="auto"/>
        <w:ind w:firstLine="709"/>
        <w:jc w:val="both"/>
        <w:rPr>
          <w:color w:val="000000"/>
          <w:sz w:val="28"/>
          <w:szCs w:val="28"/>
        </w:rPr>
      </w:pPr>
      <w:r w:rsidRPr="00D61BB8">
        <w:rPr>
          <w:color w:val="000000"/>
          <w:sz w:val="28"/>
          <w:szCs w:val="28"/>
        </w:rPr>
        <w:t xml:space="preserve">Поставленная цель достигается путем </w:t>
      </w:r>
      <w:r w:rsidRPr="00624EAE">
        <w:rPr>
          <w:color w:val="000000"/>
          <w:sz w:val="28"/>
          <w:szCs w:val="28"/>
        </w:rPr>
        <w:t>решения следующих задач:</w:t>
      </w:r>
    </w:p>
    <w:p w14:paraId="05A13D23" w14:textId="77777777" w:rsidR="00A17CD4" w:rsidRPr="00D61BB8" w:rsidRDefault="00A17CD4" w:rsidP="00A17CD4">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lastRenderedPageBreak/>
        <w:t>–</w:t>
      </w:r>
      <w:r>
        <w:rPr>
          <w:color w:val="000000"/>
          <w:sz w:val="28"/>
          <w:szCs w:val="28"/>
        </w:rPr>
        <w:t xml:space="preserve"> о</w:t>
      </w:r>
      <w:r w:rsidRPr="00D61BB8">
        <w:rPr>
          <w:color w:val="000000"/>
          <w:sz w:val="28"/>
          <w:szCs w:val="28"/>
        </w:rPr>
        <w:t>пределить сущность основных понятий, относящихся к инвестиционной деятельности и финансированию инвестиционных проектов;</w:t>
      </w:r>
    </w:p>
    <w:p w14:paraId="15B320BD" w14:textId="77777777" w:rsidR="00A17CD4" w:rsidRPr="00D61BB8" w:rsidRDefault="00A17CD4" w:rsidP="00A17CD4">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Pr="00D61BB8">
        <w:rPr>
          <w:color w:val="000000"/>
          <w:sz w:val="28"/>
          <w:szCs w:val="28"/>
        </w:rPr>
        <w:t xml:space="preserve"> рассмотреть основные виды инвестиционных проектов и формы их финансирования;</w:t>
      </w:r>
    </w:p>
    <w:p w14:paraId="13FBAEE8" w14:textId="77777777" w:rsidR="00A17CD4" w:rsidRPr="00D61BB8" w:rsidRDefault="00A17CD4" w:rsidP="00A17CD4">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Pr="00D61BB8">
        <w:rPr>
          <w:color w:val="000000"/>
          <w:sz w:val="28"/>
          <w:szCs w:val="28"/>
        </w:rPr>
        <w:t xml:space="preserve"> провести сравнительный анализ методик финансирования инвестиционных проектов;</w:t>
      </w:r>
    </w:p>
    <w:p w14:paraId="3971AF42" w14:textId="77777777" w:rsidR="00A17CD4" w:rsidRPr="00D61BB8" w:rsidRDefault="00A17CD4" w:rsidP="00A17CD4">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Pr="00D61BB8">
        <w:rPr>
          <w:color w:val="000000"/>
          <w:sz w:val="28"/>
          <w:szCs w:val="28"/>
        </w:rPr>
        <w:t xml:space="preserve"> проанализировать финансовое состояние </w:t>
      </w:r>
      <w:r>
        <w:rPr>
          <w:color w:val="000000"/>
          <w:sz w:val="28"/>
          <w:szCs w:val="28"/>
        </w:rPr>
        <w:t>телекоммуникационной</w:t>
      </w:r>
      <w:r w:rsidRPr="00D61BB8">
        <w:rPr>
          <w:color w:val="000000"/>
          <w:sz w:val="28"/>
          <w:szCs w:val="28"/>
        </w:rPr>
        <w:t xml:space="preserve"> отрасли;</w:t>
      </w:r>
    </w:p>
    <w:p w14:paraId="595D3A90" w14:textId="77777777" w:rsidR="00A17CD4" w:rsidRPr="00D61BB8" w:rsidRDefault="00A17CD4" w:rsidP="00A17CD4">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Pr="00D61BB8">
        <w:rPr>
          <w:color w:val="000000"/>
          <w:sz w:val="28"/>
          <w:szCs w:val="28"/>
        </w:rPr>
        <w:t xml:space="preserve"> </w:t>
      </w:r>
      <w:r>
        <w:rPr>
          <w:color w:val="000000"/>
          <w:sz w:val="28"/>
          <w:szCs w:val="28"/>
        </w:rPr>
        <w:t>раскрыть специфику</w:t>
      </w:r>
      <w:r w:rsidRPr="00D61BB8">
        <w:rPr>
          <w:color w:val="000000"/>
          <w:sz w:val="28"/>
          <w:szCs w:val="28"/>
        </w:rPr>
        <w:t xml:space="preserve"> финансирования инвестиционных проектов корпораций отрасли телекоммуникаций и связи;</w:t>
      </w:r>
    </w:p>
    <w:p w14:paraId="689C7A01" w14:textId="77777777" w:rsidR="00A17CD4" w:rsidRPr="00D61BB8" w:rsidRDefault="00A17CD4" w:rsidP="00A17CD4">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Pr="00D61BB8">
        <w:rPr>
          <w:color w:val="000000"/>
          <w:sz w:val="28"/>
          <w:szCs w:val="28"/>
        </w:rPr>
        <w:t xml:space="preserve"> </w:t>
      </w:r>
      <w:r>
        <w:rPr>
          <w:color w:val="000000"/>
          <w:sz w:val="28"/>
          <w:szCs w:val="28"/>
        </w:rPr>
        <w:t>выделить направления</w:t>
      </w:r>
      <w:r w:rsidRPr="00D61BB8">
        <w:rPr>
          <w:color w:val="000000"/>
          <w:sz w:val="28"/>
          <w:szCs w:val="28"/>
        </w:rPr>
        <w:t xml:space="preserve"> совершенствования финансирования инвестиционных проектов корпораций отрасли телекоммуникаций и связи;</w:t>
      </w:r>
    </w:p>
    <w:p w14:paraId="56017472" w14:textId="77777777" w:rsidR="00A17CD4" w:rsidRPr="00D61BB8" w:rsidRDefault="00A17CD4" w:rsidP="00A17CD4">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Pr="00D61BB8">
        <w:rPr>
          <w:color w:val="000000"/>
          <w:sz w:val="28"/>
          <w:szCs w:val="28"/>
        </w:rPr>
        <w:t xml:space="preserve"> разработать мероприятия по совершенствованию инструментария финансирования инвестиционных проектов корпораций отрасли телекоммуникаций и связи.</w:t>
      </w:r>
    </w:p>
    <w:p w14:paraId="10DD0B77" w14:textId="77777777" w:rsidR="00A17CD4" w:rsidRPr="00D61BB8" w:rsidRDefault="00A17CD4" w:rsidP="00A17CD4">
      <w:pPr>
        <w:pStyle w:val="a6"/>
        <w:spacing w:before="0" w:beforeAutospacing="0" w:after="0" w:afterAutospacing="0" w:line="360" w:lineRule="auto"/>
        <w:ind w:firstLine="709"/>
        <w:jc w:val="both"/>
        <w:rPr>
          <w:color w:val="000000"/>
          <w:sz w:val="28"/>
          <w:szCs w:val="28"/>
        </w:rPr>
      </w:pPr>
      <w:r w:rsidRPr="00624EAE">
        <w:rPr>
          <w:color w:val="000000"/>
          <w:sz w:val="28"/>
          <w:szCs w:val="28"/>
        </w:rPr>
        <w:t>Предметом</w:t>
      </w:r>
      <w:r w:rsidRPr="00D61BB8">
        <w:rPr>
          <w:color w:val="000000"/>
          <w:sz w:val="28"/>
          <w:szCs w:val="28"/>
        </w:rPr>
        <w:t xml:space="preserve"> исследования являются экономические отношения, возникающие в процессе финансирования инвестиционных проектов корпораций отрасли телекоммуникаций и связи.</w:t>
      </w:r>
    </w:p>
    <w:p w14:paraId="0B0D83BD" w14:textId="77777777" w:rsidR="00A17CD4" w:rsidRPr="00624EAE" w:rsidRDefault="00A17CD4" w:rsidP="00A17CD4">
      <w:pPr>
        <w:spacing w:after="0" w:line="360" w:lineRule="auto"/>
        <w:ind w:firstLine="709"/>
        <w:jc w:val="both"/>
        <w:rPr>
          <w:rFonts w:ascii="Times New Roman" w:hAnsi="Times New Roman"/>
          <w:color w:val="000000"/>
          <w:sz w:val="28"/>
          <w:szCs w:val="28"/>
          <w:shd w:val="clear" w:color="auto" w:fill="FFFFFF"/>
        </w:rPr>
      </w:pPr>
      <w:r w:rsidRPr="00624EAE">
        <w:rPr>
          <w:rFonts w:ascii="Times New Roman" w:hAnsi="Times New Roman"/>
          <w:color w:val="000000"/>
          <w:sz w:val="28"/>
          <w:szCs w:val="28"/>
        </w:rPr>
        <w:t>Объект исследования</w:t>
      </w:r>
      <w:r w:rsidRPr="00047C32">
        <w:rPr>
          <w:rFonts w:ascii="Times New Roman" w:hAnsi="Times New Roman"/>
          <w:color w:val="000000"/>
          <w:sz w:val="28"/>
          <w:szCs w:val="28"/>
        </w:rPr>
        <w:t xml:space="preserve"> – формы и методы финансировани</w:t>
      </w:r>
      <w:r>
        <w:rPr>
          <w:rFonts w:ascii="Times New Roman" w:hAnsi="Times New Roman"/>
          <w:color w:val="000000"/>
          <w:sz w:val="28"/>
          <w:szCs w:val="28"/>
        </w:rPr>
        <w:t>я</w:t>
      </w:r>
      <w:r w:rsidRPr="00047C32">
        <w:rPr>
          <w:rFonts w:ascii="Times New Roman" w:hAnsi="Times New Roman"/>
          <w:color w:val="000000"/>
          <w:sz w:val="28"/>
          <w:szCs w:val="28"/>
        </w:rPr>
        <w:t xml:space="preserve"> инвестиционных проектов </w:t>
      </w:r>
      <w:r w:rsidRPr="00624EAE">
        <w:rPr>
          <w:rFonts w:ascii="Times New Roman" w:hAnsi="Times New Roman"/>
          <w:color w:val="000000"/>
          <w:sz w:val="28"/>
          <w:szCs w:val="28"/>
        </w:rPr>
        <w:t>корпораций отрасли телекоммуникаций и связи.</w:t>
      </w:r>
      <w:r w:rsidRPr="00624EAE">
        <w:rPr>
          <w:rFonts w:ascii="Times New Roman" w:hAnsi="Times New Roman"/>
          <w:color w:val="000000"/>
          <w:sz w:val="28"/>
          <w:szCs w:val="28"/>
          <w:shd w:val="clear" w:color="auto" w:fill="FFFFFF"/>
        </w:rPr>
        <w:t xml:space="preserve"> </w:t>
      </w:r>
    </w:p>
    <w:p w14:paraId="2083A348" w14:textId="77777777" w:rsidR="00A17CD4" w:rsidRPr="00624EAE" w:rsidRDefault="00A17CD4" w:rsidP="00A17CD4">
      <w:pPr>
        <w:spacing w:after="0" w:line="360" w:lineRule="auto"/>
        <w:ind w:firstLine="709"/>
        <w:jc w:val="both"/>
        <w:rPr>
          <w:rFonts w:ascii="Times New Roman" w:hAnsi="Times New Roman"/>
          <w:color w:val="000000"/>
          <w:sz w:val="28"/>
          <w:szCs w:val="28"/>
          <w:shd w:val="clear" w:color="auto" w:fill="FFFFFF"/>
        </w:rPr>
      </w:pPr>
      <w:r w:rsidRPr="00624EAE">
        <w:rPr>
          <w:rFonts w:ascii="Times New Roman" w:hAnsi="Times New Roman"/>
          <w:color w:val="000000"/>
          <w:sz w:val="28"/>
          <w:szCs w:val="28"/>
          <w:shd w:val="clear" w:color="auto" w:fill="FFFFFF"/>
        </w:rPr>
        <w:t>Рабочая гипотеза исследования</w:t>
      </w:r>
      <w:r w:rsidRPr="00047C32">
        <w:rPr>
          <w:rFonts w:ascii="Times New Roman" w:hAnsi="Times New Roman"/>
          <w:color w:val="000000"/>
          <w:sz w:val="28"/>
          <w:szCs w:val="28"/>
          <w:shd w:val="clear" w:color="auto" w:fill="FFFFFF"/>
        </w:rPr>
        <w:t xml:space="preserve"> основана на том, что в современных рыночных условиях </w:t>
      </w:r>
      <w:r>
        <w:rPr>
          <w:rFonts w:ascii="Times New Roman" w:hAnsi="Times New Roman"/>
          <w:color w:val="000000"/>
          <w:sz w:val="28"/>
          <w:szCs w:val="28"/>
          <w:shd w:val="clear" w:color="auto" w:fill="FFFFFF"/>
        </w:rPr>
        <w:t xml:space="preserve">формирование </w:t>
      </w:r>
      <w:r w:rsidRPr="00047C32">
        <w:rPr>
          <w:rFonts w:ascii="Times New Roman" w:hAnsi="Times New Roman"/>
          <w:color w:val="000000"/>
          <w:sz w:val="28"/>
          <w:szCs w:val="28"/>
          <w:shd w:val="clear" w:color="auto" w:fill="FFFFFF"/>
        </w:rPr>
        <w:t xml:space="preserve">эффективной системы </w:t>
      </w:r>
      <w:r>
        <w:rPr>
          <w:rFonts w:ascii="Times New Roman" w:hAnsi="Times New Roman"/>
          <w:color w:val="000000"/>
          <w:sz w:val="28"/>
          <w:szCs w:val="28"/>
          <w:shd w:val="clear" w:color="auto" w:fill="FFFFFF"/>
        </w:rPr>
        <w:t xml:space="preserve">инвестирования </w:t>
      </w:r>
      <w:r w:rsidRPr="00D61BB8">
        <w:rPr>
          <w:rFonts w:ascii="Times New Roman" w:hAnsi="Times New Roman"/>
          <w:color w:val="000000"/>
          <w:sz w:val="28"/>
          <w:szCs w:val="28"/>
          <w:shd w:val="clear" w:color="auto" w:fill="FFFFFF"/>
        </w:rPr>
        <w:t xml:space="preserve">корпораций отрасли телекоммуникаций и связи возможно на основе </w:t>
      </w:r>
      <w:r w:rsidRPr="00FF5CE5">
        <w:rPr>
          <w:rFonts w:ascii="Times New Roman" w:hAnsi="Times New Roman"/>
          <w:color w:val="000000"/>
          <w:sz w:val="28"/>
          <w:szCs w:val="28"/>
          <w:shd w:val="clear" w:color="auto" w:fill="FFFFFF"/>
        </w:rPr>
        <w:t>совершенствовани</w:t>
      </w:r>
      <w:r>
        <w:rPr>
          <w:rFonts w:ascii="Times New Roman" w:hAnsi="Times New Roman"/>
          <w:color w:val="000000"/>
          <w:sz w:val="28"/>
          <w:szCs w:val="28"/>
          <w:shd w:val="clear" w:color="auto" w:fill="FFFFFF"/>
        </w:rPr>
        <w:t>я</w:t>
      </w:r>
      <w:r w:rsidRPr="00FF5CE5">
        <w:rPr>
          <w:rFonts w:ascii="Times New Roman" w:hAnsi="Times New Roman"/>
          <w:color w:val="000000"/>
          <w:sz w:val="28"/>
          <w:szCs w:val="28"/>
          <w:shd w:val="clear" w:color="auto" w:fill="FFFFFF"/>
        </w:rPr>
        <w:t xml:space="preserve"> инструментария</w:t>
      </w:r>
      <w:r>
        <w:rPr>
          <w:rFonts w:ascii="Times New Roman" w:hAnsi="Times New Roman"/>
          <w:color w:val="000000"/>
          <w:sz w:val="28"/>
          <w:szCs w:val="28"/>
          <w:shd w:val="clear" w:color="auto" w:fill="FFFFFF"/>
        </w:rPr>
        <w:t xml:space="preserve">, базирующегося на </w:t>
      </w:r>
      <w:r w:rsidRPr="00FF5CE5">
        <w:rPr>
          <w:rFonts w:ascii="Times New Roman" w:hAnsi="Times New Roman"/>
          <w:color w:val="000000"/>
          <w:sz w:val="28"/>
          <w:szCs w:val="28"/>
          <w:shd w:val="clear" w:color="auto" w:fill="FFFFFF"/>
        </w:rPr>
        <w:t>проектно</w:t>
      </w:r>
      <w:r>
        <w:rPr>
          <w:rFonts w:ascii="Times New Roman" w:hAnsi="Times New Roman"/>
          <w:color w:val="000000"/>
          <w:sz w:val="28"/>
          <w:szCs w:val="28"/>
          <w:shd w:val="clear" w:color="auto" w:fill="FFFFFF"/>
        </w:rPr>
        <w:t>м</w:t>
      </w:r>
      <w:r w:rsidRPr="00FF5CE5">
        <w:rPr>
          <w:rFonts w:ascii="Times New Roman" w:hAnsi="Times New Roman"/>
          <w:color w:val="000000"/>
          <w:sz w:val="28"/>
          <w:szCs w:val="28"/>
          <w:shd w:val="clear" w:color="auto" w:fill="FFFFFF"/>
        </w:rPr>
        <w:t xml:space="preserve"> финансировани</w:t>
      </w:r>
      <w:r>
        <w:rPr>
          <w:rFonts w:ascii="Times New Roman" w:hAnsi="Times New Roman"/>
          <w:color w:val="000000"/>
          <w:sz w:val="28"/>
          <w:szCs w:val="28"/>
          <w:shd w:val="clear" w:color="auto" w:fill="FFFFFF"/>
        </w:rPr>
        <w:t>и</w:t>
      </w:r>
      <w:r w:rsidRPr="00FF5CE5">
        <w:rPr>
          <w:rFonts w:ascii="Times New Roman" w:hAnsi="Times New Roman"/>
          <w:color w:val="000000"/>
          <w:sz w:val="28"/>
          <w:szCs w:val="28"/>
          <w:shd w:val="clear" w:color="auto" w:fill="FFFFFF"/>
        </w:rPr>
        <w:t xml:space="preserve">. </w:t>
      </w:r>
    </w:p>
    <w:p w14:paraId="751BCEC7" w14:textId="77777777" w:rsidR="00A17CD4" w:rsidRDefault="00A17CD4" w:rsidP="00A17CD4">
      <w:pPr>
        <w:spacing w:after="0" w:line="360" w:lineRule="auto"/>
        <w:ind w:firstLine="709"/>
        <w:jc w:val="both"/>
        <w:rPr>
          <w:rFonts w:ascii="Times New Roman" w:hAnsi="Times New Roman"/>
          <w:sz w:val="28"/>
          <w:szCs w:val="28"/>
        </w:rPr>
      </w:pPr>
      <w:r w:rsidRPr="00624EAE">
        <w:rPr>
          <w:rFonts w:ascii="Times New Roman" w:hAnsi="Times New Roman"/>
          <w:sz w:val="28"/>
          <w:szCs w:val="28"/>
        </w:rPr>
        <w:t>Теоретической основой</w:t>
      </w:r>
      <w:r w:rsidRPr="00FF5CE5">
        <w:rPr>
          <w:rFonts w:ascii="Times New Roman" w:hAnsi="Times New Roman"/>
          <w:sz w:val="28"/>
          <w:szCs w:val="28"/>
        </w:rPr>
        <w:t xml:space="preserve"> </w:t>
      </w:r>
      <w:r>
        <w:rPr>
          <w:rFonts w:ascii="Times New Roman" w:hAnsi="Times New Roman"/>
          <w:sz w:val="28"/>
          <w:szCs w:val="28"/>
        </w:rPr>
        <w:t xml:space="preserve">диссертационного </w:t>
      </w:r>
      <w:r w:rsidRPr="00FF5CE5">
        <w:rPr>
          <w:rFonts w:ascii="Times New Roman" w:hAnsi="Times New Roman"/>
          <w:sz w:val="28"/>
          <w:szCs w:val="28"/>
        </w:rPr>
        <w:t>исследования</w:t>
      </w:r>
      <w:r w:rsidRPr="00D61BB8">
        <w:rPr>
          <w:rFonts w:ascii="Times New Roman" w:hAnsi="Times New Roman"/>
          <w:sz w:val="28"/>
          <w:szCs w:val="28"/>
        </w:rPr>
        <w:t xml:space="preserve"> </w:t>
      </w:r>
      <w:r>
        <w:rPr>
          <w:rFonts w:ascii="Times New Roman" w:hAnsi="Times New Roman"/>
          <w:sz w:val="28"/>
          <w:szCs w:val="28"/>
        </w:rPr>
        <w:t>являются</w:t>
      </w:r>
      <w:r w:rsidRPr="00D61BB8">
        <w:rPr>
          <w:rFonts w:ascii="Times New Roman" w:hAnsi="Times New Roman"/>
          <w:sz w:val="28"/>
          <w:szCs w:val="28"/>
        </w:rPr>
        <w:t xml:space="preserve"> работы отечественных и зарубежных ученых</w:t>
      </w:r>
      <w:r>
        <w:rPr>
          <w:rFonts w:ascii="Times New Roman" w:hAnsi="Times New Roman"/>
          <w:sz w:val="28"/>
          <w:szCs w:val="28"/>
        </w:rPr>
        <w:t>-экономистов</w:t>
      </w:r>
      <w:r w:rsidRPr="00D61BB8">
        <w:rPr>
          <w:rFonts w:ascii="Times New Roman" w:hAnsi="Times New Roman"/>
          <w:sz w:val="28"/>
          <w:szCs w:val="28"/>
        </w:rPr>
        <w:t xml:space="preserve">, </w:t>
      </w:r>
      <w:r>
        <w:rPr>
          <w:rFonts w:ascii="Times New Roman" w:hAnsi="Times New Roman"/>
          <w:sz w:val="28"/>
          <w:szCs w:val="28"/>
        </w:rPr>
        <w:t xml:space="preserve">посвященные </w:t>
      </w:r>
      <w:r w:rsidRPr="00D61BB8">
        <w:rPr>
          <w:rFonts w:ascii="Times New Roman" w:hAnsi="Times New Roman"/>
          <w:sz w:val="28"/>
          <w:szCs w:val="28"/>
        </w:rPr>
        <w:t>проблем</w:t>
      </w:r>
      <w:r>
        <w:rPr>
          <w:rFonts w:ascii="Times New Roman" w:hAnsi="Times New Roman"/>
          <w:sz w:val="28"/>
          <w:szCs w:val="28"/>
        </w:rPr>
        <w:t>ам</w:t>
      </w:r>
      <w:r w:rsidRPr="00D61BB8">
        <w:rPr>
          <w:rFonts w:ascii="Times New Roman" w:hAnsi="Times New Roman"/>
          <w:sz w:val="28"/>
          <w:szCs w:val="28"/>
        </w:rPr>
        <w:t xml:space="preserve"> финансирования инвестиционных проектов</w:t>
      </w:r>
      <w:r>
        <w:rPr>
          <w:rFonts w:ascii="Times New Roman" w:hAnsi="Times New Roman"/>
          <w:sz w:val="28"/>
          <w:szCs w:val="28"/>
        </w:rPr>
        <w:t xml:space="preserve"> и</w:t>
      </w:r>
      <w:r w:rsidRPr="00D61BB8">
        <w:rPr>
          <w:rFonts w:ascii="Times New Roman" w:hAnsi="Times New Roman"/>
          <w:sz w:val="28"/>
          <w:szCs w:val="28"/>
        </w:rPr>
        <w:t xml:space="preserve"> управления инвестиционными процессами. </w:t>
      </w:r>
    </w:p>
    <w:p w14:paraId="46D8AF63" w14:textId="77777777" w:rsidR="00A17CD4" w:rsidRPr="00624EAE" w:rsidRDefault="00A17CD4" w:rsidP="00A17CD4">
      <w:pPr>
        <w:spacing w:after="0" w:line="360" w:lineRule="auto"/>
        <w:ind w:firstLine="709"/>
        <w:jc w:val="both"/>
        <w:rPr>
          <w:rFonts w:ascii="Times New Roman" w:hAnsi="Times New Roman"/>
          <w:sz w:val="28"/>
          <w:szCs w:val="28"/>
        </w:rPr>
      </w:pPr>
      <w:r w:rsidRPr="00624EAE">
        <w:rPr>
          <w:rFonts w:ascii="Times New Roman" w:hAnsi="Times New Roman"/>
          <w:sz w:val="28"/>
          <w:szCs w:val="28"/>
        </w:rPr>
        <w:lastRenderedPageBreak/>
        <w:t>Информационная база исследования основывается на законодательных актах Российской Федерации, статистических и прочих информационных источниках, материалах, характеризующих финансовую и инвестиционную деятельность корпораций телеком отрасли и других нормативно-правовых документах в хозяйственной сфере.</w:t>
      </w:r>
    </w:p>
    <w:p w14:paraId="01CD55FD" w14:textId="77777777" w:rsidR="00A17CD4" w:rsidRPr="00624EAE" w:rsidRDefault="00A17CD4" w:rsidP="00A17CD4">
      <w:pPr>
        <w:spacing w:after="0" w:line="360" w:lineRule="auto"/>
        <w:ind w:firstLine="709"/>
        <w:jc w:val="both"/>
        <w:rPr>
          <w:rFonts w:ascii="Times New Roman" w:hAnsi="Times New Roman"/>
          <w:sz w:val="28"/>
          <w:szCs w:val="28"/>
        </w:rPr>
      </w:pPr>
      <w:r w:rsidRPr="00624EAE">
        <w:rPr>
          <w:rFonts w:ascii="Times New Roman" w:hAnsi="Times New Roman"/>
          <w:color w:val="000000"/>
          <w:sz w:val="28"/>
          <w:szCs w:val="28"/>
          <w:shd w:val="clear" w:color="auto" w:fill="FFFFFF"/>
        </w:rPr>
        <w:t xml:space="preserve">Методологическая основа исследования </w:t>
      </w:r>
      <w:r w:rsidRPr="00624EAE">
        <w:rPr>
          <w:rFonts w:ascii="Times New Roman" w:hAnsi="Times New Roman"/>
          <w:sz w:val="28"/>
          <w:szCs w:val="28"/>
        </w:rPr>
        <w:t>базируется на использовании общенаучных методов и приемов познания: системный анализ, сравнение, группировка, анализ и синтез, индукция и дедукция, экономико-статистические, табличная интерпретация аналитической информации.</w:t>
      </w:r>
    </w:p>
    <w:p w14:paraId="3D688967" w14:textId="77777777" w:rsidR="00A17CD4" w:rsidRPr="00624EAE" w:rsidRDefault="00A17CD4" w:rsidP="00A17CD4">
      <w:pPr>
        <w:widowControl w:val="0"/>
        <w:spacing w:after="0" w:line="360" w:lineRule="auto"/>
        <w:ind w:firstLine="709"/>
        <w:jc w:val="both"/>
        <w:rPr>
          <w:rFonts w:ascii="Times New Roman" w:hAnsi="Times New Roman"/>
          <w:sz w:val="28"/>
          <w:szCs w:val="28"/>
        </w:rPr>
      </w:pPr>
      <w:r w:rsidRPr="00624EAE">
        <w:rPr>
          <w:rFonts w:ascii="Times New Roman" w:hAnsi="Times New Roman"/>
          <w:sz w:val="28"/>
          <w:szCs w:val="28"/>
        </w:rPr>
        <w:t>Теоретическая значимость работы состоит в обосновании роли корпоративного проектного финансирования в отрасли телекоммуникаций и связи.</w:t>
      </w:r>
    </w:p>
    <w:p w14:paraId="6E6BFAA0" w14:textId="77777777" w:rsidR="00A17CD4" w:rsidRPr="00047C32" w:rsidRDefault="00A17CD4" w:rsidP="00A17CD4">
      <w:pPr>
        <w:widowControl w:val="0"/>
        <w:spacing w:after="0" w:line="360" w:lineRule="auto"/>
        <w:ind w:firstLine="709"/>
        <w:jc w:val="both"/>
        <w:rPr>
          <w:rFonts w:ascii="Times New Roman" w:hAnsi="Times New Roman"/>
          <w:sz w:val="28"/>
          <w:szCs w:val="28"/>
        </w:rPr>
      </w:pPr>
      <w:bookmarkStart w:id="2" w:name="_Hlk54377618"/>
      <w:r w:rsidRPr="00624EAE">
        <w:rPr>
          <w:rFonts w:ascii="Times New Roman" w:hAnsi="Times New Roman"/>
          <w:sz w:val="28"/>
          <w:szCs w:val="28"/>
        </w:rPr>
        <w:t>Научная новизна исследования</w:t>
      </w:r>
      <w:r w:rsidRPr="00047C32">
        <w:rPr>
          <w:rFonts w:ascii="Times New Roman" w:hAnsi="Times New Roman"/>
          <w:sz w:val="28"/>
          <w:szCs w:val="28"/>
        </w:rPr>
        <w:t xml:space="preserve"> заключается в следующем:</w:t>
      </w:r>
    </w:p>
    <w:p w14:paraId="3F7AC489" w14:textId="77777777" w:rsidR="00A17CD4" w:rsidRDefault="00A17CD4" w:rsidP="00A17CD4">
      <w:pPr>
        <w:widowControl w:val="0"/>
        <w:spacing w:after="0" w:line="360" w:lineRule="auto"/>
        <w:ind w:firstLine="709"/>
        <w:jc w:val="both"/>
        <w:rPr>
          <w:rFonts w:ascii="Times New Roman" w:hAnsi="Times New Roman"/>
          <w:sz w:val="28"/>
        </w:rPr>
      </w:pPr>
      <w:r w:rsidRPr="00624EAE">
        <w:rPr>
          <w:rFonts w:ascii="Times New Roman" w:hAnsi="Times New Roman"/>
          <w:sz w:val="28"/>
          <w:szCs w:val="28"/>
        </w:rPr>
        <w:t>–</w:t>
      </w:r>
      <w:r>
        <w:rPr>
          <w:rFonts w:ascii="Times New Roman" w:hAnsi="Times New Roman"/>
          <w:sz w:val="28"/>
          <w:szCs w:val="28"/>
        </w:rPr>
        <w:t xml:space="preserve"> выделены </w:t>
      </w:r>
      <w:r>
        <w:rPr>
          <w:rFonts w:ascii="Times New Roman" w:hAnsi="Times New Roman"/>
          <w:sz w:val="28"/>
        </w:rPr>
        <w:t xml:space="preserve">особенности отрасли </w:t>
      </w:r>
      <w:r w:rsidRPr="00BB19D9">
        <w:rPr>
          <w:rFonts w:ascii="Times New Roman" w:hAnsi="Times New Roman"/>
          <w:sz w:val="28"/>
        </w:rPr>
        <w:t>телекоммуникаций</w:t>
      </w:r>
      <w:r>
        <w:rPr>
          <w:rFonts w:ascii="Times New Roman" w:hAnsi="Times New Roman"/>
          <w:sz w:val="28"/>
        </w:rPr>
        <w:t xml:space="preserve"> и связи, оказывающие влияние на планирование и принятие инвестиционных решений в условиях ограниченности ресурсов (воронка потенциальных абонентов, ограниченная пропускная способность сетей и портовая емкость устройств, снижение покупательной способности населения, переход на удаленный режим работы большинства структурных подразделений телеком корпораций, высокий уровень конкуренции в отрасли, отмена национального роуминга), что позволит корпорациям рационально распределить имеющиеся производственные мощности для достижения целевых показателей эффективности деятельности;</w:t>
      </w:r>
    </w:p>
    <w:p w14:paraId="63D291B6" w14:textId="77777777" w:rsidR="00A17CD4" w:rsidRPr="00702B75" w:rsidRDefault="00A17CD4" w:rsidP="00A17CD4">
      <w:pPr>
        <w:widowControl w:val="0"/>
        <w:spacing w:after="0" w:line="360" w:lineRule="auto"/>
        <w:ind w:firstLine="709"/>
        <w:jc w:val="both"/>
        <w:rPr>
          <w:rFonts w:ascii="Times New Roman" w:hAnsi="Times New Roman"/>
          <w:sz w:val="28"/>
        </w:rPr>
      </w:pPr>
      <w:r w:rsidRPr="00624EAE">
        <w:rPr>
          <w:rFonts w:ascii="Times New Roman" w:hAnsi="Times New Roman"/>
          <w:sz w:val="28"/>
          <w:szCs w:val="28"/>
        </w:rPr>
        <w:t>–</w:t>
      </w:r>
      <w:r w:rsidRPr="00702B75">
        <w:rPr>
          <w:rFonts w:ascii="Times New Roman" w:hAnsi="Times New Roman"/>
          <w:sz w:val="28"/>
        </w:rPr>
        <w:t xml:space="preserve"> определены</w:t>
      </w:r>
      <w:r w:rsidRPr="00702B75">
        <w:rPr>
          <w:rFonts w:ascii="Times New Roman" w:hAnsi="Times New Roman"/>
          <w:color w:val="000000"/>
          <w:sz w:val="28"/>
          <w:szCs w:val="28"/>
        </w:rPr>
        <w:t xml:space="preserve"> направления совершенствования финансирования инвестиционных проектов корпораций отрасли телекоммуникаций и связи</w:t>
      </w:r>
      <w:r>
        <w:rPr>
          <w:rFonts w:ascii="Times New Roman" w:hAnsi="Times New Roman"/>
          <w:color w:val="000000"/>
          <w:sz w:val="28"/>
          <w:szCs w:val="28"/>
        </w:rPr>
        <w:t xml:space="preserve">, требующие дополнительного инвестирования в части </w:t>
      </w:r>
      <w:r>
        <w:rPr>
          <w:rFonts w:ascii="Times New Roman" w:eastAsia="Times New Roman" w:hAnsi="Times New Roman"/>
          <w:color w:val="000000"/>
          <w:sz w:val="28"/>
          <w:szCs w:val="28"/>
          <w:lang w:eastAsia="ru-RU"/>
        </w:rPr>
        <w:t xml:space="preserve">внедрения новых методов операционной деятельности (роботизированная автоматизация процесса, электронное обслуживание абонентов, использование дополненной и виртуальной реальности в продуктовых предложениях для обслуживания </w:t>
      </w:r>
      <w:r>
        <w:rPr>
          <w:rFonts w:ascii="Times New Roman" w:eastAsia="Times New Roman" w:hAnsi="Times New Roman"/>
          <w:color w:val="000000"/>
          <w:sz w:val="28"/>
          <w:szCs w:val="28"/>
          <w:lang w:eastAsia="ru-RU"/>
        </w:rPr>
        <w:lastRenderedPageBreak/>
        <w:t>клиентов, развитие дистанционных каналов продаж),</w:t>
      </w:r>
      <w:r w:rsidRPr="00702B75">
        <w:rPr>
          <w:rFonts w:ascii="Times New Roman" w:hAnsi="Times New Roman"/>
          <w:color w:val="000000"/>
          <w:sz w:val="28"/>
          <w:szCs w:val="28"/>
        </w:rPr>
        <w:t xml:space="preserve"> что позвол</w:t>
      </w:r>
      <w:r>
        <w:rPr>
          <w:rFonts w:ascii="Times New Roman" w:hAnsi="Times New Roman"/>
          <w:color w:val="000000"/>
          <w:sz w:val="28"/>
          <w:szCs w:val="28"/>
        </w:rPr>
        <w:t>и</w:t>
      </w:r>
      <w:r w:rsidRPr="00702B75">
        <w:rPr>
          <w:rFonts w:ascii="Times New Roman" w:hAnsi="Times New Roman"/>
          <w:color w:val="000000"/>
          <w:sz w:val="28"/>
          <w:szCs w:val="28"/>
        </w:rPr>
        <w:t xml:space="preserve">т </w:t>
      </w:r>
      <w:r>
        <w:rPr>
          <w:rFonts w:ascii="Times New Roman" w:hAnsi="Times New Roman"/>
          <w:color w:val="000000"/>
          <w:sz w:val="28"/>
          <w:szCs w:val="28"/>
        </w:rPr>
        <w:t>корпорациям расширить абонентскую базу и увеличить капитализацию бизнеса</w:t>
      </w:r>
      <w:r w:rsidRPr="00702B75">
        <w:rPr>
          <w:rFonts w:ascii="Times New Roman" w:hAnsi="Times New Roman"/>
          <w:color w:val="000000"/>
          <w:sz w:val="28"/>
          <w:szCs w:val="28"/>
        </w:rPr>
        <w:t>;</w:t>
      </w:r>
    </w:p>
    <w:bookmarkEnd w:id="2"/>
    <w:p w14:paraId="202CDA12" w14:textId="77777777" w:rsidR="00A17CD4" w:rsidRDefault="00A17CD4" w:rsidP="00A17CD4">
      <w:pPr>
        <w:widowControl w:val="0"/>
        <w:spacing w:after="0" w:line="360" w:lineRule="auto"/>
        <w:ind w:firstLine="709"/>
        <w:jc w:val="both"/>
        <w:rPr>
          <w:rFonts w:ascii="Times New Roman" w:hAnsi="Times New Roman"/>
          <w:sz w:val="28"/>
        </w:rPr>
      </w:pPr>
      <w:r w:rsidRPr="00624EAE">
        <w:rPr>
          <w:rFonts w:ascii="Times New Roman" w:hAnsi="Times New Roman"/>
          <w:sz w:val="28"/>
          <w:szCs w:val="28"/>
        </w:rPr>
        <w:t>–</w:t>
      </w:r>
      <w:r>
        <w:rPr>
          <w:rFonts w:ascii="Times New Roman" w:hAnsi="Times New Roman"/>
          <w:sz w:val="28"/>
        </w:rPr>
        <w:t xml:space="preserve"> </w:t>
      </w:r>
      <w:r w:rsidRPr="009F3653">
        <w:rPr>
          <w:rFonts w:ascii="Times New Roman" w:hAnsi="Times New Roman"/>
          <w:sz w:val="28"/>
        </w:rPr>
        <w:t>разработаны методические рекомендации по совершенствованию технико-экономического обоснования</w:t>
      </w:r>
      <w:r>
        <w:rPr>
          <w:rFonts w:ascii="Times New Roman" w:hAnsi="Times New Roman"/>
          <w:sz w:val="28"/>
        </w:rPr>
        <w:t xml:space="preserve"> инвестиционного проекта в части представления данных </w:t>
      </w:r>
      <w:r>
        <w:rPr>
          <w:rFonts w:ascii="Times New Roman" w:eastAsia="Times New Roman" w:hAnsi="Times New Roman"/>
          <w:color w:val="000000"/>
          <w:sz w:val="28"/>
          <w:szCs w:val="28"/>
          <w:lang w:eastAsia="ru-RU"/>
        </w:rPr>
        <w:t>(</w:t>
      </w:r>
      <w:r w:rsidRPr="00A17CD4">
        <w:rPr>
          <w:rFonts w:ascii="Times New Roman" w:eastAsia="Times New Roman" w:hAnsi="Times New Roman"/>
          <w:color w:val="000000"/>
          <w:sz w:val="28"/>
          <w:szCs w:val="28"/>
          <w:lang w:eastAsia="ru-RU"/>
        </w:rPr>
        <w:t xml:space="preserve">внедрение блока для работ с акционными тарифными планами, доступными к продаже в локации для расчета альтернативного варианта технико-экономического обоснования) и автоматизации некоторых процессов (автоматическое заполнение схемы набора абонентов для кейса миграции В2С в соответствии с заявленными требованиями, автоматизированный расчет показателя </w:t>
      </w:r>
      <w:r w:rsidRPr="00A17CD4">
        <w:rPr>
          <w:rFonts w:ascii="Times New Roman" w:eastAsia="Times New Roman" w:hAnsi="Times New Roman"/>
          <w:color w:val="000000"/>
          <w:sz w:val="28"/>
          <w:szCs w:val="28"/>
          <w:lang w:val="en-US" w:eastAsia="ru-RU"/>
        </w:rPr>
        <w:t>IRR</w:t>
      </w:r>
      <w:r w:rsidRPr="00A17CD4">
        <w:rPr>
          <w:rFonts w:ascii="Times New Roman" w:eastAsia="Times New Roman" w:hAnsi="Times New Roman"/>
          <w:color w:val="000000"/>
          <w:sz w:val="28"/>
          <w:szCs w:val="28"/>
          <w:lang w:eastAsia="ru-RU"/>
        </w:rPr>
        <w:t xml:space="preserve"> по согласованному алгоритму, а </w:t>
      </w:r>
      <w:r>
        <w:rPr>
          <w:rFonts w:ascii="Times New Roman" w:hAnsi="Times New Roman"/>
          <w:sz w:val="28"/>
        </w:rPr>
        <w:t>также в части расчета подключения абонентов, скорректированного на отток абонентов), что позволит сократить срок формирования проектной документации и ускорить процесс согласования и принятия инвестиционных проектов.</w:t>
      </w:r>
    </w:p>
    <w:p w14:paraId="73B6AE0A" w14:textId="77777777" w:rsidR="00A17CD4" w:rsidRPr="00624EAE" w:rsidRDefault="00A17CD4" w:rsidP="00A17CD4">
      <w:pPr>
        <w:widowControl w:val="0"/>
        <w:spacing w:after="0" w:line="360" w:lineRule="auto"/>
        <w:ind w:firstLine="709"/>
        <w:jc w:val="both"/>
        <w:rPr>
          <w:rFonts w:ascii="Times New Roman" w:hAnsi="Times New Roman"/>
          <w:sz w:val="28"/>
          <w:szCs w:val="28"/>
        </w:rPr>
      </w:pPr>
      <w:r w:rsidRPr="00624EAE">
        <w:rPr>
          <w:rFonts w:ascii="Times New Roman" w:hAnsi="Times New Roman"/>
          <w:sz w:val="28"/>
          <w:szCs w:val="28"/>
        </w:rPr>
        <w:t>Практическая значимость исследования состоит в апробации предложенных мероприятий по развитию инвестиционной деятельности компаний посредством совершенствования инструментария финансирования инвестиционных проектов корпораций отрасли телекоммуникаций и связи.</w:t>
      </w:r>
    </w:p>
    <w:p w14:paraId="423FBD1A" w14:textId="77777777" w:rsidR="00A17CD4" w:rsidRPr="00624EAE" w:rsidRDefault="00A17CD4" w:rsidP="00A17CD4">
      <w:pPr>
        <w:widowControl w:val="0"/>
        <w:spacing w:after="0" w:line="360" w:lineRule="auto"/>
        <w:ind w:firstLine="709"/>
        <w:jc w:val="both"/>
        <w:rPr>
          <w:rFonts w:ascii="Times New Roman" w:hAnsi="Times New Roman"/>
          <w:sz w:val="28"/>
          <w:szCs w:val="28"/>
        </w:rPr>
      </w:pPr>
      <w:r w:rsidRPr="00624EAE">
        <w:rPr>
          <w:rFonts w:ascii="Times New Roman" w:hAnsi="Times New Roman"/>
          <w:sz w:val="28"/>
          <w:szCs w:val="28"/>
        </w:rPr>
        <w:t xml:space="preserve">Апробация результатов исследования. Ряд положений диссертационного магистерского исследования был представлен на </w:t>
      </w:r>
      <w:r w:rsidRPr="00624EAE">
        <w:rPr>
          <w:rFonts w:ascii="Times New Roman" w:hAnsi="Times New Roman"/>
          <w:sz w:val="28"/>
          <w:szCs w:val="28"/>
          <w:lang w:val="en-US"/>
        </w:rPr>
        <w:t>XXX</w:t>
      </w:r>
      <w:r w:rsidRPr="00624EAE">
        <w:rPr>
          <w:rFonts w:ascii="Times New Roman" w:hAnsi="Times New Roman"/>
          <w:sz w:val="28"/>
          <w:szCs w:val="28"/>
        </w:rPr>
        <w:t xml:space="preserve"> Международной научно-практической конференции «</w:t>
      </w:r>
      <w:r w:rsidRPr="00624EAE">
        <w:rPr>
          <w:rFonts w:ascii="Times New Roman" w:hAnsi="Times New Roman"/>
          <w:color w:val="000000"/>
          <w:sz w:val="28"/>
          <w:szCs w:val="28"/>
          <w:shd w:val="clear" w:color="auto" w:fill="FFFFFF"/>
        </w:rPr>
        <w:t>Инновационные исследования как локомотив развития современной науки от теоретических парадигм к практике», г. Москва, а также опубликован в журнале «Экономика и бизнес».</w:t>
      </w:r>
    </w:p>
    <w:p w14:paraId="224677DF" w14:textId="5A5392B4" w:rsidR="00C04E30" w:rsidRDefault="00A17CD4" w:rsidP="00A17CD4">
      <w:pPr>
        <w:widowControl w:val="0"/>
        <w:spacing w:after="0" w:line="360" w:lineRule="auto"/>
        <w:ind w:firstLine="709"/>
        <w:jc w:val="both"/>
        <w:rPr>
          <w:rFonts w:ascii="Times New Roman" w:hAnsi="Times New Roman"/>
          <w:sz w:val="28"/>
          <w:szCs w:val="28"/>
        </w:rPr>
      </w:pPr>
      <w:r w:rsidRPr="00624EAE">
        <w:rPr>
          <w:rFonts w:ascii="Times New Roman" w:hAnsi="Times New Roman"/>
          <w:sz w:val="28"/>
          <w:szCs w:val="28"/>
        </w:rPr>
        <w:t>Структура работы. Диссертаци</w:t>
      </w:r>
      <w:r>
        <w:rPr>
          <w:rFonts w:ascii="Times New Roman" w:hAnsi="Times New Roman"/>
          <w:sz w:val="28"/>
          <w:szCs w:val="28"/>
        </w:rPr>
        <w:t>я</w:t>
      </w:r>
      <w:r w:rsidRPr="00624EAE">
        <w:rPr>
          <w:rFonts w:ascii="Times New Roman" w:hAnsi="Times New Roman"/>
          <w:sz w:val="28"/>
          <w:szCs w:val="28"/>
        </w:rPr>
        <w:t xml:space="preserve"> состоит</w:t>
      </w:r>
      <w:r w:rsidRPr="00DB1399">
        <w:rPr>
          <w:rFonts w:ascii="Times New Roman" w:hAnsi="Times New Roman"/>
          <w:sz w:val="28"/>
          <w:szCs w:val="28"/>
        </w:rPr>
        <w:t xml:space="preserve"> из введения, трех глав, заключения, списка используем</w:t>
      </w:r>
      <w:r>
        <w:rPr>
          <w:rFonts w:ascii="Times New Roman" w:hAnsi="Times New Roman"/>
          <w:sz w:val="28"/>
          <w:szCs w:val="28"/>
        </w:rPr>
        <w:t>ой</w:t>
      </w:r>
      <w:r w:rsidRPr="00DB1399">
        <w:rPr>
          <w:rFonts w:ascii="Times New Roman" w:hAnsi="Times New Roman"/>
          <w:sz w:val="28"/>
          <w:szCs w:val="28"/>
        </w:rPr>
        <w:t xml:space="preserve"> </w:t>
      </w:r>
      <w:r>
        <w:rPr>
          <w:rFonts w:ascii="Times New Roman" w:hAnsi="Times New Roman"/>
          <w:sz w:val="28"/>
          <w:szCs w:val="28"/>
        </w:rPr>
        <w:t>литературы</w:t>
      </w:r>
      <w:r w:rsidRPr="00DB1399">
        <w:rPr>
          <w:rFonts w:ascii="Times New Roman" w:hAnsi="Times New Roman"/>
          <w:sz w:val="28"/>
          <w:szCs w:val="28"/>
        </w:rPr>
        <w:t>.</w:t>
      </w:r>
      <w:bookmarkEnd w:id="1"/>
    </w:p>
    <w:p w14:paraId="532FD74F" w14:textId="77777777" w:rsidR="000744B9" w:rsidRPr="00DB1399" w:rsidRDefault="000744B9" w:rsidP="00A17CD4">
      <w:pPr>
        <w:widowControl w:val="0"/>
        <w:spacing w:after="0" w:line="360" w:lineRule="auto"/>
        <w:ind w:firstLine="709"/>
        <w:jc w:val="both"/>
        <w:rPr>
          <w:rFonts w:ascii="Times New Roman" w:hAnsi="Times New Roman"/>
          <w:sz w:val="28"/>
          <w:szCs w:val="28"/>
        </w:rPr>
      </w:pPr>
    </w:p>
    <w:p w14:paraId="04716F4C" w14:textId="77777777" w:rsidR="00393181" w:rsidRPr="00EA58FC" w:rsidRDefault="00393181" w:rsidP="00DD178A">
      <w:pPr>
        <w:spacing w:after="0" w:line="360" w:lineRule="auto"/>
        <w:ind w:right="709" w:firstLine="709"/>
        <w:jc w:val="both"/>
        <w:rPr>
          <w:rFonts w:ascii="Times New Roman" w:hAnsi="Times New Roman"/>
          <w:b/>
          <w:sz w:val="28"/>
          <w:szCs w:val="28"/>
        </w:rPr>
      </w:pPr>
      <w:bookmarkStart w:id="3" w:name="_Toc39318331"/>
      <w:r w:rsidRPr="00EA58FC">
        <w:rPr>
          <w:rFonts w:ascii="Times New Roman" w:hAnsi="Times New Roman"/>
          <w:b/>
          <w:sz w:val="28"/>
          <w:szCs w:val="28"/>
        </w:rPr>
        <w:lastRenderedPageBreak/>
        <w:t>1</w:t>
      </w:r>
      <w:r w:rsidR="001D233B">
        <w:rPr>
          <w:rFonts w:ascii="Times New Roman" w:hAnsi="Times New Roman"/>
          <w:b/>
          <w:sz w:val="28"/>
          <w:szCs w:val="28"/>
        </w:rPr>
        <w:t xml:space="preserve"> </w:t>
      </w:r>
      <w:r w:rsidR="00EA58FC">
        <w:rPr>
          <w:rFonts w:ascii="Times New Roman" w:hAnsi="Times New Roman"/>
          <w:b/>
          <w:sz w:val="28"/>
          <w:szCs w:val="28"/>
        </w:rPr>
        <w:t>Т</w:t>
      </w:r>
      <w:r w:rsidR="00EA58FC" w:rsidRPr="00EA58FC">
        <w:rPr>
          <w:rFonts w:ascii="Times New Roman" w:hAnsi="Times New Roman"/>
          <w:b/>
          <w:sz w:val="28"/>
          <w:szCs w:val="28"/>
        </w:rPr>
        <w:t>еоретические основы финансирования инвестиционных</w:t>
      </w:r>
      <w:r w:rsidR="00EA58FC">
        <w:rPr>
          <w:rFonts w:ascii="Times New Roman" w:hAnsi="Times New Roman"/>
          <w:b/>
          <w:sz w:val="28"/>
          <w:szCs w:val="28"/>
        </w:rPr>
        <w:t xml:space="preserve"> </w:t>
      </w:r>
      <w:r w:rsidR="00EA58FC" w:rsidRPr="00EA58FC">
        <w:rPr>
          <w:rFonts w:ascii="Times New Roman" w:hAnsi="Times New Roman"/>
          <w:b/>
          <w:sz w:val="28"/>
          <w:szCs w:val="28"/>
        </w:rPr>
        <w:t>проектов корпоративного сектора экономики</w:t>
      </w:r>
      <w:bookmarkEnd w:id="3"/>
    </w:p>
    <w:p w14:paraId="0EC75C74" w14:textId="77777777" w:rsidR="00436505" w:rsidRPr="00D61BB8" w:rsidRDefault="00436505" w:rsidP="001D233B">
      <w:pPr>
        <w:shd w:val="clear" w:color="auto" w:fill="FFFFFF"/>
        <w:spacing w:after="0" w:line="360" w:lineRule="auto"/>
        <w:ind w:right="567"/>
        <w:jc w:val="both"/>
        <w:rPr>
          <w:rFonts w:ascii="Times New Roman" w:hAnsi="Times New Roman"/>
          <w:sz w:val="28"/>
          <w:szCs w:val="28"/>
        </w:rPr>
      </w:pPr>
    </w:p>
    <w:p w14:paraId="11327734" w14:textId="77777777" w:rsidR="00393181" w:rsidRPr="00EA58FC" w:rsidRDefault="00393181" w:rsidP="00DD178A">
      <w:pPr>
        <w:pStyle w:val="2"/>
        <w:spacing w:before="0" w:after="0" w:line="360" w:lineRule="auto"/>
        <w:ind w:right="709" w:firstLine="709"/>
        <w:jc w:val="both"/>
        <w:rPr>
          <w:rFonts w:ascii="Times New Roman" w:hAnsi="Times New Roman"/>
          <w:i w:val="0"/>
          <w:iCs w:val="0"/>
          <w:lang w:eastAsia="ru-RU"/>
        </w:rPr>
      </w:pPr>
      <w:bookmarkStart w:id="4" w:name="_Toc39318332"/>
      <w:r w:rsidRPr="00EA58FC">
        <w:rPr>
          <w:rFonts w:ascii="Times New Roman" w:hAnsi="Times New Roman"/>
          <w:i w:val="0"/>
          <w:iCs w:val="0"/>
        </w:rPr>
        <w:t>1.</w:t>
      </w:r>
      <w:r w:rsidRPr="00EA58FC">
        <w:rPr>
          <w:rFonts w:ascii="Times New Roman" w:hAnsi="Times New Roman"/>
          <w:i w:val="0"/>
          <w:iCs w:val="0"/>
          <w:lang w:eastAsia="ru-RU"/>
        </w:rPr>
        <w:t>1 Понятие и сущность инвестиционной деятельности</w:t>
      </w:r>
      <w:r w:rsidR="00EA58FC">
        <w:rPr>
          <w:rFonts w:ascii="Times New Roman" w:hAnsi="Times New Roman"/>
          <w:i w:val="0"/>
          <w:iCs w:val="0"/>
          <w:lang w:eastAsia="ru-RU"/>
        </w:rPr>
        <w:t xml:space="preserve">    </w:t>
      </w:r>
      <w:r w:rsidRPr="00EA58FC">
        <w:rPr>
          <w:rFonts w:ascii="Times New Roman" w:hAnsi="Times New Roman"/>
          <w:i w:val="0"/>
          <w:iCs w:val="0"/>
          <w:lang w:eastAsia="ru-RU"/>
        </w:rPr>
        <w:t xml:space="preserve"> </w:t>
      </w:r>
      <w:r w:rsidR="00570778">
        <w:rPr>
          <w:rFonts w:ascii="Times New Roman" w:hAnsi="Times New Roman"/>
          <w:i w:val="0"/>
          <w:iCs w:val="0"/>
          <w:lang w:eastAsia="ru-RU"/>
        </w:rPr>
        <w:t>кор</w:t>
      </w:r>
      <w:r w:rsidRPr="00EA58FC">
        <w:rPr>
          <w:rFonts w:ascii="Times New Roman" w:hAnsi="Times New Roman"/>
          <w:i w:val="0"/>
          <w:iCs w:val="0"/>
          <w:lang w:eastAsia="ru-RU"/>
        </w:rPr>
        <w:t>порации</w:t>
      </w:r>
      <w:bookmarkEnd w:id="4"/>
    </w:p>
    <w:p w14:paraId="5813CE0C" w14:textId="77777777" w:rsidR="00393181" w:rsidRPr="00D61BB8" w:rsidRDefault="00393181" w:rsidP="00393181">
      <w:pPr>
        <w:shd w:val="clear" w:color="auto" w:fill="FFFFFF"/>
        <w:spacing w:after="0" w:line="360" w:lineRule="auto"/>
        <w:ind w:firstLine="709"/>
        <w:jc w:val="both"/>
        <w:rPr>
          <w:rFonts w:ascii="Times New Roman" w:eastAsia="Times New Roman" w:hAnsi="Times New Roman"/>
          <w:color w:val="000000"/>
          <w:sz w:val="28"/>
          <w:szCs w:val="28"/>
          <w:lang w:eastAsia="ru-RU"/>
        </w:rPr>
      </w:pPr>
      <w:bookmarkStart w:id="5" w:name="_Hlk11088206"/>
    </w:p>
    <w:p w14:paraId="0AD47921" w14:textId="77777777" w:rsidR="00393181" w:rsidRPr="00D61BB8" w:rsidRDefault="00393181" w:rsidP="00393181">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В соответствии с Гражданским кодексом РФ, юридические лица, учредители (участники) которых обладают правом участия (членства) в них и формируют их высший орган в соответствии с пунктом 1 статьи 65.3 Гражданского кодекса РФ, являются корпоративными юридическими лицами (корпорациями)</w:t>
      </w:r>
      <w:r w:rsidR="00AD754E" w:rsidRPr="00D61BB8">
        <w:rPr>
          <w:rFonts w:ascii="Times New Roman" w:eastAsia="Times New Roman" w:hAnsi="Times New Roman"/>
          <w:color w:val="000000"/>
          <w:sz w:val="28"/>
          <w:szCs w:val="28"/>
          <w:lang w:eastAsia="ru-RU"/>
        </w:rPr>
        <w:t xml:space="preserve"> </w:t>
      </w:r>
      <w:r w:rsidRPr="00D61BB8">
        <w:rPr>
          <w:rFonts w:ascii="Times New Roman" w:eastAsia="Times New Roman" w:hAnsi="Times New Roman"/>
          <w:color w:val="000000"/>
          <w:sz w:val="28"/>
          <w:szCs w:val="28"/>
          <w:lang w:eastAsia="ru-RU"/>
        </w:rPr>
        <w:t>[</w:t>
      </w:r>
      <w:r w:rsidR="00DE2BD1">
        <w:rPr>
          <w:rFonts w:ascii="Times New Roman" w:eastAsia="Times New Roman" w:hAnsi="Times New Roman"/>
          <w:color w:val="000000"/>
          <w:sz w:val="28"/>
          <w:szCs w:val="28"/>
          <w:lang w:eastAsia="ru-RU"/>
        </w:rPr>
        <w:t>1</w:t>
      </w:r>
      <w:r w:rsidRPr="00D61BB8">
        <w:rPr>
          <w:rFonts w:ascii="Times New Roman" w:eastAsia="Times New Roman" w:hAnsi="Times New Roman"/>
          <w:color w:val="000000"/>
          <w:sz w:val="28"/>
          <w:szCs w:val="28"/>
          <w:lang w:eastAsia="ru-RU"/>
        </w:rPr>
        <w:t>].</w:t>
      </w:r>
    </w:p>
    <w:p w14:paraId="1437A781" w14:textId="77777777" w:rsidR="000B5E49" w:rsidRPr="00D61BB8" w:rsidRDefault="005A2903" w:rsidP="00393181">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Термин «инвестиции» происходит от латинского </w:t>
      </w:r>
      <w:r w:rsidRPr="00D61BB8">
        <w:rPr>
          <w:rFonts w:ascii="Times New Roman" w:eastAsia="Times New Roman" w:hAnsi="Times New Roman"/>
          <w:color w:val="000000"/>
          <w:sz w:val="28"/>
          <w:szCs w:val="28"/>
          <w:lang w:val="en-US" w:eastAsia="ru-RU"/>
        </w:rPr>
        <w:t>invest</w:t>
      </w:r>
      <w:r w:rsidRPr="00D61BB8">
        <w:rPr>
          <w:rFonts w:ascii="Times New Roman" w:eastAsia="Times New Roman" w:hAnsi="Times New Roman"/>
          <w:color w:val="000000"/>
          <w:sz w:val="28"/>
          <w:szCs w:val="28"/>
          <w:lang w:eastAsia="ru-RU"/>
        </w:rPr>
        <w:t>, что в переводе означает «вкладывать»</w:t>
      </w:r>
      <w:r w:rsidR="000B5E49" w:rsidRPr="00D61BB8">
        <w:rPr>
          <w:rFonts w:ascii="Times New Roman" w:eastAsia="Times New Roman" w:hAnsi="Times New Roman"/>
          <w:color w:val="000000"/>
          <w:sz w:val="28"/>
          <w:szCs w:val="28"/>
          <w:lang w:eastAsia="ru-RU"/>
        </w:rPr>
        <w:t>, однако</w:t>
      </w:r>
      <w:r w:rsidRPr="00D61BB8">
        <w:rPr>
          <w:rFonts w:ascii="Times New Roman" w:eastAsia="Times New Roman" w:hAnsi="Times New Roman"/>
          <w:color w:val="000000"/>
          <w:sz w:val="28"/>
          <w:szCs w:val="28"/>
          <w:lang w:eastAsia="ru-RU"/>
        </w:rPr>
        <w:t xml:space="preserve"> </w:t>
      </w:r>
      <w:r w:rsidR="000B5E49" w:rsidRPr="00D61BB8">
        <w:rPr>
          <w:rFonts w:ascii="Times New Roman" w:eastAsia="Times New Roman" w:hAnsi="Times New Roman"/>
          <w:color w:val="000000"/>
          <w:sz w:val="28"/>
          <w:szCs w:val="28"/>
          <w:lang w:eastAsia="ru-RU"/>
        </w:rPr>
        <w:t>единого понимания сущности инвестиций как экономической категории среди ученых до сих пор не существует</w:t>
      </w:r>
      <w:r w:rsidR="00D30779" w:rsidRPr="00D61BB8">
        <w:rPr>
          <w:rFonts w:ascii="Times New Roman" w:eastAsia="Times New Roman" w:hAnsi="Times New Roman"/>
          <w:color w:val="000000"/>
          <w:sz w:val="28"/>
          <w:szCs w:val="28"/>
          <w:lang w:eastAsia="ru-RU"/>
        </w:rPr>
        <w:t xml:space="preserve"> [</w:t>
      </w:r>
      <w:r w:rsidR="00DE2BD1">
        <w:rPr>
          <w:rFonts w:ascii="Times New Roman" w:eastAsia="Times New Roman" w:hAnsi="Times New Roman"/>
          <w:color w:val="000000"/>
          <w:sz w:val="28"/>
          <w:szCs w:val="28"/>
          <w:lang w:eastAsia="ru-RU"/>
        </w:rPr>
        <w:t>21</w:t>
      </w:r>
      <w:r w:rsidR="00D30779" w:rsidRPr="00D61BB8">
        <w:rPr>
          <w:rFonts w:ascii="Times New Roman" w:eastAsia="Times New Roman" w:hAnsi="Times New Roman"/>
          <w:color w:val="000000"/>
          <w:sz w:val="28"/>
          <w:szCs w:val="28"/>
          <w:lang w:eastAsia="ru-RU"/>
        </w:rPr>
        <w:t>]</w:t>
      </w:r>
      <w:r w:rsidR="000B5E49" w:rsidRPr="00D61BB8">
        <w:rPr>
          <w:rFonts w:ascii="Times New Roman" w:eastAsia="Times New Roman" w:hAnsi="Times New Roman"/>
          <w:color w:val="000000"/>
          <w:sz w:val="28"/>
          <w:szCs w:val="28"/>
          <w:lang w:eastAsia="ru-RU"/>
        </w:rPr>
        <w:t xml:space="preserve">. </w:t>
      </w:r>
    </w:p>
    <w:p w14:paraId="3621C267" w14:textId="77777777" w:rsidR="00A57306" w:rsidRPr="00D61BB8" w:rsidRDefault="000B5E49" w:rsidP="00C7377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Европейская </w:t>
      </w:r>
      <w:r w:rsidR="00441626" w:rsidRPr="00D61BB8">
        <w:rPr>
          <w:rFonts w:ascii="Times New Roman" w:eastAsia="Times New Roman" w:hAnsi="Times New Roman"/>
          <w:color w:val="000000"/>
          <w:sz w:val="28"/>
          <w:szCs w:val="28"/>
          <w:lang w:eastAsia="ru-RU"/>
        </w:rPr>
        <w:t xml:space="preserve">и американская </w:t>
      </w:r>
      <w:r w:rsidRPr="00D61BB8">
        <w:rPr>
          <w:rFonts w:ascii="Times New Roman" w:eastAsia="Times New Roman" w:hAnsi="Times New Roman"/>
          <w:color w:val="000000"/>
          <w:sz w:val="28"/>
          <w:szCs w:val="28"/>
          <w:lang w:eastAsia="ru-RU"/>
        </w:rPr>
        <w:t>метод</w:t>
      </w:r>
      <w:r w:rsidR="00257815">
        <w:rPr>
          <w:rFonts w:ascii="Times New Roman" w:eastAsia="Times New Roman" w:hAnsi="Times New Roman"/>
          <w:color w:val="000000"/>
          <w:sz w:val="28"/>
          <w:szCs w:val="28"/>
          <w:lang w:eastAsia="ru-RU"/>
        </w:rPr>
        <w:t>ики</w:t>
      </w:r>
      <w:r w:rsidRPr="00D61BB8">
        <w:rPr>
          <w:rFonts w:ascii="Times New Roman" w:eastAsia="Times New Roman" w:hAnsi="Times New Roman"/>
          <w:color w:val="000000"/>
          <w:sz w:val="28"/>
          <w:szCs w:val="28"/>
          <w:lang w:eastAsia="ru-RU"/>
        </w:rPr>
        <w:t xml:space="preserve"> допуска</w:t>
      </w:r>
      <w:r w:rsidR="008D0CCB" w:rsidRPr="00D61BB8">
        <w:rPr>
          <w:rFonts w:ascii="Times New Roman" w:eastAsia="Times New Roman" w:hAnsi="Times New Roman"/>
          <w:color w:val="000000"/>
          <w:sz w:val="28"/>
          <w:szCs w:val="28"/>
          <w:lang w:eastAsia="ru-RU"/>
        </w:rPr>
        <w:t>ю</w:t>
      </w:r>
      <w:r w:rsidRPr="00D61BB8">
        <w:rPr>
          <w:rFonts w:ascii="Times New Roman" w:eastAsia="Times New Roman" w:hAnsi="Times New Roman"/>
          <w:color w:val="000000"/>
          <w:sz w:val="28"/>
          <w:szCs w:val="28"/>
          <w:lang w:eastAsia="ru-RU"/>
        </w:rPr>
        <w:t>т распространение термина «инвестиции» также и на долгосрочные вложения в ценные бумаги, однако данное явление будет считаться уместным лишь в случае приобретения участия, отражающего возможность управлять корпорацией.</w:t>
      </w:r>
      <w:r w:rsidR="00441626" w:rsidRPr="00D61BB8">
        <w:rPr>
          <w:rFonts w:ascii="Times New Roman" w:eastAsia="Times New Roman" w:hAnsi="Times New Roman"/>
          <w:color w:val="000000"/>
          <w:sz w:val="28"/>
          <w:szCs w:val="28"/>
          <w:lang w:eastAsia="ru-RU"/>
        </w:rPr>
        <w:t xml:space="preserve"> В американской методологии по экономическому соде</w:t>
      </w:r>
      <w:r w:rsidR="00A57306" w:rsidRPr="00D61BB8">
        <w:rPr>
          <w:rFonts w:ascii="Times New Roman" w:eastAsia="Times New Roman" w:hAnsi="Times New Roman"/>
          <w:color w:val="000000"/>
          <w:sz w:val="28"/>
          <w:szCs w:val="28"/>
          <w:lang w:eastAsia="ru-RU"/>
        </w:rPr>
        <w:t>ржанию</w:t>
      </w:r>
      <w:r w:rsidR="00441626" w:rsidRPr="00D61BB8">
        <w:rPr>
          <w:rFonts w:ascii="Times New Roman" w:eastAsia="Times New Roman" w:hAnsi="Times New Roman"/>
          <w:color w:val="000000"/>
          <w:sz w:val="28"/>
          <w:szCs w:val="28"/>
          <w:lang w:eastAsia="ru-RU"/>
        </w:rPr>
        <w:t xml:space="preserve"> особенно четко прослеживается </w:t>
      </w:r>
      <w:r w:rsidR="00A57306" w:rsidRPr="00D61BB8">
        <w:rPr>
          <w:rFonts w:ascii="Times New Roman" w:eastAsia="Times New Roman" w:hAnsi="Times New Roman"/>
          <w:color w:val="000000"/>
          <w:sz w:val="28"/>
          <w:szCs w:val="28"/>
          <w:lang w:eastAsia="ru-RU"/>
        </w:rPr>
        <w:t>направленность вложений в недвижимость.</w:t>
      </w:r>
      <w:r w:rsidR="00C7377F" w:rsidRPr="00D61BB8">
        <w:rPr>
          <w:rFonts w:ascii="Times New Roman" w:eastAsia="Times New Roman" w:hAnsi="Times New Roman"/>
          <w:color w:val="000000"/>
          <w:sz w:val="28"/>
          <w:szCs w:val="28"/>
          <w:lang w:eastAsia="ru-RU"/>
        </w:rPr>
        <w:t xml:space="preserve"> </w:t>
      </w:r>
      <w:r w:rsidR="00A57306" w:rsidRPr="00D61BB8">
        <w:rPr>
          <w:rFonts w:ascii="Times New Roman" w:eastAsia="Times New Roman" w:hAnsi="Times New Roman"/>
          <w:color w:val="000000"/>
          <w:sz w:val="28"/>
          <w:szCs w:val="28"/>
          <w:lang w:eastAsia="ru-RU"/>
        </w:rPr>
        <w:t xml:space="preserve">Австрийская экономическая школа трактует инвестиции как обмен удовлетворения сегодняшних потребностей на удовлетворение их в будущем в большом количестве. </w:t>
      </w:r>
    </w:p>
    <w:p w14:paraId="482BA848" w14:textId="77777777" w:rsidR="00A57306" w:rsidRPr="00D61BB8" w:rsidRDefault="002E26B8" w:rsidP="00393181">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Сущность термина </w:t>
      </w:r>
      <w:r w:rsidR="00A57306" w:rsidRPr="00D61BB8">
        <w:rPr>
          <w:rFonts w:ascii="Times New Roman" w:eastAsia="Times New Roman" w:hAnsi="Times New Roman"/>
          <w:color w:val="000000"/>
          <w:sz w:val="28"/>
          <w:szCs w:val="28"/>
          <w:lang w:eastAsia="ru-RU"/>
        </w:rPr>
        <w:t xml:space="preserve">инвестиции в отечественной методологии </w:t>
      </w:r>
      <w:r w:rsidRPr="00D61BB8">
        <w:rPr>
          <w:rFonts w:ascii="Times New Roman" w:eastAsia="Times New Roman" w:hAnsi="Times New Roman"/>
          <w:color w:val="000000"/>
          <w:sz w:val="28"/>
          <w:szCs w:val="28"/>
          <w:lang w:eastAsia="ru-RU"/>
        </w:rPr>
        <w:t xml:space="preserve">заключается </w:t>
      </w:r>
      <w:r w:rsidR="00A57306" w:rsidRPr="00D61BB8">
        <w:rPr>
          <w:rFonts w:ascii="Times New Roman" w:eastAsia="Times New Roman" w:hAnsi="Times New Roman"/>
          <w:color w:val="000000"/>
          <w:sz w:val="28"/>
          <w:szCs w:val="28"/>
          <w:lang w:eastAsia="ru-RU"/>
        </w:rPr>
        <w:t>во вложении капитала с целью получения дохода в будущем или решения определенных социальных задач</w:t>
      </w:r>
      <w:r w:rsidR="002F521B" w:rsidRPr="00D61BB8">
        <w:rPr>
          <w:rFonts w:ascii="Times New Roman" w:eastAsia="Times New Roman" w:hAnsi="Times New Roman"/>
          <w:color w:val="000000"/>
          <w:sz w:val="28"/>
          <w:szCs w:val="28"/>
          <w:lang w:eastAsia="ru-RU"/>
        </w:rPr>
        <w:t xml:space="preserve"> [</w:t>
      </w:r>
      <w:r w:rsidR="00DE2BD1">
        <w:rPr>
          <w:rFonts w:ascii="Times New Roman" w:eastAsia="Times New Roman" w:hAnsi="Times New Roman"/>
          <w:color w:val="000000"/>
          <w:sz w:val="28"/>
          <w:szCs w:val="28"/>
          <w:lang w:eastAsia="ru-RU"/>
        </w:rPr>
        <w:t>16</w:t>
      </w:r>
      <w:r w:rsidR="002F521B" w:rsidRPr="00D61BB8">
        <w:rPr>
          <w:rFonts w:ascii="Times New Roman" w:eastAsia="Times New Roman" w:hAnsi="Times New Roman"/>
          <w:color w:val="000000"/>
          <w:sz w:val="28"/>
          <w:szCs w:val="28"/>
          <w:lang w:eastAsia="ru-RU"/>
        </w:rPr>
        <w:t>].</w:t>
      </w:r>
    </w:p>
    <w:p w14:paraId="4DE3BB35" w14:textId="77777777" w:rsidR="00A57306" w:rsidRPr="00D61BB8" w:rsidRDefault="00A57306" w:rsidP="00393181">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В соответствии с Федеральным законом РФ от 25.02.1999 </w:t>
      </w:r>
      <w:r w:rsidRPr="00D61BB8">
        <w:rPr>
          <w:rFonts w:ascii="Times New Roman" w:eastAsia="Times New Roman" w:hAnsi="Times New Roman"/>
          <w:color w:val="000000"/>
          <w:sz w:val="28"/>
          <w:szCs w:val="28"/>
          <w:lang w:val="en-US" w:eastAsia="ru-RU"/>
        </w:rPr>
        <w:t>N</w:t>
      </w:r>
      <w:r w:rsidRPr="00D61BB8">
        <w:rPr>
          <w:rFonts w:ascii="Times New Roman" w:eastAsia="Times New Roman" w:hAnsi="Times New Roman"/>
          <w:color w:val="000000"/>
          <w:sz w:val="28"/>
          <w:szCs w:val="28"/>
          <w:lang w:eastAsia="ru-RU"/>
        </w:rPr>
        <w:t xml:space="preserve"> 39-ФЗ «Об инвестиционной деятельности в Российской Федерации, осуществляемой в форме капитальных вложений», инвестиции – денежные средства, ценные бумаги, иное имущество, в том числе имущественные права, иные права, </w:t>
      </w:r>
      <w:r w:rsidRPr="00D61BB8">
        <w:rPr>
          <w:rFonts w:ascii="Times New Roman" w:eastAsia="Times New Roman" w:hAnsi="Times New Roman"/>
          <w:color w:val="000000"/>
          <w:sz w:val="28"/>
          <w:szCs w:val="28"/>
          <w:lang w:eastAsia="ru-RU"/>
        </w:rPr>
        <w:lastRenderedPageBreak/>
        <w:t>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r w:rsidR="00D30779" w:rsidRPr="00D61BB8">
        <w:rPr>
          <w:rFonts w:ascii="Times New Roman" w:eastAsia="Times New Roman" w:hAnsi="Times New Roman"/>
          <w:color w:val="000000"/>
          <w:sz w:val="28"/>
          <w:szCs w:val="28"/>
          <w:lang w:eastAsia="ru-RU"/>
        </w:rPr>
        <w:t xml:space="preserve"> </w:t>
      </w:r>
      <w:r w:rsidR="002F521B" w:rsidRPr="00D61BB8">
        <w:rPr>
          <w:rFonts w:ascii="Times New Roman" w:eastAsia="Times New Roman" w:hAnsi="Times New Roman"/>
          <w:color w:val="000000"/>
          <w:sz w:val="28"/>
          <w:szCs w:val="28"/>
          <w:lang w:eastAsia="ru-RU"/>
        </w:rPr>
        <w:t>[</w:t>
      </w:r>
      <w:r w:rsidR="00DE2BD1">
        <w:rPr>
          <w:rFonts w:ascii="Times New Roman" w:eastAsia="Times New Roman" w:hAnsi="Times New Roman"/>
          <w:color w:val="000000"/>
          <w:sz w:val="28"/>
          <w:szCs w:val="28"/>
          <w:lang w:eastAsia="ru-RU"/>
        </w:rPr>
        <w:t>2</w:t>
      </w:r>
      <w:r w:rsidR="002F521B" w:rsidRPr="00D61BB8">
        <w:rPr>
          <w:rFonts w:ascii="Times New Roman" w:eastAsia="Times New Roman" w:hAnsi="Times New Roman"/>
          <w:color w:val="000000"/>
          <w:sz w:val="28"/>
          <w:szCs w:val="28"/>
          <w:lang w:eastAsia="ru-RU"/>
        </w:rPr>
        <w:t>].</w:t>
      </w:r>
    </w:p>
    <w:p w14:paraId="3491AD0E" w14:textId="77777777" w:rsidR="00D30779" w:rsidRPr="00D61BB8" w:rsidRDefault="00D30779" w:rsidP="00393181">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В связи с неоднозначностью термина «инвестиции» следует выделить два подхода к его пониманию: экономический и финансовый.</w:t>
      </w:r>
    </w:p>
    <w:p w14:paraId="53A8D2E4" w14:textId="77777777" w:rsidR="00D30779" w:rsidRPr="00D61BB8" w:rsidRDefault="00D30779" w:rsidP="00393181">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С точки зрения экономического подхода, инвестиции – совокупность затрат, реализуемых в форме долгосрочных вложений капитала в производственные и непроизводственные сферы.</w:t>
      </w:r>
      <w:r w:rsidR="00257815">
        <w:rPr>
          <w:rFonts w:ascii="Times New Roman" w:eastAsia="Times New Roman" w:hAnsi="Times New Roman"/>
          <w:color w:val="000000"/>
          <w:sz w:val="28"/>
          <w:szCs w:val="28"/>
          <w:lang w:eastAsia="ru-RU"/>
        </w:rPr>
        <w:t xml:space="preserve"> </w:t>
      </w:r>
      <w:r w:rsidRPr="00D61BB8">
        <w:rPr>
          <w:rFonts w:ascii="Times New Roman" w:eastAsia="Times New Roman" w:hAnsi="Times New Roman"/>
          <w:color w:val="000000"/>
          <w:sz w:val="28"/>
          <w:szCs w:val="28"/>
          <w:lang w:eastAsia="ru-RU"/>
        </w:rPr>
        <w:t>В соответствии с финансовым определением, инвестиции представляют из себя вложения денежных средств в объекты предпринимательской деятельности с целью получения дохода в будущем. Именно данное определение соответствует главной цели любого бизнеса – получение прибыли [</w:t>
      </w:r>
      <w:r w:rsidR="00DE2BD1">
        <w:rPr>
          <w:rFonts w:ascii="Times New Roman" w:eastAsia="Times New Roman" w:hAnsi="Times New Roman"/>
          <w:color w:val="000000"/>
          <w:sz w:val="28"/>
          <w:szCs w:val="28"/>
          <w:lang w:eastAsia="ru-RU"/>
        </w:rPr>
        <w:t>42</w:t>
      </w:r>
      <w:r w:rsidRPr="00D61BB8">
        <w:rPr>
          <w:rFonts w:ascii="Times New Roman" w:eastAsia="Times New Roman" w:hAnsi="Times New Roman"/>
          <w:color w:val="000000"/>
          <w:sz w:val="28"/>
          <w:szCs w:val="28"/>
          <w:lang w:eastAsia="ru-RU"/>
        </w:rPr>
        <w:t>].</w:t>
      </w:r>
    </w:p>
    <w:p w14:paraId="0EAF68BF" w14:textId="77777777" w:rsidR="00393181" w:rsidRPr="00D61BB8" w:rsidRDefault="002F521B" w:rsidP="00393181">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И</w:t>
      </w:r>
      <w:r w:rsidR="00105A07" w:rsidRPr="00D61BB8">
        <w:rPr>
          <w:rFonts w:ascii="Times New Roman" w:eastAsia="Times New Roman" w:hAnsi="Times New Roman"/>
          <w:color w:val="000000"/>
          <w:sz w:val="28"/>
          <w:szCs w:val="28"/>
          <w:lang w:eastAsia="ru-RU"/>
        </w:rPr>
        <w:t xml:space="preserve">нвестиционная деятельность </w:t>
      </w:r>
      <w:r w:rsidRPr="00D61BB8">
        <w:rPr>
          <w:rFonts w:ascii="Times New Roman" w:eastAsia="Times New Roman" w:hAnsi="Times New Roman"/>
          <w:color w:val="000000"/>
          <w:sz w:val="28"/>
          <w:szCs w:val="28"/>
          <w:lang w:eastAsia="ru-RU"/>
        </w:rPr>
        <w:t>–</w:t>
      </w:r>
      <w:r w:rsidR="00105A07" w:rsidRPr="00D61BB8">
        <w:rPr>
          <w:rFonts w:ascii="Times New Roman" w:eastAsia="Times New Roman" w:hAnsi="Times New Roman"/>
          <w:color w:val="000000"/>
          <w:sz w:val="28"/>
          <w:szCs w:val="28"/>
          <w:lang w:eastAsia="ru-RU"/>
        </w:rPr>
        <w:t xml:space="preserve"> вложение инвестиций и осуществление практических действий в целях получения прибыли и (или) достижения иного полезного эффекта</w:t>
      </w:r>
      <w:r w:rsidRPr="00D61BB8">
        <w:rPr>
          <w:rFonts w:ascii="Times New Roman" w:eastAsia="Times New Roman" w:hAnsi="Times New Roman"/>
          <w:color w:val="000000"/>
          <w:sz w:val="28"/>
          <w:szCs w:val="28"/>
          <w:lang w:eastAsia="ru-RU"/>
        </w:rPr>
        <w:t xml:space="preserve"> [</w:t>
      </w:r>
      <w:r w:rsidR="00DE2BD1">
        <w:rPr>
          <w:rFonts w:ascii="Times New Roman" w:eastAsia="Times New Roman" w:hAnsi="Times New Roman"/>
          <w:color w:val="000000"/>
          <w:sz w:val="28"/>
          <w:szCs w:val="28"/>
          <w:lang w:eastAsia="ru-RU"/>
        </w:rPr>
        <w:t>2</w:t>
      </w:r>
      <w:r w:rsidRPr="00D61BB8">
        <w:rPr>
          <w:rFonts w:ascii="Times New Roman" w:eastAsia="Times New Roman" w:hAnsi="Times New Roman"/>
          <w:color w:val="000000"/>
          <w:sz w:val="28"/>
          <w:szCs w:val="28"/>
          <w:lang w:eastAsia="ru-RU"/>
        </w:rPr>
        <w:t>].</w:t>
      </w:r>
      <w:r w:rsidR="00257815">
        <w:rPr>
          <w:rFonts w:ascii="Times New Roman" w:eastAsia="Times New Roman" w:hAnsi="Times New Roman"/>
          <w:color w:val="000000"/>
          <w:sz w:val="28"/>
          <w:szCs w:val="28"/>
          <w:lang w:eastAsia="ru-RU"/>
        </w:rPr>
        <w:t xml:space="preserve"> И</w:t>
      </w:r>
      <w:r w:rsidR="00436505" w:rsidRPr="00D61BB8">
        <w:rPr>
          <w:rFonts w:ascii="Times New Roman" w:eastAsia="Times New Roman" w:hAnsi="Times New Roman"/>
          <w:color w:val="000000"/>
          <w:sz w:val="28"/>
          <w:szCs w:val="28"/>
          <w:lang w:eastAsia="ru-RU"/>
        </w:rPr>
        <w:t>нвестиционная деятельность корпораций является важнейшим условием развития бизнеса и социально-экономического развития страны в целом.</w:t>
      </w:r>
      <w:r w:rsidR="00052E1A" w:rsidRPr="00D61BB8">
        <w:rPr>
          <w:rFonts w:ascii="Times New Roman" w:eastAsia="Times New Roman" w:hAnsi="Times New Roman"/>
          <w:color w:val="000000"/>
          <w:sz w:val="28"/>
          <w:szCs w:val="28"/>
          <w:lang w:eastAsia="ru-RU"/>
        </w:rPr>
        <w:t xml:space="preserve"> В 2017 году динамика объема инвестиций в основной капитал в сопоставимых ценах составила 104,4% к предыдущему году. Объем инвестиций в основной капитал составил 128% от объема инвестиций в нефинансовые активы РФ и</w:t>
      </w:r>
      <w:r w:rsidR="00DD2D63" w:rsidRPr="00D61BB8">
        <w:rPr>
          <w:rFonts w:ascii="Times New Roman" w:eastAsia="Times New Roman" w:hAnsi="Times New Roman"/>
          <w:color w:val="000000"/>
          <w:sz w:val="28"/>
          <w:szCs w:val="28"/>
          <w:lang w:eastAsia="ru-RU"/>
        </w:rPr>
        <w:t xml:space="preserve"> превысил</w:t>
      </w:r>
      <w:r w:rsidR="00052E1A" w:rsidRPr="00D61BB8">
        <w:rPr>
          <w:rFonts w:ascii="Times New Roman" w:eastAsia="Times New Roman" w:hAnsi="Times New Roman"/>
          <w:color w:val="000000"/>
          <w:sz w:val="28"/>
          <w:szCs w:val="28"/>
          <w:lang w:eastAsia="ru-RU"/>
        </w:rPr>
        <w:t xml:space="preserve"> 15,9 триллионов рублей [</w:t>
      </w:r>
      <w:r w:rsidR="00DE2BD1">
        <w:rPr>
          <w:rFonts w:ascii="Times New Roman" w:eastAsia="Times New Roman" w:hAnsi="Times New Roman"/>
          <w:color w:val="000000"/>
          <w:sz w:val="28"/>
          <w:szCs w:val="28"/>
          <w:lang w:eastAsia="ru-RU"/>
        </w:rPr>
        <w:t>49</w:t>
      </w:r>
      <w:r w:rsidR="00052E1A" w:rsidRPr="00D61BB8">
        <w:rPr>
          <w:rFonts w:ascii="Times New Roman" w:eastAsia="Times New Roman" w:hAnsi="Times New Roman"/>
          <w:color w:val="000000"/>
          <w:sz w:val="28"/>
          <w:szCs w:val="28"/>
          <w:lang w:eastAsia="ru-RU"/>
        </w:rPr>
        <w:t>].</w:t>
      </w:r>
    </w:p>
    <w:p w14:paraId="7A521AC9" w14:textId="77777777" w:rsidR="0007444B" w:rsidRPr="00D61BB8" w:rsidRDefault="0007444B" w:rsidP="001A14E3">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Инвестирование представляет собой один из наиболее важных аспектов деятельности любой динамично</w:t>
      </w:r>
      <w:r w:rsidR="001D233B">
        <w:rPr>
          <w:rFonts w:ascii="Times New Roman" w:eastAsia="Times New Roman" w:hAnsi="Times New Roman"/>
          <w:color w:val="000000"/>
          <w:sz w:val="28"/>
          <w:szCs w:val="28"/>
          <w:lang w:eastAsia="ru-RU"/>
        </w:rPr>
        <w:t>-</w:t>
      </w:r>
      <w:r w:rsidRPr="00D61BB8">
        <w:rPr>
          <w:rFonts w:ascii="Times New Roman" w:eastAsia="Times New Roman" w:hAnsi="Times New Roman"/>
          <w:color w:val="000000"/>
          <w:sz w:val="28"/>
          <w:szCs w:val="28"/>
          <w:lang w:eastAsia="ru-RU"/>
        </w:rPr>
        <w:t>развивающейся коммерческой организации, руководство которой отдает приоритет рентабельности с позиции долгосрочной, а не краткосрочной перспективы.</w:t>
      </w:r>
      <w:r w:rsidR="00C373D5">
        <w:rPr>
          <w:rFonts w:ascii="Times New Roman" w:eastAsia="Times New Roman" w:hAnsi="Times New Roman"/>
          <w:color w:val="000000"/>
          <w:sz w:val="28"/>
          <w:szCs w:val="28"/>
          <w:lang w:eastAsia="ru-RU"/>
        </w:rPr>
        <w:t xml:space="preserve"> </w:t>
      </w:r>
    </w:p>
    <w:p w14:paraId="3ADA8216" w14:textId="77777777" w:rsidR="003A17FC" w:rsidRPr="00D61BB8" w:rsidRDefault="0007444B" w:rsidP="003A17F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Инвестиционная деятельность корпорации продиктована необходимостью увеличения стоимости бизнеса в долгосрочной перспективе, которое невозможно без эффективного вложения финансовых ресурсов корпорации.</w:t>
      </w:r>
      <w:r w:rsidR="00C373D5">
        <w:rPr>
          <w:rFonts w:ascii="Times New Roman" w:eastAsia="Times New Roman" w:hAnsi="Times New Roman"/>
          <w:color w:val="000000"/>
          <w:sz w:val="28"/>
          <w:szCs w:val="28"/>
          <w:lang w:eastAsia="ru-RU"/>
        </w:rPr>
        <w:t xml:space="preserve"> </w:t>
      </w:r>
      <w:r w:rsidR="001A14E3" w:rsidRPr="00D61BB8">
        <w:rPr>
          <w:rFonts w:ascii="Times New Roman" w:eastAsia="Times New Roman" w:hAnsi="Times New Roman"/>
          <w:color w:val="000000"/>
          <w:sz w:val="28"/>
          <w:szCs w:val="28"/>
          <w:lang w:eastAsia="ru-RU"/>
        </w:rPr>
        <w:t xml:space="preserve">Субъектами инвестиций являются реципиенты – предприятия, </w:t>
      </w:r>
      <w:r w:rsidR="001A14E3" w:rsidRPr="00D61BB8">
        <w:rPr>
          <w:rFonts w:ascii="Times New Roman" w:eastAsia="Times New Roman" w:hAnsi="Times New Roman"/>
          <w:color w:val="000000"/>
          <w:sz w:val="28"/>
          <w:szCs w:val="28"/>
          <w:lang w:eastAsia="ru-RU"/>
        </w:rPr>
        <w:lastRenderedPageBreak/>
        <w:t xml:space="preserve">организации, использующие инвестиции. </w:t>
      </w:r>
      <w:r w:rsidR="003A17FC" w:rsidRPr="00D61BB8">
        <w:rPr>
          <w:rFonts w:ascii="Times New Roman" w:eastAsia="Times New Roman" w:hAnsi="Times New Roman"/>
          <w:color w:val="000000"/>
          <w:sz w:val="28"/>
          <w:szCs w:val="28"/>
          <w:lang w:eastAsia="ru-RU"/>
        </w:rPr>
        <w:t>Каждый субъект (участник), характеризуется несколькими характерными особенностями:</w:t>
      </w:r>
    </w:p>
    <w:p w14:paraId="6BBD6393" w14:textId="77777777" w:rsidR="003A17FC" w:rsidRPr="00D61BB8" w:rsidRDefault="00624EAE" w:rsidP="003A17F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3A17FC" w:rsidRPr="00D61BB8">
        <w:rPr>
          <w:rFonts w:ascii="Times New Roman" w:eastAsia="Times New Roman" w:hAnsi="Times New Roman"/>
          <w:color w:val="000000"/>
          <w:sz w:val="28"/>
          <w:szCs w:val="28"/>
          <w:lang w:eastAsia="ru-RU"/>
        </w:rPr>
        <w:t xml:space="preserve"> наличие инвестиционных ресурсов;</w:t>
      </w:r>
    </w:p>
    <w:p w14:paraId="5BA1F995" w14:textId="77777777" w:rsidR="003A17FC" w:rsidRPr="00D61BB8" w:rsidRDefault="00624EAE" w:rsidP="003A17F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3A17FC" w:rsidRPr="00D61BB8">
        <w:rPr>
          <w:rFonts w:ascii="Times New Roman" w:eastAsia="Times New Roman" w:hAnsi="Times New Roman"/>
          <w:color w:val="000000"/>
          <w:sz w:val="28"/>
          <w:szCs w:val="28"/>
          <w:lang w:eastAsia="ru-RU"/>
        </w:rPr>
        <w:t xml:space="preserve"> желание предоставить собственный капитал в инвестиционных целях;</w:t>
      </w:r>
    </w:p>
    <w:p w14:paraId="6FF0BAA5" w14:textId="77777777" w:rsidR="003A17FC" w:rsidRPr="00D61BB8" w:rsidRDefault="00624EAE" w:rsidP="003A17F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3A17FC" w:rsidRPr="00D61BB8">
        <w:rPr>
          <w:rFonts w:ascii="Times New Roman" w:eastAsia="Times New Roman" w:hAnsi="Times New Roman"/>
          <w:color w:val="000000"/>
          <w:sz w:val="28"/>
          <w:szCs w:val="28"/>
          <w:lang w:eastAsia="ru-RU"/>
        </w:rPr>
        <w:t xml:space="preserve"> использование определенных инвестиционных инструментов и механизмов</w:t>
      </w:r>
      <w:r w:rsidR="00DD2D63" w:rsidRPr="00D61BB8">
        <w:rPr>
          <w:rFonts w:ascii="Times New Roman" w:eastAsia="Times New Roman" w:hAnsi="Times New Roman"/>
          <w:color w:val="000000"/>
          <w:sz w:val="28"/>
          <w:szCs w:val="28"/>
          <w:lang w:eastAsia="ru-RU"/>
        </w:rPr>
        <w:t>;</w:t>
      </w:r>
    </w:p>
    <w:p w14:paraId="01352CE7" w14:textId="77777777" w:rsidR="003A17FC" w:rsidRPr="00D61BB8" w:rsidRDefault="00624EAE" w:rsidP="00DD2D63">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DD2D63" w:rsidRPr="00D61BB8">
        <w:rPr>
          <w:rFonts w:ascii="Times New Roman" w:eastAsia="Times New Roman" w:hAnsi="Times New Roman"/>
          <w:color w:val="000000"/>
          <w:sz w:val="28"/>
          <w:szCs w:val="28"/>
          <w:lang w:eastAsia="ru-RU"/>
        </w:rPr>
        <w:t xml:space="preserve"> </w:t>
      </w:r>
      <w:r w:rsidR="003A17FC" w:rsidRPr="00D61BB8">
        <w:rPr>
          <w:rFonts w:ascii="Times New Roman" w:eastAsia="Times New Roman" w:hAnsi="Times New Roman"/>
          <w:color w:val="000000"/>
          <w:sz w:val="28"/>
          <w:szCs w:val="28"/>
          <w:lang w:eastAsia="ru-RU"/>
        </w:rPr>
        <w:t>особое инвестиционное поведение</w:t>
      </w:r>
      <w:r w:rsidR="002F7803" w:rsidRPr="00D61BB8">
        <w:rPr>
          <w:rFonts w:ascii="Times New Roman" w:eastAsia="Times New Roman" w:hAnsi="Times New Roman"/>
          <w:color w:val="000000"/>
          <w:sz w:val="28"/>
          <w:szCs w:val="28"/>
          <w:lang w:eastAsia="ru-RU"/>
        </w:rPr>
        <w:t xml:space="preserve"> [</w:t>
      </w:r>
      <w:r w:rsidR="00DE2BD1">
        <w:rPr>
          <w:rFonts w:ascii="Times New Roman" w:eastAsia="Times New Roman" w:hAnsi="Times New Roman"/>
          <w:color w:val="000000"/>
          <w:sz w:val="28"/>
          <w:szCs w:val="28"/>
          <w:lang w:eastAsia="ru-RU"/>
        </w:rPr>
        <w:t>8</w:t>
      </w:r>
      <w:r w:rsidR="002F7803" w:rsidRPr="00D61BB8">
        <w:rPr>
          <w:rFonts w:ascii="Times New Roman" w:eastAsia="Times New Roman" w:hAnsi="Times New Roman"/>
          <w:color w:val="000000"/>
          <w:sz w:val="28"/>
          <w:szCs w:val="28"/>
          <w:lang w:eastAsia="ru-RU"/>
        </w:rPr>
        <w:t>]</w:t>
      </w:r>
      <w:r w:rsidR="003A17FC" w:rsidRPr="00D61BB8">
        <w:rPr>
          <w:rFonts w:ascii="Times New Roman" w:eastAsia="Times New Roman" w:hAnsi="Times New Roman"/>
          <w:color w:val="000000"/>
          <w:sz w:val="28"/>
          <w:szCs w:val="28"/>
          <w:lang w:eastAsia="ru-RU"/>
        </w:rPr>
        <w:t>.</w:t>
      </w:r>
    </w:p>
    <w:p w14:paraId="70084F30" w14:textId="77777777" w:rsidR="002F7803" w:rsidRPr="00D61BB8" w:rsidRDefault="001A14E3" w:rsidP="003A17F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Основной субъект инвестиционной деятельности – инвестор – осуществляет вложение собственных, заемных или привлеченных средств в форме инвестиций и обеспечивает их целевое использование. </w:t>
      </w:r>
      <w:r w:rsidR="002F7803" w:rsidRPr="00D61BB8">
        <w:rPr>
          <w:rFonts w:ascii="Times New Roman" w:eastAsia="Times New Roman" w:hAnsi="Times New Roman"/>
          <w:color w:val="000000"/>
          <w:sz w:val="28"/>
          <w:szCs w:val="28"/>
          <w:lang w:eastAsia="ru-RU"/>
        </w:rPr>
        <w:t>В условиях глобальной экономики и её движения в сторону освоения цифровых технологий и их коммерциализации, объектом инвестиций способен стать актив, который ещё несколько лет никто не рассматривал как потенциальный источник дохода [</w:t>
      </w:r>
      <w:r w:rsidR="00DE2BD1">
        <w:rPr>
          <w:rFonts w:ascii="Times New Roman" w:eastAsia="Times New Roman" w:hAnsi="Times New Roman"/>
          <w:color w:val="000000"/>
          <w:sz w:val="28"/>
          <w:szCs w:val="28"/>
          <w:lang w:eastAsia="ru-RU"/>
        </w:rPr>
        <w:t>8</w:t>
      </w:r>
      <w:r w:rsidR="002F7803" w:rsidRPr="00D61BB8">
        <w:rPr>
          <w:rFonts w:ascii="Times New Roman" w:eastAsia="Times New Roman" w:hAnsi="Times New Roman"/>
          <w:color w:val="000000"/>
          <w:sz w:val="28"/>
          <w:szCs w:val="28"/>
          <w:lang w:eastAsia="ru-RU"/>
        </w:rPr>
        <w:t>].</w:t>
      </w:r>
    </w:p>
    <w:p w14:paraId="09D2EA44" w14:textId="77777777" w:rsidR="003A17FC" w:rsidRPr="00D61BB8" w:rsidRDefault="003A17FC" w:rsidP="001A14E3">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Объектами инвестиционной деятельности выступают реальные (физические) активы (здания, сооружения, оборудование), финансовые (денежные) и нематериальные активы. Объектами инвестиционной деятельности могут быть вновь созданные и модернизированные основные средства, целевые денежные вклады, ценные бумаги, научно-техническая продукция, имущественные права, а также права на интеллектуальную собственность, другие объекты собственности [</w:t>
      </w:r>
      <w:r w:rsidR="00DE2BD1">
        <w:rPr>
          <w:rFonts w:ascii="Times New Roman" w:eastAsia="Times New Roman" w:hAnsi="Times New Roman"/>
          <w:color w:val="000000"/>
          <w:sz w:val="28"/>
          <w:szCs w:val="28"/>
          <w:lang w:eastAsia="ru-RU"/>
        </w:rPr>
        <w:t>52</w:t>
      </w:r>
      <w:r w:rsidRPr="00D61BB8">
        <w:rPr>
          <w:rFonts w:ascii="Times New Roman" w:eastAsia="Times New Roman" w:hAnsi="Times New Roman"/>
          <w:color w:val="000000"/>
          <w:sz w:val="28"/>
          <w:szCs w:val="28"/>
          <w:lang w:eastAsia="ru-RU"/>
        </w:rPr>
        <w:t>].</w:t>
      </w:r>
    </w:p>
    <w:p w14:paraId="7B71DB16" w14:textId="77777777" w:rsidR="002F7803" w:rsidRPr="00D61BB8" w:rsidRDefault="002F7803" w:rsidP="002F7803">
      <w:pPr>
        <w:shd w:val="clear" w:color="auto" w:fill="FFFFFF"/>
        <w:tabs>
          <w:tab w:val="left" w:pos="4440"/>
        </w:tabs>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В нашей стране наиболее распространены и доступны финансовые инвестиции. Их популярности способствует низкий порог для входа, доступность некоторых инвестиционных стратегий и инструментов для заработка даже для новичков. Итак, видами объектов финансовой инвестиционной деятельности считаются:</w:t>
      </w:r>
    </w:p>
    <w:p w14:paraId="59EED786" w14:textId="77777777" w:rsidR="002F7803" w:rsidRPr="00D61BB8" w:rsidRDefault="00624EAE" w:rsidP="002F7803">
      <w:pPr>
        <w:shd w:val="clear" w:color="auto" w:fill="FFFFFF"/>
        <w:tabs>
          <w:tab w:val="left" w:pos="4440"/>
        </w:tabs>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2F7803" w:rsidRPr="00D61BB8">
        <w:rPr>
          <w:rFonts w:ascii="Times New Roman" w:eastAsia="Times New Roman" w:hAnsi="Times New Roman"/>
          <w:color w:val="000000"/>
          <w:sz w:val="28"/>
          <w:szCs w:val="28"/>
          <w:lang w:eastAsia="ru-RU"/>
        </w:rPr>
        <w:t xml:space="preserve"> ценные бумаги (ключевой актив фондовых рынков, наибольшей популярностью обладают акции и облигации. Эти объекты инвестирования всем хорошо известно. Их покупка может осуществляться как с целью </w:t>
      </w:r>
      <w:r w:rsidR="002F7803" w:rsidRPr="00D61BB8">
        <w:rPr>
          <w:rFonts w:ascii="Times New Roman" w:eastAsia="Times New Roman" w:hAnsi="Times New Roman"/>
          <w:color w:val="000000"/>
          <w:sz w:val="28"/>
          <w:szCs w:val="28"/>
          <w:lang w:eastAsia="ru-RU"/>
        </w:rPr>
        <w:lastRenderedPageBreak/>
        <w:t>получения дохода, так и с целью участия в управленческой деятельности компании, бумаги которой были приобретены);</w:t>
      </w:r>
    </w:p>
    <w:p w14:paraId="3ACF0553" w14:textId="77777777" w:rsidR="002F7803" w:rsidRPr="00D61BB8" w:rsidRDefault="00624EAE" w:rsidP="002F7803">
      <w:pPr>
        <w:shd w:val="clear" w:color="auto" w:fill="FFFFFF"/>
        <w:tabs>
          <w:tab w:val="left" w:pos="4440"/>
        </w:tabs>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2F7803" w:rsidRPr="00D61BB8">
        <w:rPr>
          <w:rFonts w:ascii="Times New Roman" w:eastAsia="Times New Roman" w:hAnsi="Times New Roman"/>
          <w:color w:val="000000"/>
          <w:sz w:val="28"/>
          <w:szCs w:val="28"/>
          <w:lang w:eastAsia="ru-RU"/>
        </w:rPr>
        <w:t xml:space="preserve"> производные финансовые инструменты;</w:t>
      </w:r>
    </w:p>
    <w:p w14:paraId="330C0C3B" w14:textId="77777777" w:rsidR="002F7803" w:rsidRPr="00D61BB8" w:rsidRDefault="00624EAE" w:rsidP="002F7803">
      <w:pPr>
        <w:shd w:val="clear" w:color="auto" w:fill="FFFFFF"/>
        <w:tabs>
          <w:tab w:val="left" w:pos="4440"/>
        </w:tabs>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2F7803" w:rsidRPr="00D61BB8">
        <w:rPr>
          <w:rFonts w:ascii="Times New Roman" w:eastAsia="Times New Roman" w:hAnsi="Times New Roman"/>
          <w:color w:val="000000"/>
          <w:sz w:val="28"/>
          <w:szCs w:val="28"/>
          <w:lang w:eastAsia="ru-RU"/>
        </w:rPr>
        <w:t xml:space="preserve"> передача собственного капитала в доверительное управление управляющей компании (подходит для начинающих инвесторов с небольшим опытом);</w:t>
      </w:r>
    </w:p>
    <w:p w14:paraId="703E0D6B" w14:textId="77777777" w:rsidR="002F7803" w:rsidRPr="00D61BB8" w:rsidRDefault="00624EAE" w:rsidP="002F7803">
      <w:pPr>
        <w:shd w:val="clear" w:color="auto" w:fill="FFFFFF"/>
        <w:tabs>
          <w:tab w:val="left" w:pos="4440"/>
        </w:tabs>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2F7803" w:rsidRPr="00D61BB8">
        <w:rPr>
          <w:rFonts w:ascii="Times New Roman" w:eastAsia="Times New Roman" w:hAnsi="Times New Roman"/>
          <w:color w:val="000000"/>
          <w:sz w:val="28"/>
          <w:szCs w:val="28"/>
          <w:lang w:eastAsia="ru-RU"/>
        </w:rPr>
        <w:t xml:space="preserve"> инвестирование в ПАММ / ПИФ.</w:t>
      </w:r>
    </w:p>
    <w:p w14:paraId="1795C7D8" w14:textId="77777777" w:rsidR="002F7803" w:rsidRPr="00D61BB8" w:rsidRDefault="006914AB" w:rsidP="00570778">
      <w:pPr>
        <w:shd w:val="clear" w:color="auto" w:fill="FFFFFF"/>
        <w:tabs>
          <w:tab w:val="left" w:pos="4440"/>
        </w:tabs>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Для крупных </w:t>
      </w:r>
      <w:r w:rsidR="002F7803" w:rsidRPr="00D61BB8">
        <w:rPr>
          <w:rFonts w:ascii="Times New Roman" w:eastAsia="Times New Roman" w:hAnsi="Times New Roman"/>
          <w:color w:val="000000"/>
          <w:sz w:val="28"/>
          <w:szCs w:val="28"/>
          <w:lang w:eastAsia="ru-RU"/>
        </w:rPr>
        <w:t xml:space="preserve">инвесторов </w:t>
      </w:r>
      <w:r>
        <w:rPr>
          <w:rFonts w:ascii="Times New Roman" w:eastAsia="Times New Roman" w:hAnsi="Times New Roman"/>
          <w:color w:val="000000"/>
          <w:sz w:val="28"/>
          <w:szCs w:val="28"/>
          <w:lang w:eastAsia="ru-RU"/>
        </w:rPr>
        <w:t xml:space="preserve">более предпочтительны материальные </w:t>
      </w:r>
      <w:r w:rsidR="002F7803" w:rsidRPr="00D61BB8">
        <w:rPr>
          <w:rFonts w:ascii="Times New Roman" w:eastAsia="Times New Roman" w:hAnsi="Times New Roman"/>
          <w:color w:val="000000"/>
          <w:sz w:val="28"/>
          <w:szCs w:val="28"/>
          <w:lang w:eastAsia="ru-RU"/>
        </w:rPr>
        <w:t>активы. Объектами инвестиционной деятельности</w:t>
      </w:r>
      <w:r w:rsidR="0057077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в реальном секторе экономики </w:t>
      </w:r>
      <w:r w:rsidR="002F7803" w:rsidRPr="00D61BB8">
        <w:rPr>
          <w:rFonts w:ascii="Times New Roman" w:eastAsia="Times New Roman" w:hAnsi="Times New Roman"/>
          <w:color w:val="000000"/>
          <w:sz w:val="28"/>
          <w:szCs w:val="28"/>
          <w:lang w:eastAsia="ru-RU"/>
        </w:rPr>
        <w:t>выступают:</w:t>
      </w:r>
    </w:p>
    <w:p w14:paraId="68207A9D" w14:textId="77777777" w:rsidR="002F7803" w:rsidRPr="00D61BB8" w:rsidRDefault="00624EAE" w:rsidP="002F7803">
      <w:pPr>
        <w:shd w:val="clear" w:color="auto" w:fill="FFFFFF"/>
        <w:tabs>
          <w:tab w:val="left" w:pos="4440"/>
        </w:tabs>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2F7803" w:rsidRPr="00D61BB8">
        <w:rPr>
          <w:rFonts w:ascii="Times New Roman" w:eastAsia="Times New Roman" w:hAnsi="Times New Roman"/>
          <w:color w:val="000000"/>
          <w:sz w:val="28"/>
          <w:szCs w:val="28"/>
          <w:lang w:eastAsia="ru-RU"/>
        </w:rPr>
        <w:t xml:space="preserve"> объекты землепользования;</w:t>
      </w:r>
    </w:p>
    <w:p w14:paraId="410CCE60" w14:textId="77777777" w:rsidR="002F7803" w:rsidRPr="00D61BB8" w:rsidRDefault="00624EAE" w:rsidP="002F7803">
      <w:pPr>
        <w:shd w:val="clear" w:color="auto" w:fill="FFFFFF"/>
        <w:tabs>
          <w:tab w:val="left" w:pos="4440"/>
        </w:tabs>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2F7803" w:rsidRPr="00D61BB8">
        <w:rPr>
          <w:rFonts w:ascii="Times New Roman" w:eastAsia="Times New Roman" w:hAnsi="Times New Roman"/>
          <w:color w:val="000000"/>
          <w:sz w:val="28"/>
          <w:szCs w:val="28"/>
          <w:lang w:eastAsia="ru-RU"/>
        </w:rPr>
        <w:t xml:space="preserve"> организация как имущественный комплекс;</w:t>
      </w:r>
    </w:p>
    <w:p w14:paraId="2355FD96" w14:textId="77777777" w:rsidR="002F7803" w:rsidRPr="00D61BB8" w:rsidRDefault="00624EAE" w:rsidP="002F7803">
      <w:pPr>
        <w:shd w:val="clear" w:color="auto" w:fill="FFFFFF"/>
        <w:tabs>
          <w:tab w:val="left" w:pos="4440"/>
        </w:tabs>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2F7803" w:rsidRPr="00D61BB8">
        <w:rPr>
          <w:rFonts w:ascii="Times New Roman" w:eastAsia="Times New Roman" w:hAnsi="Times New Roman"/>
          <w:color w:val="000000"/>
          <w:sz w:val="28"/>
          <w:szCs w:val="28"/>
          <w:lang w:eastAsia="ru-RU"/>
        </w:rPr>
        <w:t xml:space="preserve"> транспорт и объекты инфраструктуры (любой транспорт кроме легкого, сети энергоснабжения, трубопроводы, коммуникации);</w:t>
      </w:r>
    </w:p>
    <w:p w14:paraId="34EE2CA0" w14:textId="77777777" w:rsidR="002F7803" w:rsidRPr="00D61BB8" w:rsidRDefault="00624EAE" w:rsidP="002F7803">
      <w:pPr>
        <w:shd w:val="clear" w:color="auto" w:fill="FFFFFF"/>
        <w:tabs>
          <w:tab w:val="left" w:pos="4440"/>
        </w:tabs>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2F7803" w:rsidRPr="00D61BB8">
        <w:rPr>
          <w:rFonts w:ascii="Times New Roman" w:eastAsia="Times New Roman" w:hAnsi="Times New Roman"/>
          <w:color w:val="000000"/>
          <w:sz w:val="28"/>
          <w:szCs w:val="28"/>
          <w:lang w:eastAsia="ru-RU"/>
        </w:rPr>
        <w:t xml:space="preserve"> инвестиционная недвижимость.</w:t>
      </w:r>
    </w:p>
    <w:p w14:paraId="3032B464" w14:textId="77777777" w:rsidR="002F7803" w:rsidRPr="00D61BB8" w:rsidRDefault="002F7803" w:rsidP="002F7803">
      <w:pPr>
        <w:shd w:val="clear" w:color="auto" w:fill="FFFFFF"/>
        <w:tabs>
          <w:tab w:val="left" w:pos="4440"/>
        </w:tabs>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Всё больше и быстрее развиваются сферы интеллектуального инвестирования и вложения в нематериальные активы. Век высоких технологий и запросы обычных граждан диктуют моду. Инвесторы, со своей стороны, не хотят упускать возможности для обогащения и поэтому объектами иннова</w:t>
      </w:r>
      <w:r w:rsidR="006914AB">
        <w:rPr>
          <w:rFonts w:ascii="Times New Roman" w:eastAsia="Times New Roman" w:hAnsi="Times New Roman"/>
          <w:color w:val="000000"/>
          <w:sz w:val="28"/>
          <w:szCs w:val="28"/>
          <w:lang w:eastAsia="ru-RU"/>
        </w:rPr>
        <w:t>ционно-</w:t>
      </w:r>
      <w:r w:rsidRPr="00D61BB8">
        <w:rPr>
          <w:rFonts w:ascii="Times New Roman" w:eastAsia="Times New Roman" w:hAnsi="Times New Roman"/>
          <w:color w:val="000000"/>
          <w:sz w:val="28"/>
          <w:szCs w:val="28"/>
          <w:lang w:eastAsia="ru-RU"/>
        </w:rPr>
        <w:t>инвестиционной деятельности выступают:</w:t>
      </w:r>
    </w:p>
    <w:p w14:paraId="243F37FF" w14:textId="77777777" w:rsidR="002F7803" w:rsidRPr="00D61BB8" w:rsidRDefault="00624EAE" w:rsidP="002F7803">
      <w:pPr>
        <w:shd w:val="clear" w:color="auto" w:fill="FFFFFF"/>
        <w:tabs>
          <w:tab w:val="left" w:pos="4440"/>
        </w:tabs>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2F7803" w:rsidRPr="00D61BB8">
        <w:rPr>
          <w:rFonts w:ascii="Times New Roman" w:eastAsia="Times New Roman" w:hAnsi="Times New Roman"/>
          <w:color w:val="000000"/>
          <w:sz w:val="28"/>
          <w:szCs w:val="28"/>
          <w:lang w:eastAsia="ru-RU"/>
        </w:rPr>
        <w:t xml:space="preserve"> объекты рекламы и статуса: торговые марки и бренд, деловая репутация, корпоративная политика, условия труда;</w:t>
      </w:r>
    </w:p>
    <w:p w14:paraId="2853F90C" w14:textId="77777777" w:rsidR="002F7803" w:rsidRPr="00D61BB8" w:rsidRDefault="00624EAE" w:rsidP="002F7803">
      <w:pPr>
        <w:shd w:val="clear" w:color="auto" w:fill="FFFFFF"/>
        <w:tabs>
          <w:tab w:val="left" w:pos="4440"/>
        </w:tabs>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2F7803" w:rsidRPr="00D61BB8">
        <w:rPr>
          <w:rFonts w:ascii="Times New Roman" w:eastAsia="Times New Roman" w:hAnsi="Times New Roman"/>
          <w:color w:val="000000"/>
          <w:sz w:val="28"/>
          <w:szCs w:val="28"/>
          <w:lang w:eastAsia="ru-RU"/>
        </w:rPr>
        <w:t xml:space="preserve"> уникальный опыт, передовые технологии и оригинальные решения;</w:t>
      </w:r>
    </w:p>
    <w:p w14:paraId="3885F8CF" w14:textId="77777777" w:rsidR="002F7803" w:rsidRPr="00D61BB8" w:rsidRDefault="00624EAE" w:rsidP="002F7803">
      <w:pPr>
        <w:shd w:val="clear" w:color="auto" w:fill="FFFFFF"/>
        <w:tabs>
          <w:tab w:val="left" w:pos="4440"/>
        </w:tabs>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2F7803" w:rsidRPr="00D61BB8">
        <w:rPr>
          <w:rFonts w:ascii="Times New Roman" w:eastAsia="Times New Roman" w:hAnsi="Times New Roman"/>
          <w:color w:val="000000"/>
          <w:sz w:val="28"/>
          <w:szCs w:val="28"/>
          <w:lang w:eastAsia="ru-RU"/>
        </w:rPr>
        <w:t xml:space="preserve"> </w:t>
      </w:r>
      <w:r w:rsidR="006914AB">
        <w:rPr>
          <w:rFonts w:ascii="Times New Roman" w:eastAsia="Times New Roman" w:hAnsi="Times New Roman"/>
          <w:color w:val="000000"/>
          <w:sz w:val="28"/>
          <w:szCs w:val="28"/>
          <w:lang w:eastAsia="ru-RU"/>
        </w:rPr>
        <w:t>новые способы</w:t>
      </w:r>
      <w:r w:rsidR="002F7803" w:rsidRPr="00D61BB8">
        <w:rPr>
          <w:rFonts w:ascii="Times New Roman" w:eastAsia="Times New Roman" w:hAnsi="Times New Roman"/>
          <w:color w:val="000000"/>
          <w:sz w:val="28"/>
          <w:szCs w:val="28"/>
          <w:lang w:eastAsia="ru-RU"/>
        </w:rPr>
        <w:t xml:space="preserve"> организации трудового процесса;</w:t>
      </w:r>
    </w:p>
    <w:p w14:paraId="06A6E090" w14:textId="77777777" w:rsidR="002F7803" w:rsidRPr="00D61BB8" w:rsidRDefault="00624EAE" w:rsidP="002F7803">
      <w:pPr>
        <w:shd w:val="clear" w:color="auto" w:fill="FFFFFF"/>
        <w:tabs>
          <w:tab w:val="left" w:pos="4440"/>
        </w:tabs>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2F7803" w:rsidRPr="00D61BB8">
        <w:rPr>
          <w:rFonts w:ascii="Times New Roman" w:eastAsia="Times New Roman" w:hAnsi="Times New Roman"/>
          <w:color w:val="000000"/>
          <w:sz w:val="28"/>
          <w:szCs w:val="28"/>
          <w:lang w:eastAsia="ru-RU"/>
        </w:rPr>
        <w:t xml:space="preserve"> лицензии, авторские права, патенты;</w:t>
      </w:r>
    </w:p>
    <w:p w14:paraId="4B01B31A" w14:textId="77777777" w:rsidR="001A14E3" w:rsidRPr="00D61BB8" w:rsidRDefault="00624EAE" w:rsidP="002F7803">
      <w:pPr>
        <w:shd w:val="clear" w:color="auto" w:fill="FFFFFF"/>
        <w:tabs>
          <w:tab w:val="left" w:pos="4440"/>
        </w:tabs>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2F7803" w:rsidRPr="00D61BB8">
        <w:rPr>
          <w:rFonts w:ascii="Times New Roman" w:eastAsia="Times New Roman" w:hAnsi="Times New Roman"/>
          <w:color w:val="000000"/>
          <w:sz w:val="28"/>
          <w:szCs w:val="28"/>
          <w:lang w:eastAsia="ru-RU"/>
        </w:rPr>
        <w:t xml:space="preserve"> программное обеспечение [</w:t>
      </w:r>
      <w:r w:rsidR="00DE2BD1">
        <w:rPr>
          <w:rFonts w:ascii="Times New Roman" w:eastAsia="Times New Roman" w:hAnsi="Times New Roman"/>
          <w:color w:val="000000"/>
          <w:sz w:val="28"/>
          <w:szCs w:val="28"/>
          <w:lang w:eastAsia="ru-RU"/>
        </w:rPr>
        <w:t>8</w:t>
      </w:r>
      <w:r w:rsidR="002F7803" w:rsidRPr="00D61BB8">
        <w:rPr>
          <w:rFonts w:ascii="Times New Roman" w:eastAsia="Times New Roman" w:hAnsi="Times New Roman"/>
          <w:color w:val="000000"/>
          <w:sz w:val="28"/>
          <w:szCs w:val="28"/>
          <w:lang w:eastAsia="ru-RU"/>
        </w:rPr>
        <w:t>].</w:t>
      </w:r>
      <w:r w:rsidR="002F7803" w:rsidRPr="00D61BB8">
        <w:rPr>
          <w:rFonts w:ascii="Times New Roman" w:eastAsia="Times New Roman" w:hAnsi="Times New Roman"/>
          <w:color w:val="000000"/>
          <w:sz w:val="28"/>
          <w:szCs w:val="28"/>
          <w:lang w:eastAsia="ru-RU"/>
        </w:rPr>
        <w:tab/>
      </w:r>
    </w:p>
    <w:p w14:paraId="1B40CE87" w14:textId="77777777" w:rsidR="00D45381" w:rsidRPr="00D61BB8" w:rsidRDefault="006914AB" w:rsidP="00D45381">
      <w:pPr>
        <w:shd w:val="clear" w:color="auto" w:fill="FFFFFF"/>
        <w:tabs>
          <w:tab w:val="left" w:pos="4440"/>
        </w:tabs>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00D45381" w:rsidRPr="00D61BB8">
        <w:rPr>
          <w:rFonts w:ascii="Times New Roman" w:eastAsia="Times New Roman" w:hAnsi="Times New Roman"/>
          <w:color w:val="000000"/>
          <w:sz w:val="28"/>
          <w:szCs w:val="28"/>
          <w:lang w:eastAsia="ru-RU"/>
        </w:rPr>
        <w:t>тличительные особенности инвестиционной деятельности заключаются в том, что:</w:t>
      </w:r>
    </w:p>
    <w:p w14:paraId="203FE1F8" w14:textId="77777777" w:rsidR="00D45381" w:rsidRPr="00D61BB8" w:rsidRDefault="00624EAE" w:rsidP="00D45381">
      <w:pPr>
        <w:shd w:val="clear" w:color="auto" w:fill="FFFFFF"/>
        <w:tabs>
          <w:tab w:val="left" w:pos="4440"/>
        </w:tabs>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lastRenderedPageBreak/>
        <w:t>–</w:t>
      </w:r>
      <w:r w:rsidR="00D45381" w:rsidRPr="00D61BB8">
        <w:rPr>
          <w:rFonts w:ascii="Times New Roman" w:eastAsia="Times New Roman" w:hAnsi="Times New Roman"/>
          <w:color w:val="000000"/>
          <w:sz w:val="28"/>
          <w:szCs w:val="28"/>
          <w:lang w:eastAsia="ru-RU"/>
        </w:rPr>
        <w:t xml:space="preserve"> для инвестиционной деятельности законодатель установил двуединую цель (прибыль и достижение положительного социального эффекта);</w:t>
      </w:r>
    </w:p>
    <w:p w14:paraId="4DCCA12A" w14:textId="77777777" w:rsidR="00D45381" w:rsidRPr="00D61BB8" w:rsidRDefault="00624EAE" w:rsidP="00D45381">
      <w:pPr>
        <w:shd w:val="clear" w:color="auto" w:fill="FFFFFF"/>
        <w:tabs>
          <w:tab w:val="left" w:pos="4440"/>
        </w:tabs>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D45381" w:rsidRPr="00D61BB8">
        <w:rPr>
          <w:rFonts w:ascii="Times New Roman" w:eastAsia="Times New Roman" w:hAnsi="Times New Roman"/>
          <w:color w:val="000000"/>
          <w:sz w:val="28"/>
          <w:szCs w:val="28"/>
          <w:lang w:eastAsia="ru-RU"/>
        </w:rPr>
        <w:t xml:space="preserve"> предоставил инвестору возможность извлекать прибыль (доход) от использования средств в экономическом, хозяйственном обороте не от собственного имени, а от имени хозяйствующего субъекта; </w:t>
      </w:r>
    </w:p>
    <w:p w14:paraId="3E4F9955" w14:textId="6EE48CF5" w:rsidR="002819ED" w:rsidRPr="00D61BB8" w:rsidRDefault="00624EAE" w:rsidP="00A2622E">
      <w:pPr>
        <w:shd w:val="clear" w:color="auto" w:fill="FFFFFF"/>
        <w:tabs>
          <w:tab w:val="left" w:pos="4440"/>
          <w:tab w:val="left" w:pos="8640"/>
        </w:tabs>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D45381" w:rsidRPr="00D61BB8">
        <w:rPr>
          <w:rFonts w:ascii="Times New Roman" w:eastAsia="Times New Roman" w:hAnsi="Times New Roman"/>
          <w:color w:val="000000"/>
          <w:sz w:val="28"/>
          <w:szCs w:val="28"/>
          <w:lang w:eastAsia="ru-RU"/>
        </w:rPr>
        <w:t xml:space="preserve"> не требует от инвестора регистрации в качестве предпринимателя [</w:t>
      </w:r>
      <w:r w:rsidR="00AE01B0">
        <w:rPr>
          <w:rFonts w:ascii="Times New Roman" w:eastAsia="Times New Roman" w:hAnsi="Times New Roman"/>
          <w:color w:val="000000"/>
          <w:sz w:val="28"/>
          <w:szCs w:val="28"/>
          <w:lang w:eastAsia="ru-RU"/>
        </w:rPr>
        <w:t>34</w:t>
      </w:r>
      <w:r w:rsidR="00D45381" w:rsidRPr="00D61BB8">
        <w:rPr>
          <w:rFonts w:ascii="Times New Roman" w:eastAsia="Times New Roman" w:hAnsi="Times New Roman"/>
          <w:color w:val="000000"/>
          <w:sz w:val="28"/>
          <w:szCs w:val="28"/>
          <w:lang w:eastAsia="ru-RU"/>
        </w:rPr>
        <w:t>].</w:t>
      </w:r>
    </w:p>
    <w:p w14:paraId="0EBA19E3" w14:textId="77777777" w:rsidR="00A2622E" w:rsidRPr="00D61BB8" w:rsidRDefault="00A2622E" w:rsidP="00A2622E">
      <w:pPr>
        <w:pStyle w:val="a6"/>
        <w:spacing w:before="0" w:beforeAutospacing="0" w:after="0" w:afterAutospacing="0" w:line="360" w:lineRule="auto"/>
        <w:ind w:firstLine="709"/>
        <w:jc w:val="both"/>
        <w:rPr>
          <w:color w:val="000000"/>
          <w:sz w:val="28"/>
          <w:szCs w:val="28"/>
        </w:rPr>
      </w:pPr>
      <w:r w:rsidRPr="00D61BB8">
        <w:rPr>
          <w:color w:val="000000"/>
          <w:sz w:val="28"/>
          <w:szCs w:val="28"/>
          <w:shd w:val="clear" w:color="auto" w:fill="FFFFFF"/>
        </w:rPr>
        <w:t>Проблемы финансирования инвестиционных проектов компаний и оценка эффективности инвестиций всегда привлекали к себе внимание </w:t>
      </w:r>
      <w:r w:rsidRPr="00D61BB8">
        <w:rPr>
          <w:rStyle w:val="hl"/>
          <w:color w:val="000000"/>
          <w:sz w:val="28"/>
          <w:szCs w:val="28"/>
        </w:rPr>
        <w:t>экономистов</w:t>
      </w:r>
      <w:r w:rsidRPr="00D61BB8">
        <w:rPr>
          <w:color w:val="000000"/>
          <w:sz w:val="28"/>
          <w:szCs w:val="28"/>
          <w:shd w:val="clear" w:color="auto" w:fill="FFFFFF"/>
        </w:rPr>
        <w:t> различных школ и направлений экономической науки.</w:t>
      </w:r>
    </w:p>
    <w:p w14:paraId="147FE24C" w14:textId="77777777" w:rsidR="00A2622E" w:rsidRPr="00D61BB8" w:rsidRDefault="00A2622E" w:rsidP="00A2622E">
      <w:pPr>
        <w:pStyle w:val="a6"/>
        <w:spacing w:before="0" w:beforeAutospacing="0" w:after="0" w:afterAutospacing="0" w:line="360" w:lineRule="auto"/>
        <w:ind w:firstLine="709"/>
        <w:jc w:val="both"/>
        <w:rPr>
          <w:color w:val="000000"/>
          <w:sz w:val="28"/>
          <w:szCs w:val="28"/>
        </w:rPr>
      </w:pPr>
      <w:r w:rsidRPr="00D61BB8">
        <w:rPr>
          <w:color w:val="000000"/>
          <w:sz w:val="28"/>
          <w:szCs w:val="28"/>
        </w:rPr>
        <w:t>Теоретические и практические основы инвестиций предприятия, показателей оценки их эффективности рассматриваются в работах как отечественных, так и зарубежных ученых. Среди отечественных авторов следует назвать работы Т.А. Бурцевой, Д.А. Ендовицкого, Е.Г. Жулиной, А.Г. Евасенко, А.В. Киц, В.Ю. Попова, И.П. Фаминского, Д.А. Шишкина, К.П. Янковского.</w:t>
      </w:r>
    </w:p>
    <w:p w14:paraId="0919465E" w14:textId="77777777" w:rsidR="00A2622E" w:rsidRPr="00D61BB8" w:rsidRDefault="00A2622E" w:rsidP="00A2622E">
      <w:pPr>
        <w:pStyle w:val="a6"/>
        <w:spacing w:before="0" w:beforeAutospacing="0" w:after="0" w:afterAutospacing="0" w:line="360" w:lineRule="auto"/>
        <w:ind w:firstLine="709"/>
        <w:jc w:val="both"/>
        <w:rPr>
          <w:color w:val="000000"/>
          <w:sz w:val="28"/>
          <w:szCs w:val="28"/>
        </w:rPr>
      </w:pPr>
      <w:r w:rsidRPr="00D61BB8">
        <w:rPr>
          <w:color w:val="000000"/>
          <w:sz w:val="28"/>
          <w:szCs w:val="28"/>
          <w:shd w:val="clear" w:color="auto" w:fill="FFFFFF"/>
        </w:rPr>
        <w:t>Существенный вклад в разработку проблем управления реальными инвестициями и привлечения финансовых ресурсов внесли такие отечественные ученые, как Сухарев О.С., Г.А. Маховикова, К.С. Царихин, Л.А. Солодкина и др.</w:t>
      </w:r>
    </w:p>
    <w:p w14:paraId="29AD45F0" w14:textId="77777777" w:rsidR="00A2622E" w:rsidRPr="00D61BB8" w:rsidRDefault="00A2622E" w:rsidP="00A2622E">
      <w:pPr>
        <w:pStyle w:val="a6"/>
        <w:spacing w:before="0" w:beforeAutospacing="0" w:after="0" w:afterAutospacing="0" w:line="360" w:lineRule="auto"/>
        <w:ind w:firstLine="709"/>
        <w:jc w:val="both"/>
        <w:rPr>
          <w:color w:val="000000"/>
          <w:sz w:val="28"/>
          <w:szCs w:val="28"/>
          <w:shd w:val="clear" w:color="auto" w:fill="FFFFFF"/>
        </w:rPr>
      </w:pPr>
      <w:r w:rsidRPr="00D61BB8">
        <w:rPr>
          <w:color w:val="000000"/>
          <w:sz w:val="28"/>
          <w:szCs w:val="28"/>
          <w:shd w:val="clear" w:color="auto" w:fill="FFFFFF"/>
        </w:rPr>
        <w:t>Несмотря на это, многие вопросы инвестиционной деятельности предприятия, организации экономического анализа инвестиций, оценки их эффективности недостаточно полно освещены. Значительное число существующих теоретических разработок имеют разную</w:t>
      </w:r>
      <w:r w:rsidR="004553A4">
        <w:rPr>
          <w:color w:val="000000"/>
          <w:sz w:val="28"/>
          <w:szCs w:val="28"/>
          <w:shd w:val="clear" w:color="auto" w:fill="FFFFFF"/>
        </w:rPr>
        <w:t xml:space="preserve"> </w:t>
      </w:r>
      <w:r w:rsidRPr="00D61BB8">
        <w:rPr>
          <w:rStyle w:val="hl"/>
          <w:color w:val="000000"/>
          <w:sz w:val="28"/>
          <w:szCs w:val="28"/>
        </w:rPr>
        <w:t>целевую</w:t>
      </w:r>
      <w:r w:rsidR="004553A4">
        <w:rPr>
          <w:rStyle w:val="hl"/>
          <w:color w:val="000000"/>
          <w:sz w:val="28"/>
          <w:szCs w:val="28"/>
        </w:rPr>
        <w:t xml:space="preserve"> </w:t>
      </w:r>
      <w:r w:rsidRPr="00D61BB8">
        <w:rPr>
          <w:color w:val="000000"/>
          <w:sz w:val="28"/>
          <w:szCs w:val="28"/>
          <w:shd w:val="clear" w:color="auto" w:fill="FFFFFF"/>
        </w:rPr>
        <w:t>направленность, и зачастую не позволяют составить целостную картину об</w:t>
      </w:r>
      <w:r w:rsidR="004553A4">
        <w:rPr>
          <w:color w:val="000000"/>
          <w:sz w:val="28"/>
          <w:szCs w:val="28"/>
          <w:shd w:val="clear" w:color="auto" w:fill="FFFFFF"/>
        </w:rPr>
        <w:t xml:space="preserve"> </w:t>
      </w:r>
      <w:r w:rsidRPr="00D61BB8">
        <w:rPr>
          <w:rStyle w:val="hl"/>
          <w:color w:val="000000"/>
          <w:sz w:val="28"/>
          <w:szCs w:val="28"/>
        </w:rPr>
        <w:t>инвестициях</w:t>
      </w:r>
      <w:r w:rsidR="004553A4">
        <w:rPr>
          <w:rStyle w:val="hl"/>
          <w:color w:val="000000"/>
          <w:sz w:val="28"/>
          <w:szCs w:val="28"/>
        </w:rPr>
        <w:t xml:space="preserve"> </w:t>
      </w:r>
      <w:r w:rsidRPr="00D61BB8">
        <w:rPr>
          <w:color w:val="000000"/>
          <w:sz w:val="28"/>
          <w:szCs w:val="28"/>
          <w:shd w:val="clear" w:color="auto" w:fill="FFFFFF"/>
        </w:rPr>
        <w:t xml:space="preserve">промышленных предприятий, показателях оценки их эффективности. Сегодня в экономической литературе нет единства мнений в отношении методов и показателей оценки эффективности инвестиций, нерешенными остаются вопросы организации экономического анализа </w:t>
      </w:r>
      <w:r w:rsidRPr="00D61BB8">
        <w:rPr>
          <w:color w:val="000000"/>
          <w:sz w:val="28"/>
          <w:szCs w:val="28"/>
          <w:shd w:val="clear" w:color="auto" w:fill="FFFFFF"/>
        </w:rPr>
        <w:lastRenderedPageBreak/>
        <w:t>инвестиций промышленного предприятия в условиях рыночного ведения хозяйства. Имеет место и ряд других нерешенных проблем.</w:t>
      </w:r>
    </w:p>
    <w:p w14:paraId="7760CE18" w14:textId="77777777" w:rsidR="00A2622E" w:rsidRDefault="00A2622E" w:rsidP="00A2622E">
      <w:pPr>
        <w:pStyle w:val="a6"/>
        <w:spacing w:before="0" w:beforeAutospacing="0" w:after="0" w:afterAutospacing="0" w:line="360" w:lineRule="auto"/>
        <w:ind w:firstLine="709"/>
        <w:jc w:val="both"/>
        <w:rPr>
          <w:sz w:val="28"/>
          <w:szCs w:val="28"/>
        </w:rPr>
      </w:pPr>
      <w:r w:rsidRPr="00D61BB8">
        <w:rPr>
          <w:sz w:val="28"/>
          <w:szCs w:val="28"/>
        </w:rPr>
        <w:t>Далее проведем анализ специальной литературы по теме инвестиционной политики предприятия.</w:t>
      </w:r>
      <w:r w:rsidR="00883E66">
        <w:rPr>
          <w:sz w:val="28"/>
          <w:szCs w:val="28"/>
        </w:rPr>
        <w:t xml:space="preserve"> В таблице 1 представлены определение данного термина с точки зрения различных авторов-экономистов.</w:t>
      </w:r>
      <w:r w:rsidRPr="00D61BB8">
        <w:rPr>
          <w:sz w:val="28"/>
          <w:szCs w:val="28"/>
        </w:rPr>
        <w:t xml:space="preserve"> </w:t>
      </w:r>
    </w:p>
    <w:p w14:paraId="57CF5A9D" w14:textId="77777777" w:rsidR="00883E66" w:rsidRPr="00D61BB8" w:rsidRDefault="00883E66" w:rsidP="00A2622E">
      <w:pPr>
        <w:pStyle w:val="a6"/>
        <w:spacing w:before="0" w:beforeAutospacing="0" w:after="0" w:afterAutospacing="0" w:line="360" w:lineRule="auto"/>
        <w:ind w:firstLine="709"/>
        <w:jc w:val="both"/>
        <w:rPr>
          <w:sz w:val="28"/>
          <w:szCs w:val="28"/>
        </w:rPr>
      </w:pPr>
    </w:p>
    <w:p w14:paraId="48D42874" w14:textId="77777777" w:rsidR="00A2622E" w:rsidRPr="00D61BB8" w:rsidRDefault="00A2622E" w:rsidP="00883E66">
      <w:pPr>
        <w:pStyle w:val="a6"/>
        <w:spacing w:before="0" w:beforeAutospacing="0" w:after="0" w:afterAutospacing="0"/>
        <w:jc w:val="both"/>
        <w:rPr>
          <w:sz w:val="28"/>
          <w:szCs w:val="28"/>
        </w:rPr>
      </w:pPr>
      <w:r w:rsidRPr="00D61BB8">
        <w:rPr>
          <w:sz w:val="28"/>
          <w:szCs w:val="28"/>
        </w:rPr>
        <w:t>Таблица 1 – Основные определение термина «инвестиционная политика»</w:t>
      </w:r>
      <w:r w:rsidR="00883E66">
        <w:rPr>
          <w:sz w:val="28"/>
          <w:szCs w:val="28"/>
        </w:rPr>
        <w:t xml:space="preserve"> (составлено автором по материалам </w:t>
      </w:r>
      <w:r w:rsidR="006905E6" w:rsidRPr="006905E6">
        <w:rPr>
          <w:sz w:val="28"/>
          <w:szCs w:val="28"/>
        </w:rPr>
        <w:t>[</w:t>
      </w:r>
      <w:r w:rsidR="00AE01B0">
        <w:rPr>
          <w:sz w:val="28"/>
          <w:szCs w:val="28"/>
        </w:rPr>
        <w:t>16</w:t>
      </w:r>
      <w:r w:rsidR="006905E6" w:rsidRPr="006905E6">
        <w:rPr>
          <w:sz w:val="28"/>
          <w:szCs w:val="28"/>
        </w:rPr>
        <w:t>]</w:t>
      </w:r>
      <w:r w:rsidR="00883E66">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81"/>
      </w:tblGrid>
      <w:tr w:rsidR="00A2622E" w14:paraId="358AD45F" w14:textId="77777777" w:rsidTr="000744B9">
        <w:tc>
          <w:tcPr>
            <w:tcW w:w="2155" w:type="dxa"/>
            <w:shd w:val="clear" w:color="auto" w:fill="auto"/>
          </w:tcPr>
          <w:p w14:paraId="0E20C7CE" w14:textId="77777777" w:rsidR="00A2622E" w:rsidRDefault="00A2622E" w:rsidP="00DD178A">
            <w:pPr>
              <w:pStyle w:val="a6"/>
              <w:spacing w:before="0" w:beforeAutospacing="0" w:after="0" w:afterAutospacing="0" w:line="360" w:lineRule="auto"/>
              <w:jc w:val="center"/>
            </w:pPr>
            <w:r>
              <w:t>Автор</w:t>
            </w:r>
          </w:p>
        </w:tc>
        <w:tc>
          <w:tcPr>
            <w:tcW w:w="7081" w:type="dxa"/>
            <w:shd w:val="clear" w:color="auto" w:fill="auto"/>
          </w:tcPr>
          <w:p w14:paraId="1A9DDF43" w14:textId="77777777" w:rsidR="00A2622E" w:rsidRDefault="00A2622E" w:rsidP="00DD178A">
            <w:pPr>
              <w:pStyle w:val="a6"/>
              <w:spacing w:before="0" w:beforeAutospacing="0" w:after="0" w:afterAutospacing="0" w:line="360" w:lineRule="auto"/>
              <w:jc w:val="center"/>
            </w:pPr>
            <w:r>
              <w:t>Определение термина «инвестиционная политика»</w:t>
            </w:r>
          </w:p>
        </w:tc>
      </w:tr>
      <w:tr w:rsidR="00A2622E" w14:paraId="5D970C9A" w14:textId="77777777" w:rsidTr="000744B9">
        <w:tc>
          <w:tcPr>
            <w:tcW w:w="2155" w:type="dxa"/>
            <w:shd w:val="clear" w:color="auto" w:fill="auto"/>
          </w:tcPr>
          <w:p w14:paraId="2A0221D8" w14:textId="77777777" w:rsidR="00A2622E" w:rsidRDefault="00A2622E" w:rsidP="00DD178A">
            <w:pPr>
              <w:pStyle w:val="a6"/>
              <w:spacing w:before="0" w:beforeAutospacing="0" w:after="0" w:afterAutospacing="0" w:line="360" w:lineRule="auto"/>
              <w:jc w:val="both"/>
            </w:pPr>
            <w:r>
              <w:t>Бланк И.А.</w:t>
            </w:r>
          </w:p>
        </w:tc>
        <w:tc>
          <w:tcPr>
            <w:tcW w:w="7081" w:type="dxa"/>
            <w:shd w:val="clear" w:color="auto" w:fill="auto"/>
          </w:tcPr>
          <w:p w14:paraId="2ED93370" w14:textId="77777777" w:rsidR="00A2622E" w:rsidRDefault="00A2622E" w:rsidP="00DD178A">
            <w:pPr>
              <w:pStyle w:val="a6"/>
              <w:spacing w:before="0" w:beforeAutospacing="0" w:after="0" w:afterAutospacing="0" w:line="360" w:lineRule="auto"/>
              <w:jc w:val="both"/>
            </w:pPr>
            <w:r>
              <w:t>часть общей финансовой стратегии предприятия, заключающаяся в выборе и реализации наиболее эффективных форм реальных и финансовых инвестиций с целью обеспечения высоких темпов его развития и расширения экономического потенциала хозяйственной деятельности</w:t>
            </w:r>
          </w:p>
        </w:tc>
      </w:tr>
      <w:tr w:rsidR="00A2622E" w14:paraId="57C694F8" w14:textId="77777777" w:rsidTr="000744B9">
        <w:tc>
          <w:tcPr>
            <w:tcW w:w="2155" w:type="dxa"/>
            <w:shd w:val="clear" w:color="auto" w:fill="auto"/>
          </w:tcPr>
          <w:p w14:paraId="06CB63A3" w14:textId="77777777" w:rsidR="00A2622E" w:rsidRDefault="00A2622E" w:rsidP="00DD178A">
            <w:pPr>
              <w:pStyle w:val="a6"/>
              <w:spacing w:before="0" w:beforeAutospacing="0" w:after="0" w:afterAutospacing="0" w:line="360" w:lineRule="auto"/>
              <w:jc w:val="both"/>
            </w:pPr>
            <w:r>
              <w:t xml:space="preserve">Бочаров В.В. </w:t>
            </w:r>
          </w:p>
        </w:tc>
        <w:tc>
          <w:tcPr>
            <w:tcW w:w="7081" w:type="dxa"/>
            <w:shd w:val="clear" w:color="auto" w:fill="auto"/>
          </w:tcPr>
          <w:p w14:paraId="43BA2913" w14:textId="77777777" w:rsidR="00A2622E" w:rsidRDefault="00A2622E" w:rsidP="00DD178A">
            <w:pPr>
              <w:pStyle w:val="a6"/>
              <w:spacing w:before="0" w:beforeAutospacing="0" w:after="0" w:afterAutospacing="0" w:line="360" w:lineRule="auto"/>
              <w:jc w:val="both"/>
            </w:pPr>
            <w:r>
              <w:t>составная часть общей экономической стратегии, которая определяет выбор и способы реализации наиболее рациональных путей обновления и расширения его производственного и научно-технического потенциала</w:t>
            </w:r>
          </w:p>
        </w:tc>
      </w:tr>
      <w:tr w:rsidR="00A2622E" w14:paraId="332D0ACF" w14:textId="77777777" w:rsidTr="000744B9">
        <w:tc>
          <w:tcPr>
            <w:tcW w:w="2155" w:type="dxa"/>
            <w:shd w:val="clear" w:color="auto" w:fill="auto"/>
          </w:tcPr>
          <w:p w14:paraId="784DCA7A" w14:textId="77777777" w:rsidR="00A2622E" w:rsidRDefault="00A2622E" w:rsidP="00DD178A">
            <w:pPr>
              <w:pStyle w:val="a6"/>
              <w:spacing w:before="0" w:beforeAutospacing="0" w:after="0" w:afterAutospacing="0" w:line="360" w:lineRule="auto"/>
              <w:jc w:val="both"/>
            </w:pPr>
            <w:r>
              <w:t>Виленский П.Л.</w:t>
            </w:r>
          </w:p>
        </w:tc>
        <w:tc>
          <w:tcPr>
            <w:tcW w:w="7081" w:type="dxa"/>
            <w:shd w:val="clear" w:color="auto" w:fill="auto"/>
          </w:tcPr>
          <w:p w14:paraId="5B5DA919" w14:textId="77777777" w:rsidR="00A2622E" w:rsidRDefault="00A2622E" w:rsidP="00DD178A">
            <w:pPr>
              <w:pStyle w:val="a6"/>
              <w:spacing w:before="0" w:beforeAutospacing="0" w:after="0" w:afterAutospacing="0" w:line="360" w:lineRule="auto"/>
              <w:jc w:val="both"/>
            </w:pPr>
            <w:r>
              <w:t>система хозяйственных решений, определяющих объем, структуру и направления инвестиций как внутри хозяйствующего объекта региона, страны, так и за пределами в целях развития производства, предпринимательства, получения прибыли или других конечных результатов</w:t>
            </w:r>
          </w:p>
        </w:tc>
      </w:tr>
      <w:tr w:rsidR="00A2622E" w14:paraId="0D387417" w14:textId="77777777" w:rsidTr="000744B9">
        <w:tc>
          <w:tcPr>
            <w:tcW w:w="2155" w:type="dxa"/>
            <w:shd w:val="clear" w:color="auto" w:fill="auto"/>
          </w:tcPr>
          <w:p w14:paraId="62048229" w14:textId="77777777" w:rsidR="00A2622E" w:rsidRDefault="00A2622E" w:rsidP="00DD178A">
            <w:pPr>
              <w:pStyle w:val="a6"/>
              <w:spacing w:before="0" w:beforeAutospacing="0" w:after="0" w:afterAutospacing="0" w:line="360" w:lineRule="auto"/>
              <w:jc w:val="both"/>
            </w:pPr>
            <w:r>
              <w:t>Ендовицкий Д.А.</w:t>
            </w:r>
          </w:p>
        </w:tc>
        <w:tc>
          <w:tcPr>
            <w:tcW w:w="7081" w:type="dxa"/>
            <w:shd w:val="clear" w:color="auto" w:fill="auto"/>
          </w:tcPr>
          <w:p w14:paraId="62024C5D" w14:textId="77777777" w:rsidR="00A2622E" w:rsidRDefault="00A2622E" w:rsidP="00DD178A">
            <w:pPr>
              <w:pStyle w:val="a6"/>
              <w:spacing w:before="0" w:beforeAutospacing="0" w:after="0" w:afterAutospacing="0" w:line="360" w:lineRule="auto"/>
              <w:jc w:val="both"/>
            </w:pPr>
            <w:r>
              <w:t>общее руководство по формированию программы капиталовложений, отбору проектов и принятию финансовых решений, которые способствуют долговременному укреплению ее конкурентных преимуществ и обеспечивают успешное достижение поставленных целей. Он отмечает, что инвестиционная политика должна обеспечивать фактическую реализацию инвестиционной стратегии</w:t>
            </w:r>
          </w:p>
        </w:tc>
      </w:tr>
    </w:tbl>
    <w:p w14:paraId="49CA43D6" w14:textId="77777777" w:rsidR="00DD178A" w:rsidRDefault="00DD178A"/>
    <w:p w14:paraId="6F994C65" w14:textId="07B3A136" w:rsidR="00DD178A" w:rsidRDefault="00DD178A"/>
    <w:p w14:paraId="113C4626" w14:textId="77777777" w:rsidR="000744B9" w:rsidRDefault="000744B9"/>
    <w:p w14:paraId="6714AEDB" w14:textId="77777777" w:rsidR="00DD178A" w:rsidRPr="00DD178A" w:rsidRDefault="00DD178A" w:rsidP="00DD178A">
      <w:pPr>
        <w:spacing w:after="0" w:line="240" w:lineRule="auto"/>
        <w:rPr>
          <w:rFonts w:ascii="Times New Roman" w:hAnsi="Times New Roman"/>
          <w:sz w:val="28"/>
          <w:szCs w:val="28"/>
        </w:rPr>
      </w:pPr>
      <w:r w:rsidRPr="00DD178A">
        <w:rPr>
          <w:rFonts w:ascii="Times New Roman" w:hAnsi="Times New Roman"/>
          <w:sz w:val="28"/>
          <w:szCs w:val="28"/>
        </w:rPr>
        <w:lastRenderedPageBreak/>
        <w:t>Продолжение таблицы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81"/>
      </w:tblGrid>
      <w:tr w:rsidR="00205852" w14:paraId="4DF23C92" w14:textId="77777777" w:rsidTr="000744B9">
        <w:tc>
          <w:tcPr>
            <w:tcW w:w="2155" w:type="dxa"/>
            <w:shd w:val="clear" w:color="auto" w:fill="auto"/>
            <w:vAlign w:val="center"/>
          </w:tcPr>
          <w:p w14:paraId="1F85049E" w14:textId="77777777" w:rsidR="00205852" w:rsidRDefault="00205852" w:rsidP="00205852">
            <w:pPr>
              <w:pStyle w:val="a6"/>
              <w:spacing w:before="0" w:beforeAutospacing="0" w:after="0" w:afterAutospacing="0" w:line="360" w:lineRule="auto"/>
              <w:jc w:val="center"/>
            </w:pPr>
            <w:r>
              <w:t>Автор</w:t>
            </w:r>
          </w:p>
        </w:tc>
        <w:tc>
          <w:tcPr>
            <w:tcW w:w="7081" w:type="dxa"/>
            <w:shd w:val="clear" w:color="auto" w:fill="auto"/>
            <w:vAlign w:val="center"/>
          </w:tcPr>
          <w:p w14:paraId="4D0EDAF1" w14:textId="77777777" w:rsidR="00205852" w:rsidRDefault="00205852" w:rsidP="00205852">
            <w:pPr>
              <w:pStyle w:val="a6"/>
              <w:spacing w:before="0" w:beforeAutospacing="0" w:after="0" w:afterAutospacing="0" w:line="360" w:lineRule="auto"/>
              <w:jc w:val="center"/>
            </w:pPr>
            <w:r>
              <w:t>Определение термина «инвестиционная политика»</w:t>
            </w:r>
          </w:p>
        </w:tc>
      </w:tr>
      <w:tr w:rsidR="00A2622E" w14:paraId="25FA5E77" w14:textId="77777777" w:rsidTr="000744B9">
        <w:tc>
          <w:tcPr>
            <w:tcW w:w="2155" w:type="dxa"/>
            <w:shd w:val="clear" w:color="auto" w:fill="auto"/>
          </w:tcPr>
          <w:p w14:paraId="610A91E4" w14:textId="77777777" w:rsidR="00A2622E" w:rsidRDefault="00A2622E" w:rsidP="00DD178A">
            <w:pPr>
              <w:pStyle w:val="a6"/>
              <w:spacing w:before="0" w:beforeAutospacing="0" w:after="0" w:afterAutospacing="0" w:line="360" w:lineRule="auto"/>
              <w:jc w:val="both"/>
            </w:pPr>
            <w:r>
              <w:t>Зайцев Н.Л.</w:t>
            </w:r>
          </w:p>
        </w:tc>
        <w:tc>
          <w:tcPr>
            <w:tcW w:w="7081" w:type="dxa"/>
            <w:shd w:val="clear" w:color="auto" w:fill="auto"/>
          </w:tcPr>
          <w:p w14:paraId="6D8BC466" w14:textId="77777777" w:rsidR="00A2622E" w:rsidRDefault="00A2622E" w:rsidP="00DD178A">
            <w:pPr>
              <w:pStyle w:val="a6"/>
              <w:spacing w:before="0" w:beforeAutospacing="0" w:after="0" w:afterAutospacing="0" w:line="360" w:lineRule="auto"/>
              <w:jc w:val="both"/>
            </w:pPr>
            <w:r>
              <w:t>составная часть финансовой стратегии предприятия, которая отражает совокупность организационно-технических мероприятий, направленных на оживление инвестиционной деятельности и обеспечение роста эффективности продукции на основе выбора и реализации наиболее рациональных путей расширения и обоснования производственного потенциала</w:t>
            </w:r>
          </w:p>
        </w:tc>
      </w:tr>
      <w:tr w:rsidR="00A2622E" w14:paraId="4FCE7A8D" w14:textId="77777777" w:rsidTr="000744B9">
        <w:tc>
          <w:tcPr>
            <w:tcW w:w="2155" w:type="dxa"/>
            <w:shd w:val="clear" w:color="auto" w:fill="auto"/>
          </w:tcPr>
          <w:p w14:paraId="1106B3CE" w14:textId="77777777" w:rsidR="00A2622E" w:rsidRDefault="00A2622E" w:rsidP="00DD178A">
            <w:pPr>
              <w:pStyle w:val="a6"/>
              <w:spacing w:before="0" w:beforeAutospacing="0" w:after="0" w:afterAutospacing="0" w:line="360" w:lineRule="auto"/>
              <w:jc w:val="both"/>
            </w:pPr>
            <w:r>
              <w:t>Райзберг Б.А.</w:t>
            </w:r>
          </w:p>
        </w:tc>
        <w:tc>
          <w:tcPr>
            <w:tcW w:w="7081" w:type="dxa"/>
            <w:shd w:val="clear" w:color="auto" w:fill="auto"/>
          </w:tcPr>
          <w:p w14:paraId="492C9EA2" w14:textId="77777777" w:rsidR="00A2622E" w:rsidRDefault="00A2622E" w:rsidP="00DD178A">
            <w:pPr>
              <w:pStyle w:val="a6"/>
              <w:spacing w:before="0" w:beforeAutospacing="0" w:after="0" w:afterAutospacing="0" w:line="360" w:lineRule="auto"/>
              <w:jc w:val="both"/>
            </w:pPr>
            <w:r>
              <w:t>составная часть экономической политики, проводимой предприятиями в виде установления структуры и масштабов инвестиций, направлений их использования, источников получения с учетом необходимости обновления основных средств и повышения их технического уровня</w:t>
            </w:r>
          </w:p>
        </w:tc>
      </w:tr>
      <w:tr w:rsidR="00A2622E" w14:paraId="78086435" w14:textId="77777777" w:rsidTr="000744B9">
        <w:tc>
          <w:tcPr>
            <w:tcW w:w="2155" w:type="dxa"/>
            <w:shd w:val="clear" w:color="auto" w:fill="auto"/>
          </w:tcPr>
          <w:p w14:paraId="3F405AEC" w14:textId="77777777" w:rsidR="00A2622E" w:rsidRDefault="00A2622E" w:rsidP="00DD178A">
            <w:pPr>
              <w:pStyle w:val="a6"/>
              <w:spacing w:before="0" w:beforeAutospacing="0" w:after="0" w:afterAutospacing="0" w:line="360" w:lineRule="auto"/>
              <w:jc w:val="both"/>
            </w:pPr>
            <w:r>
              <w:t>Санин Н.В.</w:t>
            </w:r>
          </w:p>
        </w:tc>
        <w:tc>
          <w:tcPr>
            <w:tcW w:w="7081" w:type="dxa"/>
            <w:shd w:val="clear" w:color="auto" w:fill="auto"/>
          </w:tcPr>
          <w:p w14:paraId="22ECF890" w14:textId="77777777" w:rsidR="00A2622E" w:rsidRDefault="00A2622E" w:rsidP="00DD178A">
            <w:pPr>
              <w:pStyle w:val="a6"/>
              <w:spacing w:before="0" w:beforeAutospacing="0" w:after="0" w:afterAutospacing="0" w:line="360" w:lineRule="auto"/>
              <w:jc w:val="both"/>
            </w:pPr>
            <w:r>
              <w:t>составная часть экономической политики, проводимой государством и предприятиями в виде установления структуры и масштабов инвестиций, определения направлений их использования, источников получения, с учетом необходимости обновления основных средств и повышения их технического уровня</w:t>
            </w:r>
          </w:p>
        </w:tc>
      </w:tr>
    </w:tbl>
    <w:p w14:paraId="74F9326C" w14:textId="77777777" w:rsidR="00AE01B0" w:rsidRDefault="00AE01B0" w:rsidP="00A2622E">
      <w:pPr>
        <w:pStyle w:val="a6"/>
        <w:spacing w:before="0" w:beforeAutospacing="0" w:after="0" w:afterAutospacing="0" w:line="360" w:lineRule="auto"/>
        <w:ind w:firstLine="709"/>
        <w:jc w:val="both"/>
        <w:rPr>
          <w:sz w:val="28"/>
          <w:szCs w:val="28"/>
        </w:rPr>
      </w:pPr>
    </w:p>
    <w:p w14:paraId="17104C1A" w14:textId="77777777" w:rsidR="00A2622E" w:rsidRPr="00D61BB8" w:rsidRDefault="00A2622E" w:rsidP="00A2622E">
      <w:pPr>
        <w:pStyle w:val="a6"/>
        <w:spacing w:before="0" w:beforeAutospacing="0" w:after="0" w:afterAutospacing="0" w:line="360" w:lineRule="auto"/>
        <w:ind w:firstLine="709"/>
        <w:jc w:val="both"/>
        <w:rPr>
          <w:sz w:val="28"/>
          <w:szCs w:val="28"/>
        </w:rPr>
      </w:pPr>
      <w:r w:rsidRPr="00D61BB8">
        <w:rPr>
          <w:sz w:val="28"/>
          <w:szCs w:val="28"/>
        </w:rPr>
        <w:t xml:space="preserve">Как показали результаты исследования, вопросы определения сути инвестиционной политики в российской литературе недостаточно разработаны. Часть авторов рассматривает инвестиционную политику во взаимосвязи с общей или инвестиционной, финансовой стратегией предприятия. Часть авторов </w:t>
      </w:r>
      <w:r w:rsidR="00D92DC4" w:rsidRPr="00D61BB8">
        <w:rPr>
          <w:sz w:val="28"/>
          <w:szCs w:val="28"/>
        </w:rPr>
        <w:t xml:space="preserve">видит </w:t>
      </w:r>
      <w:r w:rsidRPr="00D61BB8">
        <w:rPr>
          <w:sz w:val="28"/>
          <w:szCs w:val="28"/>
        </w:rPr>
        <w:t xml:space="preserve">инвестиционную политику как самостоятельное явление, не указывая на ее взаимосвязь с общей или финансовой стратегиями предприятия. Однако все перечисленные определения сводятся к тому, что инвестиционная политика направлена на эффективное управление и достижение поставленных целей. Несмотря на существующие различия, общий смысл приведенных выше определений заключается в том, что инвестиционная политика: </w:t>
      </w:r>
    </w:p>
    <w:p w14:paraId="67444674" w14:textId="77777777" w:rsidR="00A2622E" w:rsidRPr="00D61BB8" w:rsidRDefault="00624EAE" w:rsidP="00A2622E">
      <w:pPr>
        <w:pStyle w:val="a6"/>
        <w:spacing w:before="0" w:beforeAutospacing="0" w:after="0" w:afterAutospacing="0" w:line="360" w:lineRule="auto"/>
        <w:ind w:firstLine="709"/>
        <w:jc w:val="both"/>
        <w:rPr>
          <w:sz w:val="28"/>
          <w:szCs w:val="28"/>
        </w:rPr>
      </w:pPr>
      <w:r w:rsidRPr="00624EAE">
        <w:rPr>
          <w:rFonts w:eastAsia="Calibri"/>
          <w:sz w:val="28"/>
          <w:szCs w:val="28"/>
          <w:lang w:eastAsia="en-US"/>
        </w:rPr>
        <w:lastRenderedPageBreak/>
        <w:t>–</w:t>
      </w:r>
      <w:r w:rsidR="00A2622E" w:rsidRPr="00D61BB8">
        <w:rPr>
          <w:sz w:val="28"/>
          <w:szCs w:val="28"/>
        </w:rPr>
        <w:t xml:space="preserve"> во-первых, ориентируется на реализацию разработанной предприятием как общей, так и инвестиционной стратегии; </w:t>
      </w:r>
    </w:p>
    <w:p w14:paraId="414FB525" w14:textId="77777777" w:rsidR="00A2622E" w:rsidRPr="00D61BB8" w:rsidRDefault="00624EAE" w:rsidP="00A2622E">
      <w:pPr>
        <w:pStyle w:val="a6"/>
        <w:spacing w:before="0" w:beforeAutospacing="0" w:after="0" w:afterAutospacing="0" w:line="360" w:lineRule="auto"/>
        <w:ind w:firstLine="709"/>
        <w:jc w:val="both"/>
        <w:rPr>
          <w:sz w:val="28"/>
          <w:szCs w:val="28"/>
        </w:rPr>
      </w:pPr>
      <w:r w:rsidRPr="00624EAE">
        <w:rPr>
          <w:rFonts w:eastAsia="Calibri"/>
          <w:sz w:val="28"/>
          <w:szCs w:val="28"/>
          <w:lang w:eastAsia="en-US"/>
        </w:rPr>
        <w:t>–</w:t>
      </w:r>
      <w:r w:rsidR="00A2622E" w:rsidRPr="00D61BB8">
        <w:rPr>
          <w:sz w:val="28"/>
          <w:szCs w:val="28"/>
        </w:rPr>
        <w:t xml:space="preserve"> во-вторых, не является только частью финансовой стратегии, а есть наиболее важная часть производственной, научно-технической и социальной стратегий предприятия; </w:t>
      </w:r>
    </w:p>
    <w:p w14:paraId="29E52096" w14:textId="77777777" w:rsidR="00A2622E" w:rsidRPr="00D61BB8" w:rsidRDefault="00624EAE" w:rsidP="00A2622E">
      <w:pPr>
        <w:pStyle w:val="a6"/>
        <w:spacing w:before="0" w:beforeAutospacing="0" w:after="0" w:afterAutospacing="0" w:line="360" w:lineRule="auto"/>
        <w:ind w:firstLine="709"/>
        <w:jc w:val="both"/>
        <w:rPr>
          <w:sz w:val="28"/>
          <w:szCs w:val="28"/>
        </w:rPr>
      </w:pPr>
      <w:r w:rsidRPr="00624EAE">
        <w:rPr>
          <w:rFonts w:eastAsia="Calibri"/>
          <w:sz w:val="28"/>
          <w:szCs w:val="28"/>
          <w:lang w:eastAsia="en-US"/>
        </w:rPr>
        <w:t>–</w:t>
      </w:r>
      <w:r w:rsidR="00A2622E" w:rsidRPr="00D61BB8">
        <w:rPr>
          <w:sz w:val="28"/>
          <w:szCs w:val="28"/>
        </w:rPr>
        <w:t xml:space="preserve"> в-третьих, должна быть направлена на достижение финансовой устойчивости промышленного предприятия; </w:t>
      </w:r>
    </w:p>
    <w:p w14:paraId="561FF3A8" w14:textId="77777777" w:rsidR="00A2622E" w:rsidRPr="00D61BB8" w:rsidRDefault="00624EAE" w:rsidP="00A2622E">
      <w:pPr>
        <w:pStyle w:val="a6"/>
        <w:spacing w:before="0" w:beforeAutospacing="0" w:after="0" w:afterAutospacing="0" w:line="360" w:lineRule="auto"/>
        <w:ind w:firstLine="709"/>
        <w:jc w:val="both"/>
        <w:rPr>
          <w:sz w:val="28"/>
          <w:szCs w:val="28"/>
        </w:rPr>
      </w:pPr>
      <w:r w:rsidRPr="00624EAE">
        <w:rPr>
          <w:rFonts w:eastAsia="Calibri"/>
          <w:sz w:val="28"/>
          <w:szCs w:val="28"/>
          <w:lang w:eastAsia="en-US"/>
        </w:rPr>
        <w:t>–</w:t>
      </w:r>
      <w:r w:rsidR="00A2622E" w:rsidRPr="00D61BB8">
        <w:rPr>
          <w:sz w:val="28"/>
          <w:szCs w:val="28"/>
        </w:rPr>
        <w:t xml:space="preserve"> в-четвертых, во времени инвестиционная политика направлена на достижение среднесрочных и долгосрочных целей инвестиционной деятельности и определяет основные пути их достижения. </w:t>
      </w:r>
    </w:p>
    <w:p w14:paraId="22D353B7" w14:textId="77777777" w:rsidR="00A2622E" w:rsidRPr="00D61BB8" w:rsidRDefault="00A2622E" w:rsidP="00A2622E">
      <w:pPr>
        <w:pStyle w:val="a6"/>
        <w:spacing w:before="0" w:beforeAutospacing="0" w:after="0" w:afterAutospacing="0" w:line="360" w:lineRule="auto"/>
        <w:ind w:firstLine="709"/>
        <w:jc w:val="both"/>
        <w:rPr>
          <w:sz w:val="28"/>
          <w:szCs w:val="28"/>
        </w:rPr>
      </w:pPr>
      <w:r w:rsidRPr="00D61BB8">
        <w:rPr>
          <w:sz w:val="28"/>
          <w:szCs w:val="28"/>
        </w:rPr>
        <w:t xml:space="preserve">Инвестирование рассматривается в качестве особого вида деятельности предприятия. </w:t>
      </w:r>
    </w:p>
    <w:p w14:paraId="203F6B99" w14:textId="77777777" w:rsidR="00352712" w:rsidRPr="00D61BB8" w:rsidRDefault="00A2622E" w:rsidP="00A856C6">
      <w:pPr>
        <w:pStyle w:val="a6"/>
        <w:spacing w:before="0" w:beforeAutospacing="0" w:after="0" w:afterAutospacing="0" w:line="360" w:lineRule="auto"/>
        <w:ind w:firstLine="709"/>
        <w:jc w:val="both"/>
        <w:rPr>
          <w:sz w:val="28"/>
          <w:szCs w:val="28"/>
        </w:rPr>
      </w:pPr>
      <w:r w:rsidRPr="00D61BB8">
        <w:rPr>
          <w:sz w:val="28"/>
          <w:szCs w:val="28"/>
        </w:rPr>
        <w:t>Основными элементами инвестиционной политики предприятия выступают эффективные направления инвестирования, а также выбор наиболее приемлемых условий инвестирования, когда предприятие оценивает желаемые значения основных финансовых индикаторов, которые используются как главные ориентиры при реализации инвестиционной политики.</w:t>
      </w:r>
    </w:p>
    <w:p w14:paraId="3C0F9770" w14:textId="77777777" w:rsidR="00D92DC4" w:rsidRPr="00D61BB8" w:rsidRDefault="00D92DC4" w:rsidP="00A856C6">
      <w:pPr>
        <w:pStyle w:val="a6"/>
        <w:spacing w:before="0" w:beforeAutospacing="0" w:after="0" w:afterAutospacing="0" w:line="360" w:lineRule="auto"/>
        <w:ind w:firstLine="709"/>
        <w:jc w:val="both"/>
        <w:rPr>
          <w:sz w:val="28"/>
          <w:szCs w:val="28"/>
        </w:rPr>
      </w:pPr>
      <w:r w:rsidRPr="00D61BB8">
        <w:rPr>
          <w:sz w:val="28"/>
          <w:szCs w:val="28"/>
        </w:rPr>
        <w:t>В своей работе автор придерживается финансового подхода к трактовке термина инвестиции, так как он наиболее полно отражает сущность любой предпринимательской деятельности и роли инвестиций в ней.</w:t>
      </w:r>
      <w:r w:rsidR="00FC046D">
        <w:rPr>
          <w:sz w:val="28"/>
          <w:szCs w:val="28"/>
        </w:rPr>
        <w:t xml:space="preserve"> Однако</w:t>
      </w:r>
      <w:r w:rsidR="000249B5">
        <w:rPr>
          <w:sz w:val="28"/>
          <w:szCs w:val="28"/>
        </w:rPr>
        <w:t xml:space="preserve"> автор считает необходимым расширить понятие инвестиций в корпоративный сектор</w:t>
      </w:r>
      <w:r w:rsidR="002656A5">
        <w:rPr>
          <w:sz w:val="28"/>
          <w:szCs w:val="28"/>
        </w:rPr>
        <w:t xml:space="preserve"> </w:t>
      </w:r>
      <w:r w:rsidR="000249B5">
        <w:rPr>
          <w:sz w:val="28"/>
          <w:szCs w:val="28"/>
        </w:rPr>
        <w:t xml:space="preserve">экономики с точки зрения финансового подхода, а именно рассматривать инвестиции как </w:t>
      </w:r>
      <w:r w:rsidR="002656A5">
        <w:rPr>
          <w:sz w:val="28"/>
          <w:szCs w:val="28"/>
        </w:rPr>
        <w:t xml:space="preserve">составную часть финансовой политики корпораций, выражающуюся в долгосрочном </w:t>
      </w:r>
      <w:r w:rsidR="000249B5">
        <w:rPr>
          <w:sz w:val="28"/>
          <w:szCs w:val="28"/>
        </w:rPr>
        <w:t>вложени</w:t>
      </w:r>
      <w:r w:rsidR="002656A5">
        <w:rPr>
          <w:sz w:val="28"/>
          <w:szCs w:val="28"/>
        </w:rPr>
        <w:t>и</w:t>
      </w:r>
      <w:r w:rsidR="000249B5">
        <w:rPr>
          <w:sz w:val="28"/>
          <w:szCs w:val="28"/>
        </w:rPr>
        <w:t xml:space="preserve"> капитала в </w:t>
      </w:r>
      <w:r w:rsidR="002656A5">
        <w:rPr>
          <w:sz w:val="28"/>
          <w:szCs w:val="28"/>
        </w:rPr>
        <w:t xml:space="preserve">приоритетные инновационные проекты отрасли с целью преумножения затраченных ресурсов и удовлетворения запросов общества, способствующих развитию национальной экономики. </w:t>
      </w:r>
    </w:p>
    <w:p w14:paraId="3D3168C6" w14:textId="77777777" w:rsidR="00FF5CE5" w:rsidRDefault="00D92DC4" w:rsidP="006A0D86">
      <w:pPr>
        <w:pStyle w:val="a6"/>
        <w:spacing w:before="0" w:beforeAutospacing="0" w:after="0" w:afterAutospacing="0" w:line="360" w:lineRule="auto"/>
        <w:ind w:firstLine="709"/>
        <w:jc w:val="both"/>
        <w:rPr>
          <w:sz w:val="28"/>
          <w:szCs w:val="28"/>
        </w:rPr>
      </w:pPr>
      <w:r w:rsidRPr="00D61BB8">
        <w:rPr>
          <w:sz w:val="28"/>
          <w:szCs w:val="28"/>
        </w:rPr>
        <w:lastRenderedPageBreak/>
        <w:t>Инвестиционная политика</w:t>
      </w:r>
      <w:r w:rsidR="006A0D86">
        <w:rPr>
          <w:sz w:val="28"/>
          <w:szCs w:val="28"/>
        </w:rPr>
        <w:t xml:space="preserve"> компаний</w:t>
      </w:r>
      <w:r w:rsidRPr="00D61BB8">
        <w:rPr>
          <w:sz w:val="28"/>
          <w:szCs w:val="28"/>
        </w:rPr>
        <w:t xml:space="preserve"> рассматривается с точки зрения составной части общей финансовой политики предприятия, ориентированной на выбор и реализацию наиболее эффективных форм инвестиционных вложений, способных обеспечить высокие темпы развития предприятия и расширения его экономического потенциала.</w:t>
      </w:r>
    </w:p>
    <w:p w14:paraId="2B8D398A" w14:textId="77777777" w:rsidR="00FF5CE5" w:rsidRPr="00D61BB8" w:rsidRDefault="00FF5CE5" w:rsidP="00A856C6">
      <w:pPr>
        <w:pStyle w:val="a6"/>
        <w:spacing w:before="0" w:beforeAutospacing="0" w:after="0" w:afterAutospacing="0" w:line="360" w:lineRule="auto"/>
        <w:ind w:firstLine="709"/>
        <w:jc w:val="both"/>
        <w:rPr>
          <w:sz w:val="28"/>
          <w:szCs w:val="28"/>
        </w:rPr>
      </w:pPr>
    </w:p>
    <w:p w14:paraId="63E53328" w14:textId="77777777" w:rsidR="00393181" w:rsidRPr="001D233B" w:rsidRDefault="00393181" w:rsidP="00DD178A">
      <w:pPr>
        <w:pStyle w:val="2"/>
        <w:tabs>
          <w:tab w:val="center" w:pos="5032"/>
        </w:tabs>
        <w:spacing w:before="0" w:after="0" w:line="360" w:lineRule="auto"/>
        <w:ind w:right="709" w:firstLine="709"/>
        <w:jc w:val="both"/>
        <w:rPr>
          <w:rFonts w:ascii="Times New Roman" w:hAnsi="Times New Roman"/>
          <w:i w:val="0"/>
          <w:iCs w:val="0"/>
          <w:lang w:eastAsia="ru-RU"/>
        </w:rPr>
      </w:pPr>
      <w:bookmarkStart w:id="6" w:name="_Toc39318333"/>
      <w:r w:rsidRPr="001D233B">
        <w:rPr>
          <w:rFonts w:ascii="Times New Roman" w:hAnsi="Times New Roman"/>
          <w:i w:val="0"/>
          <w:iCs w:val="0"/>
          <w:lang w:eastAsia="ru-RU"/>
        </w:rPr>
        <w:t>1.2 Виды инвестиционных проектов</w:t>
      </w:r>
      <w:bookmarkEnd w:id="6"/>
      <w:r w:rsidR="00962FCD" w:rsidRPr="001D233B">
        <w:rPr>
          <w:rFonts w:ascii="Times New Roman" w:hAnsi="Times New Roman"/>
          <w:i w:val="0"/>
          <w:iCs w:val="0"/>
          <w:lang w:eastAsia="ru-RU"/>
        </w:rPr>
        <w:t xml:space="preserve"> и формы их финансирования</w:t>
      </w:r>
      <w:r w:rsidR="00962FCD" w:rsidRPr="001D233B">
        <w:rPr>
          <w:rFonts w:ascii="Times New Roman" w:hAnsi="Times New Roman"/>
          <w:i w:val="0"/>
          <w:iCs w:val="0"/>
          <w:lang w:eastAsia="ru-RU"/>
        </w:rPr>
        <w:tab/>
      </w:r>
    </w:p>
    <w:p w14:paraId="6AE85F11" w14:textId="77777777" w:rsidR="002F7803" w:rsidRPr="00D61BB8" w:rsidRDefault="002F7803" w:rsidP="00393181">
      <w:pPr>
        <w:shd w:val="clear" w:color="auto" w:fill="FFFFFF"/>
        <w:spacing w:after="0" w:line="360" w:lineRule="auto"/>
        <w:ind w:firstLine="709"/>
        <w:jc w:val="both"/>
        <w:rPr>
          <w:rFonts w:ascii="Times New Roman" w:eastAsia="Times New Roman" w:hAnsi="Times New Roman"/>
          <w:color w:val="000000"/>
          <w:sz w:val="28"/>
          <w:szCs w:val="28"/>
          <w:lang w:eastAsia="ru-RU"/>
        </w:rPr>
      </w:pPr>
    </w:p>
    <w:p w14:paraId="6F9411B3" w14:textId="77777777" w:rsidR="002F7803" w:rsidRPr="00D61BB8" w:rsidRDefault="00DD2D63" w:rsidP="002F7803">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В современной литературе встречается достаточно большое количество различных классификаций инвестиций по тому или иному признаку. </w:t>
      </w:r>
      <w:r w:rsidR="00D45381" w:rsidRPr="00D61BB8">
        <w:rPr>
          <w:rFonts w:ascii="Times New Roman" w:eastAsia="Times New Roman" w:hAnsi="Times New Roman"/>
          <w:color w:val="000000"/>
          <w:sz w:val="28"/>
          <w:szCs w:val="28"/>
          <w:lang w:eastAsia="ru-RU"/>
        </w:rPr>
        <w:t>Рассмотри</w:t>
      </w:r>
      <w:r w:rsidRPr="00D61BB8">
        <w:rPr>
          <w:rFonts w:ascii="Times New Roman" w:eastAsia="Times New Roman" w:hAnsi="Times New Roman"/>
          <w:color w:val="000000"/>
          <w:sz w:val="28"/>
          <w:szCs w:val="28"/>
          <w:lang w:eastAsia="ru-RU"/>
        </w:rPr>
        <w:t>м</w:t>
      </w:r>
      <w:r w:rsidR="006A0D86">
        <w:rPr>
          <w:rFonts w:ascii="Times New Roman" w:eastAsia="Times New Roman" w:hAnsi="Times New Roman"/>
          <w:color w:val="000000"/>
          <w:sz w:val="28"/>
          <w:szCs w:val="28"/>
          <w:lang w:eastAsia="ru-RU"/>
        </w:rPr>
        <w:t xml:space="preserve"> более подробно финансовые инвестиции</w:t>
      </w:r>
      <w:r w:rsidR="00D45381" w:rsidRPr="00D61BB8">
        <w:rPr>
          <w:rFonts w:ascii="Times New Roman" w:eastAsia="Times New Roman" w:hAnsi="Times New Roman"/>
          <w:color w:val="000000"/>
          <w:sz w:val="28"/>
          <w:szCs w:val="28"/>
          <w:lang w:eastAsia="ru-RU"/>
        </w:rPr>
        <w:t>.</w:t>
      </w:r>
    </w:p>
    <w:p w14:paraId="1E77EA0E" w14:textId="77777777" w:rsidR="002F7803" w:rsidRPr="00D61BB8" w:rsidRDefault="002F7803" w:rsidP="00D45381">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Финансовые инвестиции могут осуществляться как в отдельный актив, так и в набор активов, в таком случае речь пойдет о портфельных инвестициях [</w:t>
      </w:r>
      <w:r w:rsidR="00AE01B0">
        <w:rPr>
          <w:rFonts w:ascii="Times New Roman" w:eastAsia="Times New Roman" w:hAnsi="Times New Roman"/>
          <w:color w:val="000000"/>
          <w:sz w:val="28"/>
          <w:szCs w:val="28"/>
          <w:lang w:eastAsia="ru-RU"/>
        </w:rPr>
        <w:t>28</w:t>
      </w:r>
      <w:r w:rsidRPr="00D61BB8">
        <w:rPr>
          <w:rFonts w:ascii="Times New Roman" w:eastAsia="Times New Roman" w:hAnsi="Times New Roman"/>
          <w:color w:val="000000"/>
          <w:sz w:val="28"/>
          <w:szCs w:val="28"/>
          <w:lang w:eastAsia="ru-RU"/>
        </w:rPr>
        <w:t>]</w:t>
      </w:r>
      <w:r w:rsidR="00D45381" w:rsidRPr="00D61BB8">
        <w:rPr>
          <w:rFonts w:ascii="Times New Roman" w:eastAsia="Times New Roman" w:hAnsi="Times New Roman"/>
          <w:color w:val="000000"/>
          <w:sz w:val="28"/>
          <w:szCs w:val="28"/>
          <w:lang w:eastAsia="ru-RU"/>
        </w:rPr>
        <w:t>.</w:t>
      </w:r>
      <w:r w:rsidRPr="00D61BB8">
        <w:rPr>
          <w:rFonts w:ascii="Times New Roman" w:eastAsia="Times New Roman" w:hAnsi="Times New Roman"/>
          <w:color w:val="000000"/>
          <w:sz w:val="28"/>
          <w:szCs w:val="28"/>
          <w:lang w:eastAsia="ru-RU"/>
        </w:rPr>
        <w:t xml:space="preserve"> Портфельные инвестиции, в свою очередь, вызывают необходимость составления бюджета капитальных вложений.</w:t>
      </w:r>
    </w:p>
    <w:p w14:paraId="795ACF75" w14:textId="77777777" w:rsidR="002F7803" w:rsidRPr="00D61BB8" w:rsidRDefault="002F7803" w:rsidP="00D45381">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Последовательность составления бюджета капиталовложений выглядит следующим образом:</w:t>
      </w:r>
    </w:p>
    <w:p w14:paraId="2BD5BA6F" w14:textId="77777777" w:rsidR="002F7803" w:rsidRPr="00D61BB8" w:rsidRDefault="00624EAE" w:rsidP="002F7803">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D45381" w:rsidRPr="00D61BB8">
        <w:rPr>
          <w:rFonts w:ascii="Times New Roman" w:eastAsia="Times New Roman" w:hAnsi="Times New Roman"/>
          <w:color w:val="000000"/>
          <w:sz w:val="28"/>
          <w:szCs w:val="28"/>
          <w:lang w:eastAsia="ru-RU"/>
        </w:rPr>
        <w:t xml:space="preserve"> п</w:t>
      </w:r>
      <w:r w:rsidR="002F7803" w:rsidRPr="00D61BB8">
        <w:rPr>
          <w:rFonts w:ascii="Times New Roman" w:eastAsia="Times New Roman" w:hAnsi="Times New Roman"/>
          <w:color w:val="000000"/>
          <w:sz w:val="28"/>
          <w:szCs w:val="28"/>
          <w:lang w:eastAsia="ru-RU"/>
        </w:rPr>
        <w:t>оиск инвестиционных возможностей, создание инвестиционных предложений</w:t>
      </w:r>
      <w:r w:rsidR="00D45381" w:rsidRPr="00D61BB8">
        <w:rPr>
          <w:rFonts w:ascii="Times New Roman" w:eastAsia="Times New Roman" w:hAnsi="Times New Roman"/>
          <w:color w:val="000000"/>
          <w:sz w:val="28"/>
          <w:szCs w:val="28"/>
          <w:lang w:eastAsia="ru-RU"/>
        </w:rPr>
        <w:t>;</w:t>
      </w:r>
    </w:p>
    <w:p w14:paraId="415E02C6" w14:textId="77777777" w:rsidR="002F7803" w:rsidRPr="00D61BB8" w:rsidRDefault="00624EAE" w:rsidP="002F7803">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D45381" w:rsidRPr="00D61BB8">
        <w:rPr>
          <w:rFonts w:ascii="Times New Roman" w:eastAsia="Times New Roman" w:hAnsi="Times New Roman"/>
          <w:color w:val="000000"/>
          <w:sz w:val="28"/>
          <w:szCs w:val="28"/>
          <w:lang w:eastAsia="ru-RU"/>
        </w:rPr>
        <w:t xml:space="preserve"> р</w:t>
      </w:r>
      <w:r w:rsidR="002F7803" w:rsidRPr="00D61BB8">
        <w:rPr>
          <w:rFonts w:ascii="Times New Roman" w:eastAsia="Times New Roman" w:hAnsi="Times New Roman"/>
          <w:color w:val="000000"/>
          <w:sz w:val="28"/>
          <w:szCs w:val="28"/>
          <w:lang w:eastAsia="ru-RU"/>
        </w:rPr>
        <w:t>асчет денежных потоков, доходов и расходов, которые связаны с осуществлением проекта</w:t>
      </w:r>
      <w:r w:rsidR="00D45381" w:rsidRPr="00D61BB8">
        <w:rPr>
          <w:rFonts w:ascii="Times New Roman" w:eastAsia="Times New Roman" w:hAnsi="Times New Roman"/>
          <w:color w:val="000000"/>
          <w:sz w:val="28"/>
          <w:szCs w:val="28"/>
          <w:lang w:eastAsia="ru-RU"/>
        </w:rPr>
        <w:t>;</w:t>
      </w:r>
    </w:p>
    <w:p w14:paraId="4E9D4696" w14:textId="77777777" w:rsidR="002F7803" w:rsidRPr="00D61BB8" w:rsidRDefault="00624EAE" w:rsidP="002F7803">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D45381" w:rsidRPr="00D61BB8">
        <w:rPr>
          <w:rFonts w:ascii="Times New Roman" w:eastAsia="Times New Roman" w:hAnsi="Times New Roman"/>
          <w:color w:val="000000"/>
          <w:sz w:val="28"/>
          <w:szCs w:val="28"/>
          <w:lang w:eastAsia="ru-RU"/>
        </w:rPr>
        <w:t xml:space="preserve"> о</w:t>
      </w:r>
      <w:r w:rsidR="002F7803" w:rsidRPr="00D61BB8">
        <w:rPr>
          <w:rFonts w:ascii="Times New Roman" w:eastAsia="Times New Roman" w:hAnsi="Times New Roman"/>
          <w:color w:val="000000"/>
          <w:sz w:val="28"/>
          <w:szCs w:val="28"/>
          <w:lang w:eastAsia="ru-RU"/>
        </w:rPr>
        <w:t>ценка денежных потоков</w:t>
      </w:r>
      <w:r w:rsidR="00D45381" w:rsidRPr="00D61BB8">
        <w:rPr>
          <w:rFonts w:ascii="Times New Roman" w:eastAsia="Times New Roman" w:hAnsi="Times New Roman"/>
          <w:color w:val="000000"/>
          <w:sz w:val="28"/>
          <w:szCs w:val="28"/>
          <w:lang w:eastAsia="ru-RU"/>
        </w:rPr>
        <w:t>;</w:t>
      </w:r>
    </w:p>
    <w:p w14:paraId="02A9CE79" w14:textId="77777777" w:rsidR="002F7803" w:rsidRPr="00D61BB8" w:rsidRDefault="00624EAE" w:rsidP="002F7803">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D45381" w:rsidRPr="00D61BB8">
        <w:rPr>
          <w:rFonts w:ascii="Times New Roman" w:eastAsia="Times New Roman" w:hAnsi="Times New Roman"/>
          <w:color w:val="000000"/>
          <w:sz w:val="28"/>
          <w:szCs w:val="28"/>
          <w:lang w:eastAsia="ru-RU"/>
        </w:rPr>
        <w:t xml:space="preserve"> в</w:t>
      </w:r>
      <w:r w:rsidR="002F7803" w:rsidRPr="00D61BB8">
        <w:rPr>
          <w:rFonts w:ascii="Times New Roman" w:eastAsia="Times New Roman" w:hAnsi="Times New Roman"/>
          <w:color w:val="000000"/>
          <w:sz w:val="28"/>
          <w:szCs w:val="28"/>
          <w:lang w:eastAsia="ru-RU"/>
        </w:rPr>
        <w:t>ыбор оптимальных проектов в соответствие с определенными критериями</w:t>
      </w:r>
      <w:r w:rsidR="00D45381" w:rsidRPr="00D61BB8">
        <w:rPr>
          <w:rFonts w:ascii="Times New Roman" w:eastAsia="Times New Roman" w:hAnsi="Times New Roman"/>
          <w:color w:val="000000"/>
          <w:sz w:val="28"/>
          <w:szCs w:val="28"/>
          <w:lang w:eastAsia="ru-RU"/>
        </w:rPr>
        <w:t>;</w:t>
      </w:r>
    </w:p>
    <w:p w14:paraId="4762B39A" w14:textId="77777777" w:rsidR="006A0D86" w:rsidRPr="00D61BB8" w:rsidRDefault="00624EAE" w:rsidP="006A0D86">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D45381" w:rsidRPr="00D61BB8">
        <w:rPr>
          <w:rFonts w:ascii="Times New Roman" w:eastAsia="Times New Roman" w:hAnsi="Times New Roman"/>
          <w:color w:val="000000"/>
          <w:sz w:val="28"/>
          <w:szCs w:val="28"/>
          <w:lang w:eastAsia="ru-RU"/>
        </w:rPr>
        <w:t xml:space="preserve"> к</w:t>
      </w:r>
      <w:r w:rsidR="002F7803" w:rsidRPr="00D61BB8">
        <w:rPr>
          <w:rFonts w:ascii="Times New Roman" w:eastAsia="Times New Roman" w:hAnsi="Times New Roman"/>
          <w:color w:val="000000"/>
          <w:sz w:val="28"/>
          <w:szCs w:val="28"/>
          <w:lang w:eastAsia="ru-RU"/>
        </w:rPr>
        <w:t>онтроль за осуществлением, периодическая переоценка проекта</w:t>
      </w:r>
      <w:r w:rsidR="006A0D86">
        <w:rPr>
          <w:rFonts w:ascii="Times New Roman" w:eastAsia="Times New Roman" w:hAnsi="Times New Roman"/>
          <w:color w:val="000000"/>
          <w:sz w:val="28"/>
          <w:szCs w:val="28"/>
          <w:lang w:eastAsia="ru-RU"/>
        </w:rPr>
        <w:t xml:space="preserve"> </w:t>
      </w:r>
      <w:r w:rsidR="006A0D86" w:rsidRPr="00D61BB8">
        <w:rPr>
          <w:rFonts w:ascii="Times New Roman" w:eastAsia="Times New Roman" w:hAnsi="Times New Roman"/>
          <w:color w:val="000000"/>
          <w:sz w:val="28"/>
          <w:szCs w:val="28"/>
          <w:lang w:eastAsia="ru-RU"/>
        </w:rPr>
        <w:t>[</w:t>
      </w:r>
      <w:r w:rsidR="00AE01B0">
        <w:rPr>
          <w:rFonts w:ascii="Times New Roman" w:eastAsia="Times New Roman" w:hAnsi="Times New Roman"/>
          <w:color w:val="000000"/>
          <w:sz w:val="28"/>
          <w:szCs w:val="28"/>
          <w:lang w:eastAsia="ru-RU"/>
        </w:rPr>
        <w:t>5</w:t>
      </w:r>
      <w:r w:rsidR="006A0D86" w:rsidRPr="00D61BB8">
        <w:rPr>
          <w:rFonts w:ascii="Times New Roman" w:eastAsia="Times New Roman" w:hAnsi="Times New Roman"/>
          <w:color w:val="000000"/>
          <w:sz w:val="28"/>
          <w:szCs w:val="28"/>
          <w:lang w:eastAsia="ru-RU"/>
        </w:rPr>
        <w:t>].</w:t>
      </w:r>
    </w:p>
    <w:p w14:paraId="3090E4E7" w14:textId="77777777" w:rsidR="002F7803" w:rsidRPr="00D61BB8" w:rsidRDefault="002F7803" w:rsidP="002F7803">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Следует отметить, что основным критерием оценки привлекательности инвестиционных проектов является степень их соответствия основной цели управления финансами – максимизации благосостояния собственника. </w:t>
      </w:r>
      <w:r w:rsidRPr="00D61BB8">
        <w:rPr>
          <w:rFonts w:ascii="Times New Roman" w:eastAsia="Times New Roman" w:hAnsi="Times New Roman"/>
          <w:color w:val="000000"/>
          <w:sz w:val="28"/>
          <w:szCs w:val="28"/>
          <w:lang w:eastAsia="ru-RU"/>
        </w:rPr>
        <w:lastRenderedPageBreak/>
        <w:t>Следовательно, дисконтированные совокупные денежные потоки по инвестиционному проекту должны превышать первоначальную сумму инвестиций</w:t>
      </w:r>
      <w:r w:rsidR="00D45381" w:rsidRPr="00D61BB8">
        <w:rPr>
          <w:rFonts w:ascii="Times New Roman" w:eastAsia="Times New Roman" w:hAnsi="Times New Roman"/>
          <w:color w:val="000000"/>
          <w:sz w:val="28"/>
          <w:szCs w:val="28"/>
          <w:lang w:eastAsia="ru-RU"/>
        </w:rPr>
        <w:t xml:space="preserve"> [</w:t>
      </w:r>
      <w:r w:rsidR="00AE01B0">
        <w:rPr>
          <w:rFonts w:ascii="Times New Roman" w:eastAsia="Times New Roman" w:hAnsi="Times New Roman"/>
          <w:color w:val="000000"/>
          <w:sz w:val="28"/>
          <w:szCs w:val="28"/>
          <w:lang w:eastAsia="ru-RU"/>
        </w:rPr>
        <w:t>28</w:t>
      </w:r>
      <w:r w:rsidR="00D45381" w:rsidRPr="00D61BB8">
        <w:rPr>
          <w:rFonts w:ascii="Times New Roman" w:eastAsia="Times New Roman" w:hAnsi="Times New Roman"/>
          <w:color w:val="000000"/>
          <w:sz w:val="28"/>
          <w:szCs w:val="28"/>
          <w:lang w:eastAsia="ru-RU"/>
        </w:rPr>
        <w:t>]</w:t>
      </w:r>
      <w:r w:rsidRPr="00D61BB8">
        <w:rPr>
          <w:rFonts w:ascii="Times New Roman" w:eastAsia="Times New Roman" w:hAnsi="Times New Roman"/>
          <w:color w:val="000000"/>
          <w:sz w:val="28"/>
          <w:szCs w:val="28"/>
          <w:lang w:eastAsia="ru-RU"/>
        </w:rPr>
        <w:t>.</w:t>
      </w:r>
    </w:p>
    <w:p w14:paraId="41AA471D" w14:textId="77777777" w:rsidR="009B2FFF" w:rsidRPr="00D61BB8" w:rsidRDefault="009B2FFF"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Финансирование любого инвестиционного проекта должно обеспечить, с одной стороны, динамику инвестиций, позволяющую выполнять проект в соответствии с периодом его осуществления и финансовыми ограничениями, с другой – снижение затрат и риска за счет соответствующей структуры использования денежных средств и налоговых льгот.</w:t>
      </w:r>
    </w:p>
    <w:p w14:paraId="3C76EB2B" w14:textId="77777777" w:rsidR="004D5D67" w:rsidRPr="00D61BB8" w:rsidRDefault="009B2FFF" w:rsidP="00FF5CE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Общая сумма финансирования инвестиционных проектов включает обычно затраты на основной капитал – это проектно-изыскательские работы, подготовку площадки, строительство и ремонт зданий и сооружений, закупку и монтаж оборудования, обучение персонала и т.д. и оборотный капитал (в расчете на текущий период) – это приобретение сырья и материалов, покупных полуфабрикатов, топлива и энергии, расходы на производство и реализацию продукции</w:t>
      </w:r>
      <w:r w:rsidR="004D5D67" w:rsidRPr="00D61BB8">
        <w:rPr>
          <w:rFonts w:ascii="Times New Roman" w:eastAsia="Times New Roman" w:hAnsi="Times New Roman"/>
          <w:color w:val="000000"/>
          <w:sz w:val="28"/>
          <w:szCs w:val="28"/>
          <w:lang w:eastAsia="ru-RU"/>
        </w:rPr>
        <w:t xml:space="preserve"> [</w:t>
      </w:r>
      <w:r w:rsidR="00AE01B0">
        <w:rPr>
          <w:rFonts w:ascii="Times New Roman" w:eastAsia="Times New Roman" w:hAnsi="Times New Roman"/>
          <w:color w:val="000000"/>
          <w:sz w:val="28"/>
          <w:szCs w:val="28"/>
          <w:lang w:eastAsia="ru-RU"/>
        </w:rPr>
        <w:t>35</w:t>
      </w:r>
      <w:r w:rsidR="004D5D67" w:rsidRPr="00D61BB8">
        <w:rPr>
          <w:rFonts w:ascii="Times New Roman" w:eastAsia="Times New Roman" w:hAnsi="Times New Roman"/>
          <w:color w:val="000000"/>
          <w:sz w:val="28"/>
          <w:szCs w:val="28"/>
          <w:lang w:eastAsia="ru-RU"/>
        </w:rPr>
        <w:t>].</w:t>
      </w:r>
    </w:p>
    <w:p w14:paraId="39289CF9" w14:textId="77777777" w:rsidR="009B2FFF" w:rsidRPr="00D61BB8" w:rsidRDefault="009B2FFF"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Финансирование инвестиционных проектов осуществляется следующими формами и способами:</w:t>
      </w:r>
    </w:p>
    <w:p w14:paraId="661AD9D1" w14:textId="77777777" w:rsidR="009B2FFF" w:rsidRPr="00D61BB8" w:rsidRDefault="00624EAE"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9B2FFF" w:rsidRPr="00D61BB8">
        <w:rPr>
          <w:rFonts w:ascii="Times New Roman" w:eastAsia="Times New Roman" w:hAnsi="Times New Roman"/>
          <w:color w:val="000000"/>
          <w:sz w:val="28"/>
          <w:szCs w:val="28"/>
          <w:lang w:eastAsia="ru-RU"/>
        </w:rPr>
        <w:t xml:space="preserve">  акционерное инвестирование, представляющее собой вклады денежных средств путем приобретения акций;</w:t>
      </w:r>
    </w:p>
    <w:p w14:paraId="2F230D34" w14:textId="77777777" w:rsidR="009B2FFF" w:rsidRPr="00D61BB8" w:rsidRDefault="00624EAE"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9B2FFF" w:rsidRPr="00D61BB8">
        <w:rPr>
          <w:rFonts w:ascii="Times New Roman" w:eastAsia="Times New Roman" w:hAnsi="Times New Roman"/>
          <w:color w:val="000000"/>
          <w:sz w:val="28"/>
          <w:szCs w:val="28"/>
          <w:lang w:eastAsia="ru-RU"/>
        </w:rPr>
        <w:t xml:space="preserve">  бюджетное инвестирование, осуществляемое непосредственно за счет инвестиционных программ через прямое субсидирование;</w:t>
      </w:r>
    </w:p>
    <w:p w14:paraId="6EBE5B68" w14:textId="77777777" w:rsidR="009B2FFF" w:rsidRPr="00D61BB8" w:rsidRDefault="00624EAE"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9B2FFF" w:rsidRPr="00D61BB8">
        <w:rPr>
          <w:rFonts w:ascii="Times New Roman" w:eastAsia="Times New Roman" w:hAnsi="Times New Roman"/>
          <w:color w:val="000000"/>
          <w:sz w:val="28"/>
          <w:szCs w:val="28"/>
          <w:lang w:eastAsia="ru-RU"/>
        </w:rPr>
        <w:t xml:space="preserve">  лизинг как способ финансирования инвестиций, основанный на долгосрочной аренде имущества при сохранении права собственности за арендодателем (средне- и долгосрочная аренда машин, оборудования, транспортных и других средств);</w:t>
      </w:r>
    </w:p>
    <w:p w14:paraId="17C5849E" w14:textId="77777777" w:rsidR="009B2FFF" w:rsidRPr="00D61BB8" w:rsidRDefault="00624EAE"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9B2FFF" w:rsidRPr="00D61BB8">
        <w:rPr>
          <w:rFonts w:ascii="Times New Roman" w:eastAsia="Times New Roman" w:hAnsi="Times New Roman"/>
          <w:color w:val="000000"/>
          <w:sz w:val="28"/>
          <w:szCs w:val="28"/>
          <w:lang w:eastAsia="ru-RU"/>
        </w:rPr>
        <w:t xml:space="preserve">  форфейтинг, представляет собой коммерческий кредит с участием банковских гарантий;</w:t>
      </w:r>
    </w:p>
    <w:p w14:paraId="0F7D612A" w14:textId="77777777" w:rsidR="009B2FFF" w:rsidRPr="00D61BB8" w:rsidRDefault="00624EAE"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9B2FFF" w:rsidRPr="00D61BB8">
        <w:rPr>
          <w:rFonts w:ascii="Times New Roman" w:eastAsia="Times New Roman" w:hAnsi="Times New Roman"/>
          <w:color w:val="000000"/>
          <w:sz w:val="28"/>
          <w:szCs w:val="28"/>
          <w:lang w:eastAsia="ru-RU"/>
        </w:rPr>
        <w:t xml:space="preserve">  долговое финансирование за счет кредитов банков и долговых обязательств юридических и физических лиц;</w:t>
      </w:r>
    </w:p>
    <w:p w14:paraId="580551D6" w14:textId="77777777" w:rsidR="00DC2E7C" w:rsidRPr="00D61BB8" w:rsidRDefault="00624EAE"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lastRenderedPageBreak/>
        <w:t>–</w:t>
      </w:r>
      <w:r w:rsidR="00DC2E7C" w:rsidRPr="00D61BB8">
        <w:rPr>
          <w:rFonts w:ascii="Times New Roman" w:eastAsia="Times New Roman" w:hAnsi="Times New Roman"/>
          <w:color w:val="000000"/>
          <w:sz w:val="28"/>
          <w:szCs w:val="28"/>
          <w:lang w:eastAsia="ru-RU"/>
        </w:rPr>
        <w:t xml:space="preserve"> проектное финансирование;</w:t>
      </w:r>
    </w:p>
    <w:p w14:paraId="5F2166D1" w14:textId="77777777" w:rsidR="009B2FFF" w:rsidRPr="00D61BB8" w:rsidRDefault="00624EAE"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9B2FFF" w:rsidRPr="00D61BB8">
        <w:rPr>
          <w:rFonts w:ascii="Times New Roman" w:eastAsia="Times New Roman" w:hAnsi="Times New Roman"/>
          <w:color w:val="000000"/>
          <w:sz w:val="28"/>
          <w:szCs w:val="28"/>
          <w:lang w:eastAsia="ru-RU"/>
        </w:rPr>
        <w:t xml:space="preserve">  ипотека – вид залога недвижимого имущества (земли, предприятий, сооружений, зданий и иных объектов, непосредственно связанных с землей) с целью получения денежной ссуды и др.</w:t>
      </w:r>
    </w:p>
    <w:p w14:paraId="1F72453B" w14:textId="77777777" w:rsidR="009B2FFF" w:rsidRPr="00D61BB8" w:rsidRDefault="009B2FFF"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Каждая из этих форм имеет свои преимущества и недостатки, поэтому правильно оценить последствия использования различных способов финансирования можно только при сравнении их альтернативных вариантов. Так, например, важным является выбор соотношения между долгосрочной задолженностью и акционерным капиталом, так как чем выше доля заемных средств, тем большая сумма выплачивается в виде процентов и т.д.</w:t>
      </w:r>
    </w:p>
    <w:p w14:paraId="7DD6B216" w14:textId="77777777" w:rsidR="009B2FFF" w:rsidRPr="00D61BB8" w:rsidRDefault="009B2FFF"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Источники финансирования инвестиционных проектов:</w:t>
      </w:r>
    </w:p>
    <w:p w14:paraId="307AE50A" w14:textId="77777777" w:rsidR="009B2FFF" w:rsidRPr="00D61BB8" w:rsidRDefault="00624EAE"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9B2FFF" w:rsidRPr="00D61BB8">
        <w:rPr>
          <w:rFonts w:ascii="Times New Roman" w:eastAsia="Times New Roman" w:hAnsi="Times New Roman"/>
          <w:color w:val="000000"/>
          <w:sz w:val="28"/>
          <w:szCs w:val="28"/>
          <w:lang w:eastAsia="ru-RU"/>
        </w:rPr>
        <w:t xml:space="preserve">  собственные финансовые средства хозяйствующих субъектов – это прибыль, амортизационные отчисления, суммы, выплачиваемые страховыми организациями в виде возмещения потерь от аварий, стихийных бедствий, другие виды активов (основные фонды, земельные участки и т.п.) и привлеченные средства, например средства от продажи акций, а также средства, выделяемые вышестоящими компаниями;</w:t>
      </w:r>
    </w:p>
    <w:p w14:paraId="75B16B99" w14:textId="77777777" w:rsidR="009B2FFF" w:rsidRPr="00D61BB8" w:rsidRDefault="00624EAE"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9B2FFF" w:rsidRPr="00D61BB8">
        <w:rPr>
          <w:rFonts w:ascii="Times New Roman" w:eastAsia="Times New Roman" w:hAnsi="Times New Roman"/>
          <w:color w:val="000000"/>
          <w:sz w:val="28"/>
          <w:szCs w:val="28"/>
          <w:lang w:eastAsia="ru-RU"/>
        </w:rPr>
        <w:t xml:space="preserve"> бюджетные ассигнования из бюджетов разных уровней (федерального, местного и т.д.), фонда поддержки предпринимательства, внебюджетных фондов, предоставляемых средства безвозмездно или на льготной основе;</w:t>
      </w:r>
    </w:p>
    <w:p w14:paraId="3279CAEA" w14:textId="77777777" w:rsidR="009B2FFF" w:rsidRPr="00D61BB8" w:rsidRDefault="00624EAE"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9B2FFF" w:rsidRPr="00D61BB8">
        <w:rPr>
          <w:rFonts w:ascii="Times New Roman" w:eastAsia="Times New Roman" w:hAnsi="Times New Roman"/>
          <w:color w:val="000000"/>
          <w:sz w:val="28"/>
          <w:szCs w:val="28"/>
          <w:lang w:eastAsia="ru-RU"/>
        </w:rPr>
        <w:t xml:space="preserve">  иностранные инвестиции – капитал иностранных юридических и физических лиц, предоставляемый в форме финансового или иного участия в уставном капитале совместных предприятий, а также прямых вложений денежных средств международных организаций, финансовых учреждений различных форм собственности и частных лиц в соответствии с действующим законодательством;</w:t>
      </w:r>
    </w:p>
    <w:p w14:paraId="056A3014" w14:textId="77777777" w:rsidR="009B2FFF" w:rsidRPr="00D61BB8" w:rsidRDefault="00624EAE"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9B2FFF" w:rsidRPr="00D61BB8">
        <w:rPr>
          <w:rFonts w:ascii="Times New Roman" w:eastAsia="Times New Roman" w:hAnsi="Times New Roman"/>
          <w:color w:val="000000"/>
          <w:sz w:val="28"/>
          <w:szCs w:val="28"/>
          <w:lang w:eastAsia="ru-RU"/>
        </w:rPr>
        <w:t xml:space="preserve">  заемные средства – кредиты, предоставляемые государственными и коммерческими банками, иностранным инвестором (например, Всемирным банком, Европейским банком реконструкции и развития, международными </w:t>
      </w:r>
      <w:r w:rsidR="009B2FFF" w:rsidRPr="00D61BB8">
        <w:rPr>
          <w:rFonts w:ascii="Times New Roman" w:eastAsia="Times New Roman" w:hAnsi="Times New Roman"/>
          <w:color w:val="000000"/>
          <w:sz w:val="28"/>
          <w:szCs w:val="28"/>
          <w:lang w:eastAsia="ru-RU"/>
        </w:rPr>
        <w:lastRenderedPageBreak/>
        <w:t>фондами, агентствами и крупными страховыми компаниями) на возвратной основе.</w:t>
      </w:r>
    </w:p>
    <w:p w14:paraId="55C3242A" w14:textId="77777777" w:rsidR="009B2FFF" w:rsidRPr="00D61BB8" w:rsidRDefault="009B2FFF"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Все предоставляемые в распоряжение инвестиционного проекта средства обладают стоимостью, т.е. за использование всех финансовых ресурсов надо платить вне зависимости от источника их получения. </w:t>
      </w:r>
    </w:p>
    <w:p w14:paraId="3A4F423D" w14:textId="77777777" w:rsidR="007C2C51" w:rsidRDefault="009B2FFF" w:rsidP="00272B11">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Отметим здесь две принципиально важные особенности платы за собственные финансовые ресурсы предприятия, накопленные предприятием в процессе своей деятельности, и привлеченные финансовые ресурсы, которые вложены в предприятие в виде финансовых инструментов собственности (акций). Структура собственных финансовых средств предприятия представлена на рис</w:t>
      </w:r>
      <w:r w:rsidR="00EA6C89" w:rsidRPr="00D61BB8">
        <w:rPr>
          <w:rFonts w:ascii="Times New Roman" w:eastAsia="Times New Roman" w:hAnsi="Times New Roman"/>
          <w:color w:val="000000"/>
          <w:sz w:val="28"/>
          <w:szCs w:val="28"/>
          <w:lang w:eastAsia="ru-RU"/>
        </w:rPr>
        <w:t>унке</w:t>
      </w:r>
      <w:r w:rsidR="007E36B0" w:rsidRPr="00790E65">
        <w:rPr>
          <w:rFonts w:ascii="Times New Roman" w:eastAsia="Times New Roman" w:hAnsi="Times New Roman"/>
          <w:color w:val="000000"/>
          <w:sz w:val="24"/>
          <w:szCs w:val="24"/>
          <w:lang w:eastAsia="ru-RU"/>
        </w:rPr>
        <w:t xml:space="preserve"> 1</w:t>
      </w:r>
      <w:r w:rsidR="00EA6C89" w:rsidRPr="00790E65">
        <w:rPr>
          <w:rFonts w:ascii="Times New Roman" w:eastAsia="Times New Roman" w:hAnsi="Times New Roman"/>
          <w:color w:val="000000"/>
          <w:sz w:val="24"/>
          <w:szCs w:val="24"/>
          <w:lang w:eastAsia="ru-RU"/>
        </w:rPr>
        <w:t>.</w:t>
      </w:r>
      <w:r w:rsidR="007C2C51" w:rsidRPr="007C2C51">
        <w:rPr>
          <w:rFonts w:ascii="Times New Roman" w:eastAsia="Times New Roman" w:hAnsi="Times New Roman"/>
          <w:color w:val="000000"/>
          <w:sz w:val="28"/>
          <w:szCs w:val="28"/>
          <w:lang w:eastAsia="ru-RU"/>
        </w:rPr>
        <w:t xml:space="preserve"> </w:t>
      </w:r>
    </w:p>
    <w:p w14:paraId="0DACF5FB" w14:textId="77777777" w:rsidR="006A0D86" w:rsidRDefault="006A0D86" w:rsidP="00D4731E">
      <w:pPr>
        <w:shd w:val="clear" w:color="auto" w:fill="FFFFFF"/>
        <w:spacing w:after="0" w:line="360" w:lineRule="auto"/>
        <w:jc w:val="center"/>
        <w:rPr>
          <w:rFonts w:ascii="Times New Roman" w:eastAsia="Times New Roman" w:hAnsi="Times New Roman"/>
          <w:color w:val="000000"/>
          <w:sz w:val="24"/>
          <w:szCs w:val="24"/>
          <w:lang w:eastAsia="ru-RU"/>
        </w:rPr>
      </w:pPr>
    </w:p>
    <w:p w14:paraId="3F654D2A" w14:textId="3C9C352C" w:rsidR="00962FCD" w:rsidRDefault="008903F4" w:rsidP="00D4731E">
      <w:pPr>
        <w:shd w:val="clear" w:color="auto" w:fill="FFFFFF"/>
        <w:spacing w:after="0" w:line="360" w:lineRule="auto"/>
        <w:jc w:val="center"/>
        <w:rPr>
          <w:rFonts w:ascii="Times New Roman" w:eastAsia="Times New Roman" w:hAnsi="Times New Roman"/>
          <w:color w:val="000000"/>
          <w:sz w:val="24"/>
          <w:szCs w:val="24"/>
          <w:lang w:eastAsia="ru-RU"/>
        </w:rPr>
      </w:pPr>
      <w:r w:rsidRPr="00D61BB8">
        <w:rPr>
          <w:noProof/>
          <w:sz w:val="28"/>
          <w:szCs w:val="28"/>
        </w:rPr>
        <mc:AlternateContent>
          <mc:Choice Requires="wps">
            <w:drawing>
              <wp:anchor distT="45720" distB="45720" distL="114300" distR="114300" simplePos="0" relativeHeight="251649024" behindDoc="0" locked="0" layoutInCell="1" allowOverlap="1" wp14:anchorId="0D3932D0" wp14:editId="42F142CB">
                <wp:simplePos x="0" y="0"/>
                <wp:positionH relativeFrom="column">
                  <wp:posOffset>1690370</wp:posOffset>
                </wp:positionH>
                <wp:positionV relativeFrom="paragraph">
                  <wp:posOffset>-38735</wp:posOffset>
                </wp:positionV>
                <wp:extent cx="2351405" cy="260985"/>
                <wp:effectExtent l="12700" t="12065" r="7620" b="12700"/>
                <wp:wrapSquare wrapText="bothSides"/>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405" cy="260985"/>
                        </a:xfrm>
                        <a:prstGeom prst="rect">
                          <a:avLst/>
                        </a:prstGeom>
                        <a:solidFill>
                          <a:srgbClr val="FFFFFF"/>
                        </a:solidFill>
                        <a:ln w="9525">
                          <a:solidFill>
                            <a:srgbClr val="000000"/>
                          </a:solidFill>
                          <a:miter lim="800000"/>
                          <a:headEnd/>
                          <a:tailEnd/>
                        </a:ln>
                      </wps:spPr>
                      <wps:txbx>
                        <w:txbxContent>
                          <w:p w14:paraId="00A35AD3" w14:textId="77777777" w:rsidR="000744B9" w:rsidRPr="00962FCD" w:rsidRDefault="000744B9" w:rsidP="00962FCD">
                            <w:pPr>
                              <w:jc w:val="center"/>
                              <w:rPr>
                                <w:rFonts w:ascii="Times New Roman" w:hAnsi="Times New Roman"/>
                              </w:rPr>
                            </w:pPr>
                            <w:r w:rsidRPr="00962FCD">
                              <w:rPr>
                                <w:rFonts w:ascii="Times New Roman" w:hAnsi="Times New Roman"/>
                              </w:rPr>
                              <w:t>Собственные финансовые средства</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D3932D0" id="_x0000_t202" coordsize="21600,21600" o:spt="202" path="m,l,21600r21600,l21600,xe">
                <v:stroke joinstyle="miter"/>
                <v:path gradientshapeok="t" o:connecttype="rect"/>
              </v:shapetype>
              <v:shape id="Надпись 2" o:spid="_x0000_s1026" type="#_x0000_t202" style="position:absolute;left:0;text-align:left;margin-left:133.1pt;margin-top:-3.05pt;width:185.15pt;height:20.55pt;z-index:2516490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2FQgIAAFcEAAAOAAAAZHJzL2Uyb0RvYy54bWysVM2O0zAQviPxDpbvNGloSxs1XS1dipCW&#10;H2nhAVzHaSwcj7HdJuXGnVfgHThw4MYrdN+IsdMt5e+CyMHyeGa+mflmJvOLrlFkJ6yToAs6HKSU&#10;CM2hlHpT0DevVw+mlDjPdMkUaFHQvXD0YnH/3rw1ucigBlUKSxBEu7w1Ba29N3mSOF6LhrkBGKFR&#10;WYFtmEfRbpLSshbRG5VkaTpJWrClscCFc/h61SvpIuJXleD+ZVU54YkqKObm42njuQ5nspizfGOZ&#10;qSU/psH+IYuGSY1BT1BXzDOytfI3qEZyCw4qP+DQJFBVkotYA1YzTH+p5qZmRsRakBxnTjS5/wfL&#10;X+xeWSJL7N2EEs0a7NHh0+Hz4cvh2+Hr7YfbjyQLJLXG5Wh7Y9Dad4+hQ4dYsDPXwN86omFZM70R&#10;l9ZCWwtWYpLD4JmcufY4LoCs2+dQYjC29RCBuso2gUHkhCA6Nmt/apDoPOH4mD0cD0fpmBKOumyS&#10;zqbjGILld97GOv9UQEPCpaAWByCis9218yEblt+ZhGAOlCxXUqko2M16qSzZMRyWVfyO6D+ZKU3a&#10;gs7G2bgn4K8Qafz+BNFIj1OvZFPQ6cmI5YG2J7qMM+mZVP0dU1b6yGOgrifRd+vu2Jc1lHtk1EI/&#10;3biNeKnBvqekxckuqHu3ZVZQop5p7MpsOBqFVYjCaPwoQ8Gea9bnGqY5QhXUU9Jfl75fn62xclNj&#10;pH4ONFxiJysZSQ4t77M65o3TG7k/blpYj3M5Wv34Hyy+AwAA//8DAFBLAwQUAAYACAAAACEAHblD&#10;tt4AAAAJAQAADwAAAGRycy9kb3ducmV2LnhtbEyPwU7DMBBE70j8g7VI3FonqWKhkE2FKvXSG6GC&#10;Ht14id3GdhS7bfr3mBMcV/M087Zez3ZgV5qC8Q4hX2bAyHVeGdcj7D+2ixdgIUqn5OAdIdwpwLp5&#10;fKhlpfzNvdO1jT1LJS5UEkHHOFach06TlWHpR3Ip+/aTlTGdU8/VJG+p3A68yDLBrTQuLWg50kZT&#10;d24vFiGc82355U97fdjddXs6mE+z2yA+P81vr8AizfEPhl/9pA5Ncjr6i1OBDQiFEEVCERYiB5YA&#10;sRIlsCPCqsyANzX//0HzAwAA//8DAFBLAQItABQABgAIAAAAIQC2gziS/gAAAOEBAAATAAAAAAAA&#10;AAAAAAAAAAAAAABbQ29udGVudF9UeXBlc10ueG1sUEsBAi0AFAAGAAgAAAAhADj9If/WAAAAlAEA&#10;AAsAAAAAAAAAAAAAAAAALwEAAF9yZWxzLy5yZWxzUEsBAi0AFAAGAAgAAAAhAF3IbYVCAgAAVwQA&#10;AA4AAAAAAAAAAAAAAAAALgIAAGRycy9lMm9Eb2MueG1sUEsBAi0AFAAGAAgAAAAhAB25Q7beAAAA&#10;CQEAAA8AAAAAAAAAAAAAAAAAnAQAAGRycy9kb3ducmV2LnhtbFBLBQYAAAAABAAEAPMAAACnBQAA&#10;AAA=&#10;">
                <v:textbox>
                  <w:txbxContent>
                    <w:p w14:paraId="00A35AD3" w14:textId="77777777" w:rsidR="000744B9" w:rsidRPr="00962FCD" w:rsidRDefault="000744B9" w:rsidP="00962FCD">
                      <w:pPr>
                        <w:jc w:val="center"/>
                        <w:rPr>
                          <w:rFonts w:ascii="Times New Roman" w:hAnsi="Times New Roman"/>
                        </w:rPr>
                      </w:pPr>
                      <w:r w:rsidRPr="00962FCD">
                        <w:rPr>
                          <w:rFonts w:ascii="Times New Roman" w:hAnsi="Times New Roman"/>
                        </w:rPr>
                        <w:t>Собственные финансовые средства</w:t>
                      </w:r>
                    </w:p>
                  </w:txbxContent>
                </v:textbox>
                <w10:wrap type="square"/>
              </v:shape>
            </w:pict>
          </mc:Fallback>
        </mc:AlternateContent>
      </w: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55168" behindDoc="0" locked="0" layoutInCell="1" allowOverlap="1" wp14:anchorId="665EFED9" wp14:editId="456B338E">
                <wp:simplePos x="0" y="0"/>
                <wp:positionH relativeFrom="column">
                  <wp:posOffset>2819400</wp:posOffset>
                </wp:positionH>
                <wp:positionV relativeFrom="paragraph">
                  <wp:posOffset>337185</wp:posOffset>
                </wp:positionV>
                <wp:extent cx="0" cy="1022985"/>
                <wp:effectExtent l="60960" t="7620" r="53340" b="1714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9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A99C60" id="_x0000_t32" coordsize="21600,21600" o:spt="32" o:oned="t" path="m,l21600,21600e" filled="f">
                <v:path arrowok="t" fillok="f" o:connecttype="none"/>
                <o:lock v:ext="edit" shapetype="t"/>
              </v:shapetype>
              <v:shape id="AutoShape 18" o:spid="_x0000_s1026" type="#_x0000_t32" style="position:absolute;margin-left:222pt;margin-top:26.55pt;width:0;height:8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xC6gEAALgDAAAOAAAAZHJzL2Uyb0RvYy54bWysU8Fu2zAMvQ/YPwi6L44NZEiNOMWQrLt0&#10;W4B2H8BIsi1MEgVJiZO/H6Wk6brdhvkgUOLjI/lIr+5P1rCjClGj63g9m3OmnECp3dDxH88PH5ac&#10;xQROgkGnOn5Wkd+v379bTb5VDY5opAqMSFxsJ9/xMSXfVlUUo7IQZ+iVI2ePwUKiaxgqGWAidmuq&#10;Zj7/WE0YpA8oVIz0ur04+brw970S6XvfR5WY6TjVlsoZyrnPZ7VeQTsE8KMW1zLgH6qwoB0lvVFt&#10;IQE7BP0XldUiYMQ+zQTaCvteC1V6oG7q+R/dPI3gVemFxIn+JlP8f7Ti23EXmJY0uwVnDizN6NMh&#10;YUnN6mUWaPKxJdzG7UJuUZzck39E8TMyh5sR3KAK+vnsKbjOEdWbkHyJntLsp68oCQOUoKh16oPN&#10;lKQDO5WhnG9DUafExOVR0Gs9b5q75aKwQ/sS6ENMXxRalo2OxxRAD2PaoHM0egx1SQPHx5hyWdC+&#10;BOSsDh+0MWUDjGNTx+8WzaIERDRaZmeGxTDsNyawI+QdKt+1ijewzLyFOF5wkqyMgjbgwclijQrk&#10;56udQBuyWSqipaBJRqN4rsIqyZlR9Dtl61K2cVdRs46XiexRnnchu7O+tB6lv+sq5/37/V5Qrz/c&#10;+hcAAAD//wMAUEsDBBQABgAIAAAAIQBrIiRD3AAAAAoBAAAPAAAAZHJzL2Rvd25yZXYueG1sTI/B&#10;TsMwEETvSPyDtUjcqBOTIghxKkTLiROFA0c3XpKAvQ72tg1/jxEHOM7OaPZNs5q9EweMaQykoVwU&#10;IJC6YEfqNbw8P1xcg0hsyBoXCDV8YYJVe3rSmNqGIz3hYcu9yCWUaqNhYJ5qKVM3oDdpESak7L2F&#10;6A1nGXtpoznmcu+kKoor6c1I+cNgJrwfsPvY7r2Gm85vFL8+OvO5fl/HkoulVButz8/mu1sQjDP/&#10;heEHP6NDm5l2YU82Caehqqq8hTUsL0sQOfB72GlQZaVAto38P6H9BgAA//8DAFBLAQItABQABgAI&#10;AAAAIQC2gziS/gAAAOEBAAATAAAAAAAAAAAAAAAAAAAAAABbQ29udGVudF9UeXBlc10ueG1sUEsB&#10;Ai0AFAAGAAgAAAAhADj9If/WAAAAlAEAAAsAAAAAAAAAAAAAAAAALwEAAF9yZWxzLy5yZWxzUEsB&#10;Ai0AFAAGAAgAAAAhABw2rELqAQAAuAMAAA4AAAAAAAAAAAAAAAAALgIAAGRycy9lMm9Eb2MueG1s&#10;UEsBAi0AFAAGAAgAAAAhAGsiJEPcAAAACgEAAA8AAAAAAAAAAAAAAAAARAQAAGRycy9kb3ducmV2&#10;LnhtbFBLBQYAAAAABAAEAPMAAABNBQAAAAA=&#10;">
                <v:stroke dashstyle="dash" endarrow="block"/>
              </v:shape>
            </w:pict>
          </mc:Fallback>
        </mc:AlternateContent>
      </w: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54144" behindDoc="0" locked="0" layoutInCell="1" allowOverlap="1" wp14:anchorId="6563A7E4" wp14:editId="7570D6C2">
                <wp:simplePos x="0" y="0"/>
                <wp:positionH relativeFrom="column">
                  <wp:posOffset>3893185</wp:posOffset>
                </wp:positionH>
                <wp:positionV relativeFrom="paragraph">
                  <wp:posOffset>318770</wp:posOffset>
                </wp:positionV>
                <wp:extent cx="0" cy="212090"/>
                <wp:effectExtent l="58420" t="8255" r="55880" b="1778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6BD1F" id="AutoShape 17" o:spid="_x0000_s1026" type="#_x0000_t32" style="position:absolute;margin-left:306.55pt;margin-top:25.1pt;width:0;height:1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q74AEAAJ8DAAAOAAAAZHJzL2Uyb0RvYy54bWysU8Fu2zAMvQ/YPwi6L46DdVuNOMWQrrt0&#10;W4C2H8BIsi1MFgVKiZO/H6WkWbfdivkgUCL5HvlIL28OoxN7Q9Gib2U9m0thvEJtfd/Kp8e7d5+k&#10;iAm8BofetPJoorxZvX2znEJjFjig04YEg/jYTKGVQ0qhqaqoBjNCnGEwnp0d0giJr9RXmmBi9NFV&#10;i/n8QzUh6UCoTIz8entyylXB7zqj0o+uiyYJ10quLZWTyrnNZ7VaQtMThMGqcxnwiipGsJ5JL1C3&#10;kEDsyP4DNVpFGLFLM4VjhV1nlSk9cDf1/K9uHgYIpvTC4sRwkSn+P1j1fb8hYTXP7r0UHkae0edd&#10;wkIt6o9ZoCnEhuPWfkO5RXXwD+Ee1c8oPK4H8L0p0Y/HwMl1zqj+SMmXGJhmO31DzTHABEWtQ0dj&#10;hmQdxKEM5XgZijkkoU6Pil8X9WJ+XeZVQfOcFyimrwZHkY1WxkRg+yGt0XuePFJdWGB/H1OuCprn&#10;hEzq8c46VxbAeTG18vpqcVUSIjqrszOHReq3a0diD3mFyldaZM/LMMKd1wVsMKC/nO0E1rEtUtEm&#10;kWW1nJGZbTRaCmf4r8nWqTznz9pluU7Cb1EfN5TdWUbegtLHeWPzmr28l6jf/9XqFwAAAP//AwBQ&#10;SwMEFAAGAAgAAAAhAF5iHObfAAAACQEAAA8AAABkcnMvZG93bnJldi54bWxMj8FOwzAMhu9IvENk&#10;JG4s7SaiUepOwITohUls08Qxa0IT0ThVk20dT08QBzja/vT7+8vF6Dp21EOwnhDySQZMU+OVpRZh&#10;u3m+mQMLUZKSnSeNcNYBFtXlRSkL5U/0po/r2LIUQqGQCCbGvuA8NEY7GSa+15RuH35wMqZxaLka&#10;5CmFu45Ps0xwJy2lD0b2+sno5nN9cAhx+X42Ytc83tnV5uVV2K+6rpeI11fjwz2wqMf4B8OPflKH&#10;Kjnt/YFUYB2CyGd5QhFusymwBPwu9gjzmQBelfx/g+obAAD//wMAUEsBAi0AFAAGAAgAAAAhALaD&#10;OJL+AAAA4QEAABMAAAAAAAAAAAAAAAAAAAAAAFtDb250ZW50X1R5cGVzXS54bWxQSwECLQAUAAYA&#10;CAAAACEAOP0h/9YAAACUAQAACwAAAAAAAAAAAAAAAAAvAQAAX3JlbHMvLnJlbHNQSwECLQAUAAYA&#10;CAAAACEAPSSau+ABAACfAwAADgAAAAAAAAAAAAAAAAAuAgAAZHJzL2Uyb0RvYy54bWxQSwECLQAU&#10;AAYACAAAACEAXmIc5t8AAAAJAQAADwAAAAAAAAAAAAAAAAA6BAAAZHJzL2Rvd25yZXYueG1sUEsF&#10;BgAAAAAEAAQA8wAAAEYFAAAAAA==&#10;">
                <v:stroke endarrow="block"/>
              </v:shape>
            </w:pict>
          </mc:Fallback>
        </mc:AlternateContent>
      </w: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53120" behindDoc="0" locked="0" layoutInCell="1" allowOverlap="1" wp14:anchorId="3B2CC699" wp14:editId="72E4C556">
                <wp:simplePos x="0" y="0"/>
                <wp:positionH relativeFrom="column">
                  <wp:posOffset>2011680</wp:posOffset>
                </wp:positionH>
                <wp:positionV relativeFrom="paragraph">
                  <wp:posOffset>318770</wp:posOffset>
                </wp:positionV>
                <wp:extent cx="0" cy="212090"/>
                <wp:effectExtent l="53340" t="8255" r="60960" b="1778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EFA79" id="AutoShape 16" o:spid="_x0000_s1026" type="#_x0000_t32" style="position:absolute;margin-left:158.4pt;margin-top:25.1pt;width:0;height:16.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C3wEAAJ8DAAAOAAAAZHJzL2Uyb0RvYy54bWysU8Fu2zAMvQ/YPwi6L44ztFiNOMWQrrt0&#10;W4B2H8BIsi1MFgVKiZO/H6WkWbfeivkgUCL5HvlIL28PoxN7Q9Gib2U9m0thvEJtfd/Kn0/3Hz5J&#10;ERN4DQ69aeXRRHm7ev9uOYXGLHBApw0JBvGxmUIrh5RCU1VRDWaEOMNgPDs7pBESX6mvNMHE6KOr&#10;FvP5dTUh6UCoTIz8endyylXB7zqj0o+uiyYJ10quLZWTyrnNZ7VaQtMThMGqcxnwhipGsJ5JL1B3&#10;kEDsyL6CGq0ijNilmcKxwq6zypQeuJt6/k83jwMEU3phcWK4yBT/H6z6vt+QsJpn91EKDyPP6PMu&#10;YaEW9XUWaAqx4bi131BuUR38Y3hA9SsKj+sBfG9K9NMxcHKdM6q/UvIlBqbZTt9QcwwwQVHr0NGY&#10;IVkHcShDOV6GYg5JqNOj4tdFvZjflHlV0DznBYrpq8FRZKOVMRHYfkhr9J4nj1QXFtg/xJSrguY5&#10;IZN6vLfOlQVwXkytvLlaXJWEiM7q7Mxhkfrt2pHYQ16h8pUW2fMyjHDndQEbDOgvZzuBdWyLVLRJ&#10;ZFktZ2RmG42Wwhn+a7J1Ks/5s3ZZrpPwW9THDWV3lpG3oPRx3ti8Zi/vJerPf7X6DQAA//8DAFBL&#10;AwQUAAYACAAAACEA6Jc6d98AAAAJAQAADwAAAGRycy9kb3ducmV2LnhtbEyPwU7DMBBE70j8g7VI&#10;3KjTVkQlZFMBFSIXKtEixNGNl9giXkex26Z8PUYc4Lizo5k35XJ0nTjQEKxnhOkkA0HceG25RXjd&#10;Pl4tQISoWKvOMyGcKMCyOj8rVaH9kV/osImtSCEcCoVgYuwLKUNjyKkw8T1x+n34wamYzqGVelDH&#10;FO46OcuyXDplOTUY1dODoeZzs3cIcfV+Mvlbc39j19un59x+1XW9Qry8GO9uQUQa458ZfvATOlSJ&#10;aef3rIPoEObTPKFHhOtsBiIZfoUdwmKeg6xK+X9B9Q0AAP//AwBQSwECLQAUAAYACAAAACEAtoM4&#10;kv4AAADhAQAAEwAAAAAAAAAAAAAAAAAAAAAAW0NvbnRlbnRfVHlwZXNdLnhtbFBLAQItABQABgAI&#10;AAAAIQA4/SH/1gAAAJQBAAALAAAAAAAAAAAAAAAAAC8BAABfcmVscy8ucmVsc1BLAQItABQABgAI&#10;AAAAIQC+HWUC3wEAAJ8DAAAOAAAAAAAAAAAAAAAAAC4CAABkcnMvZTJvRG9jLnhtbFBLAQItABQA&#10;BgAIAAAAIQDolzp33wAAAAkBAAAPAAAAAAAAAAAAAAAAADkEAABkcnMvZG93bnJldi54bWxQSwUG&#10;AAAAAAQABADzAAAARQUAAAAA&#10;">
                <v:stroke endarrow="block"/>
              </v:shape>
            </w:pict>
          </mc:Fallback>
        </mc:AlternateContent>
      </w:r>
      <w:r>
        <w:rPr>
          <w:rFonts w:ascii="Times New Roman" w:eastAsia="Times New Roman" w:hAnsi="Times New Roman"/>
          <w:noProof/>
          <w:color w:val="000000"/>
          <w:sz w:val="24"/>
          <w:szCs w:val="24"/>
          <w:lang w:eastAsia="ru-RU"/>
        </w:rPr>
        <mc:AlternateContent>
          <mc:Choice Requires="wps">
            <w:drawing>
              <wp:anchor distT="45720" distB="45720" distL="114300" distR="114300" simplePos="0" relativeHeight="251650048" behindDoc="0" locked="0" layoutInCell="1" allowOverlap="1" wp14:anchorId="3FCB9D38" wp14:editId="55EC94CC">
                <wp:simplePos x="0" y="0"/>
                <wp:positionH relativeFrom="column">
                  <wp:posOffset>-32385</wp:posOffset>
                </wp:positionH>
                <wp:positionV relativeFrom="paragraph">
                  <wp:posOffset>525780</wp:posOffset>
                </wp:positionV>
                <wp:extent cx="2364105" cy="689610"/>
                <wp:effectExtent l="5715" t="7620" r="11430" b="7620"/>
                <wp:wrapSquare wrapText="bothSides"/>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689610"/>
                        </a:xfrm>
                        <a:prstGeom prst="rect">
                          <a:avLst/>
                        </a:prstGeom>
                        <a:solidFill>
                          <a:srgbClr val="FFFFFF"/>
                        </a:solidFill>
                        <a:ln w="9525">
                          <a:solidFill>
                            <a:srgbClr val="000000"/>
                          </a:solidFill>
                          <a:miter lim="800000"/>
                          <a:headEnd/>
                          <a:tailEnd/>
                        </a:ln>
                      </wps:spPr>
                      <wps:txbx>
                        <w:txbxContent>
                          <w:p w14:paraId="4B0E9A10" w14:textId="77777777" w:rsidR="000744B9" w:rsidRPr="00962FCD" w:rsidRDefault="000744B9" w:rsidP="00962FCD">
                            <w:pPr>
                              <w:jc w:val="center"/>
                              <w:rPr>
                                <w:rFonts w:ascii="Times New Roman" w:hAnsi="Times New Roman"/>
                              </w:rPr>
                            </w:pPr>
                            <w:r>
                              <w:rPr>
                                <w:rFonts w:ascii="Times New Roman" w:hAnsi="Times New Roman"/>
                              </w:rPr>
                              <w:t>Денежная часть взносов собственников предприятий (уставные фонды)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FCB9D38" id="_x0000_s1027" type="#_x0000_t202" style="position:absolute;left:0;text-align:left;margin-left:-2.55pt;margin-top:41.4pt;width:186.15pt;height:54.3pt;z-index:2516500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fURAIAAF4EAAAOAAAAZHJzL2Uyb0RvYy54bWysVM2O0zAQviPxDpbvNE1oyzZqulq6FCEt&#10;P9LCA7iO01g4HmO7TcqNO6/AO3DgwI1X6L4RY6ct1QIXRA6WxzP+PPN9M5lddo0iW2GdBF3QdDCk&#10;RGgOpdTrgr57u3x0QYnzTJdMgRYF3QlHL+cPH8xak4sMalClsARBtMtbU9Dae5MnieO1aJgbgBEa&#10;nRXYhnk07TopLWsRvVFJNhxOkhZsaSxw4RyeXvdOOo/4VSW4f11VTniiCoq5+bjauK7CmsxnLF9b&#10;ZmrJD2mwf8iiYVLjoyeoa+YZ2Vj5G1QjuQUHlR9waBKoKslFrAGrSYf3qrmtmRGxFiTHmRNN7v/B&#10;8lfbN5bIErXLKNGsQY32X/Zf99/2P/bf7z7dfSZZIKk1LsfYW4PRvnsKHV6IBTtzA/y9IxoWNdNr&#10;cWUttLVgJSaZhpvJ2dUexwWQVfsSSnyMbTxEoK6yTWAQOSGIjmLtTgKJzhOOh9njySgdjinh6Jtc&#10;TCdpVDBh+fG2sc4/F9CQsCmoxQaI6Gx743zIhuXHkPCYAyXLpVQqGna9WihLtgybZRm/WMC9MKVJ&#10;W9DpOBv3BPwVYhi/P0E00mPXK9kU9OIUxPJA2zNdxp70TKp+jykrfeAxUNeT6LtV1+t2lGcF5Q6J&#10;tdA3OQ4lbmqwHylpscEL6j5smBWUqBcaxZmmo1GYiGiMxk8yNOy5Z3XuYZojVEE9Jf124fsp2hgr&#10;1zW+1LeDhisUtJKR66B8n9UhfWziKMFh4MKUnNsx6tdvYf4TAAD//wMAUEsDBBQABgAIAAAAIQDV&#10;CYK23gAAAAkBAAAPAAAAZHJzL2Rvd25yZXYueG1sTI9BT8JAEIXvJv6HzZh4g22rINZuiSHhws1K&#10;lOPSjt2F7mzTXaD8e8eTHCfvy5vvFcvRdeKMQ7CeFKTTBARS7RtLrYLt53qyABGipkZ3nlDBFQMs&#10;y/u7QueNv9AHnqvYCi6hkGsFJsY+lzLUBp0OU98jcfbjB6cjn0Mrm0FfuNx1MkuSuXTaEn8wuseV&#10;wfpYnZyCcEzXs29/2Jrd5mqqw85+2c1KqceH8f0NRMQx/sPwp8/qULLT3p+oCaJTMJmlTCpYZLyA&#10;86f5SwZiz+Br+gyyLOTtgvIXAAD//wMAUEsBAi0AFAAGAAgAAAAhALaDOJL+AAAA4QEAABMAAAAA&#10;AAAAAAAAAAAAAAAAAFtDb250ZW50X1R5cGVzXS54bWxQSwECLQAUAAYACAAAACEAOP0h/9YAAACU&#10;AQAACwAAAAAAAAAAAAAAAAAvAQAAX3JlbHMvLnJlbHNQSwECLQAUAAYACAAAACEACRT31EQCAABe&#10;BAAADgAAAAAAAAAAAAAAAAAuAgAAZHJzL2Uyb0RvYy54bWxQSwECLQAUAAYACAAAACEA1QmCtt4A&#10;AAAJAQAADwAAAAAAAAAAAAAAAACeBAAAZHJzL2Rvd25yZXYueG1sUEsFBgAAAAAEAAQA8wAAAKkF&#10;AAAAAA==&#10;">
                <v:textbox>
                  <w:txbxContent>
                    <w:p w14:paraId="4B0E9A10" w14:textId="77777777" w:rsidR="000744B9" w:rsidRPr="00962FCD" w:rsidRDefault="000744B9" w:rsidP="00962FCD">
                      <w:pPr>
                        <w:jc w:val="center"/>
                        <w:rPr>
                          <w:rFonts w:ascii="Times New Roman" w:hAnsi="Times New Roman"/>
                        </w:rPr>
                      </w:pPr>
                      <w:r>
                        <w:rPr>
                          <w:rFonts w:ascii="Times New Roman" w:hAnsi="Times New Roman"/>
                        </w:rPr>
                        <w:t>Денежная часть взносов собственников предприятий (уставные фонды)</w:t>
                      </w:r>
                    </w:p>
                  </w:txbxContent>
                </v:textbox>
                <w10:wrap type="square"/>
              </v:shape>
            </w:pict>
          </mc:Fallback>
        </mc:AlternateContent>
      </w:r>
      <w:r>
        <w:rPr>
          <w:rFonts w:ascii="Times New Roman" w:eastAsia="Times New Roman" w:hAnsi="Times New Roman"/>
          <w:noProof/>
          <w:color w:val="000000"/>
          <w:sz w:val="24"/>
          <w:szCs w:val="24"/>
          <w:lang w:eastAsia="ru-RU"/>
        </w:rPr>
        <mc:AlternateContent>
          <mc:Choice Requires="wps">
            <w:drawing>
              <wp:anchor distT="45720" distB="45720" distL="114300" distR="114300" simplePos="0" relativeHeight="251651072" behindDoc="0" locked="0" layoutInCell="1" allowOverlap="1" wp14:anchorId="015B4BAF" wp14:editId="0B96CBFB">
                <wp:simplePos x="0" y="0"/>
                <wp:positionH relativeFrom="column">
                  <wp:posOffset>3433445</wp:posOffset>
                </wp:positionH>
                <wp:positionV relativeFrom="paragraph">
                  <wp:posOffset>525780</wp:posOffset>
                </wp:positionV>
                <wp:extent cx="2350135" cy="579755"/>
                <wp:effectExtent l="12700" t="7620" r="8890" b="12700"/>
                <wp:wrapSquare wrapText="bothSides"/>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579755"/>
                        </a:xfrm>
                        <a:prstGeom prst="rect">
                          <a:avLst/>
                        </a:prstGeom>
                        <a:solidFill>
                          <a:srgbClr val="FFFFFF"/>
                        </a:solidFill>
                        <a:ln w="9525">
                          <a:solidFill>
                            <a:srgbClr val="000000"/>
                          </a:solidFill>
                          <a:miter lim="800000"/>
                          <a:headEnd/>
                          <a:tailEnd/>
                        </a:ln>
                      </wps:spPr>
                      <wps:txbx>
                        <w:txbxContent>
                          <w:p w14:paraId="4E67FE7F" w14:textId="77777777" w:rsidR="000744B9" w:rsidRPr="00962FCD" w:rsidRDefault="000744B9" w:rsidP="00962FCD">
                            <w:pPr>
                              <w:jc w:val="center"/>
                              <w:rPr>
                                <w:rFonts w:ascii="Times New Roman" w:hAnsi="Times New Roman"/>
                              </w:rPr>
                            </w:pPr>
                            <w:r>
                              <w:rPr>
                                <w:rFonts w:ascii="Times New Roman" w:hAnsi="Times New Roman"/>
                              </w:rPr>
                              <w:t>Накопления, образовавшиеся в результате хозяйственной деятельности</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15B4BAF" id="_x0000_s1028" type="#_x0000_t202" style="position:absolute;left:0;text-align:left;margin-left:270.35pt;margin-top:41.4pt;width:185.05pt;height:45.65pt;z-index:2516510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gmRQIAAF4EAAAOAAAAZHJzL2Uyb0RvYy54bWysVM2O0zAQviPxDpbvNGm3oduo6WrpUoS0&#10;/EgLD+A6TmPheIztNim3vfMKvAMHDtx4he4bMXa6pfxdEDlYHnv8zcz3zWR20TWKbIV1EnRBh4OU&#10;EqE5lFKvC/r2zfLROSXOM10yBVoUdCccvZg/fDBrTS5GUIMqhSUIol3emoLW3ps8SRyvRcPcAIzQ&#10;eFmBbZhH066T0rIW0RuVjNL0cdKCLY0FLpzD06v+ks4jflUJ7l9VlROeqIJibj6uNq6rsCbzGcvX&#10;lpla8kMa7B+yaJjUGPQIdcU8Ixsrf4NqJLfgoPIDDk0CVSW5iDVgNcP0l2puamZErAXJceZIk/t/&#10;sPzl9rUlskTthpRo1qBG+0/7z/sv+2/7r3e3dx/JKJDUGpej741Bb989gQ4fxIKduQb+zhENi5rp&#10;tbi0FtpasBKTHIaXycnTHscFkFX7AkoMxjYeIlBX2SYwiJwQREexdkeBROcJx8PRWZYOzzJKON5l&#10;k+kky2IIlt+/Ntb5ZwIaEjYFtdgAEZ1tr50P2bD83iUEc6BkuZRKRcOuVwtlyZZhsyzjd0D/yU1p&#10;0hZ0mo2ynoC/QqTx+xNEIz12vZJNQc+PTiwPtD3VZexJz6Tq95iy0gceA3U9ib5bdVG3ozwrKHdI&#10;rIW+yXEocVOD/UBJiw1eUPd+w6ygRD3XKM50OB6HiYjGOJuM0LCnN6vTG6Y5QhXUU9JvF76foo2x&#10;cl1jpL4dNFyioJWMXAfl+6wO6WMTRwkOAxem5NSOXj9+C/PvAAAA//8DAFBLAwQUAAYACAAAACEA&#10;k9Jj9t8AAAAKAQAADwAAAGRycy9kb3ducmV2LnhtbEyPwW7CMAyG75P2DpEn7TaSIhisa4omJC7c&#10;1qGNY2i8ptA4VROgvP2803az5U+/v79Yjb4TFxxiG0hDNlEgkOpgW2o07D42T0sQMRmypguEGm4Y&#10;YVXe3xUmt+FK73ipUiM4hGJuNLiU+lzKWDv0Jk5Cj8S37zB4k3gdGmkHc+Vw38mpUs/Sm5b4gzM9&#10;rh3Wp+rsNcRTtpl/hePO7bc3Vx337We7XWv9+DC+vYJIOKY/GH71WR1KdjqEM9koOg3zmVowqmE5&#10;5QoMvGSKhwOTi1kGsizk/wrlDwAAAP//AwBQSwECLQAUAAYACAAAACEAtoM4kv4AAADhAQAAEwAA&#10;AAAAAAAAAAAAAAAAAAAAW0NvbnRlbnRfVHlwZXNdLnhtbFBLAQItABQABgAIAAAAIQA4/SH/1gAA&#10;AJQBAAALAAAAAAAAAAAAAAAAAC8BAABfcmVscy8ucmVsc1BLAQItABQABgAIAAAAIQC1C+gmRQIA&#10;AF4EAAAOAAAAAAAAAAAAAAAAAC4CAABkcnMvZTJvRG9jLnhtbFBLAQItABQABgAIAAAAIQCT0mP2&#10;3wAAAAoBAAAPAAAAAAAAAAAAAAAAAJ8EAABkcnMvZG93bnJldi54bWxQSwUGAAAAAAQABADzAAAA&#10;qwUAAAAA&#10;">
                <v:textbox>
                  <w:txbxContent>
                    <w:p w14:paraId="4E67FE7F" w14:textId="77777777" w:rsidR="000744B9" w:rsidRPr="00962FCD" w:rsidRDefault="000744B9" w:rsidP="00962FCD">
                      <w:pPr>
                        <w:jc w:val="center"/>
                        <w:rPr>
                          <w:rFonts w:ascii="Times New Roman" w:hAnsi="Times New Roman"/>
                        </w:rPr>
                      </w:pPr>
                      <w:r>
                        <w:rPr>
                          <w:rFonts w:ascii="Times New Roman" w:hAnsi="Times New Roman"/>
                        </w:rPr>
                        <w:t>Накопления, образовавшиеся в результате хозяйственной деятельности</w:t>
                      </w:r>
                    </w:p>
                  </w:txbxContent>
                </v:textbox>
                <w10:wrap type="square"/>
              </v:shape>
            </w:pict>
          </mc:Fallback>
        </mc:AlternateContent>
      </w:r>
    </w:p>
    <w:p w14:paraId="2C4E19D4" w14:textId="77777777" w:rsidR="00962FCD" w:rsidRDefault="00962FCD" w:rsidP="00D4731E">
      <w:pPr>
        <w:shd w:val="clear" w:color="auto" w:fill="FFFFFF"/>
        <w:spacing w:after="0" w:line="360" w:lineRule="auto"/>
        <w:jc w:val="center"/>
        <w:rPr>
          <w:rFonts w:ascii="Times New Roman" w:eastAsia="Times New Roman" w:hAnsi="Times New Roman"/>
          <w:color w:val="000000"/>
          <w:sz w:val="24"/>
          <w:szCs w:val="24"/>
          <w:lang w:eastAsia="ru-RU"/>
        </w:rPr>
      </w:pPr>
    </w:p>
    <w:p w14:paraId="4B419E20" w14:textId="69421AA6" w:rsidR="00962FCD" w:rsidRDefault="00962FCD" w:rsidP="00D4731E">
      <w:pPr>
        <w:shd w:val="clear" w:color="auto" w:fill="FFFFFF"/>
        <w:spacing w:after="0" w:line="360" w:lineRule="auto"/>
        <w:jc w:val="center"/>
        <w:rPr>
          <w:rFonts w:ascii="Times New Roman" w:eastAsia="Times New Roman" w:hAnsi="Times New Roman"/>
          <w:color w:val="000000"/>
          <w:sz w:val="24"/>
          <w:szCs w:val="24"/>
          <w:lang w:eastAsia="ru-RU"/>
        </w:rPr>
      </w:pPr>
    </w:p>
    <w:p w14:paraId="2F5C0FBC" w14:textId="77777777" w:rsidR="00962FCD" w:rsidRDefault="00962FCD" w:rsidP="00D4731E">
      <w:pPr>
        <w:shd w:val="clear" w:color="auto" w:fill="FFFFFF"/>
        <w:spacing w:after="0" w:line="360" w:lineRule="auto"/>
        <w:jc w:val="center"/>
        <w:rPr>
          <w:rFonts w:ascii="Times New Roman" w:eastAsia="Times New Roman" w:hAnsi="Times New Roman"/>
          <w:color w:val="000000"/>
          <w:sz w:val="24"/>
          <w:szCs w:val="24"/>
          <w:lang w:eastAsia="ru-RU"/>
        </w:rPr>
      </w:pPr>
    </w:p>
    <w:p w14:paraId="79D47E87" w14:textId="77777777" w:rsidR="00D61BB8" w:rsidRDefault="00D61BB8" w:rsidP="00D4731E">
      <w:pPr>
        <w:shd w:val="clear" w:color="auto" w:fill="FFFFFF"/>
        <w:spacing w:after="0" w:line="360" w:lineRule="auto"/>
        <w:jc w:val="center"/>
        <w:rPr>
          <w:rFonts w:ascii="Times New Roman" w:eastAsia="Times New Roman" w:hAnsi="Times New Roman"/>
          <w:color w:val="000000"/>
          <w:sz w:val="24"/>
          <w:szCs w:val="24"/>
          <w:lang w:eastAsia="ru-RU"/>
        </w:rPr>
      </w:pPr>
    </w:p>
    <w:p w14:paraId="6806FC13" w14:textId="280553C8" w:rsidR="00D61BB8" w:rsidRDefault="000744B9" w:rsidP="00D4731E">
      <w:pPr>
        <w:shd w:val="clear" w:color="auto" w:fill="FFFFFF"/>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mc:AlternateContent>
          <mc:Choice Requires="wps">
            <w:drawing>
              <wp:anchor distT="45720" distB="45720" distL="114300" distR="114300" simplePos="0" relativeHeight="251652096" behindDoc="0" locked="0" layoutInCell="1" allowOverlap="1" wp14:anchorId="26731FFD" wp14:editId="732808DB">
                <wp:simplePos x="0" y="0"/>
                <wp:positionH relativeFrom="column">
                  <wp:posOffset>1698625</wp:posOffset>
                </wp:positionH>
                <wp:positionV relativeFrom="paragraph">
                  <wp:posOffset>126365</wp:posOffset>
                </wp:positionV>
                <wp:extent cx="2362835" cy="288290"/>
                <wp:effectExtent l="5080" t="8255" r="13335" b="8255"/>
                <wp:wrapSquare wrapText="bothSides"/>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288290"/>
                        </a:xfrm>
                        <a:prstGeom prst="rect">
                          <a:avLst/>
                        </a:prstGeom>
                        <a:solidFill>
                          <a:srgbClr val="FFFFFF"/>
                        </a:solidFill>
                        <a:ln w="9525">
                          <a:solidFill>
                            <a:srgbClr val="000000"/>
                          </a:solidFill>
                          <a:prstDash val="dash"/>
                          <a:miter lim="800000"/>
                          <a:headEnd/>
                          <a:tailEnd/>
                        </a:ln>
                      </wps:spPr>
                      <wps:txbx>
                        <w:txbxContent>
                          <w:p w14:paraId="0759CA84" w14:textId="77777777" w:rsidR="000744B9" w:rsidRPr="00962FCD" w:rsidRDefault="000744B9" w:rsidP="00962FCD">
                            <w:pPr>
                              <w:jc w:val="center"/>
                              <w:rPr>
                                <w:rFonts w:ascii="Times New Roman" w:hAnsi="Times New Roman"/>
                              </w:rPr>
                            </w:pPr>
                            <w:r>
                              <w:rPr>
                                <w:rFonts w:ascii="Times New Roman" w:hAnsi="Times New Roman"/>
                              </w:rPr>
                              <w:t>Мобилизация внутренних ресурсов</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6731FFD" id="_x0000_s1029" type="#_x0000_t202" style="position:absolute;left:0;text-align:left;margin-left:133.75pt;margin-top:9.95pt;width:186.05pt;height:22.7pt;z-index:251652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28EUQIAAHYEAAAOAAAAZHJzL2Uyb0RvYy54bWysVM1uEzEQviPxDpbvdJNtU5JVN1VpKUIq&#10;P1LhASZeb9bC6zG2k91y484r8A4cOHDjFdI3YuxN06jABbEHy+OZ+Wbmm5k9Oe1bzdbSeYWm5OOD&#10;EWfSCKyUWZb8/bvLJ1POfABTgUYjS34jPT+dP3500tlC5tigrqRjBGJ80dmSNyHYIsu8aGQL/gCt&#10;NKSs0bUQSHTLrHLQEXqrs3w0Os46dJV1KKT39HoxKPk84de1FOFNXXsZmC455RbS6dK5iGc2P4Fi&#10;6cA2SmzTgH/IogVlKOgO6gICsJVTv0G1Sjj0WIcDgW2Gda2ETDVQNePRg2quG7Ay1ULkeLujyf8/&#10;WPF6/dYxVVHviB4DLfVo83XzbfN983Pz4/bz7ReWR5I66wuyvbZkHfpn2JNDKtjbKxQfPDN43oBZ&#10;yjPnsGskVJTkOHpme64Djo8gi+4VVhQMVgETUF+7NjJInDBCp2xudg2SfWCCHvPD43x6OOFMkC6f&#10;TvNZ6mAGxZ23dT68kNiyeCm5owFI6LC+8iFmA8WdSQzmUavqUmmdBLdcnGvH1kDDcpm+VMADM21Y&#10;V/LZJJ8MBPwVYpS+P0HEFC7AN0Ooim7RCopWBdoGrdqST3fOUEQ6n5sqmQRQerhTKdps+Y2UDuSG&#10;ftGnfh5GyMj9AqsbItzhMPy0rHRp0H3irKPBL7n/uAInOdMvDTVtNj46ipuShKPJ05wEt69Z7GvA&#10;CIIqeeBsuJ6HYbtW1qllQ5GGMTF4Ro2uVerBfVbb9Gm4U2u2ixi3Z19OVve/i/kvAAAA//8DAFBL&#10;AwQUAAYACAAAACEANxQ3o98AAAAJAQAADwAAAGRycy9kb3ducmV2LnhtbEyPwU7DMAyG70i8Q2Qk&#10;bixl07q1NJ1ggh3R2BCIW9aYNqJxqiZdy9tjTnCz9X/6/bnYTK4VZ+yD9aTgdpaAQKq8sVQreD0+&#10;3axBhKjJ6NYTKvjGAJvy8qLQufEjveD5EGvBJRRyraCJsculDFWDToeZ75A4+/S905HXvpam1yOX&#10;u1bOkySVTlviC43ucNtg9XUYnIKhf3w7rj/27+Zha3fZrqqfV3ZU6vpqur8DEXGKfzD86rM6lOx0&#10;8gOZIFoF83S1ZJSDLAPBQLrIUhAnHpYLkGUh/39Q/gAAAP//AwBQSwECLQAUAAYACAAAACEAtoM4&#10;kv4AAADhAQAAEwAAAAAAAAAAAAAAAAAAAAAAW0NvbnRlbnRfVHlwZXNdLnhtbFBLAQItABQABgAI&#10;AAAAIQA4/SH/1gAAAJQBAAALAAAAAAAAAAAAAAAAAC8BAABfcmVscy8ucmVsc1BLAQItABQABgAI&#10;AAAAIQAD728EUQIAAHYEAAAOAAAAAAAAAAAAAAAAAC4CAABkcnMvZTJvRG9jLnhtbFBLAQItABQA&#10;BgAIAAAAIQA3FDej3wAAAAkBAAAPAAAAAAAAAAAAAAAAAKsEAABkcnMvZG93bnJldi54bWxQSwUG&#10;AAAAAAQABADzAAAAtwUAAAAA&#10;">
                <v:stroke dashstyle="dash"/>
                <v:textbox>
                  <w:txbxContent>
                    <w:p w14:paraId="0759CA84" w14:textId="77777777" w:rsidR="000744B9" w:rsidRPr="00962FCD" w:rsidRDefault="000744B9" w:rsidP="00962FCD">
                      <w:pPr>
                        <w:jc w:val="center"/>
                        <w:rPr>
                          <w:rFonts w:ascii="Times New Roman" w:hAnsi="Times New Roman"/>
                        </w:rPr>
                      </w:pPr>
                      <w:r>
                        <w:rPr>
                          <w:rFonts w:ascii="Times New Roman" w:hAnsi="Times New Roman"/>
                        </w:rPr>
                        <w:t>Мобилизация внутренних ресурсов</w:t>
                      </w:r>
                    </w:p>
                  </w:txbxContent>
                </v:textbox>
                <w10:wrap type="square"/>
              </v:shape>
            </w:pict>
          </mc:Fallback>
        </mc:AlternateContent>
      </w:r>
    </w:p>
    <w:p w14:paraId="7862290D" w14:textId="77777777" w:rsidR="000744B9" w:rsidRDefault="000744B9" w:rsidP="00BD33F8">
      <w:pPr>
        <w:shd w:val="clear" w:color="auto" w:fill="FFFFFF"/>
        <w:spacing w:after="0" w:line="240" w:lineRule="auto"/>
        <w:jc w:val="center"/>
        <w:rPr>
          <w:rFonts w:ascii="Times New Roman" w:eastAsia="Times New Roman" w:hAnsi="Times New Roman"/>
          <w:color w:val="000000"/>
          <w:sz w:val="28"/>
          <w:szCs w:val="28"/>
          <w:lang w:eastAsia="ru-RU"/>
        </w:rPr>
      </w:pPr>
    </w:p>
    <w:p w14:paraId="3767C862" w14:textId="77777777" w:rsidR="000744B9" w:rsidRDefault="000744B9" w:rsidP="00BD33F8">
      <w:pPr>
        <w:shd w:val="clear" w:color="auto" w:fill="FFFFFF"/>
        <w:spacing w:after="0" w:line="240" w:lineRule="auto"/>
        <w:jc w:val="center"/>
        <w:rPr>
          <w:rFonts w:ascii="Times New Roman" w:eastAsia="Times New Roman" w:hAnsi="Times New Roman"/>
          <w:color w:val="000000"/>
          <w:sz w:val="28"/>
          <w:szCs w:val="28"/>
          <w:lang w:eastAsia="ru-RU"/>
        </w:rPr>
      </w:pPr>
    </w:p>
    <w:p w14:paraId="6F0148A1" w14:textId="61E8B4AA" w:rsidR="009B2FFF" w:rsidRDefault="009B2FFF" w:rsidP="00BD33F8">
      <w:pPr>
        <w:shd w:val="clear" w:color="auto" w:fill="FFFFFF"/>
        <w:spacing w:after="0" w:line="240" w:lineRule="auto"/>
        <w:jc w:val="center"/>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Рис</w:t>
      </w:r>
      <w:r w:rsidR="00EA6C89" w:rsidRPr="00D61BB8">
        <w:rPr>
          <w:rFonts w:ascii="Times New Roman" w:eastAsia="Times New Roman" w:hAnsi="Times New Roman"/>
          <w:color w:val="000000"/>
          <w:sz w:val="28"/>
          <w:szCs w:val="28"/>
          <w:lang w:eastAsia="ru-RU"/>
        </w:rPr>
        <w:t xml:space="preserve">унок </w:t>
      </w:r>
      <w:r w:rsidR="007E36B0" w:rsidRPr="00D61BB8">
        <w:rPr>
          <w:rFonts w:ascii="Times New Roman" w:eastAsia="Times New Roman" w:hAnsi="Times New Roman"/>
          <w:color w:val="000000"/>
          <w:sz w:val="28"/>
          <w:szCs w:val="28"/>
          <w:lang w:eastAsia="ru-RU"/>
        </w:rPr>
        <w:t>1 –</w:t>
      </w:r>
      <w:r w:rsidRPr="00D61BB8">
        <w:rPr>
          <w:rFonts w:ascii="Times New Roman" w:eastAsia="Times New Roman" w:hAnsi="Times New Roman"/>
          <w:color w:val="000000"/>
          <w:sz w:val="28"/>
          <w:szCs w:val="28"/>
          <w:lang w:eastAsia="ru-RU"/>
        </w:rPr>
        <w:t xml:space="preserve"> Структура собственных финансовых средств предприятия</w:t>
      </w:r>
      <w:r w:rsidR="00BD33F8">
        <w:rPr>
          <w:rFonts w:ascii="Times New Roman" w:eastAsia="Times New Roman" w:hAnsi="Times New Roman"/>
          <w:color w:val="000000"/>
          <w:sz w:val="28"/>
          <w:szCs w:val="28"/>
          <w:lang w:eastAsia="ru-RU"/>
        </w:rPr>
        <w:t xml:space="preserve"> (составлено автором)</w:t>
      </w:r>
    </w:p>
    <w:p w14:paraId="1F4C3FA0" w14:textId="77777777" w:rsidR="00AE01B0" w:rsidRDefault="00AE01B0" w:rsidP="006C35DC">
      <w:pPr>
        <w:shd w:val="clear" w:color="auto" w:fill="FFFFFF"/>
        <w:spacing w:after="0" w:line="360" w:lineRule="auto"/>
        <w:jc w:val="center"/>
        <w:rPr>
          <w:rFonts w:ascii="Times New Roman" w:eastAsia="Times New Roman" w:hAnsi="Times New Roman"/>
          <w:color w:val="000000"/>
          <w:sz w:val="28"/>
          <w:szCs w:val="28"/>
          <w:lang w:eastAsia="ru-RU"/>
        </w:rPr>
      </w:pPr>
    </w:p>
    <w:p w14:paraId="4B31AFC5" w14:textId="77777777" w:rsidR="00883E66" w:rsidRPr="007C2C51" w:rsidRDefault="00883E66" w:rsidP="00883E66">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Прокомментируем особенности мобилизации внутренних активов. В процессе капитального строительства у предприятия могут образовываться специфические источники финансирования, мобилизуемые в процессе подготовки проекта (строительства или реконструкции, установки оборудования), которые можно оценить с помощью корректировки ожидаемого наличия оборотных активов на начало планируемого периода на плановую потребность в оборотных активах за период и изменение кредиторской задолженности в течение года.</w:t>
      </w:r>
    </w:p>
    <w:p w14:paraId="4C30FFD1" w14:textId="77777777" w:rsidR="009B2FFF" w:rsidRPr="00D61BB8" w:rsidRDefault="009B2FFF"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lastRenderedPageBreak/>
        <w:t>Финансовый механизм мобилизации состоит в том, что часть оборотных активов предприятия изымается из основной деятельности (так как эта деятельность может быть замедлена ввиду капитального строительства) и пускается на финансирование капитального строительства.</w:t>
      </w:r>
    </w:p>
    <w:p w14:paraId="0ED2DA4F" w14:textId="77777777" w:rsidR="009B2FFF" w:rsidRDefault="009B2FFF" w:rsidP="009B2FF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Структура заемных финансовых ресурсов представлена на рис</w:t>
      </w:r>
      <w:r w:rsidR="00EA6C89" w:rsidRPr="00D61BB8">
        <w:rPr>
          <w:rFonts w:ascii="Times New Roman" w:eastAsia="Times New Roman" w:hAnsi="Times New Roman"/>
          <w:color w:val="000000"/>
          <w:sz w:val="28"/>
          <w:szCs w:val="28"/>
          <w:lang w:eastAsia="ru-RU"/>
        </w:rPr>
        <w:t>унке</w:t>
      </w:r>
      <w:r w:rsidR="00D4731E" w:rsidRPr="00D61BB8">
        <w:rPr>
          <w:rFonts w:ascii="Times New Roman" w:eastAsia="Times New Roman" w:hAnsi="Times New Roman"/>
          <w:color w:val="000000"/>
          <w:sz w:val="28"/>
          <w:szCs w:val="28"/>
          <w:lang w:eastAsia="ru-RU"/>
        </w:rPr>
        <w:t xml:space="preserve"> 2</w:t>
      </w:r>
      <w:r w:rsidRPr="00D61BB8">
        <w:rPr>
          <w:rFonts w:ascii="Times New Roman" w:eastAsia="Times New Roman" w:hAnsi="Times New Roman"/>
          <w:color w:val="000000"/>
          <w:sz w:val="28"/>
          <w:szCs w:val="28"/>
          <w:lang w:eastAsia="ru-RU"/>
        </w:rPr>
        <w:t>.</w:t>
      </w:r>
    </w:p>
    <w:p w14:paraId="4A0DB2F5" w14:textId="77777777" w:rsidR="006C35DC" w:rsidRDefault="006C35DC" w:rsidP="009B2FFF">
      <w:pPr>
        <w:shd w:val="clear" w:color="auto" w:fill="FFFFFF"/>
        <w:spacing w:after="0" w:line="360" w:lineRule="auto"/>
        <w:ind w:firstLine="709"/>
        <w:jc w:val="both"/>
        <w:rPr>
          <w:rFonts w:ascii="Times New Roman" w:eastAsia="Times New Roman" w:hAnsi="Times New Roman"/>
          <w:color w:val="000000"/>
          <w:sz w:val="28"/>
          <w:szCs w:val="28"/>
          <w:lang w:eastAsia="ru-RU"/>
        </w:rPr>
      </w:pPr>
    </w:p>
    <w:p w14:paraId="0A974BEE" w14:textId="18578152" w:rsidR="00A900C8" w:rsidRPr="00D61BB8" w:rsidRDefault="008903F4" w:rsidP="009B2FFF">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1312" behindDoc="0" locked="0" layoutInCell="1" allowOverlap="1" wp14:anchorId="299EF538" wp14:editId="6717D51C">
                <wp:simplePos x="0" y="0"/>
                <wp:positionH relativeFrom="column">
                  <wp:posOffset>1106170</wp:posOffset>
                </wp:positionH>
                <wp:positionV relativeFrom="paragraph">
                  <wp:posOffset>67310</wp:posOffset>
                </wp:positionV>
                <wp:extent cx="661035" cy="297815"/>
                <wp:effectExtent l="33655" t="8255" r="10160" b="5588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1035"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D04C8" id="AutoShape 24" o:spid="_x0000_s1026" type="#_x0000_t32" style="position:absolute;margin-left:87.1pt;margin-top:5.3pt;width:52.05pt;height:23.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0V6gEAAK0DAAAOAAAAZHJzL2Uyb0RvYy54bWysU8Fu2zAMvQ/YPwi6L06yJWuNOMWQrtuh&#10;6wK0+wBFkm1hkihQSpz8/SjFSNftVtQHgTL5HslHanVzdJYdNEYDvuGzyZQz7SUo47uG/3q6+3DF&#10;WUzCK2HB64afdOQ36/fvVkOo9Rx6sEojIxIf6yE0vE8p1FUVZa+diBMI2pOzBXQi0RW7SqEYiN3Z&#10;aj6dLqsBUAUEqWOkv7dnJ18X/rbVMv1s26gTsw2n2lI5sZy7fFbrlag7FKE3cixDvKIKJ4ynpBeq&#10;W5EE26P5j8oZiRChTRMJroK2NVKXHqib2fSfbh57EXTphcSJ4SJTfDta+XDYIjOq4deceeFoRF/2&#10;CUpmNv+U9RlCrCls47eYO5RH/xjuQf6OzMOmF77TJfrpFAg8y4jqBSRfYqAsu+EHKIoRlKCIdWzR&#10;sdaa8D0DMzkJwo5lOqfLdPQxMUk/l8vZ9OOCM0mu+fXnq9mi5BJ1psnggDF90+BYNhoeEwrT9WkD&#10;3tMeAJ5TiMN9TLnIZ0AGe7gz1pZ1sJ4NpMdivig1RbBGZWcOi9jtNhbZQeSFKt9YxYswhL1XhazX&#10;Qn0d7SSMJZulIlVCQ+JZzXM2pxVnVtMbyta5POtHKbN65znsQJ22mN1ZVdqJ0se4v3np/r6XqOdX&#10;tv4DAAD//wMAUEsDBBQABgAIAAAAIQDgHn0g3wAAAAkBAAAPAAAAZHJzL2Rvd25yZXYueG1sTI/B&#10;ToNAEIbvJr7DZky8GLuIUgiyNEatPZlGrPctOwIpO0vYbQtv73jS2/yZL/98U6wm24sTjr5zpOBu&#10;EYFAqp3pqFGw+1zfZiB80GR07wgVzOhhVV5eFDo37kwfeKpCI7iEfK4VtCEMuZS+btFqv3ADEu++&#10;3Wh14Dg20oz6zOW2l3EULaXVHfGFVg/43GJ9qI5WwUu1TdZfN7spnuvNe/WWHbY0vyp1fTU9PYII&#10;OIU/GH71WR1Kdtq7Ixkves7pQ8woD9ESBANxmt2D2CtI0gRkWcj/H5Q/AAAA//8DAFBLAQItABQA&#10;BgAIAAAAIQC2gziS/gAAAOEBAAATAAAAAAAAAAAAAAAAAAAAAABbQ29udGVudF9UeXBlc10ueG1s&#10;UEsBAi0AFAAGAAgAAAAhADj9If/WAAAAlAEAAAsAAAAAAAAAAAAAAAAALwEAAF9yZWxzLy5yZWxz&#10;UEsBAi0AFAAGAAgAAAAhAKDGfRXqAQAArQMAAA4AAAAAAAAAAAAAAAAALgIAAGRycy9lMm9Eb2Mu&#10;eG1sUEsBAi0AFAAGAAgAAAAhAOAefSDfAAAACQEAAA8AAAAAAAAAAAAAAAAARAQAAGRycy9kb3du&#10;cmV2LnhtbFBLBQYAAAAABAAEAPMAAABQBQAAAAA=&#10;">
                <v:stroke endarrow="block"/>
              </v:shape>
            </w:pict>
          </mc:Fallback>
        </mc:AlternateContent>
      </w: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2336" behindDoc="0" locked="0" layoutInCell="1" allowOverlap="1" wp14:anchorId="52322F2F" wp14:editId="318DDAF6">
                <wp:simplePos x="0" y="0"/>
                <wp:positionH relativeFrom="column">
                  <wp:posOffset>4127500</wp:posOffset>
                </wp:positionH>
                <wp:positionV relativeFrom="paragraph">
                  <wp:posOffset>67310</wp:posOffset>
                </wp:positionV>
                <wp:extent cx="594360" cy="297815"/>
                <wp:effectExtent l="6985" t="8255" r="36830" b="5588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4C275" id="AutoShape 25" o:spid="_x0000_s1026" type="#_x0000_t32" style="position:absolute;margin-left:325pt;margin-top:5.3pt;width:46.8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oH4wEAAKMDAAAOAAAAZHJzL2Uyb0RvYy54bWysU8Fu2zAMvQ/YPwi6L06ypWuNOMWQrrt0&#10;a4B2H8BIsi1MFgVKiZO/H6Wk2dbdhvkgiCb5yPdILW8PgxN7Q9Gib+RsMpXCeIXa+q6R35/v311L&#10;ERN4DQ69aeTRRHm7evtmOYbazLFHpw0JBvGxHkMj+5RCXVVR9WaAOMFgPDtbpAESm9RVmmBk9MFV&#10;8+n0qhqRdCBUJkb+e3dyylXBb1uj0mPbRpOEayT3lspJ5dzms1otoe4IQm/VuQ34hy4GsJ6LXqDu&#10;IIHYkf0LarCKMGKbJgqHCtvWKlM4MJvZ9BWbpx6CKVxYnBguMsX/B6u+7TckrG4kD8rDwCP6tEtY&#10;Kov5Iuszhlhz2NpvKDNUB/8UHlD9iMLjugffmRL9fAycPMsZ1R8p2YiBq2zHr6g5BrhAEevQ0pAh&#10;WQZxKDM5XmZiDkko/rm4+fD+iien2DW/+Xg9Kz1VUL8kB4rpi8FB5EsjYyKwXZ/W6D1PH2lWSsH+&#10;IabcGtQvCbmyx3vrXFkC58XYyJsFk86eiM7q7CwGddu1I7GHvEblKzxfhRHuvC5gvQH9+XxPYB3f&#10;RSoCJbIsmTMyVxuMlsIZfjn5dmrP+bOAWbOT+lvUxw1ld9aSN6HwOG9tXrXf7RL1622tfgIAAP//&#10;AwBQSwMEFAAGAAgAAAAhAKAU/ivgAAAACQEAAA8AAABkcnMvZG93bnJldi54bWxMj81OwzAQhO9I&#10;vIO1SNyozU9cCHEqoELkAhItQhzd2MQW8TqK3Tbl6VlOcNvRjGa/qRZT6NnOjslHVHA+E8AsttF4&#10;7BS8rR/ProGlrNHoPqJVcLAJFvXxUaVLE/f4aner3DEqwVRqBS7noeQ8tc4GnWZxsEjeZxyDziTH&#10;jptR76k89PxCCMmD9kgfnB7sg7Pt12obFOTlx8HJ9/b+xr+sn56l/26aZqnU6cl0dwss2yn/heEX&#10;n9ChJqZN3KJJrFcgC0FbMhlCAqPA/OqSjo2CYl4Aryv+f0H9AwAA//8DAFBLAQItABQABgAIAAAA&#10;IQC2gziS/gAAAOEBAAATAAAAAAAAAAAAAAAAAAAAAABbQ29udGVudF9UeXBlc10ueG1sUEsBAi0A&#10;FAAGAAgAAAAhADj9If/WAAAAlAEAAAsAAAAAAAAAAAAAAAAALwEAAF9yZWxzLy5yZWxzUEsBAi0A&#10;FAAGAAgAAAAhAOZCWgfjAQAAowMAAA4AAAAAAAAAAAAAAAAALgIAAGRycy9lMm9Eb2MueG1sUEsB&#10;Ai0AFAAGAAgAAAAhAKAU/ivgAAAACQEAAA8AAAAAAAAAAAAAAAAAPQQAAGRycy9kb3ducmV2Lnht&#10;bFBLBQYAAAAABAAEAPMAAABKBQAAAAA=&#10;">
                <v:stroke endarrow="block"/>
              </v:shape>
            </w:pict>
          </mc:Fallback>
        </mc:AlternateContent>
      </w:r>
      <w:r w:rsidRPr="00D61BB8">
        <w:rPr>
          <w:rFonts w:ascii="Times New Roman" w:eastAsia="Times New Roman" w:hAnsi="Times New Roman"/>
          <w:noProof/>
          <w:color w:val="000000"/>
          <w:sz w:val="28"/>
          <w:szCs w:val="28"/>
          <w:lang w:eastAsia="ru-RU"/>
        </w:rPr>
        <mc:AlternateContent>
          <mc:Choice Requires="wps">
            <w:drawing>
              <wp:anchor distT="45720" distB="45720" distL="114300" distR="114300" simplePos="0" relativeHeight="251656192" behindDoc="0" locked="0" layoutInCell="1" allowOverlap="1" wp14:anchorId="6A490B5B" wp14:editId="66C1F273">
                <wp:simplePos x="0" y="0"/>
                <wp:positionH relativeFrom="column">
                  <wp:posOffset>1761490</wp:posOffset>
                </wp:positionH>
                <wp:positionV relativeFrom="paragraph">
                  <wp:posOffset>57785</wp:posOffset>
                </wp:positionV>
                <wp:extent cx="2360295" cy="260985"/>
                <wp:effectExtent l="12065" t="8890" r="8890" b="6350"/>
                <wp:wrapSquare wrapText="bothSides"/>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260985"/>
                        </a:xfrm>
                        <a:prstGeom prst="rect">
                          <a:avLst/>
                        </a:prstGeom>
                        <a:solidFill>
                          <a:srgbClr val="FFFFFF"/>
                        </a:solidFill>
                        <a:ln w="9525">
                          <a:solidFill>
                            <a:srgbClr val="000000"/>
                          </a:solidFill>
                          <a:miter lim="800000"/>
                          <a:headEnd/>
                          <a:tailEnd/>
                        </a:ln>
                      </wps:spPr>
                      <wps:txbx>
                        <w:txbxContent>
                          <w:p w14:paraId="0E6E8F65" w14:textId="77777777" w:rsidR="000744B9" w:rsidRPr="00962FCD" w:rsidRDefault="000744B9" w:rsidP="00962FCD">
                            <w:pPr>
                              <w:jc w:val="center"/>
                              <w:rPr>
                                <w:rFonts w:ascii="Times New Roman" w:hAnsi="Times New Roman"/>
                              </w:rPr>
                            </w:pPr>
                            <w:r>
                              <w:rPr>
                                <w:rFonts w:ascii="Times New Roman" w:hAnsi="Times New Roman"/>
                              </w:rPr>
                              <w:t>Заемн</w:t>
                            </w:r>
                            <w:r w:rsidRPr="00962FCD">
                              <w:rPr>
                                <w:rFonts w:ascii="Times New Roman" w:hAnsi="Times New Roman"/>
                              </w:rPr>
                              <w:t>ые финансовые средства</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A490B5B" id="_x0000_s1030" type="#_x0000_t202" style="position:absolute;left:0;text-align:left;margin-left:138.7pt;margin-top:4.55pt;width:185.85pt;height:20.55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V7RQIAAF0EAAAOAAAAZHJzL2Uyb0RvYy54bWysVM2O0zAQviPxDpbvNGlou23UdLV0KUJa&#10;fqSFB3Adp7FwPMZ2myw37rwC78CBAzdeoftGjJ1ut/xdEDlYM57xNzPfzGR+3jWK7IR1EnRBh4OU&#10;EqE5lFJvCvr2zerRlBLnmS6ZAi0KeiMcPV88fDBvTS4yqEGVwhIE0S5vTUFr702eJI7XomFuAEZo&#10;NFZgG+ZRtZuktKxF9EYlWZpOkhZsaSxw4RzeXvZGuoj4VSW4f1VVTniiCoq5+XjaeK7DmSzmLN9Y&#10;ZmrJD2mwf8iiYVJj0CPUJfOMbK38DaqR3IKDyg84NAlUleQi1oDVDNNfqrmumRGxFiTHmSNN7v/B&#10;8pe715bIsqBnlGjWYIv2n/df9l/33/ffbj/efiJZ4Kg1LkfXa4POvnsCHfY61uvMFfB3jmhY1kxv&#10;xIW10NaClZjjMLxMTp72OC6ArNsXUGIwtvUQgbrKNoFApIQgOvbq5tgf0XnC8TJ7PEmz2ZgSjrZs&#10;ks6m4xiC5XevjXX+mYCGBKGgFvsf0dnuyvmQDcvvXEIwB0qWK6lUVOxmvVSW7BjOyip+B/Sf3JQm&#10;bUFn42zcE/BXiDR+f4JopMehV7Ip6PToxPJA21NdxpH0TKpexpSVPvAYqOtJ9N26i20bhQCB4zWU&#10;N0ishX7GcSdRqMF+oKTF+S6oe79lVlCinmtszmw4GoWFiMpofJahYk8t61ML0xyhCuop6cWl75do&#10;a6zc1BipHwcNF9jQSkau77M6pI8zHFtw2LewJKd69Lr/Kyx+AAAA//8DAFBLAwQUAAYACAAAACEA&#10;W8qmbN4AAAAIAQAADwAAAGRycy9kb3ducmV2LnhtbEyPzW7CMBCE75X6DtZW6q04ifhp02xQhcSF&#10;W1PUcjTxNg7E6yg2EN6+5lRus5rRzLfFcrSdONPgW8cI6SQBQVw73XKDsP1av7yC8EGxVp1jQriS&#10;h2X5+FCoXLsLf9K5Co2IJexzhWBC6HMpfW3IKj9xPXH0ft1gVYjn0Eg9qEsst53MkmQurWo5LhjV&#10;08pQfaxOFsEf0/Xsxx22Zre5muqwa7/bzQrx+Wn8eAcRaAz/YbjhR3QoI9PenVh70SFki8U0RhHe&#10;UhDRn09vYo8wSzKQZSHvHyj/AAAA//8DAFBLAQItABQABgAIAAAAIQC2gziS/gAAAOEBAAATAAAA&#10;AAAAAAAAAAAAAAAAAABbQ29udGVudF9UeXBlc10ueG1sUEsBAi0AFAAGAAgAAAAhADj9If/WAAAA&#10;lAEAAAsAAAAAAAAAAAAAAAAALwEAAF9yZWxzLy5yZWxzUEsBAi0AFAAGAAgAAAAhALplJXtFAgAA&#10;XQQAAA4AAAAAAAAAAAAAAAAALgIAAGRycy9lMm9Eb2MueG1sUEsBAi0AFAAGAAgAAAAhAFvKpmze&#10;AAAACAEAAA8AAAAAAAAAAAAAAAAAnwQAAGRycy9kb3ducmV2LnhtbFBLBQYAAAAABAAEAPMAAACq&#10;BQAAAAA=&#10;">
                <v:textbox>
                  <w:txbxContent>
                    <w:p w14:paraId="0E6E8F65" w14:textId="77777777" w:rsidR="000744B9" w:rsidRPr="00962FCD" w:rsidRDefault="000744B9" w:rsidP="00962FCD">
                      <w:pPr>
                        <w:jc w:val="center"/>
                        <w:rPr>
                          <w:rFonts w:ascii="Times New Roman" w:hAnsi="Times New Roman"/>
                        </w:rPr>
                      </w:pPr>
                      <w:r>
                        <w:rPr>
                          <w:rFonts w:ascii="Times New Roman" w:hAnsi="Times New Roman"/>
                        </w:rPr>
                        <w:t>Заемн</w:t>
                      </w:r>
                      <w:r w:rsidRPr="00962FCD">
                        <w:rPr>
                          <w:rFonts w:ascii="Times New Roman" w:hAnsi="Times New Roman"/>
                        </w:rPr>
                        <w:t>ые финансовые средства</w:t>
                      </w:r>
                    </w:p>
                  </w:txbxContent>
                </v:textbox>
                <w10:wrap type="square"/>
              </v:shape>
            </w:pict>
          </mc:Fallback>
        </mc:AlternateContent>
      </w: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4384" behindDoc="0" locked="0" layoutInCell="1" allowOverlap="1" wp14:anchorId="0F458C29" wp14:editId="0FC9EC51">
                <wp:simplePos x="0" y="0"/>
                <wp:positionH relativeFrom="column">
                  <wp:posOffset>3351530</wp:posOffset>
                </wp:positionH>
                <wp:positionV relativeFrom="paragraph">
                  <wp:posOffset>330200</wp:posOffset>
                </wp:positionV>
                <wp:extent cx="64135" cy="586740"/>
                <wp:effectExtent l="12065" t="13970" r="57150" b="2794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11218" id="AutoShape 27" o:spid="_x0000_s1026" type="#_x0000_t32" style="position:absolute;margin-left:263.9pt;margin-top:26pt;width:5.05pt;height:4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N5QEAAKIDAAAOAAAAZHJzL2Uyb0RvYy54bWysU8Fu2zAMvQ/YPwi6r06yJu2MOMWQrrt0&#10;W4B2H8BIsi1MFgVKiZO/H6WkWbfdhvkgUCb5HvlILe8OgxN7Q9Gib+T0aiKF8Qq19V0jvz8/vLuV&#10;IibwGhx608ijifJu9fbNcgy1mWGPThsSDOJjPYZG9imFuqqi6s0A8QqD8exskQZIfKWu0gQjow+u&#10;mk0mi2pE0oFQmRj57/3JKVcFv22NSt/aNpokXCO5tlROKuc2n9VqCXVHEHqrzmXAP1QxgPVMeoG6&#10;hwRiR/YvqMEqwohtulI4VNi2VpnSA3cznfzRzVMPwZReWJwYLjLF/wervu43JKxu5EIKDwOP6OMu&#10;YWEWs5uszxhizWFrv6HcoTr4p/CI6kcUHtc9+M6U6Odj4ORpzqh+S8mXGJhlO35BzTHABEWsQ0tD&#10;hmQZxKHM5HiZiTkkofjn4nr6fi6FYs/8dnFzXUZWQf2SGyimzwYHkY1GxkRguz6t0XsePtK0MMH+&#10;MaZcGdQvCZnY44N1ruyA82Js5If5bF4SIjqrszOHReq2a0diD3mLylfaZM/rMMKd1wWsN6A/ne0E&#10;1rEtUtEnkWXFnJGZbTBaCmf44WTrVJ7zZ/2yZCfxt6iPG8ruLCUvQunjvLR5017fS9Svp7X6CQAA&#10;//8DAFBLAwQUAAYACAAAACEAaLTnPeEAAAAKAQAADwAAAGRycy9kb3ducmV2LnhtbEyPwU7DMAyG&#10;70i8Q2QkbixldB0rTSdgQvQCEhtCHLPGNBWNUzXZ1vH0eCe42fKn399fLEfXiT0OofWk4HqSgECq&#10;vWmpUfC+ebq6BRGiJqM7T6jgiAGW5flZoXPjD/SG+3VsBIdQyLUCG2OfSxlqi06Hie+R+PblB6cj&#10;r0MjzaAPHO46OU2STDrdEn+wusdHi/X3eucUxNXn0WYf9cOifd08v2TtT1VVK6UuL8b7OxARx/gH&#10;w0mf1aFkp63fkQmiUzCbzlk9ngbuxMDsZr4AsWUyTVOQZSH/Vyh/AQAA//8DAFBLAQItABQABgAI&#10;AAAAIQC2gziS/gAAAOEBAAATAAAAAAAAAAAAAAAAAAAAAABbQ29udGVudF9UeXBlc10ueG1sUEsB&#10;Ai0AFAAGAAgAAAAhADj9If/WAAAAlAEAAAsAAAAAAAAAAAAAAAAALwEAAF9yZWxzLy5yZWxzUEsB&#10;Ai0AFAAGAAgAAAAhALhGn43lAQAAogMAAA4AAAAAAAAAAAAAAAAALgIAAGRycy9lMm9Eb2MueG1s&#10;UEsBAi0AFAAGAAgAAAAhAGi05z3hAAAACgEAAA8AAAAAAAAAAAAAAAAAPwQAAGRycy9kb3ducmV2&#10;LnhtbFBLBQYAAAAABAAEAPMAAABNBQAAAAA=&#10;">
                <v:stroke endarrow="block"/>
              </v:shape>
            </w:pict>
          </mc:Fallback>
        </mc:AlternateContent>
      </w:r>
      <w:r>
        <w:rPr>
          <w:rFonts w:ascii="Times New Roman" w:eastAsia="Times New Roman" w:hAnsi="Times New Roman"/>
          <w:noProof/>
          <w:color w:val="000000"/>
          <w:sz w:val="24"/>
          <w:szCs w:val="24"/>
          <w:lang w:eastAsia="ru-RU"/>
        </w:rPr>
        <mc:AlternateContent>
          <mc:Choice Requires="wps">
            <w:drawing>
              <wp:anchor distT="0" distB="0" distL="114300" distR="114300" simplePos="0" relativeHeight="251663360" behindDoc="0" locked="0" layoutInCell="1" allowOverlap="1" wp14:anchorId="7A1EBC29" wp14:editId="34AEEF80">
                <wp:simplePos x="0" y="0"/>
                <wp:positionH relativeFrom="column">
                  <wp:posOffset>2331085</wp:posOffset>
                </wp:positionH>
                <wp:positionV relativeFrom="paragraph">
                  <wp:posOffset>330200</wp:posOffset>
                </wp:positionV>
                <wp:extent cx="85090" cy="586740"/>
                <wp:effectExtent l="58420" t="13970" r="8890" b="2794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90A3C" id="AutoShape 26" o:spid="_x0000_s1026" type="#_x0000_t32" style="position:absolute;margin-left:183.55pt;margin-top:26pt;width:6.7pt;height:46.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Tz66wEAAKwDAAAOAAAAZHJzL2Uyb0RvYy54bWysU8Fu2zAMvQ/YPwi6L3aCJUuNOMWQrtuh&#10;2wK0+wBFkm1hkihQSpz8/SglSLv2NswHgTL5HslHanV7dJYdNEYDvuXTSc2Z9hKU8X3Lfz3df1hy&#10;FpPwSljwuuUnHfnt+v271RgaPYMBrNLIiMTHZgwtH1IKTVVFOWgn4gSC9uTsAJ1IdMW+UihGYne2&#10;mtX1ohoBVUCQOkb6e3d28nXh7zot08+uizox23KqLZUTy7nLZ7VeiaZHEQYjL2WIf6jCCeMp6ZXq&#10;TiTB9mjeUDkjESJ0aSLBVdB1RurSA3UzrV918ziIoEsvJE4MV5ni/6OVPw5bZEa1fM6ZF45G9Hmf&#10;oGRms0XWZwyxobCN32LuUB79Y3gA+TsyD5tB+F6X6KdTIPA0I6q/IPkSA2XZjd9BUYygBEWsY4eO&#10;ddaEbxmYyUkQdizTOV2no4+JSfq5nNc3NEJJnvly8eljGV4lmsySsQFj+qrBsWy0PCYUph/SBryn&#10;NQA8ZxCHh5hyjc+ADPZwb6wt22A9G1t+M5/NS0kRrFHZmcMi9ruNRXYQeZ/KVxomz8swhL1XhWzQ&#10;Qn252EkYSzZLRamEhrSzmudsTivOrKYnlK1zedZflMzincewA3XaYnZnUWklSh+X9c079/Jeop4f&#10;2foPAAAA//8DAFBLAwQUAAYACAAAACEA+nVqA+AAAAAKAQAADwAAAGRycy9kb3ducmV2LnhtbEyP&#10;QU+DQBCF7yb+h82YeDF2KYWWIEtj1NqTaaT1voURSNlZwm5b+PeOJz1O5st738vWo+nEBQfXWlIw&#10;nwUgkEpbtVQrOOw3jwkI5zVVurOECiZ0sM5vbzKdVvZKn3gpfC04hFyqFTTe96mUrmzQaDezPRL/&#10;vu1gtOdzqGU16CuHm06GQbCURrfEDY3u8aXB8lScjYLXYhdvvh4OYziV24/iPTntaHpT6v5ufH4C&#10;4XH0fzD86rM65Ox0tGeqnOgULJarOaMK4pA3MbBIghjEkckoikDmmfw/If8BAAD//wMAUEsBAi0A&#10;FAAGAAgAAAAhALaDOJL+AAAA4QEAABMAAAAAAAAAAAAAAAAAAAAAAFtDb250ZW50X1R5cGVzXS54&#10;bWxQSwECLQAUAAYACAAAACEAOP0h/9YAAACUAQAACwAAAAAAAAAAAAAAAAAvAQAAX3JlbHMvLnJl&#10;bHNQSwECLQAUAAYACAAAACEACOE8+usBAACsAwAADgAAAAAAAAAAAAAAAAAuAgAAZHJzL2Uyb0Rv&#10;Yy54bWxQSwECLQAUAAYACAAAACEA+nVqA+AAAAAKAQAADwAAAAAAAAAAAAAAAABFBAAAZHJzL2Rv&#10;d25yZXYueG1sUEsFBgAAAAAEAAQA8wAAAFIFAAAAAA==&#10;">
                <v:stroke endarrow="block"/>
              </v:shape>
            </w:pict>
          </mc:Fallback>
        </mc:AlternateContent>
      </w:r>
      <w:r>
        <w:rPr>
          <w:rFonts w:ascii="Times New Roman" w:eastAsia="Times New Roman" w:hAnsi="Times New Roman"/>
          <w:noProof/>
          <w:sz w:val="24"/>
          <w:szCs w:val="24"/>
          <w:lang w:eastAsia="ru-RU"/>
        </w:rPr>
        <mc:AlternateContent>
          <mc:Choice Requires="wps">
            <w:drawing>
              <wp:anchor distT="45720" distB="45720" distL="114300" distR="114300" simplePos="0" relativeHeight="251657216" behindDoc="0" locked="0" layoutInCell="1" allowOverlap="1" wp14:anchorId="082564BD" wp14:editId="3E07BBA2">
                <wp:simplePos x="0" y="0"/>
                <wp:positionH relativeFrom="column">
                  <wp:posOffset>107950</wp:posOffset>
                </wp:positionH>
                <wp:positionV relativeFrom="paragraph">
                  <wp:posOffset>474345</wp:posOffset>
                </wp:positionV>
                <wp:extent cx="1659255" cy="260985"/>
                <wp:effectExtent l="6985" t="5715" r="10160" b="9525"/>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60985"/>
                        </a:xfrm>
                        <a:prstGeom prst="rect">
                          <a:avLst/>
                        </a:prstGeom>
                        <a:solidFill>
                          <a:srgbClr val="FFFFFF"/>
                        </a:solidFill>
                        <a:ln w="9525">
                          <a:solidFill>
                            <a:srgbClr val="000000"/>
                          </a:solidFill>
                          <a:miter lim="800000"/>
                          <a:headEnd/>
                          <a:tailEnd/>
                        </a:ln>
                      </wps:spPr>
                      <wps:txbx>
                        <w:txbxContent>
                          <w:p w14:paraId="3B2D0A1B" w14:textId="77777777" w:rsidR="000744B9" w:rsidRPr="00962FCD" w:rsidRDefault="000744B9" w:rsidP="00962FCD">
                            <w:pPr>
                              <w:jc w:val="center"/>
                              <w:rPr>
                                <w:rFonts w:ascii="Times New Roman" w:hAnsi="Times New Roman"/>
                              </w:rPr>
                            </w:pPr>
                            <w:r>
                              <w:rPr>
                                <w:rFonts w:ascii="Times New Roman" w:hAnsi="Times New Roman"/>
                              </w:rPr>
                              <w:t>Банковский кредит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2564BD" id="_x0000_s1031" type="#_x0000_t202" style="position:absolute;left:0;text-align:left;margin-left:8.5pt;margin-top:37.35pt;width:130.65pt;height:20.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T0QwIAAF0EAAAOAAAAZHJzL2Uyb0RvYy54bWysVM2O0zAQviPxDpbvNG3UlDZqulq6FCEt&#10;P9LCA7iO01g4HmO7TcqNO6/AO3DgwI1X6L4RY6fbLX8XRA6WpzP+Zub7Zjq/6BpFdsI6Cbqgo8GQ&#10;EqE5lFJvCvr2zerRlBLnmS6ZAi0KuheOXiwePpi3Jhcp1KBKYQmCaJe3pqC19yZPEsdr0TA3ACM0&#10;OiuwDfNo2k1SWtYieqOSdDicJC3Y0ljgwjn89ap30kXEryrB/auqcsITVVCszcfTxnMdzmQxZ/nG&#10;MlNLfiyD/UMVDZMak56grphnZGvlb1CN5BYcVH7AoUmgqiQXsQfsZjT8pZubmhkRe0FynDnR5P4f&#10;LH+5e22JLAs6pkSzBiU6fD58OXw9fD98u/14+4mkgaPWuBxDbwwG++4JdKh17NeZa+DvHNGwrJne&#10;iEtroa0FK7HGUXiZnD3tcVwAWbcvoMRkbOshAnWVbQKBSAlBdNRqf9JHdJ7wkHKSzdIso4SjL50M&#10;Z9MspmD53WtjnX8moCHhUlCL+kd0trt2PlTD8ruQkMyBkuVKKhUNu1kvlSU7hrOyit8R/acwpUlb&#10;0FmWZj0Bf4UYxu9PEI30OPRKNgWdnoJYHmh7qss4kp5J1d+xZKWPPAbqehJ9t+6ibJGBwPEayj0S&#10;a6GfcdxJvNRgP1DS4nwX1L3fMisoUc81ijMbjcdhIaIxzh6naNhzz/rcwzRHqIJ6Svrr0vdLtDVW&#10;bmrM1I+DhksUtJKR6/uqjuXjDEcJjvsWluTcjlH3/wqLHwAAAP//AwBQSwMEFAAGAAgAAAAhAM4q&#10;0qHeAAAACQEAAA8AAABkcnMvZG93bnJldi54bWxMj8tOwzAQRfdI/IM1SGwQdfqgDiFOhZBAsIOC&#10;YOvG0yTCHofYTcPfM6xgeXVGd84tN5N3YsQhdoE0zGcZCKQ62I4aDW+v95c5iJgMWeMCoYZvjLCp&#10;Tk9KU9hwpBcct6kRXEKxMBralPpCyli36E2chR6J2T4M3iSOQyPtYI5c7p1cZNlaetMRf2hNj3ct&#10;1p/bg9eQrx7Hj/i0fH6v13t3nS7U+PA1aH1+Nt3egEg4pb9j+NVndajYaRcOZKNwnBVPSRrUSoFg&#10;vlD5EsSOwfwqB1mV8v+C6gcAAP//AwBQSwECLQAUAAYACAAAACEAtoM4kv4AAADhAQAAEwAAAAAA&#10;AAAAAAAAAAAAAAAAW0NvbnRlbnRfVHlwZXNdLnhtbFBLAQItABQABgAIAAAAIQA4/SH/1gAAAJQB&#10;AAALAAAAAAAAAAAAAAAAAC8BAABfcmVscy8ucmVsc1BLAQItABQABgAIAAAAIQCnafT0QwIAAF0E&#10;AAAOAAAAAAAAAAAAAAAAAC4CAABkcnMvZTJvRG9jLnhtbFBLAQItABQABgAIAAAAIQDOKtKh3gAA&#10;AAkBAAAPAAAAAAAAAAAAAAAAAJ0EAABkcnMvZG93bnJldi54bWxQSwUGAAAAAAQABADzAAAAqAUA&#10;AAAA&#10;">
                <v:textbox>
                  <w:txbxContent>
                    <w:p w14:paraId="3B2D0A1B" w14:textId="77777777" w:rsidR="000744B9" w:rsidRPr="00962FCD" w:rsidRDefault="000744B9" w:rsidP="00962FCD">
                      <w:pPr>
                        <w:jc w:val="center"/>
                        <w:rPr>
                          <w:rFonts w:ascii="Times New Roman" w:hAnsi="Times New Roman"/>
                        </w:rPr>
                      </w:pPr>
                      <w:r>
                        <w:rPr>
                          <w:rFonts w:ascii="Times New Roman" w:hAnsi="Times New Roman"/>
                        </w:rPr>
                        <w:t>Банковский кредит</w:t>
                      </w:r>
                    </w:p>
                  </w:txbxContent>
                </v:textbox>
                <w10:wrap type="square"/>
              </v:shape>
            </w:pict>
          </mc:Fallback>
        </mc:AlternateContent>
      </w:r>
      <w:r>
        <w:rPr>
          <w:rFonts w:ascii="Times New Roman" w:eastAsia="Times New Roman" w:hAnsi="Times New Roman"/>
          <w:noProof/>
          <w:sz w:val="24"/>
          <w:szCs w:val="24"/>
          <w:lang w:eastAsia="ru-RU"/>
        </w:rPr>
        <mc:AlternateContent>
          <mc:Choice Requires="wps">
            <w:drawing>
              <wp:anchor distT="45720" distB="45720" distL="114300" distR="114300" simplePos="0" relativeHeight="251658240" behindDoc="0" locked="0" layoutInCell="1" allowOverlap="1" wp14:anchorId="1D96533F" wp14:editId="36BB424E">
                <wp:simplePos x="0" y="0"/>
                <wp:positionH relativeFrom="column">
                  <wp:posOffset>4300220</wp:posOffset>
                </wp:positionH>
                <wp:positionV relativeFrom="paragraph">
                  <wp:posOffset>474345</wp:posOffset>
                </wp:positionV>
                <wp:extent cx="1659255" cy="643255"/>
                <wp:effectExtent l="8255" t="5715" r="8890" b="8255"/>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643255"/>
                        </a:xfrm>
                        <a:prstGeom prst="rect">
                          <a:avLst/>
                        </a:prstGeom>
                        <a:solidFill>
                          <a:srgbClr val="FFFFFF"/>
                        </a:solidFill>
                        <a:ln w="9525">
                          <a:solidFill>
                            <a:srgbClr val="000000"/>
                          </a:solidFill>
                          <a:miter lim="800000"/>
                          <a:headEnd/>
                          <a:tailEnd/>
                        </a:ln>
                      </wps:spPr>
                      <wps:txbx>
                        <w:txbxContent>
                          <w:p w14:paraId="1C1A5E9B" w14:textId="77777777" w:rsidR="000744B9" w:rsidRPr="00962FCD" w:rsidRDefault="000744B9" w:rsidP="00962FCD">
                            <w:pPr>
                              <w:jc w:val="center"/>
                              <w:rPr>
                                <w:rFonts w:ascii="Times New Roman" w:hAnsi="Times New Roman"/>
                              </w:rPr>
                            </w:pPr>
                            <w:r>
                              <w:rPr>
                                <w:rFonts w:ascii="Times New Roman" w:hAnsi="Times New Roman"/>
                              </w:rPr>
                              <w:t>Ссуды юридических лиц под долговые обязательства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96533F" id="_x0000_s1032" type="#_x0000_t202" style="position:absolute;left:0;text-align:left;margin-left:338.6pt;margin-top:37.35pt;width:130.65pt;height:50.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MTQwIAAF0EAAAOAAAAZHJzL2Uyb0RvYy54bWysVM2O0zAQviPxDpbvNG22Kduo6WrpUoS0&#10;/EgLD+A6TmPheIztNik37rwC78CBAzdeoftGjJ1ut/xdED5YM5nxNzPfzGR20TWKbIV1EnRBR4Mh&#10;JUJzKKVeF/Ttm+Wjc0qcZ7pkCrQo6E44ejF/+GDWmlykUIMqhSUIol3emoLW3ps8SRyvRcPcAIzQ&#10;aKzANsyjatdJaVmL6I1K0uFwkrRgS2OBC+fw61VvpPOIX1WC+1dV5YQnqqCYm4+3jfcq3Ml8xvK1&#10;ZaaW/JAG+4csGiY1Bj1CXTHPyMbK36AayS04qPyAQ5NAVUkuYg1YzWj4SzU3NTMi1oLkOHOkyf0/&#10;WP5y+9oSWRb0jBLNGmzR/vP+y/7r/vv+2+3H208kDRy1xuXoemPQ2XdPoMNex3qduQb+zhENi5rp&#10;tbi0FtpasBJzHIWXycnTHscFkFX7AkoMxjYeIlBX2SYQiJQQRMde7Y79EZ0nPIScZNM0yyjhaJuM&#10;z4IcQrD87rWxzj8T0JAgFNRi/yM6214737veuYRgDpQsl1KpqNj1aqEs2TKclWU8B/Sf3JQmbUGn&#10;WZr1BPwVYhjPnyAa6XHolWwKen50Ynmg7akuMU2WeyZVL2N1Sh94DNT1JPpu1cW2TUKAwPEKyh0S&#10;a6GfcdxJFGqwHyhpcb4L6t5vmBWUqOcamzMdjcdhIaIyzh6nqNhTy+rUwjRHqIJ6Snpx4fsl2hgr&#10;1zVG6sdBwyU2tJKR6/usDunjDMduHfYtLMmpHr3u/wrzHwAAAP//AwBQSwMEFAAGAAgAAAAhANTe&#10;mcjgAAAACgEAAA8AAABkcnMvZG93bnJldi54bWxMj8FOwzAQRO9I/IO1SFwQdWhLnIY4FUICwQ3a&#10;Cq5uvE0i7HWw3TT8PeYEx9U8zbyt1pM1bEQfekcSbmYZMKTG6Z5aCbvt43UBLERFWhlHKOEbA6zr&#10;87NKldqd6A3HTWxZKqFQKgldjEPJeWg6tCrM3ICUsoPzVsV0+pZrr06p3Bo+z7KcW9VTWujUgA8d&#10;Np+bo5VQLJ/Hj/CyeH1v8oNZxSsxPn15KS8vpvs7YBGn+AfDr35Shzo57d2RdGBGQi7EPKESxFIA&#10;S8BqUdwC2ydS5BnwuuL/X6h/AAAA//8DAFBLAQItABQABgAIAAAAIQC2gziS/gAAAOEBAAATAAAA&#10;AAAAAAAAAAAAAAAAAABbQ29udGVudF9UeXBlc10ueG1sUEsBAi0AFAAGAAgAAAAhADj9If/WAAAA&#10;lAEAAAsAAAAAAAAAAAAAAAAALwEAAF9yZWxzLy5yZWxzUEsBAi0AFAAGAAgAAAAhANTJoxNDAgAA&#10;XQQAAA4AAAAAAAAAAAAAAAAALgIAAGRycy9lMm9Eb2MueG1sUEsBAi0AFAAGAAgAAAAhANTemcjg&#10;AAAACgEAAA8AAAAAAAAAAAAAAAAAnQQAAGRycy9kb3ducmV2LnhtbFBLBQYAAAAABAAEAPMAAACq&#10;BQAAAAA=&#10;">
                <v:textbox>
                  <w:txbxContent>
                    <w:p w14:paraId="1C1A5E9B" w14:textId="77777777" w:rsidR="000744B9" w:rsidRPr="00962FCD" w:rsidRDefault="000744B9" w:rsidP="00962FCD">
                      <w:pPr>
                        <w:jc w:val="center"/>
                        <w:rPr>
                          <w:rFonts w:ascii="Times New Roman" w:hAnsi="Times New Roman"/>
                        </w:rPr>
                      </w:pPr>
                      <w:r>
                        <w:rPr>
                          <w:rFonts w:ascii="Times New Roman" w:hAnsi="Times New Roman"/>
                        </w:rPr>
                        <w:t>Ссуды юридических лиц под долговые обязательства</w:t>
                      </w:r>
                    </w:p>
                  </w:txbxContent>
                </v:textbox>
                <w10:wrap type="square"/>
              </v:shape>
            </w:pict>
          </mc:Fallback>
        </mc:AlternateContent>
      </w:r>
    </w:p>
    <w:p w14:paraId="6948A4A7" w14:textId="77777777" w:rsidR="00962FCD" w:rsidRDefault="00962FCD" w:rsidP="00962FCD">
      <w:pPr>
        <w:rPr>
          <w:rFonts w:ascii="Times New Roman" w:eastAsia="Times New Roman" w:hAnsi="Times New Roman"/>
          <w:color w:val="000000"/>
          <w:sz w:val="24"/>
          <w:szCs w:val="24"/>
          <w:lang w:eastAsia="ru-RU"/>
        </w:rPr>
      </w:pPr>
    </w:p>
    <w:p w14:paraId="22E1878A" w14:textId="7EB9DF05" w:rsidR="00962FCD" w:rsidRPr="00962FCD" w:rsidRDefault="008903F4" w:rsidP="00962FCD">
      <w:pP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45720" distB="45720" distL="114300" distR="114300" simplePos="0" relativeHeight="251660288" behindDoc="0" locked="0" layoutInCell="1" allowOverlap="1" wp14:anchorId="5F3C1B69" wp14:editId="665B19A5">
                <wp:simplePos x="0" y="0"/>
                <wp:positionH relativeFrom="column">
                  <wp:posOffset>1192530</wp:posOffset>
                </wp:positionH>
                <wp:positionV relativeFrom="paragraph">
                  <wp:posOffset>246380</wp:posOffset>
                </wp:positionV>
                <wp:extent cx="935990" cy="308610"/>
                <wp:effectExtent l="5715" t="10160" r="10795" b="508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308610"/>
                        </a:xfrm>
                        <a:prstGeom prst="rect">
                          <a:avLst/>
                        </a:prstGeom>
                        <a:solidFill>
                          <a:srgbClr val="FFFFFF"/>
                        </a:solidFill>
                        <a:ln w="9525">
                          <a:solidFill>
                            <a:srgbClr val="000000"/>
                          </a:solidFill>
                          <a:miter lim="800000"/>
                          <a:headEnd/>
                          <a:tailEnd/>
                        </a:ln>
                      </wps:spPr>
                      <wps:txbx>
                        <w:txbxContent>
                          <w:p w14:paraId="1B247E16" w14:textId="77777777" w:rsidR="000744B9" w:rsidRPr="00962FCD" w:rsidRDefault="000744B9" w:rsidP="00962FCD">
                            <w:pPr>
                              <w:jc w:val="center"/>
                              <w:rPr>
                                <w:rFonts w:ascii="Times New Roman" w:hAnsi="Times New Roman"/>
                              </w:rPr>
                            </w:pPr>
                            <w:r>
                              <w:rPr>
                                <w:rFonts w:ascii="Times New Roman" w:hAnsi="Times New Roman"/>
                              </w:rPr>
                              <w:t>Лизинг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3C1B69" id="_x0000_s1033" type="#_x0000_t202" style="position:absolute;margin-left:93.9pt;margin-top:19.4pt;width:73.7pt;height:24.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riRQIAAFwEAAAOAAAAZHJzL2Uyb0RvYy54bWysVM2O0zAQviPxDpbvNG233W2jpqulSxHS&#10;8iMtPIDjOI2F4zG226TcuPMKvAMHDtx4he4bMXbaEgEnRA6WxzP+/M18M1lct7UiO2GdBJ3R0WBI&#10;idAcCqk3GX33dv1kRonzTBdMgRYZ3QtHr5ePHy0ak4oxVKAKYQmCaJc2JqOV9yZNEscrUTM3ACM0&#10;OkuwNfNo2k1SWNYgeq2S8XB4mTRgC2OBC+fw9LZz0mXEL0vB/euydMITlVHk5uNq45qHNVkuWLqx&#10;zFSSH2mwf2BRM6nx0TPULfOMbK38A6qW3IKD0g841AmUpeQi5oDZjIa/ZXNfMSNiLlgcZ85lcv8P&#10;lr/avbFEFqgdJZrVKNHhy+Hr4dvhx+H7w6eHz2QcatQYl2LovcFg3z6FNsSHfJ25A/7eEQ2riumN&#10;uLEWmkqwAjmOws2kd7XDcQEkb15CgY+xrYcI1Ja2DoBYEoLoqNX+rI9oPeF4OL+Yzufo4ei6GM4u&#10;R1G/hKWny8Y6/1xATcImoxblj+Bsd+d8IMPSU0gkD0oWa6lUNOwmXylLdgxbZR2/yB9z7IcpTRpk&#10;Mh1Pu/z7PteHGMbvbxC19NjzStYZnZ2DWBqq9kwXsSM9k6rbI2Wlj2UMletq6Nu8japdndTJodhj&#10;XS10LY4jiZsK7EdKGmzvjLoPW2YFJeqFRm3mo8kkzEM0JtOrMRq278n7HqY5QmXUU9JtV76boa2x&#10;clPhS103aLhBPUsZax2E71gd6WMLRwmO4xZmpG/HqF8/heVPAAAA//8DAFBLAwQUAAYACAAAACEA&#10;alGBwt8AAAAJAQAADwAAAGRycy9kb3ducmV2LnhtbEyPwU7DMAyG70i8Q2QkLmhLWcdaStMJIYHY&#10;DTYE16zx2orGKUnWlbfHnOBk/fKvz5/L9WR7MaIPnSMF1/MEBFLtTEeNgrfd4ywHEaImo3tHqOAb&#10;A6yr87NSF8ad6BXHbWwEQygUWkEb41BIGeoWrQ5zNyDx7uC81ZGjb6Tx+sRw28tFkqyk1R3xhVYP&#10;+NBi/bk9WgX58nn8CJv05b1eHfrbeJWNT19eqcuL6f4ORMQp/pXhV5/VoWKnvTuSCaLnnGesHhWk&#10;OU8upOnNAsSe6dkSZFXK/x9UPwAAAP//AwBQSwECLQAUAAYACAAAACEAtoM4kv4AAADhAQAAEwAA&#10;AAAAAAAAAAAAAAAAAAAAW0NvbnRlbnRfVHlwZXNdLnhtbFBLAQItABQABgAIAAAAIQA4/SH/1gAA&#10;AJQBAAALAAAAAAAAAAAAAAAAAC8BAABfcmVscy8ucmVsc1BLAQItABQABgAIAAAAIQAZ8NriRQIA&#10;AFwEAAAOAAAAAAAAAAAAAAAAAC4CAABkcnMvZTJvRG9jLnhtbFBLAQItABQABgAIAAAAIQBqUYHC&#10;3wAAAAkBAAAPAAAAAAAAAAAAAAAAAJ8EAABkcnMvZG93bnJldi54bWxQSwUGAAAAAAQABADzAAAA&#10;qwUAAAAA&#10;">
                <v:textbox>
                  <w:txbxContent>
                    <w:p w14:paraId="1B247E16" w14:textId="77777777" w:rsidR="000744B9" w:rsidRPr="00962FCD" w:rsidRDefault="000744B9" w:rsidP="00962FCD">
                      <w:pPr>
                        <w:jc w:val="center"/>
                        <w:rPr>
                          <w:rFonts w:ascii="Times New Roman" w:hAnsi="Times New Roman"/>
                        </w:rPr>
                      </w:pPr>
                      <w:r>
                        <w:rPr>
                          <w:rFonts w:ascii="Times New Roman" w:hAnsi="Times New Roman"/>
                        </w:rPr>
                        <w:t>Лизинг</w:t>
                      </w:r>
                    </w:p>
                  </w:txbxContent>
                </v:textbox>
                <w10:wrap type="square"/>
              </v:shape>
            </w:pict>
          </mc:Fallback>
        </mc:AlternateContent>
      </w:r>
    </w:p>
    <w:p w14:paraId="4119900D" w14:textId="3BADCF28" w:rsidR="009B2FFF" w:rsidRPr="00790E65" w:rsidRDefault="000744B9" w:rsidP="009B2FFF">
      <w:pPr>
        <w:shd w:val="clear" w:color="auto" w:fill="FFFFFF"/>
        <w:spacing w:after="0" w:line="36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noProof/>
          <w:sz w:val="24"/>
          <w:szCs w:val="24"/>
          <w:lang w:eastAsia="ru-RU"/>
        </w:rPr>
        <mc:AlternateContent>
          <mc:Choice Requires="wps">
            <w:drawing>
              <wp:anchor distT="45720" distB="45720" distL="114300" distR="114300" simplePos="0" relativeHeight="251659264" behindDoc="0" locked="0" layoutInCell="1" allowOverlap="1" wp14:anchorId="2B044E49" wp14:editId="6828DDF9">
                <wp:simplePos x="0" y="0"/>
                <wp:positionH relativeFrom="column">
                  <wp:posOffset>2468245</wp:posOffset>
                </wp:positionH>
                <wp:positionV relativeFrom="paragraph">
                  <wp:posOffset>19685</wp:posOffset>
                </wp:positionV>
                <wp:extent cx="1659255" cy="308610"/>
                <wp:effectExtent l="6350" t="6985" r="10795" b="825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308610"/>
                        </a:xfrm>
                        <a:prstGeom prst="rect">
                          <a:avLst/>
                        </a:prstGeom>
                        <a:solidFill>
                          <a:srgbClr val="FFFFFF"/>
                        </a:solidFill>
                        <a:ln w="9525">
                          <a:solidFill>
                            <a:srgbClr val="000000"/>
                          </a:solidFill>
                          <a:miter lim="800000"/>
                          <a:headEnd/>
                          <a:tailEnd/>
                        </a:ln>
                      </wps:spPr>
                      <wps:txbx>
                        <w:txbxContent>
                          <w:p w14:paraId="76071D1F" w14:textId="77777777" w:rsidR="000744B9" w:rsidRPr="00962FCD" w:rsidRDefault="000744B9" w:rsidP="00962FCD">
                            <w:pPr>
                              <w:jc w:val="center"/>
                              <w:rPr>
                                <w:rFonts w:ascii="Times New Roman" w:hAnsi="Times New Roman"/>
                              </w:rPr>
                            </w:pPr>
                            <w:r>
                              <w:rPr>
                                <w:rFonts w:ascii="Times New Roman" w:hAnsi="Times New Roman"/>
                              </w:rPr>
                              <w:t>Размещение облигаций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044E49" id="_x0000_s1034" type="#_x0000_t202" style="position:absolute;left:0;text-align:left;margin-left:194.35pt;margin-top:1.55pt;width:130.65pt;height:24.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itRAIAAF0EAAAOAAAAZHJzL2Uyb0RvYy54bWysVM2O0zAQviPxDpbvNGloSxs1XS1dipCW&#10;H2nhAVzHaSwcj7HdJsuNO6/AO3DgwI1X6L4RY6ct1QIXRA6WpzP+Zub7Zjq/6BpFdsI6Cbqgw0FK&#10;idAcSqk3BX33dvVoSonzTJdMgRYFvRWOXiwePpi3JhcZ1KBKYQmCaJe3pqC19yZPEsdr0TA3ACM0&#10;OiuwDfNo2k1SWtYieqOSLE0nSQu2NBa4cA5/veqddBHxq0pw/7qqnPBEFRRr8/G08VyHM1nMWb6x&#10;zNSSH8pg/1BFw6TGpCeoK+YZ2Vr5G1QjuQUHlR9waBKoKslF7AG7Gab3urmpmRGxFyTHmRNN7v/B&#10;8le7N5bIsqAZJZo1KNH+y/7r/tv+x/773ae7zyQLHLXG5Rh6YzDYd0+hQ61jv85cA3/viIZlzfRG&#10;XFoLbS1YiTUOw8vk7GmP4wLIun0JJSZjWw8RqKtsEwhESgiio1a3J31E5wkPKSfjWTYeU8LR9zid&#10;ToZRwITlx9fGOv9cQEPCpaAW9Y/obHftfKiG5ceQkMyBkuVKKhUNu1kvlSU7hrOyil9s4F6Y0qQt&#10;6GycjXsC/gqRxu9PEI30OPRKNgWdnoJYHmh7pss4kp5J1d+xZKUPPAbqehJ9t+6ibNOjPGsob5FY&#10;C/2M407ipQb7kZIW57ug7sOWWUGJeqFRnNlwNAoLEY3R+EmGhj33rM89THOEKqinpL8ufb9EW2Pl&#10;psZM/ThouERBKxm5Dsr3VR3KxxmOEhz2LSzJuR2jfv0rLH4CAAD//wMAUEsDBBQABgAIAAAAIQCh&#10;G77f3wAAAAgBAAAPAAAAZHJzL2Rvd25yZXYueG1sTI/BTsMwEETvSPyDtUhcEHVCaRJCnAohgegN&#10;CoKrG2+TiHgdbDcNf89ygtuOZjT7plrPdhAT+tA7UpAuEhBIjTM9tQreXh8uCxAhajJ6cIQKvjHA&#10;uj49qXRp3JFecNrGVnAJhVIr6GIcSylD06HVYeFGJPb2zlsdWfpWGq+PXG4HeZUkmbS6J/7Q6RHv&#10;O2w+tweroLh+mj7CZvn83mT74SZe5NPjl1fq/Gy+uwURcY5/YfjFZ3SomWnnDmSCGBQsiyLnKB8p&#10;CPazVcLbdgpWaQ6yruT/AfUPAAAA//8DAFBLAQItABQABgAIAAAAIQC2gziS/gAAAOEBAAATAAAA&#10;AAAAAAAAAAAAAAAAAABbQ29udGVudF9UeXBlc10ueG1sUEsBAi0AFAAGAAgAAAAhADj9If/WAAAA&#10;lAEAAAsAAAAAAAAAAAAAAAAALwEAAF9yZWxzLy5yZWxzUEsBAi0AFAAGAAgAAAAhALEVOK1EAgAA&#10;XQQAAA4AAAAAAAAAAAAAAAAALgIAAGRycy9lMm9Eb2MueG1sUEsBAi0AFAAGAAgAAAAhAKEbvt/f&#10;AAAACAEAAA8AAAAAAAAAAAAAAAAAngQAAGRycy9kb3ducmV2LnhtbFBLBQYAAAAABAAEAPMAAACq&#10;BQAAAAA=&#10;">
                <v:textbox>
                  <w:txbxContent>
                    <w:p w14:paraId="76071D1F" w14:textId="77777777" w:rsidR="000744B9" w:rsidRPr="00962FCD" w:rsidRDefault="000744B9" w:rsidP="00962FCD">
                      <w:pPr>
                        <w:jc w:val="center"/>
                        <w:rPr>
                          <w:rFonts w:ascii="Times New Roman" w:hAnsi="Times New Roman"/>
                        </w:rPr>
                      </w:pPr>
                      <w:r>
                        <w:rPr>
                          <w:rFonts w:ascii="Times New Roman" w:hAnsi="Times New Roman"/>
                        </w:rPr>
                        <w:t>Размещение облигаций</w:t>
                      </w:r>
                    </w:p>
                  </w:txbxContent>
                </v:textbox>
                <w10:wrap type="square"/>
              </v:shape>
            </w:pict>
          </mc:Fallback>
        </mc:AlternateContent>
      </w:r>
    </w:p>
    <w:p w14:paraId="0CB8112D" w14:textId="77777777" w:rsidR="00962FCD" w:rsidRDefault="00962FCD" w:rsidP="00D4731E">
      <w:pPr>
        <w:shd w:val="clear" w:color="auto" w:fill="FFFFFF"/>
        <w:spacing w:after="0" w:line="360" w:lineRule="auto"/>
        <w:jc w:val="center"/>
        <w:rPr>
          <w:rFonts w:ascii="Times New Roman" w:eastAsia="Times New Roman" w:hAnsi="Times New Roman"/>
          <w:color w:val="000000"/>
          <w:sz w:val="24"/>
          <w:szCs w:val="24"/>
          <w:lang w:eastAsia="ru-RU"/>
        </w:rPr>
      </w:pPr>
    </w:p>
    <w:p w14:paraId="0C77A5A5" w14:textId="237F1D49" w:rsidR="009B2FFF" w:rsidRDefault="009B2FFF" w:rsidP="00D4731E">
      <w:pPr>
        <w:shd w:val="clear" w:color="auto" w:fill="FFFFFF"/>
        <w:spacing w:after="0" w:line="360" w:lineRule="auto"/>
        <w:jc w:val="center"/>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Рис</w:t>
      </w:r>
      <w:r w:rsidR="00EA6C89" w:rsidRPr="00D61BB8">
        <w:rPr>
          <w:rFonts w:ascii="Times New Roman" w:eastAsia="Times New Roman" w:hAnsi="Times New Roman"/>
          <w:color w:val="000000"/>
          <w:sz w:val="28"/>
          <w:szCs w:val="28"/>
          <w:lang w:eastAsia="ru-RU"/>
        </w:rPr>
        <w:t xml:space="preserve">унок </w:t>
      </w:r>
      <w:r w:rsidR="00D4731E" w:rsidRPr="00D61BB8">
        <w:rPr>
          <w:rFonts w:ascii="Times New Roman" w:eastAsia="Times New Roman" w:hAnsi="Times New Roman"/>
          <w:color w:val="000000"/>
          <w:sz w:val="28"/>
          <w:szCs w:val="28"/>
          <w:lang w:eastAsia="ru-RU"/>
        </w:rPr>
        <w:t>2 –</w:t>
      </w:r>
      <w:r w:rsidRPr="00D61BB8">
        <w:rPr>
          <w:rFonts w:ascii="Times New Roman" w:eastAsia="Times New Roman" w:hAnsi="Times New Roman"/>
          <w:color w:val="000000"/>
          <w:sz w:val="28"/>
          <w:szCs w:val="28"/>
          <w:lang w:eastAsia="ru-RU"/>
        </w:rPr>
        <w:t xml:space="preserve"> С</w:t>
      </w:r>
      <w:r w:rsidR="00D4731E" w:rsidRPr="00D61BB8">
        <w:rPr>
          <w:rFonts w:ascii="Times New Roman" w:eastAsia="Times New Roman" w:hAnsi="Times New Roman"/>
          <w:color w:val="000000"/>
          <w:sz w:val="28"/>
          <w:szCs w:val="28"/>
          <w:lang w:eastAsia="ru-RU"/>
        </w:rPr>
        <w:t>т</w:t>
      </w:r>
      <w:r w:rsidRPr="00D61BB8">
        <w:rPr>
          <w:rFonts w:ascii="Times New Roman" w:eastAsia="Times New Roman" w:hAnsi="Times New Roman"/>
          <w:color w:val="000000"/>
          <w:sz w:val="28"/>
          <w:szCs w:val="28"/>
          <w:lang w:eastAsia="ru-RU"/>
        </w:rPr>
        <w:t>руктура заемных финансовых ресурсов</w:t>
      </w:r>
      <w:r w:rsidR="00A900C8">
        <w:rPr>
          <w:rFonts w:ascii="Times New Roman" w:eastAsia="Times New Roman" w:hAnsi="Times New Roman"/>
          <w:color w:val="000000"/>
          <w:sz w:val="28"/>
          <w:szCs w:val="28"/>
          <w:lang w:eastAsia="ru-RU"/>
        </w:rPr>
        <w:t xml:space="preserve"> (составлено автором)</w:t>
      </w:r>
    </w:p>
    <w:p w14:paraId="651A6A8E" w14:textId="77777777" w:rsidR="00A900C8" w:rsidRPr="00D61BB8" w:rsidRDefault="00A900C8" w:rsidP="00D4731E">
      <w:pPr>
        <w:shd w:val="clear" w:color="auto" w:fill="FFFFFF"/>
        <w:spacing w:after="0" w:line="360" w:lineRule="auto"/>
        <w:jc w:val="center"/>
        <w:rPr>
          <w:rFonts w:ascii="Times New Roman" w:eastAsia="Times New Roman" w:hAnsi="Times New Roman"/>
          <w:color w:val="000000"/>
          <w:sz w:val="28"/>
          <w:szCs w:val="28"/>
          <w:lang w:eastAsia="ru-RU"/>
        </w:rPr>
      </w:pPr>
    </w:p>
    <w:p w14:paraId="4176AB98" w14:textId="77777777" w:rsidR="009B2FFF" w:rsidRPr="00D61BB8" w:rsidRDefault="009B2FFF"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Источниками долгосрочного долгового финансирования инвестиций являются долгосрочные кредиты в коммерческих банках, кредиты в государственных учреждениях, ипотечные ссуды, частное размещение долговых обязательств, а также эмиссия облигаций и долговых обязательств, в частности при осуществлении проектов реконструкции и расширения действующих предприятий. Выбор варианта финансирования должен осуществляться с учетом обеспечения погашения кредита и выплаты процентной ставки.</w:t>
      </w:r>
    </w:p>
    <w:p w14:paraId="00A1B02D" w14:textId="77777777" w:rsidR="009B2FFF" w:rsidRPr="00D61BB8" w:rsidRDefault="009B2FFF"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Таким образом, финансирование посредством кредитов может оказаться предпочтительным для инвестиций в уже действующее предприятие (к тому же действующее успешно), например для расширения, модернизации, реконструкции либо на поддержание имеющейся производственной мощности на необходимом уровне. От таких предприятий банки не будут требовать повышенной платы за кредит ввиду незначительного риска; кроме того, не будет большой проблемы найти материальное обеспечение кредита, поскольку им могут быть имеющиеся активы.</w:t>
      </w:r>
    </w:p>
    <w:p w14:paraId="55F06C8A" w14:textId="77777777" w:rsidR="009B2FFF" w:rsidRPr="00D61BB8" w:rsidRDefault="009B2FFF"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lastRenderedPageBreak/>
        <w:t>При создании же новых предприятий реализации новых инвестиционных проектов предпочтительным источником финансирования может оказаться акционерный капитал. Для таких проектов привлечение кредита связано с б</w:t>
      </w:r>
      <w:r w:rsidR="006C35DC">
        <w:rPr>
          <w:rFonts w:ascii="Times New Roman" w:eastAsia="Times New Roman" w:hAnsi="Times New Roman"/>
          <w:color w:val="000000"/>
          <w:sz w:val="28"/>
          <w:szCs w:val="28"/>
          <w:lang w:eastAsia="ru-RU"/>
        </w:rPr>
        <w:t>о</w:t>
      </w:r>
      <w:r w:rsidRPr="00D61BB8">
        <w:rPr>
          <w:rFonts w:ascii="Times New Roman" w:eastAsia="Times New Roman" w:hAnsi="Times New Roman"/>
          <w:color w:val="000000"/>
          <w:sz w:val="28"/>
          <w:szCs w:val="28"/>
          <w:lang w:eastAsia="ru-RU"/>
        </w:rPr>
        <w:t xml:space="preserve">льшим риском, так как его получение обязательно включает жесткую систему платежей, обеспечивающих возврат основного долга и процентов. </w:t>
      </w:r>
    </w:p>
    <w:p w14:paraId="0380BAD6" w14:textId="77777777" w:rsidR="009B2FFF" w:rsidRPr="00D61BB8" w:rsidRDefault="009B2FFF"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Одной из форм привлечения средств для наращивания собственного капитала являются долговые обязательства с варрантами, представляющие собой обязательства предприятия (фирмы) возвратить кредитору определенную сумму денежных средств через фиксированный период времени с согласованной премией в виде проектного дохода. Иными словами, это ссуда. Следует иметь в виду, что она может быть настолько связана со значительным риском, что даже повышенная ставка процентного дохода не в состоянии сделать ее финансово привлекательной. Для того чтобы сделать условия инвестирования более приемлемыми, к долговым обязательствам могут быть добавлены (предусмотрены) еще и гарантии (варранты или, как их чаще называют, опционы).</w:t>
      </w:r>
    </w:p>
    <w:p w14:paraId="7C8C545E" w14:textId="77777777" w:rsidR="009B2FFF" w:rsidRPr="00D61BB8" w:rsidRDefault="009B2FFF"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От долговых обязательств с варрантами отличаются конвертируемые облигации – документы, оформляющие долг, а поэтому рассматриваемые как разновидность ссуд. Их отличие от других ценных бумаг в том, что при использовании облигаций кредитор не может рассчитывать на возврат всей суммы ссуды до реализации права на покупку акций, в случае же долговых обязательств с варрантами кредитору должна быть возвращена вся сумма заимствованных у него средств плюс к этому он может (или нет) реализовать и свои варранты.</w:t>
      </w:r>
    </w:p>
    <w:p w14:paraId="2E8D95EE" w14:textId="77777777" w:rsidR="009B2FFF" w:rsidRPr="00D61BB8" w:rsidRDefault="009B2FFF"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Особым типом долговых обязательств являются субординарные конвертируемые облигации. Они погашаются ранее всех обязательств по акциям, но позднее других видов долгов, например банковских кредитов. После них право получения средств имеют лишь держатели обычных акций.</w:t>
      </w:r>
    </w:p>
    <w:p w14:paraId="08BDA800" w14:textId="77777777" w:rsidR="009B2FFF" w:rsidRPr="00D61BB8" w:rsidRDefault="009B2FFF"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lastRenderedPageBreak/>
        <w:t>Облигации с фиксированной процентной ставкой не подлежат конвертации в акции. Эта форма заимствования средств фиксирует ситуацию, когда заемщик обязан возвратить полученную им денежную сумму через фиксированный период времени с определенной доплатой в виде процентного дохода кредитора. При этом долг может быть застрахованным или незастрахованным. Застрахованный долг имеет адресную направленность к определенным активам, которые могут быть проданы в уплату долга.</w:t>
      </w:r>
    </w:p>
    <w:p w14:paraId="6EE2C7FC" w14:textId="77777777" w:rsidR="009B2FFF" w:rsidRPr="00D61BB8" w:rsidRDefault="009B2FFF"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Вместо займа финансовых средств предприятие может взять в аренду оборудование или производственные активы. Трехсторонние отношения, в которых лизинговая компания по просьбе и указанию юридического или физического лица приобретает у изготовителя оборудование (машины и т.п.), а затем сдает его этому лицу в аренду (во временное пользование), и представляют собой лизинговое финансирование. С его помощью участники проекта могут передать права собственности на весь объект или его часть инвестору, владеющему акциями, либо инвесторам, которые будут получать полностью или частично преимущества от прав собственности на проект, выражающиеся в налоговых льготах. Передача этих преимуществ вкладчику акций может значительно снизить затраты на финансирование инвестиционного проекта, что объясняется отражением производственных активов в балансовом отчете арендодателя, а не арендующей фирмы. Это обстоятельство может быть важным в ситуациях, когда фирма предпочитает поддерживать определенное соотношение заемного и акционерного капитала или не в состоянии далее увеличивать свои долговые обязательства.</w:t>
      </w:r>
    </w:p>
    <w:p w14:paraId="0D1F1366" w14:textId="77777777" w:rsidR="009B2FFF" w:rsidRPr="00D61BB8" w:rsidRDefault="009B2FFF"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Одной из форм привлечения инвестиций является форфейтинг, его сущность заключается в следующем. Покупатель (инвестор), не обладающий в момент заключения контракта необходимой суммой финансовых средств для оплаты приобретаемого крупного объекта сделки, выписывает продавцу комплект векселей, общая стоимость которых равна стоимости продаваемого объекта с учетом процентов за отсрочку платежа, т.е. за предоставленный </w:t>
      </w:r>
      <w:r w:rsidRPr="00D61BB8">
        <w:rPr>
          <w:rFonts w:ascii="Times New Roman" w:eastAsia="Times New Roman" w:hAnsi="Times New Roman"/>
          <w:color w:val="000000"/>
          <w:sz w:val="28"/>
          <w:szCs w:val="28"/>
          <w:lang w:eastAsia="ru-RU"/>
        </w:rPr>
        <w:lastRenderedPageBreak/>
        <w:t>коммерческий кредит. Сроки платежей по векселям равномерно распределены по времени.</w:t>
      </w:r>
    </w:p>
    <w:p w14:paraId="7C37E57A" w14:textId="77777777" w:rsidR="009B2FFF" w:rsidRPr="00D61BB8" w:rsidRDefault="009B2FFF" w:rsidP="009B2FF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Форфейтинг для инвестора является дорогой формой кредитования, поскольку кредит он получает через посредника (банки).</w:t>
      </w:r>
    </w:p>
    <w:p w14:paraId="076B66B8" w14:textId="77777777" w:rsidR="00EA6C89" w:rsidRPr="00D61BB8" w:rsidRDefault="00EA6C89" w:rsidP="00EA6C8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Кредитное финансирование более выгодно для предприятия, чем финансирование с помощью собственных финансовых средств. В тоже время, кредитное финансирование для предприятия является более рисковым, так как проценты за кредит и основную часть долга ему нужно возвращать в любых условиях, вне зависимости от успеха деятельности предприятия. Ясно, что для инвестора такая форма вложения денег является менее рисковой, поскольку он в соответствии с законодательством в крайнем случае может получить свои деньги через суд. Предприятие, стремясь уменьшить свой риск, выпускает финансовые инструменты собственности (акции). Но как привлечь инвестора вкладывать деньги в эти инструменты, если долговые обязательства для него менее рискованные? Единственный путь - привлекать инвестора, обещая ему, а затем и обеспечивая, более высокую плату за привлечение принадлежащих ему финансовых ресурсов.</w:t>
      </w:r>
    </w:p>
    <w:p w14:paraId="3E505BD0" w14:textId="77777777" w:rsidR="00EA6C89" w:rsidRDefault="00EA6C89" w:rsidP="00352712">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Приведенные выше рассуждения можно </w:t>
      </w:r>
      <w:r w:rsidR="00FC7F6F">
        <w:rPr>
          <w:rFonts w:ascii="Times New Roman" w:eastAsia="Times New Roman" w:hAnsi="Times New Roman"/>
          <w:color w:val="000000"/>
          <w:sz w:val="28"/>
          <w:szCs w:val="28"/>
          <w:lang w:eastAsia="ru-RU"/>
        </w:rPr>
        <w:t xml:space="preserve">визуализировать </w:t>
      </w:r>
      <w:r w:rsidRPr="00D61BB8">
        <w:rPr>
          <w:rFonts w:ascii="Times New Roman" w:eastAsia="Times New Roman" w:hAnsi="Times New Roman"/>
          <w:color w:val="000000"/>
          <w:sz w:val="28"/>
          <w:szCs w:val="28"/>
          <w:lang w:eastAsia="ru-RU"/>
        </w:rPr>
        <w:t>с помощью матриц</w:t>
      </w:r>
      <w:r w:rsidR="00AE01B0">
        <w:rPr>
          <w:rFonts w:ascii="Times New Roman" w:eastAsia="Times New Roman" w:hAnsi="Times New Roman"/>
          <w:color w:val="000000"/>
          <w:sz w:val="28"/>
          <w:szCs w:val="28"/>
          <w:lang w:eastAsia="ru-RU"/>
        </w:rPr>
        <w:t>. В таблице 2 представлена матрица прибыльности.</w:t>
      </w:r>
    </w:p>
    <w:p w14:paraId="2BDF1288" w14:textId="77777777" w:rsidR="00883E66" w:rsidRPr="00D61BB8" w:rsidRDefault="00883E66" w:rsidP="00352712">
      <w:pPr>
        <w:shd w:val="clear" w:color="auto" w:fill="FFFFFF"/>
        <w:spacing w:after="0" w:line="360" w:lineRule="auto"/>
        <w:ind w:firstLine="709"/>
        <w:jc w:val="both"/>
        <w:rPr>
          <w:rFonts w:ascii="Times New Roman" w:eastAsia="Times New Roman" w:hAnsi="Times New Roman"/>
          <w:color w:val="000000"/>
          <w:sz w:val="28"/>
          <w:szCs w:val="28"/>
          <w:lang w:eastAsia="ru-RU"/>
        </w:rPr>
      </w:pPr>
    </w:p>
    <w:p w14:paraId="27D6A853" w14:textId="77777777" w:rsidR="00EA6C89" w:rsidRPr="00D61BB8" w:rsidRDefault="00D4731E" w:rsidP="00352712">
      <w:pPr>
        <w:shd w:val="clear" w:color="auto" w:fill="FFFFFF"/>
        <w:spacing w:after="0" w:line="240" w:lineRule="auto"/>
        <w:rPr>
          <w:rFonts w:ascii="Times New Roman" w:eastAsia="Times New Roman" w:hAnsi="Times New Roman"/>
          <w:color w:val="000000"/>
          <w:sz w:val="28"/>
          <w:szCs w:val="28"/>
          <w:lang w:eastAsia="ru-RU"/>
        </w:rPr>
      </w:pPr>
      <w:r w:rsidRPr="00D61BB8">
        <w:rPr>
          <w:rFonts w:ascii="Times New Roman" w:eastAsia="Times New Roman" w:hAnsi="Times New Roman"/>
          <w:bCs/>
          <w:iCs/>
          <w:color w:val="000000"/>
          <w:sz w:val="28"/>
          <w:szCs w:val="28"/>
          <w:lang w:eastAsia="ru-RU"/>
        </w:rPr>
        <w:t xml:space="preserve">Таблица </w:t>
      </w:r>
      <w:r w:rsidR="005B383D" w:rsidRPr="00D61BB8">
        <w:rPr>
          <w:rFonts w:ascii="Times New Roman" w:eastAsia="Times New Roman" w:hAnsi="Times New Roman"/>
          <w:bCs/>
          <w:iCs/>
          <w:color w:val="000000"/>
          <w:sz w:val="28"/>
          <w:szCs w:val="28"/>
          <w:lang w:eastAsia="ru-RU"/>
        </w:rPr>
        <w:t>2</w:t>
      </w:r>
      <w:r w:rsidRPr="00D61BB8">
        <w:rPr>
          <w:rFonts w:ascii="Times New Roman" w:eastAsia="Times New Roman" w:hAnsi="Times New Roman"/>
          <w:bCs/>
          <w:iCs/>
          <w:color w:val="000000"/>
          <w:sz w:val="28"/>
          <w:szCs w:val="28"/>
          <w:lang w:eastAsia="ru-RU"/>
        </w:rPr>
        <w:t xml:space="preserve"> – </w:t>
      </w:r>
      <w:r w:rsidR="00EA6C89" w:rsidRPr="00D61BB8">
        <w:rPr>
          <w:rFonts w:ascii="Times New Roman" w:eastAsia="Times New Roman" w:hAnsi="Times New Roman"/>
          <w:bCs/>
          <w:iCs/>
          <w:color w:val="000000"/>
          <w:sz w:val="28"/>
          <w:szCs w:val="28"/>
          <w:lang w:eastAsia="ru-RU"/>
        </w:rPr>
        <w:t>Матрица прибыльности</w:t>
      </w:r>
      <w:r w:rsidR="006905E6">
        <w:rPr>
          <w:rFonts w:ascii="Times New Roman" w:eastAsia="Times New Roman" w:hAnsi="Times New Roman"/>
          <w:bCs/>
          <w:iCs/>
          <w:color w:val="000000"/>
          <w:sz w:val="28"/>
          <w:szCs w:val="28"/>
          <w:lang w:eastAsia="ru-RU"/>
        </w:rPr>
        <w:t xml:space="preserve"> (составлено автором)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632"/>
        <w:gridCol w:w="3629"/>
      </w:tblGrid>
      <w:tr w:rsidR="00D61BB8" w:rsidRPr="00790E65" w14:paraId="75545FA3" w14:textId="77777777" w:rsidTr="00205852">
        <w:tc>
          <w:tcPr>
            <w:tcW w:w="1985" w:type="dxa"/>
            <w:vMerge w:val="restart"/>
            <w:shd w:val="clear" w:color="auto" w:fill="auto"/>
            <w:hideMark/>
          </w:tcPr>
          <w:p w14:paraId="7104457A" w14:textId="77777777" w:rsidR="00D61BB8" w:rsidRPr="00790E65" w:rsidRDefault="00205852" w:rsidP="0020585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Стороны процесса</w:t>
            </w:r>
          </w:p>
        </w:tc>
        <w:tc>
          <w:tcPr>
            <w:tcW w:w="7371" w:type="dxa"/>
            <w:gridSpan w:val="2"/>
            <w:shd w:val="clear" w:color="auto" w:fill="auto"/>
            <w:hideMark/>
          </w:tcPr>
          <w:p w14:paraId="4BEA448B" w14:textId="77777777" w:rsidR="00D61BB8" w:rsidRPr="00790E65" w:rsidRDefault="00D61BB8" w:rsidP="006C35DC">
            <w:pPr>
              <w:spacing w:after="0" w:line="360" w:lineRule="auto"/>
              <w:jc w:val="center"/>
              <w:rPr>
                <w:rFonts w:ascii="Times New Roman" w:eastAsia="Times New Roman" w:hAnsi="Times New Roman"/>
                <w:sz w:val="24"/>
                <w:szCs w:val="24"/>
                <w:lang w:eastAsia="ru-RU"/>
              </w:rPr>
            </w:pPr>
            <w:r w:rsidRPr="00790E65">
              <w:rPr>
                <w:rFonts w:ascii="Times New Roman" w:eastAsia="Times New Roman" w:hAnsi="Times New Roman"/>
                <w:bCs/>
                <w:sz w:val="24"/>
                <w:szCs w:val="24"/>
                <w:lang w:eastAsia="ru-RU"/>
              </w:rPr>
              <w:t>Финансовые средства</w:t>
            </w:r>
          </w:p>
        </w:tc>
      </w:tr>
      <w:tr w:rsidR="00D61BB8" w:rsidRPr="00790E65" w14:paraId="5177BB68" w14:textId="77777777" w:rsidTr="00205852">
        <w:tc>
          <w:tcPr>
            <w:tcW w:w="1985" w:type="dxa"/>
            <w:vMerge/>
            <w:shd w:val="clear" w:color="auto" w:fill="auto"/>
            <w:hideMark/>
          </w:tcPr>
          <w:p w14:paraId="40E5D392" w14:textId="77777777" w:rsidR="00D61BB8" w:rsidRPr="00790E65" w:rsidRDefault="00D61BB8" w:rsidP="006C35DC">
            <w:pPr>
              <w:spacing w:after="0" w:line="360" w:lineRule="auto"/>
              <w:rPr>
                <w:rFonts w:ascii="Times New Roman" w:eastAsia="Times New Roman" w:hAnsi="Times New Roman"/>
                <w:sz w:val="24"/>
                <w:szCs w:val="24"/>
                <w:lang w:eastAsia="ru-RU"/>
              </w:rPr>
            </w:pPr>
          </w:p>
        </w:tc>
        <w:tc>
          <w:tcPr>
            <w:tcW w:w="3685" w:type="dxa"/>
            <w:shd w:val="clear" w:color="auto" w:fill="auto"/>
            <w:hideMark/>
          </w:tcPr>
          <w:p w14:paraId="4BF25C7C" w14:textId="77777777" w:rsidR="00D61BB8" w:rsidRPr="00790E65" w:rsidRDefault="006C35DC" w:rsidP="006C35DC">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w:t>
            </w:r>
            <w:r w:rsidR="00D61BB8" w:rsidRPr="00790E65">
              <w:rPr>
                <w:rFonts w:ascii="Times New Roman" w:eastAsia="Times New Roman" w:hAnsi="Times New Roman"/>
                <w:bCs/>
                <w:sz w:val="24"/>
                <w:szCs w:val="24"/>
                <w:lang w:eastAsia="ru-RU"/>
              </w:rPr>
              <w:t>обственные</w:t>
            </w:r>
          </w:p>
        </w:tc>
        <w:tc>
          <w:tcPr>
            <w:tcW w:w="3686" w:type="dxa"/>
            <w:shd w:val="clear" w:color="auto" w:fill="auto"/>
            <w:hideMark/>
          </w:tcPr>
          <w:p w14:paraId="2BD2CFB9" w14:textId="77777777" w:rsidR="00D61BB8" w:rsidRPr="00790E65" w:rsidRDefault="006C35DC" w:rsidP="006C35DC">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з</w:t>
            </w:r>
            <w:r w:rsidR="00D61BB8" w:rsidRPr="00790E65">
              <w:rPr>
                <w:rFonts w:ascii="Times New Roman" w:eastAsia="Times New Roman" w:hAnsi="Times New Roman"/>
                <w:bCs/>
                <w:sz w:val="24"/>
                <w:szCs w:val="24"/>
                <w:lang w:eastAsia="ru-RU"/>
              </w:rPr>
              <w:t>аемные</w:t>
            </w:r>
          </w:p>
        </w:tc>
      </w:tr>
      <w:tr w:rsidR="00EA6C89" w:rsidRPr="00790E65" w14:paraId="0E173BF9" w14:textId="77777777" w:rsidTr="00205852">
        <w:tc>
          <w:tcPr>
            <w:tcW w:w="1985" w:type="dxa"/>
            <w:shd w:val="clear" w:color="auto" w:fill="auto"/>
            <w:hideMark/>
          </w:tcPr>
          <w:p w14:paraId="795D5E64" w14:textId="77777777" w:rsidR="00EA6C89" w:rsidRPr="00790E65" w:rsidRDefault="00EA6C89" w:rsidP="006C35DC">
            <w:pPr>
              <w:spacing w:after="0" w:line="360" w:lineRule="auto"/>
              <w:rPr>
                <w:rFonts w:ascii="Times New Roman" w:eastAsia="Times New Roman" w:hAnsi="Times New Roman"/>
                <w:sz w:val="24"/>
                <w:szCs w:val="24"/>
                <w:lang w:eastAsia="ru-RU"/>
              </w:rPr>
            </w:pPr>
            <w:r w:rsidRPr="00790E65">
              <w:rPr>
                <w:rFonts w:ascii="Times New Roman" w:eastAsia="Times New Roman" w:hAnsi="Times New Roman"/>
                <w:bCs/>
                <w:sz w:val="24"/>
                <w:szCs w:val="24"/>
                <w:lang w:eastAsia="ru-RU"/>
              </w:rPr>
              <w:t>Инвестор</w:t>
            </w:r>
          </w:p>
        </w:tc>
        <w:tc>
          <w:tcPr>
            <w:tcW w:w="3685" w:type="dxa"/>
            <w:shd w:val="clear" w:color="auto" w:fill="auto"/>
            <w:hideMark/>
          </w:tcPr>
          <w:p w14:paraId="0DFB2BD3" w14:textId="77777777" w:rsidR="00EA6C89" w:rsidRPr="00790E65" w:rsidRDefault="00EA6C89" w:rsidP="006C35DC">
            <w:pPr>
              <w:spacing w:after="0" w:line="360" w:lineRule="auto"/>
              <w:jc w:val="center"/>
              <w:rPr>
                <w:rFonts w:ascii="Times New Roman" w:eastAsia="Times New Roman" w:hAnsi="Times New Roman"/>
                <w:sz w:val="24"/>
                <w:szCs w:val="24"/>
                <w:lang w:eastAsia="ru-RU"/>
              </w:rPr>
            </w:pPr>
            <w:r w:rsidRPr="00790E65">
              <w:rPr>
                <w:rFonts w:ascii="Times New Roman" w:eastAsia="Times New Roman" w:hAnsi="Times New Roman"/>
                <w:bCs/>
                <w:sz w:val="24"/>
                <w:szCs w:val="24"/>
                <w:lang w:eastAsia="ru-RU"/>
              </w:rPr>
              <w:t>более прибыльно</w:t>
            </w:r>
          </w:p>
        </w:tc>
        <w:tc>
          <w:tcPr>
            <w:tcW w:w="3686" w:type="dxa"/>
            <w:shd w:val="clear" w:color="auto" w:fill="auto"/>
            <w:hideMark/>
          </w:tcPr>
          <w:p w14:paraId="77CCFD1D" w14:textId="77777777" w:rsidR="00EA6C89" w:rsidRPr="00790E65" w:rsidRDefault="00EA6C89" w:rsidP="006C35DC">
            <w:pPr>
              <w:spacing w:after="0" w:line="360" w:lineRule="auto"/>
              <w:jc w:val="center"/>
              <w:rPr>
                <w:rFonts w:ascii="Times New Roman" w:eastAsia="Times New Roman" w:hAnsi="Times New Roman"/>
                <w:sz w:val="24"/>
                <w:szCs w:val="24"/>
                <w:lang w:eastAsia="ru-RU"/>
              </w:rPr>
            </w:pPr>
            <w:r w:rsidRPr="00790E65">
              <w:rPr>
                <w:rFonts w:ascii="Times New Roman" w:eastAsia="Times New Roman" w:hAnsi="Times New Roman"/>
                <w:bCs/>
                <w:sz w:val="24"/>
                <w:szCs w:val="24"/>
                <w:lang w:eastAsia="ru-RU"/>
              </w:rPr>
              <w:t>менее прибыльно</w:t>
            </w:r>
          </w:p>
        </w:tc>
      </w:tr>
      <w:tr w:rsidR="00EA6C89" w:rsidRPr="00790E65" w14:paraId="531BDDFE" w14:textId="77777777" w:rsidTr="00205852">
        <w:tc>
          <w:tcPr>
            <w:tcW w:w="1985" w:type="dxa"/>
            <w:shd w:val="clear" w:color="auto" w:fill="auto"/>
            <w:hideMark/>
          </w:tcPr>
          <w:p w14:paraId="2C646B71" w14:textId="77777777" w:rsidR="00EA6C89" w:rsidRPr="00790E65" w:rsidRDefault="00EA6C89" w:rsidP="006C35DC">
            <w:pPr>
              <w:spacing w:after="0" w:line="360" w:lineRule="auto"/>
              <w:rPr>
                <w:rFonts w:ascii="Times New Roman" w:eastAsia="Times New Roman" w:hAnsi="Times New Roman"/>
                <w:sz w:val="24"/>
                <w:szCs w:val="24"/>
                <w:lang w:eastAsia="ru-RU"/>
              </w:rPr>
            </w:pPr>
            <w:r w:rsidRPr="00790E65">
              <w:rPr>
                <w:rFonts w:ascii="Times New Roman" w:eastAsia="Times New Roman" w:hAnsi="Times New Roman"/>
                <w:bCs/>
                <w:sz w:val="24"/>
                <w:szCs w:val="24"/>
                <w:lang w:eastAsia="ru-RU"/>
              </w:rPr>
              <w:t>Предприятие</w:t>
            </w:r>
          </w:p>
        </w:tc>
        <w:tc>
          <w:tcPr>
            <w:tcW w:w="3685" w:type="dxa"/>
            <w:shd w:val="clear" w:color="auto" w:fill="auto"/>
            <w:hideMark/>
          </w:tcPr>
          <w:p w14:paraId="237A996E" w14:textId="77777777" w:rsidR="00EA6C89" w:rsidRPr="00790E65" w:rsidRDefault="00EA6C89" w:rsidP="006C35DC">
            <w:pPr>
              <w:spacing w:after="0" w:line="360" w:lineRule="auto"/>
              <w:jc w:val="center"/>
              <w:rPr>
                <w:rFonts w:ascii="Times New Roman" w:eastAsia="Times New Roman" w:hAnsi="Times New Roman"/>
                <w:sz w:val="24"/>
                <w:szCs w:val="24"/>
                <w:lang w:eastAsia="ru-RU"/>
              </w:rPr>
            </w:pPr>
            <w:r w:rsidRPr="00790E65">
              <w:rPr>
                <w:rFonts w:ascii="Times New Roman" w:eastAsia="Times New Roman" w:hAnsi="Times New Roman"/>
                <w:bCs/>
                <w:sz w:val="24"/>
                <w:szCs w:val="24"/>
                <w:lang w:eastAsia="ru-RU"/>
              </w:rPr>
              <w:t>менее прибыльно</w:t>
            </w:r>
          </w:p>
        </w:tc>
        <w:tc>
          <w:tcPr>
            <w:tcW w:w="3686" w:type="dxa"/>
            <w:shd w:val="clear" w:color="auto" w:fill="auto"/>
            <w:hideMark/>
          </w:tcPr>
          <w:p w14:paraId="315CE076" w14:textId="77777777" w:rsidR="00EA6C89" w:rsidRPr="00790E65" w:rsidRDefault="00EA6C89" w:rsidP="006C35DC">
            <w:pPr>
              <w:spacing w:after="0" w:line="360" w:lineRule="auto"/>
              <w:jc w:val="center"/>
              <w:rPr>
                <w:rFonts w:ascii="Times New Roman" w:eastAsia="Times New Roman" w:hAnsi="Times New Roman"/>
                <w:sz w:val="24"/>
                <w:szCs w:val="24"/>
                <w:lang w:eastAsia="ru-RU"/>
              </w:rPr>
            </w:pPr>
            <w:r w:rsidRPr="00790E65">
              <w:rPr>
                <w:rFonts w:ascii="Times New Roman" w:eastAsia="Times New Roman" w:hAnsi="Times New Roman"/>
                <w:bCs/>
                <w:sz w:val="24"/>
                <w:szCs w:val="24"/>
                <w:lang w:eastAsia="ru-RU"/>
              </w:rPr>
              <w:t>более прибыльно</w:t>
            </w:r>
          </w:p>
        </w:tc>
      </w:tr>
    </w:tbl>
    <w:p w14:paraId="6F202BEB" w14:textId="77777777" w:rsidR="00BE4A91" w:rsidRDefault="00BE4A91" w:rsidP="00BE4A91">
      <w:pPr>
        <w:shd w:val="clear" w:color="auto" w:fill="FFFFFF"/>
        <w:spacing w:after="0" w:line="240" w:lineRule="auto"/>
        <w:jc w:val="both"/>
        <w:rPr>
          <w:rFonts w:ascii="Times New Roman" w:eastAsia="Times New Roman" w:hAnsi="Times New Roman"/>
          <w:bCs/>
          <w:iCs/>
          <w:color w:val="000000"/>
          <w:sz w:val="28"/>
          <w:szCs w:val="28"/>
          <w:lang w:eastAsia="ru-RU"/>
        </w:rPr>
      </w:pPr>
    </w:p>
    <w:p w14:paraId="4041BD9F" w14:textId="77777777" w:rsidR="00AE01B0" w:rsidRDefault="00AE01B0" w:rsidP="00AE01B0">
      <w:pPr>
        <w:shd w:val="clear" w:color="auto" w:fill="FFFFFF"/>
        <w:spacing w:after="0" w:line="360" w:lineRule="auto"/>
        <w:ind w:firstLine="708"/>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Матрица риска представлена в таблице 3. Обе матрицы отражают </w:t>
      </w:r>
      <w:r w:rsidRPr="00D61BB8">
        <w:rPr>
          <w:rFonts w:ascii="Times New Roman" w:eastAsia="Times New Roman" w:hAnsi="Times New Roman"/>
          <w:color w:val="000000"/>
          <w:sz w:val="28"/>
          <w:szCs w:val="28"/>
          <w:lang w:eastAsia="ru-RU"/>
        </w:rPr>
        <w:t>соо</w:t>
      </w:r>
      <w:r>
        <w:rPr>
          <w:rFonts w:ascii="Times New Roman" w:eastAsia="Times New Roman" w:hAnsi="Times New Roman"/>
          <w:color w:val="000000"/>
          <w:sz w:val="28"/>
          <w:szCs w:val="28"/>
          <w:lang w:eastAsia="ru-RU"/>
        </w:rPr>
        <w:t>тношение</w:t>
      </w:r>
      <w:r w:rsidRPr="00D61BB8">
        <w:rPr>
          <w:rFonts w:ascii="Times New Roman" w:eastAsia="Times New Roman" w:hAnsi="Times New Roman"/>
          <w:color w:val="000000"/>
          <w:sz w:val="28"/>
          <w:szCs w:val="28"/>
          <w:lang w:eastAsia="ru-RU"/>
        </w:rPr>
        <w:t xml:space="preserve"> риска и прибыльности для двух сторон инвестиционного процесса</w:t>
      </w:r>
      <w:r>
        <w:rPr>
          <w:rFonts w:ascii="Times New Roman" w:eastAsia="Times New Roman" w:hAnsi="Times New Roman"/>
          <w:color w:val="000000"/>
          <w:sz w:val="28"/>
          <w:szCs w:val="28"/>
          <w:lang w:eastAsia="ru-RU"/>
        </w:rPr>
        <w:t>.</w:t>
      </w:r>
    </w:p>
    <w:p w14:paraId="3514624A" w14:textId="77777777" w:rsidR="00AE01B0" w:rsidRDefault="00AE01B0" w:rsidP="00352712">
      <w:pPr>
        <w:shd w:val="clear" w:color="auto" w:fill="FFFFFF"/>
        <w:spacing w:after="0" w:line="240" w:lineRule="auto"/>
        <w:rPr>
          <w:rFonts w:ascii="Times New Roman" w:eastAsia="Times New Roman" w:hAnsi="Times New Roman"/>
          <w:bCs/>
          <w:iCs/>
          <w:color w:val="000000"/>
          <w:sz w:val="28"/>
          <w:szCs w:val="28"/>
          <w:lang w:eastAsia="ru-RU"/>
        </w:rPr>
      </w:pPr>
    </w:p>
    <w:p w14:paraId="6A0B8F71" w14:textId="77777777" w:rsidR="00EA6C89" w:rsidRPr="00D61BB8" w:rsidRDefault="00D4731E" w:rsidP="00352712">
      <w:pPr>
        <w:shd w:val="clear" w:color="auto" w:fill="FFFFFF"/>
        <w:spacing w:after="0" w:line="240" w:lineRule="auto"/>
        <w:rPr>
          <w:rFonts w:ascii="Times New Roman" w:eastAsia="Times New Roman" w:hAnsi="Times New Roman"/>
          <w:color w:val="000000"/>
          <w:sz w:val="28"/>
          <w:szCs w:val="28"/>
          <w:lang w:eastAsia="ru-RU"/>
        </w:rPr>
      </w:pPr>
      <w:r w:rsidRPr="00D61BB8">
        <w:rPr>
          <w:rFonts w:ascii="Times New Roman" w:eastAsia="Times New Roman" w:hAnsi="Times New Roman"/>
          <w:bCs/>
          <w:iCs/>
          <w:color w:val="000000"/>
          <w:sz w:val="28"/>
          <w:szCs w:val="28"/>
          <w:lang w:eastAsia="ru-RU"/>
        </w:rPr>
        <w:lastRenderedPageBreak/>
        <w:t xml:space="preserve">Таблица </w:t>
      </w:r>
      <w:r w:rsidR="005B383D" w:rsidRPr="00D61BB8">
        <w:rPr>
          <w:rFonts w:ascii="Times New Roman" w:eastAsia="Times New Roman" w:hAnsi="Times New Roman"/>
          <w:bCs/>
          <w:iCs/>
          <w:color w:val="000000"/>
          <w:sz w:val="28"/>
          <w:szCs w:val="28"/>
          <w:lang w:eastAsia="ru-RU"/>
        </w:rPr>
        <w:t>3</w:t>
      </w:r>
      <w:r w:rsidRPr="00D61BB8">
        <w:rPr>
          <w:rFonts w:ascii="Times New Roman" w:eastAsia="Times New Roman" w:hAnsi="Times New Roman"/>
          <w:bCs/>
          <w:iCs/>
          <w:color w:val="000000"/>
          <w:sz w:val="28"/>
          <w:szCs w:val="28"/>
          <w:lang w:eastAsia="ru-RU"/>
        </w:rPr>
        <w:t xml:space="preserve"> – </w:t>
      </w:r>
      <w:r w:rsidR="00EA6C89" w:rsidRPr="00D61BB8">
        <w:rPr>
          <w:rFonts w:ascii="Times New Roman" w:eastAsia="Times New Roman" w:hAnsi="Times New Roman"/>
          <w:bCs/>
          <w:iCs/>
          <w:color w:val="000000"/>
          <w:sz w:val="28"/>
          <w:szCs w:val="28"/>
          <w:lang w:eastAsia="ru-RU"/>
        </w:rPr>
        <w:t>Матрица риска</w:t>
      </w:r>
      <w:r w:rsidR="006905E6">
        <w:rPr>
          <w:rFonts w:ascii="Times New Roman" w:eastAsia="Times New Roman" w:hAnsi="Times New Roman"/>
          <w:bCs/>
          <w:iCs/>
          <w:color w:val="000000"/>
          <w:sz w:val="28"/>
          <w:szCs w:val="28"/>
          <w:lang w:eastAsia="ru-RU"/>
        </w:rPr>
        <w:t xml:space="preserve"> (составлено автором)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3632"/>
        <w:gridCol w:w="3630"/>
      </w:tblGrid>
      <w:tr w:rsidR="00D61BB8" w:rsidRPr="00790E65" w14:paraId="3F0A35FD" w14:textId="77777777" w:rsidTr="00205852">
        <w:tc>
          <w:tcPr>
            <w:tcW w:w="1985" w:type="dxa"/>
            <w:vMerge w:val="restart"/>
            <w:shd w:val="clear" w:color="auto" w:fill="auto"/>
            <w:hideMark/>
          </w:tcPr>
          <w:p w14:paraId="588AC4BB" w14:textId="77777777" w:rsidR="00D61BB8" w:rsidRPr="00790E65" w:rsidRDefault="00205852" w:rsidP="0020585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Стороны процесса</w:t>
            </w:r>
          </w:p>
        </w:tc>
        <w:tc>
          <w:tcPr>
            <w:tcW w:w="7371" w:type="dxa"/>
            <w:gridSpan w:val="2"/>
            <w:shd w:val="clear" w:color="auto" w:fill="auto"/>
            <w:hideMark/>
          </w:tcPr>
          <w:p w14:paraId="5EAA1C3D" w14:textId="77777777" w:rsidR="00D61BB8" w:rsidRPr="00790E65" w:rsidRDefault="00D61BB8" w:rsidP="006C35DC">
            <w:pPr>
              <w:spacing w:after="0" w:line="360" w:lineRule="auto"/>
              <w:jc w:val="center"/>
              <w:rPr>
                <w:rFonts w:ascii="Times New Roman" w:eastAsia="Times New Roman" w:hAnsi="Times New Roman"/>
                <w:sz w:val="24"/>
                <w:szCs w:val="24"/>
                <w:lang w:eastAsia="ru-RU"/>
              </w:rPr>
            </w:pPr>
            <w:r w:rsidRPr="00790E65">
              <w:rPr>
                <w:rFonts w:ascii="Times New Roman" w:eastAsia="Times New Roman" w:hAnsi="Times New Roman"/>
                <w:bCs/>
                <w:sz w:val="24"/>
                <w:szCs w:val="24"/>
                <w:lang w:eastAsia="ru-RU"/>
              </w:rPr>
              <w:t>Финансовые средства</w:t>
            </w:r>
          </w:p>
        </w:tc>
      </w:tr>
      <w:tr w:rsidR="00D61BB8" w:rsidRPr="00790E65" w14:paraId="130D33BD" w14:textId="77777777" w:rsidTr="00205852">
        <w:tc>
          <w:tcPr>
            <w:tcW w:w="1985" w:type="dxa"/>
            <w:vMerge/>
            <w:shd w:val="clear" w:color="auto" w:fill="auto"/>
            <w:hideMark/>
          </w:tcPr>
          <w:p w14:paraId="05C5FEFC" w14:textId="77777777" w:rsidR="00D61BB8" w:rsidRPr="00790E65" w:rsidRDefault="00D61BB8" w:rsidP="006C35DC">
            <w:pPr>
              <w:spacing w:after="0" w:line="360" w:lineRule="auto"/>
              <w:rPr>
                <w:rFonts w:ascii="Times New Roman" w:eastAsia="Times New Roman" w:hAnsi="Times New Roman"/>
                <w:sz w:val="24"/>
                <w:szCs w:val="24"/>
                <w:lang w:eastAsia="ru-RU"/>
              </w:rPr>
            </w:pPr>
          </w:p>
        </w:tc>
        <w:tc>
          <w:tcPr>
            <w:tcW w:w="3685" w:type="dxa"/>
            <w:shd w:val="clear" w:color="auto" w:fill="auto"/>
            <w:hideMark/>
          </w:tcPr>
          <w:p w14:paraId="17D3B562" w14:textId="77777777" w:rsidR="00D61BB8" w:rsidRPr="00790E65" w:rsidRDefault="006C35DC" w:rsidP="006C35DC">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w:t>
            </w:r>
            <w:r w:rsidR="00D61BB8" w:rsidRPr="00790E65">
              <w:rPr>
                <w:rFonts w:ascii="Times New Roman" w:eastAsia="Times New Roman" w:hAnsi="Times New Roman"/>
                <w:bCs/>
                <w:sz w:val="24"/>
                <w:szCs w:val="24"/>
                <w:lang w:eastAsia="ru-RU"/>
              </w:rPr>
              <w:t>обственные</w:t>
            </w:r>
          </w:p>
        </w:tc>
        <w:tc>
          <w:tcPr>
            <w:tcW w:w="3686" w:type="dxa"/>
            <w:shd w:val="clear" w:color="auto" w:fill="auto"/>
            <w:hideMark/>
          </w:tcPr>
          <w:p w14:paraId="2FE22E0B" w14:textId="77777777" w:rsidR="00D61BB8" w:rsidRPr="00790E65" w:rsidRDefault="006C35DC" w:rsidP="006C35DC">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з</w:t>
            </w:r>
            <w:r w:rsidR="00D61BB8" w:rsidRPr="00790E65">
              <w:rPr>
                <w:rFonts w:ascii="Times New Roman" w:eastAsia="Times New Roman" w:hAnsi="Times New Roman"/>
                <w:bCs/>
                <w:sz w:val="24"/>
                <w:szCs w:val="24"/>
                <w:lang w:eastAsia="ru-RU"/>
              </w:rPr>
              <w:t>аемные</w:t>
            </w:r>
          </w:p>
        </w:tc>
      </w:tr>
      <w:tr w:rsidR="00EA6C89" w:rsidRPr="00790E65" w14:paraId="7AF1ADF2" w14:textId="77777777" w:rsidTr="00205852">
        <w:tc>
          <w:tcPr>
            <w:tcW w:w="1985" w:type="dxa"/>
            <w:shd w:val="clear" w:color="auto" w:fill="auto"/>
            <w:hideMark/>
          </w:tcPr>
          <w:p w14:paraId="7C86A808" w14:textId="77777777" w:rsidR="00EA6C89" w:rsidRPr="00790E65" w:rsidRDefault="00EA6C89" w:rsidP="006C35DC">
            <w:pPr>
              <w:spacing w:after="0" w:line="360" w:lineRule="auto"/>
              <w:rPr>
                <w:rFonts w:ascii="Times New Roman" w:eastAsia="Times New Roman" w:hAnsi="Times New Roman"/>
                <w:sz w:val="24"/>
                <w:szCs w:val="24"/>
                <w:lang w:eastAsia="ru-RU"/>
              </w:rPr>
            </w:pPr>
            <w:r w:rsidRPr="00790E65">
              <w:rPr>
                <w:rFonts w:ascii="Times New Roman" w:eastAsia="Times New Roman" w:hAnsi="Times New Roman"/>
                <w:bCs/>
                <w:sz w:val="24"/>
                <w:szCs w:val="24"/>
                <w:lang w:eastAsia="ru-RU"/>
              </w:rPr>
              <w:t>Инвестор</w:t>
            </w:r>
          </w:p>
        </w:tc>
        <w:tc>
          <w:tcPr>
            <w:tcW w:w="3685" w:type="dxa"/>
            <w:shd w:val="clear" w:color="auto" w:fill="auto"/>
            <w:hideMark/>
          </w:tcPr>
          <w:p w14:paraId="54E93AF5" w14:textId="77777777" w:rsidR="00EA6C89" w:rsidRPr="00790E65" w:rsidRDefault="00EA6C89" w:rsidP="006C35DC">
            <w:pPr>
              <w:spacing w:after="0" w:line="360" w:lineRule="auto"/>
              <w:jc w:val="center"/>
              <w:rPr>
                <w:rFonts w:ascii="Times New Roman" w:eastAsia="Times New Roman" w:hAnsi="Times New Roman"/>
                <w:sz w:val="24"/>
                <w:szCs w:val="24"/>
                <w:lang w:eastAsia="ru-RU"/>
              </w:rPr>
            </w:pPr>
            <w:r w:rsidRPr="00790E65">
              <w:rPr>
                <w:rFonts w:ascii="Times New Roman" w:eastAsia="Times New Roman" w:hAnsi="Times New Roman"/>
                <w:bCs/>
                <w:sz w:val="24"/>
                <w:szCs w:val="24"/>
                <w:lang w:eastAsia="ru-RU"/>
              </w:rPr>
              <w:t>более рискованно</w:t>
            </w:r>
          </w:p>
        </w:tc>
        <w:tc>
          <w:tcPr>
            <w:tcW w:w="3686" w:type="dxa"/>
            <w:shd w:val="clear" w:color="auto" w:fill="auto"/>
            <w:hideMark/>
          </w:tcPr>
          <w:p w14:paraId="1287B32E" w14:textId="77777777" w:rsidR="00EA6C89" w:rsidRPr="00790E65" w:rsidRDefault="00EA6C89" w:rsidP="006C35DC">
            <w:pPr>
              <w:spacing w:after="0" w:line="360" w:lineRule="auto"/>
              <w:jc w:val="center"/>
              <w:rPr>
                <w:rFonts w:ascii="Times New Roman" w:eastAsia="Times New Roman" w:hAnsi="Times New Roman"/>
                <w:sz w:val="24"/>
                <w:szCs w:val="24"/>
                <w:lang w:eastAsia="ru-RU"/>
              </w:rPr>
            </w:pPr>
            <w:r w:rsidRPr="00790E65">
              <w:rPr>
                <w:rFonts w:ascii="Times New Roman" w:eastAsia="Times New Roman" w:hAnsi="Times New Roman"/>
                <w:bCs/>
                <w:sz w:val="24"/>
                <w:szCs w:val="24"/>
                <w:lang w:eastAsia="ru-RU"/>
              </w:rPr>
              <w:t>менее рискованно</w:t>
            </w:r>
          </w:p>
        </w:tc>
      </w:tr>
      <w:tr w:rsidR="00EA6C89" w:rsidRPr="00790E65" w14:paraId="3CAFBA78" w14:textId="77777777" w:rsidTr="00205852">
        <w:tc>
          <w:tcPr>
            <w:tcW w:w="1985" w:type="dxa"/>
            <w:shd w:val="clear" w:color="auto" w:fill="auto"/>
            <w:hideMark/>
          </w:tcPr>
          <w:p w14:paraId="24AB0CA2" w14:textId="77777777" w:rsidR="00EA6C89" w:rsidRPr="00790E65" w:rsidRDefault="00EA6C89" w:rsidP="006C35DC">
            <w:pPr>
              <w:spacing w:after="0" w:line="360" w:lineRule="auto"/>
              <w:rPr>
                <w:rFonts w:ascii="Times New Roman" w:eastAsia="Times New Roman" w:hAnsi="Times New Roman"/>
                <w:sz w:val="24"/>
                <w:szCs w:val="24"/>
                <w:lang w:eastAsia="ru-RU"/>
              </w:rPr>
            </w:pPr>
            <w:r w:rsidRPr="00790E65">
              <w:rPr>
                <w:rFonts w:ascii="Times New Roman" w:eastAsia="Times New Roman" w:hAnsi="Times New Roman"/>
                <w:bCs/>
                <w:sz w:val="24"/>
                <w:szCs w:val="24"/>
                <w:lang w:eastAsia="ru-RU"/>
              </w:rPr>
              <w:t>Предприятие</w:t>
            </w:r>
          </w:p>
        </w:tc>
        <w:tc>
          <w:tcPr>
            <w:tcW w:w="3685" w:type="dxa"/>
            <w:shd w:val="clear" w:color="auto" w:fill="auto"/>
            <w:hideMark/>
          </w:tcPr>
          <w:p w14:paraId="51107619" w14:textId="77777777" w:rsidR="00EA6C89" w:rsidRPr="00790E65" w:rsidRDefault="00EA6C89" w:rsidP="006C35DC">
            <w:pPr>
              <w:spacing w:after="0" w:line="360" w:lineRule="auto"/>
              <w:jc w:val="center"/>
              <w:rPr>
                <w:rFonts w:ascii="Times New Roman" w:eastAsia="Times New Roman" w:hAnsi="Times New Roman"/>
                <w:sz w:val="24"/>
                <w:szCs w:val="24"/>
                <w:lang w:eastAsia="ru-RU"/>
              </w:rPr>
            </w:pPr>
            <w:r w:rsidRPr="00790E65">
              <w:rPr>
                <w:rFonts w:ascii="Times New Roman" w:eastAsia="Times New Roman" w:hAnsi="Times New Roman"/>
                <w:bCs/>
                <w:sz w:val="24"/>
                <w:szCs w:val="24"/>
                <w:lang w:eastAsia="ru-RU"/>
              </w:rPr>
              <w:t>менее рискованно</w:t>
            </w:r>
          </w:p>
        </w:tc>
        <w:tc>
          <w:tcPr>
            <w:tcW w:w="3686" w:type="dxa"/>
            <w:shd w:val="clear" w:color="auto" w:fill="auto"/>
            <w:hideMark/>
          </w:tcPr>
          <w:p w14:paraId="7F8F6F5A" w14:textId="77777777" w:rsidR="00EA6C89" w:rsidRPr="00790E65" w:rsidRDefault="00EA6C89" w:rsidP="006C35DC">
            <w:pPr>
              <w:spacing w:after="0" w:line="360" w:lineRule="auto"/>
              <w:jc w:val="center"/>
              <w:rPr>
                <w:rFonts w:ascii="Times New Roman" w:eastAsia="Times New Roman" w:hAnsi="Times New Roman"/>
                <w:sz w:val="24"/>
                <w:szCs w:val="24"/>
                <w:lang w:eastAsia="ru-RU"/>
              </w:rPr>
            </w:pPr>
            <w:r w:rsidRPr="00790E65">
              <w:rPr>
                <w:rFonts w:ascii="Times New Roman" w:eastAsia="Times New Roman" w:hAnsi="Times New Roman"/>
                <w:bCs/>
                <w:sz w:val="24"/>
                <w:szCs w:val="24"/>
                <w:lang w:eastAsia="ru-RU"/>
              </w:rPr>
              <w:t>более рискованно</w:t>
            </w:r>
          </w:p>
        </w:tc>
      </w:tr>
    </w:tbl>
    <w:p w14:paraId="3C91614A" w14:textId="77777777" w:rsidR="00EA6C89" w:rsidRPr="00790E65" w:rsidRDefault="00EA6C89" w:rsidP="00352712">
      <w:pPr>
        <w:shd w:val="clear" w:color="auto" w:fill="FFFFFF"/>
        <w:spacing w:after="0" w:line="360" w:lineRule="auto"/>
        <w:jc w:val="both"/>
        <w:rPr>
          <w:rFonts w:ascii="Times New Roman" w:eastAsia="Times New Roman" w:hAnsi="Times New Roman"/>
          <w:color w:val="000000"/>
          <w:sz w:val="24"/>
          <w:szCs w:val="24"/>
          <w:lang w:eastAsia="ru-RU"/>
        </w:rPr>
      </w:pPr>
    </w:p>
    <w:p w14:paraId="304E299A" w14:textId="77777777" w:rsidR="00EA6C89" w:rsidRPr="00D61BB8" w:rsidRDefault="00EA6C89" w:rsidP="00352712">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Если мы сопоставим обе матрицы, то получим </w:t>
      </w:r>
      <w:r w:rsidR="004D5D67" w:rsidRPr="00D61BB8">
        <w:rPr>
          <w:rFonts w:ascii="Times New Roman" w:eastAsia="Times New Roman" w:hAnsi="Times New Roman"/>
          <w:color w:val="000000"/>
          <w:sz w:val="28"/>
          <w:szCs w:val="28"/>
          <w:lang w:eastAsia="ru-RU"/>
        </w:rPr>
        <w:t>«</w:t>
      </w:r>
      <w:r w:rsidRPr="00D61BB8">
        <w:rPr>
          <w:rFonts w:ascii="Times New Roman" w:eastAsia="Times New Roman" w:hAnsi="Times New Roman"/>
          <w:color w:val="000000"/>
          <w:sz w:val="28"/>
          <w:szCs w:val="28"/>
          <w:lang w:eastAsia="ru-RU"/>
        </w:rPr>
        <w:t>золотое правило</w:t>
      </w:r>
      <w:r w:rsidR="004D5D67" w:rsidRPr="00D61BB8">
        <w:rPr>
          <w:rFonts w:ascii="Times New Roman" w:eastAsia="Times New Roman" w:hAnsi="Times New Roman"/>
          <w:color w:val="000000"/>
          <w:sz w:val="28"/>
          <w:szCs w:val="28"/>
          <w:lang w:eastAsia="ru-RU"/>
        </w:rPr>
        <w:t>»</w:t>
      </w:r>
      <w:r w:rsidRPr="00D61BB8">
        <w:rPr>
          <w:rFonts w:ascii="Times New Roman" w:eastAsia="Times New Roman" w:hAnsi="Times New Roman"/>
          <w:color w:val="000000"/>
          <w:sz w:val="28"/>
          <w:szCs w:val="28"/>
          <w:lang w:eastAsia="ru-RU"/>
        </w:rPr>
        <w:t xml:space="preserve"> инвестирования: чем больше риск инвестирования, тем выше прибыльность [</w:t>
      </w:r>
      <w:r w:rsidR="00AE01B0">
        <w:rPr>
          <w:rFonts w:ascii="Times New Roman" w:eastAsia="Times New Roman" w:hAnsi="Times New Roman"/>
          <w:color w:val="000000"/>
          <w:sz w:val="28"/>
          <w:szCs w:val="28"/>
          <w:lang w:eastAsia="ru-RU"/>
        </w:rPr>
        <w:t>10</w:t>
      </w:r>
      <w:r w:rsidRPr="00D61BB8">
        <w:rPr>
          <w:rFonts w:ascii="Times New Roman" w:eastAsia="Times New Roman" w:hAnsi="Times New Roman"/>
          <w:color w:val="000000"/>
          <w:sz w:val="28"/>
          <w:szCs w:val="28"/>
          <w:lang w:eastAsia="ru-RU"/>
        </w:rPr>
        <w:t>].</w:t>
      </w:r>
    </w:p>
    <w:p w14:paraId="419ECAFE" w14:textId="77777777" w:rsidR="000C274A" w:rsidRPr="00D61BB8" w:rsidRDefault="00D92DC4" w:rsidP="000C274A">
      <w:pPr>
        <w:shd w:val="clear" w:color="auto" w:fill="FFFFFF"/>
        <w:tabs>
          <w:tab w:val="left" w:pos="5727"/>
        </w:tabs>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В</w:t>
      </w:r>
      <w:r w:rsidR="00A34419" w:rsidRPr="00D61BB8">
        <w:rPr>
          <w:rFonts w:ascii="Times New Roman" w:eastAsia="Times New Roman" w:hAnsi="Times New Roman"/>
          <w:color w:val="000000"/>
          <w:sz w:val="28"/>
          <w:szCs w:val="28"/>
          <w:lang w:eastAsia="ru-RU"/>
        </w:rPr>
        <w:t xml:space="preserve"> работе автора будут рассмотрены в</w:t>
      </w:r>
      <w:r w:rsidRPr="00D61BB8">
        <w:rPr>
          <w:rFonts w:ascii="Times New Roman" w:eastAsia="Times New Roman" w:hAnsi="Times New Roman"/>
          <w:color w:val="000000"/>
          <w:sz w:val="28"/>
          <w:szCs w:val="28"/>
          <w:lang w:eastAsia="ru-RU"/>
        </w:rPr>
        <w:t xml:space="preserve">нутренние реальные </w:t>
      </w:r>
      <w:r w:rsidR="00A34419" w:rsidRPr="00D61BB8">
        <w:rPr>
          <w:rFonts w:ascii="Times New Roman" w:eastAsia="Times New Roman" w:hAnsi="Times New Roman"/>
          <w:color w:val="000000"/>
          <w:sz w:val="28"/>
          <w:szCs w:val="28"/>
          <w:lang w:eastAsia="ru-RU"/>
        </w:rPr>
        <w:t xml:space="preserve">инвестиции </w:t>
      </w:r>
      <w:r w:rsidRPr="00D61BB8">
        <w:rPr>
          <w:rFonts w:ascii="Times New Roman" w:eastAsia="Times New Roman" w:hAnsi="Times New Roman"/>
          <w:color w:val="000000"/>
          <w:sz w:val="28"/>
          <w:szCs w:val="28"/>
          <w:lang w:eastAsia="ru-RU"/>
        </w:rPr>
        <w:t>с финансово отдаче</w:t>
      </w:r>
      <w:r w:rsidR="00A34419" w:rsidRPr="00D61BB8">
        <w:rPr>
          <w:rFonts w:ascii="Times New Roman" w:eastAsia="Times New Roman" w:hAnsi="Times New Roman"/>
          <w:color w:val="000000"/>
          <w:sz w:val="28"/>
          <w:szCs w:val="28"/>
          <w:lang w:eastAsia="ru-RU"/>
        </w:rPr>
        <w:t xml:space="preserve">й. В качестве источника финансирования инвестиционного проекта выступают собственные средства предприятия, а именно </w:t>
      </w:r>
      <w:r w:rsidR="000C274A" w:rsidRPr="00D61BB8">
        <w:rPr>
          <w:rFonts w:ascii="Times New Roman" w:eastAsia="Times New Roman" w:hAnsi="Times New Roman"/>
          <w:color w:val="000000"/>
          <w:sz w:val="28"/>
          <w:szCs w:val="28"/>
          <w:lang w:eastAsia="ru-RU"/>
        </w:rPr>
        <w:t xml:space="preserve">накопления, образовавшиеся в процессе хозяйственной деятельности компании. Для финансирования проекта будет использоваться проектный метод, который позволит сконцентрировать значительные денежные ресурсы на решение конкретной хозяйственной задачи. </w:t>
      </w:r>
    </w:p>
    <w:p w14:paraId="03DE4825" w14:textId="77777777" w:rsidR="00A34419" w:rsidRDefault="00A34419" w:rsidP="00A34419">
      <w:pPr>
        <w:shd w:val="clear" w:color="auto" w:fill="FFFFFF"/>
        <w:tabs>
          <w:tab w:val="left" w:pos="5727"/>
        </w:tabs>
        <w:spacing w:after="0" w:line="360" w:lineRule="auto"/>
        <w:ind w:firstLine="709"/>
        <w:jc w:val="both"/>
        <w:rPr>
          <w:rFonts w:ascii="Times New Roman" w:eastAsia="Times New Roman" w:hAnsi="Times New Roman"/>
          <w:color w:val="000000"/>
          <w:sz w:val="24"/>
          <w:szCs w:val="24"/>
          <w:lang w:eastAsia="ru-RU"/>
        </w:rPr>
      </w:pPr>
    </w:p>
    <w:p w14:paraId="01826D11" w14:textId="77777777" w:rsidR="00393181" w:rsidRPr="009818AA" w:rsidRDefault="00393181" w:rsidP="009818AA">
      <w:pPr>
        <w:pStyle w:val="2"/>
        <w:spacing w:before="0" w:after="0" w:line="360" w:lineRule="auto"/>
        <w:ind w:right="565" w:firstLine="709"/>
        <w:rPr>
          <w:rFonts w:ascii="Times New Roman" w:hAnsi="Times New Roman"/>
          <w:i w:val="0"/>
          <w:iCs w:val="0"/>
          <w:lang w:eastAsia="ru-RU"/>
        </w:rPr>
      </w:pPr>
      <w:bookmarkStart w:id="7" w:name="_Toc39318335"/>
      <w:r w:rsidRPr="009818AA">
        <w:rPr>
          <w:rFonts w:ascii="Times New Roman" w:hAnsi="Times New Roman"/>
          <w:i w:val="0"/>
          <w:iCs w:val="0"/>
          <w:lang w:eastAsia="ru-RU"/>
        </w:rPr>
        <w:t>1.</w:t>
      </w:r>
      <w:r w:rsidR="00C428A4">
        <w:rPr>
          <w:rFonts w:ascii="Times New Roman" w:hAnsi="Times New Roman"/>
          <w:i w:val="0"/>
          <w:iCs w:val="0"/>
          <w:lang w:eastAsia="ru-RU"/>
        </w:rPr>
        <w:t>3</w:t>
      </w:r>
      <w:r w:rsidRPr="009818AA">
        <w:rPr>
          <w:rFonts w:ascii="Times New Roman" w:hAnsi="Times New Roman"/>
          <w:i w:val="0"/>
          <w:iCs w:val="0"/>
          <w:lang w:eastAsia="ru-RU"/>
        </w:rPr>
        <w:t xml:space="preserve"> </w:t>
      </w:r>
      <w:bookmarkEnd w:id="7"/>
      <w:r w:rsidR="00C7377F" w:rsidRPr="009818AA">
        <w:rPr>
          <w:rFonts w:ascii="Times New Roman" w:hAnsi="Times New Roman"/>
          <w:i w:val="0"/>
          <w:iCs w:val="0"/>
          <w:lang w:eastAsia="ru-RU"/>
        </w:rPr>
        <w:t>Методики оценки эффективности проекта</w:t>
      </w:r>
    </w:p>
    <w:p w14:paraId="039ECC71" w14:textId="77777777" w:rsidR="00393181" w:rsidRPr="00D61BB8" w:rsidRDefault="00393181">
      <w:pPr>
        <w:rPr>
          <w:sz w:val="28"/>
          <w:szCs w:val="28"/>
        </w:rPr>
      </w:pPr>
    </w:p>
    <w:p w14:paraId="7E15C56B" w14:textId="77777777" w:rsidR="00D4731E" w:rsidRPr="00D61BB8" w:rsidRDefault="006B6F57" w:rsidP="006B6F57">
      <w:pPr>
        <w:spacing w:after="0" w:line="360" w:lineRule="auto"/>
        <w:ind w:firstLine="709"/>
        <w:jc w:val="both"/>
        <w:rPr>
          <w:rFonts w:ascii="Times New Roman" w:hAnsi="Times New Roman"/>
          <w:sz w:val="28"/>
          <w:szCs w:val="28"/>
        </w:rPr>
      </w:pPr>
      <w:r w:rsidRPr="00D61BB8">
        <w:rPr>
          <w:rFonts w:ascii="Times New Roman" w:hAnsi="Times New Roman"/>
          <w:sz w:val="28"/>
          <w:szCs w:val="28"/>
        </w:rPr>
        <w:t>В понятие эффективности инвестиционного проекта обычно вкладывают степень его соответствия целям и интересам участников инвестирования. Для того</w:t>
      </w:r>
      <w:r w:rsidR="004E57AD" w:rsidRPr="00D61BB8">
        <w:rPr>
          <w:rFonts w:ascii="Times New Roman" w:hAnsi="Times New Roman"/>
          <w:sz w:val="28"/>
          <w:szCs w:val="28"/>
        </w:rPr>
        <w:t>,</w:t>
      </w:r>
      <w:r w:rsidRPr="00D61BB8">
        <w:rPr>
          <w:rFonts w:ascii="Times New Roman" w:hAnsi="Times New Roman"/>
          <w:sz w:val="28"/>
          <w:szCs w:val="28"/>
        </w:rPr>
        <w:t xml:space="preserve"> чтобы определить эту степень и используется оценка, при этом проект может быть оценен сразу по двум показателям: его эффективность в целом – общественная (социально-экономическая) и коммерческая (финансовая); эффективность участия в проекте – оценка проводится для определения реализуемости проекта и заинтересованности в этом всех участников. </w:t>
      </w:r>
    </w:p>
    <w:p w14:paraId="24439251" w14:textId="77777777" w:rsidR="00D4731E" w:rsidRPr="00D61BB8" w:rsidRDefault="006B6F57" w:rsidP="006B6F57">
      <w:pPr>
        <w:spacing w:after="0" w:line="360" w:lineRule="auto"/>
        <w:ind w:firstLine="709"/>
        <w:jc w:val="both"/>
        <w:rPr>
          <w:rFonts w:ascii="Times New Roman" w:hAnsi="Times New Roman"/>
          <w:sz w:val="28"/>
          <w:szCs w:val="28"/>
        </w:rPr>
      </w:pPr>
      <w:r w:rsidRPr="00D61BB8">
        <w:rPr>
          <w:rFonts w:ascii="Times New Roman" w:hAnsi="Times New Roman"/>
          <w:sz w:val="28"/>
          <w:szCs w:val="28"/>
        </w:rPr>
        <w:t xml:space="preserve">Сама оценка проекта базируется на нескольких основополагающих принципах: </w:t>
      </w:r>
    </w:p>
    <w:p w14:paraId="4F50EBFE" w14:textId="77777777" w:rsidR="00D4731E" w:rsidRPr="00D61BB8" w:rsidRDefault="00624EAE" w:rsidP="006B6F57">
      <w:pPr>
        <w:spacing w:after="0" w:line="360" w:lineRule="auto"/>
        <w:ind w:firstLine="709"/>
        <w:jc w:val="both"/>
        <w:rPr>
          <w:rFonts w:ascii="Times New Roman" w:hAnsi="Times New Roman"/>
          <w:sz w:val="28"/>
          <w:szCs w:val="28"/>
        </w:rPr>
      </w:pPr>
      <w:r w:rsidRPr="00624EAE">
        <w:rPr>
          <w:rFonts w:ascii="Times New Roman" w:hAnsi="Times New Roman"/>
          <w:sz w:val="28"/>
          <w:szCs w:val="28"/>
        </w:rPr>
        <w:lastRenderedPageBreak/>
        <w:t>–</w:t>
      </w:r>
      <w:r w:rsidR="00D4731E" w:rsidRPr="00D61BB8">
        <w:rPr>
          <w:rFonts w:ascii="Times New Roman" w:hAnsi="Times New Roman"/>
          <w:sz w:val="28"/>
          <w:szCs w:val="28"/>
        </w:rPr>
        <w:t xml:space="preserve"> р</w:t>
      </w:r>
      <w:r w:rsidR="006B6F57" w:rsidRPr="00D61BB8">
        <w:rPr>
          <w:rFonts w:ascii="Times New Roman" w:hAnsi="Times New Roman"/>
          <w:sz w:val="28"/>
          <w:szCs w:val="28"/>
        </w:rPr>
        <w:t>ассмотрение и анализ проекта на всех этапах жизненного цикла – от пред</w:t>
      </w:r>
      <w:r w:rsidR="00883E66">
        <w:rPr>
          <w:rFonts w:ascii="Times New Roman" w:hAnsi="Times New Roman"/>
          <w:sz w:val="28"/>
          <w:szCs w:val="28"/>
        </w:rPr>
        <w:t>ы</w:t>
      </w:r>
      <w:r w:rsidR="006B6F57" w:rsidRPr="00D61BB8">
        <w:rPr>
          <w:rFonts w:ascii="Times New Roman" w:hAnsi="Times New Roman"/>
          <w:sz w:val="28"/>
          <w:szCs w:val="28"/>
        </w:rPr>
        <w:t>нвестиционного этапа до завершения проекта</w:t>
      </w:r>
      <w:r w:rsidR="00D4731E" w:rsidRPr="00D61BB8">
        <w:rPr>
          <w:rFonts w:ascii="Times New Roman" w:hAnsi="Times New Roman"/>
          <w:sz w:val="28"/>
          <w:szCs w:val="28"/>
        </w:rPr>
        <w:t>;</w:t>
      </w:r>
    </w:p>
    <w:p w14:paraId="6E7A3C72" w14:textId="77777777" w:rsidR="00D4731E" w:rsidRPr="00D61BB8" w:rsidRDefault="00624EAE" w:rsidP="006B6F57">
      <w:pPr>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D4731E" w:rsidRPr="00D61BB8">
        <w:rPr>
          <w:rFonts w:ascii="Times New Roman" w:hAnsi="Times New Roman"/>
          <w:sz w:val="28"/>
          <w:szCs w:val="28"/>
        </w:rPr>
        <w:t xml:space="preserve"> о</w:t>
      </w:r>
      <w:r w:rsidR="006B6F57" w:rsidRPr="00D61BB8">
        <w:rPr>
          <w:rFonts w:ascii="Times New Roman" w:hAnsi="Times New Roman"/>
          <w:sz w:val="28"/>
          <w:szCs w:val="28"/>
        </w:rPr>
        <w:t>боснованность прогнозов финансовых потоков для всего расчетного периода</w:t>
      </w:r>
      <w:r w:rsidR="00D4731E" w:rsidRPr="00D61BB8">
        <w:rPr>
          <w:rFonts w:ascii="Times New Roman" w:hAnsi="Times New Roman"/>
          <w:sz w:val="28"/>
          <w:szCs w:val="28"/>
        </w:rPr>
        <w:t>;</w:t>
      </w:r>
    </w:p>
    <w:p w14:paraId="626DE510" w14:textId="77777777" w:rsidR="00D4731E" w:rsidRPr="00D61BB8" w:rsidRDefault="00624EAE" w:rsidP="006B6F57">
      <w:pPr>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D4731E" w:rsidRPr="00D61BB8">
        <w:rPr>
          <w:rFonts w:ascii="Times New Roman" w:hAnsi="Times New Roman"/>
          <w:sz w:val="28"/>
          <w:szCs w:val="28"/>
        </w:rPr>
        <w:t xml:space="preserve"> с</w:t>
      </w:r>
      <w:r w:rsidR="006B6F57" w:rsidRPr="00D61BB8">
        <w:rPr>
          <w:rFonts w:ascii="Times New Roman" w:hAnsi="Times New Roman"/>
          <w:sz w:val="28"/>
          <w:szCs w:val="28"/>
        </w:rPr>
        <w:t>опоставимость условий сравнения разных проектов для выбора оптимального решения</w:t>
      </w:r>
      <w:r w:rsidR="00D4731E" w:rsidRPr="00D61BB8">
        <w:rPr>
          <w:rFonts w:ascii="Times New Roman" w:hAnsi="Times New Roman"/>
          <w:sz w:val="28"/>
          <w:szCs w:val="28"/>
        </w:rPr>
        <w:t>;</w:t>
      </w:r>
    </w:p>
    <w:p w14:paraId="2CF97633" w14:textId="77777777" w:rsidR="00D4731E" w:rsidRPr="00D61BB8" w:rsidRDefault="00624EAE" w:rsidP="006B6F57">
      <w:pPr>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D4731E" w:rsidRPr="00D61BB8">
        <w:rPr>
          <w:rFonts w:ascii="Times New Roman" w:hAnsi="Times New Roman"/>
          <w:sz w:val="28"/>
          <w:szCs w:val="28"/>
        </w:rPr>
        <w:t xml:space="preserve"> м</w:t>
      </w:r>
      <w:r w:rsidR="006B6F57" w:rsidRPr="00D61BB8">
        <w:rPr>
          <w:rFonts w:ascii="Times New Roman" w:hAnsi="Times New Roman"/>
          <w:sz w:val="28"/>
          <w:szCs w:val="28"/>
        </w:rPr>
        <w:t>аксимальность и положительность эффекта от реализации проекта</w:t>
      </w:r>
      <w:r w:rsidR="00D4731E" w:rsidRPr="00D61BB8">
        <w:rPr>
          <w:rFonts w:ascii="Times New Roman" w:hAnsi="Times New Roman"/>
          <w:sz w:val="28"/>
          <w:szCs w:val="28"/>
        </w:rPr>
        <w:t>;</w:t>
      </w:r>
    </w:p>
    <w:p w14:paraId="79383EC4" w14:textId="77777777" w:rsidR="00D4731E" w:rsidRPr="00D61BB8" w:rsidRDefault="00624EAE" w:rsidP="006B6F57">
      <w:pPr>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D4731E" w:rsidRPr="00D61BB8">
        <w:rPr>
          <w:rFonts w:ascii="Times New Roman" w:hAnsi="Times New Roman"/>
          <w:sz w:val="28"/>
          <w:szCs w:val="28"/>
        </w:rPr>
        <w:t xml:space="preserve"> у</w:t>
      </w:r>
      <w:r w:rsidR="006B6F57" w:rsidRPr="00D61BB8">
        <w:rPr>
          <w:rFonts w:ascii="Times New Roman" w:hAnsi="Times New Roman"/>
          <w:sz w:val="28"/>
          <w:szCs w:val="28"/>
        </w:rPr>
        <w:t>чет временного фактора</w:t>
      </w:r>
      <w:r w:rsidR="00D4731E" w:rsidRPr="00D61BB8">
        <w:rPr>
          <w:rFonts w:ascii="Times New Roman" w:hAnsi="Times New Roman"/>
          <w:sz w:val="28"/>
          <w:szCs w:val="28"/>
        </w:rPr>
        <w:t>;</w:t>
      </w:r>
    </w:p>
    <w:p w14:paraId="7DCCE6E7" w14:textId="77777777" w:rsidR="00D4731E" w:rsidRPr="00D61BB8" w:rsidRDefault="00624EAE" w:rsidP="006B6F57">
      <w:pPr>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D4731E" w:rsidRPr="00D61BB8">
        <w:rPr>
          <w:rFonts w:ascii="Times New Roman" w:hAnsi="Times New Roman"/>
          <w:sz w:val="28"/>
          <w:szCs w:val="28"/>
        </w:rPr>
        <w:t xml:space="preserve"> у</w:t>
      </w:r>
      <w:r w:rsidR="006B6F57" w:rsidRPr="00D61BB8">
        <w:rPr>
          <w:rFonts w:ascii="Times New Roman" w:hAnsi="Times New Roman"/>
          <w:sz w:val="28"/>
          <w:szCs w:val="28"/>
        </w:rPr>
        <w:t>чет будущих финансовых затрат и поступлений</w:t>
      </w:r>
      <w:r w:rsidR="00D4731E" w:rsidRPr="00D61BB8">
        <w:rPr>
          <w:rFonts w:ascii="Times New Roman" w:hAnsi="Times New Roman"/>
          <w:sz w:val="28"/>
          <w:szCs w:val="28"/>
        </w:rPr>
        <w:t>;</w:t>
      </w:r>
    </w:p>
    <w:p w14:paraId="38C315F1" w14:textId="77777777" w:rsidR="00D4731E" w:rsidRPr="00D61BB8" w:rsidRDefault="00624EAE" w:rsidP="006B6F57">
      <w:pPr>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D4731E" w:rsidRPr="00D61BB8">
        <w:rPr>
          <w:rFonts w:ascii="Times New Roman" w:hAnsi="Times New Roman"/>
          <w:sz w:val="28"/>
          <w:szCs w:val="28"/>
        </w:rPr>
        <w:t xml:space="preserve"> у</w:t>
      </w:r>
      <w:r w:rsidR="006B6F57" w:rsidRPr="00D61BB8">
        <w:rPr>
          <w:rFonts w:ascii="Times New Roman" w:hAnsi="Times New Roman"/>
          <w:sz w:val="28"/>
          <w:szCs w:val="28"/>
        </w:rPr>
        <w:t>чет наиболее существенных последствий от реализации проекта</w:t>
      </w:r>
      <w:r w:rsidR="00D4731E" w:rsidRPr="00D61BB8">
        <w:rPr>
          <w:rFonts w:ascii="Times New Roman" w:hAnsi="Times New Roman"/>
          <w:sz w:val="28"/>
          <w:szCs w:val="28"/>
        </w:rPr>
        <w:t>;</w:t>
      </w:r>
    </w:p>
    <w:p w14:paraId="2F2D994A" w14:textId="77777777" w:rsidR="00D4731E" w:rsidRPr="00D61BB8" w:rsidRDefault="00624EAE" w:rsidP="006B6F57">
      <w:pPr>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D4731E" w:rsidRPr="00D61BB8">
        <w:rPr>
          <w:rFonts w:ascii="Times New Roman" w:hAnsi="Times New Roman"/>
          <w:sz w:val="28"/>
          <w:szCs w:val="28"/>
        </w:rPr>
        <w:t xml:space="preserve"> у</w:t>
      </w:r>
      <w:r w:rsidR="006B6F57" w:rsidRPr="00D61BB8">
        <w:rPr>
          <w:rFonts w:ascii="Times New Roman" w:hAnsi="Times New Roman"/>
          <w:sz w:val="28"/>
          <w:szCs w:val="28"/>
        </w:rPr>
        <w:t>чет интересов всех участников проекта</w:t>
      </w:r>
      <w:r w:rsidR="00D4731E" w:rsidRPr="00D61BB8">
        <w:rPr>
          <w:rFonts w:ascii="Times New Roman" w:hAnsi="Times New Roman"/>
          <w:sz w:val="28"/>
          <w:szCs w:val="28"/>
        </w:rPr>
        <w:t>;</w:t>
      </w:r>
    </w:p>
    <w:p w14:paraId="035E8474" w14:textId="77777777" w:rsidR="00D4731E" w:rsidRPr="00D61BB8" w:rsidRDefault="00624EAE" w:rsidP="00D4731E">
      <w:pPr>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D4731E" w:rsidRPr="00D61BB8">
        <w:rPr>
          <w:rFonts w:ascii="Times New Roman" w:hAnsi="Times New Roman"/>
          <w:sz w:val="28"/>
          <w:szCs w:val="28"/>
        </w:rPr>
        <w:t xml:space="preserve"> о</w:t>
      </w:r>
      <w:r w:rsidR="006B6F57" w:rsidRPr="00D61BB8">
        <w:rPr>
          <w:rFonts w:ascii="Times New Roman" w:hAnsi="Times New Roman"/>
          <w:sz w:val="28"/>
          <w:szCs w:val="28"/>
        </w:rPr>
        <w:t>ценка влияния инфляции</w:t>
      </w:r>
      <w:r w:rsidR="00D4731E" w:rsidRPr="00D61BB8">
        <w:rPr>
          <w:rFonts w:ascii="Times New Roman" w:hAnsi="Times New Roman"/>
          <w:sz w:val="28"/>
          <w:szCs w:val="28"/>
        </w:rPr>
        <w:t>;</w:t>
      </w:r>
    </w:p>
    <w:p w14:paraId="5C0BFE13" w14:textId="77777777" w:rsidR="00D4731E" w:rsidRPr="00D61BB8" w:rsidRDefault="00624EAE" w:rsidP="00D4731E">
      <w:pPr>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D4731E" w:rsidRPr="00D61BB8">
        <w:rPr>
          <w:rFonts w:ascii="Times New Roman" w:hAnsi="Times New Roman"/>
          <w:sz w:val="28"/>
          <w:szCs w:val="28"/>
        </w:rPr>
        <w:t xml:space="preserve"> о</w:t>
      </w:r>
      <w:r w:rsidR="006B6F57" w:rsidRPr="00D61BB8">
        <w:rPr>
          <w:rFonts w:ascii="Times New Roman" w:hAnsi="Times New Roman"/>
          <w:sz w:val="28"/>
          <w:szCs w:val="28"/>
        </w:rPr>
        <w:t xml:space="preserve">ценка влияния рисков реализации. </w:t>
      </w:r>
    </w:p>
    <w:p w14:paraId="531F17FC" w14:textId="77777777" w:rsidR="00D4731E" w:rsidRPr="00D61BB8" w:rsidRDefault="006B6F57" w:rsidP="00D4731E">
      <w:pPr>
        <w:spacing w:after="0" w:line="360" w:lineRule="auto"/>
        <w:ind w:firstLine="709"/>
        <w:jc w:val="both"/>
        <w:rPr>
          <w:rFonts w:ascii="Times New Roman" w:hAnsi="Times New Roman"/>
          <w:sz w:val="28"/>
          <w:szCs w:val="28"/>
        </w:rPr>
      </w:pPr>
      <w:r w:rsidRPr="00D61BB8">
        <w:rPr>
          <w:rFonts w:ascii="Times New Roman" w:hAnsi="Times New Roman"/>
          <w:sz w:val="28"/>
          <w:szCs w:val="28"/>
        </w:rPr>
        <w:t xml:space="preserve">Целью оценки инвестиционных проектов является исчерпывающий ответ на три основных вопроса: какова рентабельность инвестиции; каковы сроки окупаемости проекта; каковы риски проекта. </w:t>
      </w:r>
    </w:p>
    <w:p w14:paraId="6AE80CC4" w14:textId="77777777" w:rsidR="006B6F57" w:rsidRPr="00D61BB8" w:rsidRDefault="006B6F57" w:rsidP="00D4731E">
      <w:pPr>
        <w:spacing w:after="0" w:line="360" w:lineRule="auto"/>
        <w:ind w:firstLine="709"/>
        <w:jc w:val="both"/>
        <w:rPr>
          <w:rFonts w:ascii="Times New Roman" w:hAnsi="Times New Roman"/>
          <w:sz w:val="28"/>
          <w:szCs w:val="28"/>
        </w:rPr>
      </w:pPr>
      <w:r w:rsidRPr="00D61BB8">
        <w:rPr>
          <w:rFonts w:ascii="Times New Roman" w:hAnsi="Times New Roman"/>
          <w:sz w:val="28"/>
          <w:szCs w:val="28"/>
        </w:rPr>
        <w:t xml:space="preserve">Грамотно проведенная инвестиционная оценка проекта позволяет: </w:t>
      </w:r>
    </w:p>
    <w:p w14:paraId="633E9C75" w14:textId="77777777" w:rsidR="006B6F57" w:rsidRPr="00D61BB8" w:rsidRDefault="00624EAE" w:rsidP="006B6F57">
      <w:pPr>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6B6F57" w:rsidRPr="00D61BB8">
        <w:rPr>
          <w:rFonts w:ascii="Times New Roman" w:hAnsi="Times New Roman"/>
          <w:sz w:val="28"/>
          <w:szCs w:val="28"/>
        </w:rPr>
        <w:t xml:space="preserve"> оценить реальную потребность в инвестировании и наличие необходимых для этого условий; </w:t>
      </w:r>
    </w:p>
    <w:p w14:paraId="74052C03" w14:textId="77777777" w:rsidR="006B6F57" w:rsidRPr="00D61BB8" w:rsidRDefault="00624EAE" w:rsidP="006B6F57">
      <w:pPr>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6B6F57" w:rsidRPr="00D61BB8">
        <w:rPr>
          <w:rFonts w:ascii="Times New Roman" w:hAnsi="Times New Roman"/>
          <w:sz w:val="28"/>
          <w:szCs w:val="28"/>
        </w:rPr>
        <w:t xml:space="preserve"> выбрать оптимальные инвестиционные решения; выявить факторы, способные оказать влияние на фактические итоги инвестирования и скорректировать их действие; </w:t>
      </w:r>
    </w:p>
    <w:p w14:paraId="0576646E" w14:textId="77777777" w:rsidR="006B6F57" w:rsidRPr="00D61BB8" w:rsidRDefault="00624EAE" w:rsidP="006B6F57">
      <w:pPr>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6B6F57" w:rsidRPr="00D61BB8">
        <w:rPr>
          <w:rFonts w:ascii="Times New Roman" w:hAnsi="Times New Roman"/>
          <w:sz w:val="28"/>
          <w:szCs w:val="28"/>
        </w:rPr>
        <w:t xml:space="preserve"> оценить приемлемые параметры риска и доходности; разработать мероприятия по пост</w:t>
      </w:r>
      <w:r w:rsidR="00883E66">
        <w:rPr>
          <w:rFonts w:ascii="Times New Roman" w:hAnsi="Times New Roman"/>
          <w:sz w:val="28"/>
          <w:szCs w:val="28"/>
        </w:rPr>
        <w:t>и</w:t>
      </w:r>
      <w:r w:rsidR="006B6F57" w:rsidRPr="00D61BB8">
        <w:rPr>
          <w:rFonts w:ascii="Times New Roman" w:hAnsi="Times New Roman"/>
          <w:sz w:val="28"/>
          <w:szCs w:val="28"/>
        </w:rPr>
        <w:t>нвестиционному мониторингу.</w:t>
      </w:r>
    </w:p>
    <w:p w14:paraId="29F794D2" w14:textId="77777777" w:rsidR="006B6F57" w:rsidRPr="00D61BB8" w:rsidRDefault="006B6F57" w:rsidP="006B6F57">
      <w:pPr>
        <w:spacing w:after="0" w:line="360" w:lineRule="auto"/>
        <w:ind w:firstLine="709"/>
        <w:jc w:val="both"/>
        <w:rPr>
          <w:rFonts w:ascii="Times New Roman" w:hAnsi="Times New Roman"/>
          <w:sz w:val="28"/>
          <w:szCs w:val="28"/>
        </w:rPr>
      </w:pPr>
      <w:r w:rsidRPr="00D61BB8">
        <w:rPr>
          <w:rFonts w:ascii="Times New Roman" w:hAnsi="Times New Roman"/>
          <w:sz w:val="28"/>
          <w:szCs w:val="28"/>
        </w:rPr>
        <w:t xml:space="preserve">Оценка инвестиционной привлекательности проекта необходима компании в следующих случаях: </w:t>
      </w:r>
    </w:p>
    <w:p w14:paraId="1A15135C" w14:textId="77777777" w:rsidR="006B6F57" w:rsidRPr="00D61BB8" w:rsidRDefault="00624EAE" w:rsidP="006B6F57">
      <w:pPr>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6B6F57" w:rsidRPr="00D61BB8">
        <w:rPr>
          <w:rFonts w:ascii="Times New Roman" w:hAnsi="Times New Roman"/>
          <w:sz w:val="28"/>
          <w:szCs w:val="28"/>
        </w:rPr>
        <w:t xml:space="preserve"> при поиске инвесторов;</w:t>
      </w:r>
    </w:p>
    <w:p w14:paraId="35946672" w14:textId="77777777" w:rsidR="006B6F57" w:rsidRPr="00D61BB8" w:rsidRDefault="00624EAE" w:rsidP="006B6F57">
      <w:pPr>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6B6F57" w:rsidRPr="00D61BB8">
        <w:rPr>
          <w:rFonts w:ascii="Times New Roman" w:hAnsi="Times New Roman"/>
          <w:sz w:val="28"/>
          <w:szCs w:val="28"/>
        </w:rPr>
        <w:t xml:space="preserve"> при выборе наиболее эффективных условий кредитования или инвестирования;</w:t>
      </w:r>
    </w:p>
    <w:p w14:paraId="192AFBD5" w14:textId="77777777" w:rsidR="006B6F57" w:rsidRPr="00D61BB8" w:rsidRDefault="00624EAE" w:rsidP="006B6F57">
      <w:pPr>
        <w:spacing w:after="0" w:line="360" w:lineRule="auto"/>
        <w:ind w:firstLine="709"/>
        <w:jc w:val="both"/>
        <w:rPr>
          <w:rFonts w:ascii="Times New Roman" w:hAnsi="Times New Roman"/>
          <w:sz w:val="28"/>
          <w:szCs w:val="28"/>
        </w:rPr>
      </w:pPr>
      <w:r w:rsidRPr="00624EAE">
        <w:rPr>
          <w:rFonts w:ascii="Times New Roman" w:hAnsi="Times New Roman"/>
          <w:sz w:val="28"/>
          <w:szCs w:val="28"/>
        </w:rPr>
        <w:lastRenderedPageBreak/>
        <w:t>–</w:t>
      </w:r>
      <w:r w:rsidR="006B6F57" w:rsidRPr="00D61BB8">
        <w:rPr>
          <w:rFonts w:ascii="Times New Roman" w:hAnsi="Times New Roman"/>
          <w:sz w:val="28"/>
          <w:szCs w:val="28"/>
        </w:rPr>
        <w:t xml:space="preserve"> при выборе условий страхования рисков. </w:t>
      </w:r>
    </w:p>
    <w:p w14:paraId="210BDABF" w14:textId="77777777" w:rsidR="006B6F57" w:rsidRPr="00D61BB8" w:rsidRDefault="006B6F57" w:rsidP="006B6F57">
      <w:pPr>
        <w:spacing w:after="0" w:line="360" w:lineRule="auto"/>
        <w:ind w:firstLine="709"/>
        <w:jc w:val="both"/>
        <w:rPr>
          <w:rFonts w:ascii="Times New Roman" w:hAnsi="Times New Roman"/>
          <w:sz w:val="28"/>
          <w:szCs w:val="28"/>
        </w:rPr>
      </w:pPr>
      <w:r w:rsidRPr="00D61BB8">
        <w:rPr>
          <w:rFonts w:ascii="Times New Roman" w:hAnsi="Times New Roman"/>
          <w:sz w:val="28"/>
          <w:szCs w:val="28"/>
        </w:rPr>
        <w:t xml:space="preserve">Чаще всего наиболее заинтересованным в проведении инвестиционной оценки лицом является сам инвестор. Выбор одного конкретного инвестиционного проекта в некоторых случаях может себя не окупить. Нередко возникают ситуации, в которых решение о выборе должно приниматься в условиях, когда на рассмотрении имеется несколько проектов. В этом случае оценка применяется: для определения эффективности независимых инвестиционных проектов, когда решение о принятии или отклонении одного не влияет на решение о принятии другого; для определения эффективности альтернативных или взаимоисключающих друг друга проектов (сравнительная эффективность), когда принятие одного из них автоматически исключает принятие другого. </w:t>
      </w:r>
    </w:p>
    <w:p w14:paraId="5ED385FC" w14:textId="77777777" w:rsidR="006B6F57" w:rsidRPr="00D61BB8" w:rsidRDefault="006B6F57" w:rsidP="006B6F57">
      <w:pPr>
        <w:spacing w:after="0" w:line="360" w:lineRule="auto"/>
        <w:ind w:firstLine="709"/>
        <w:jc w:val="both"/>
        <w:rPr>
          <w:rFonts w:ascii="Times New Roman" w:hAnsi="Times New Roman"/>
          <w:sz w:val="28"/>
          <w:szCs w:val="28"/>
        </w:rPr>
      </w:pPr>
      <w:r w:rsidRPr="00D61BB8">
        <w:rPr>
          <w:rFonts w:ascii="Times New Roman" w:hAnsi="Times New Roman"/>
          <w:sz w:val="28"/>
          <w:szCs w:val="28"/>
        </w:rPr>
        <w:t xml:space="preserve">Существуют методы, которые позволяют делать выводы, расчеты и разработки не только по возможным сценариям развития одного проекта, но и выбирать оптимальный их набор из множества вероятных проектов. </w:t>
      </w:r>
    </w:p>
    <w:p w14:paraId="73C80204" w14:textId="77777777" w:rsidR="006B6F57" w:rsidRPr="00D61BB8" w:rsidRDefault="006B6F57" w:rsidP="006B6F57">
      <w:pPr>
        <w:spacing w:after="0" w:line="360" w:lineRule="auto"/>
        <w:ind w:firstLine="709"/>
        <w:jc w:val="both"/>
        <w:rPr>
          <w:rFonts w:ascii="Times New Roman" w:hAnsi="Times New Roman"/>
          <w:sz w:val="28"/>
          <w:szCs w:val="28"/>
        </w:rPr>
      </w:pPr>
      <w:r w:rsidRPr="00D61BB8">
        <w:rPr>
          <w:rFonts w:ascii="Times New Roman" w:hAnsi="Times New Roman"/>
          <w:sz w:val="28"/>
          <w:szCs w:val="28"/>
        </w:rPr>
        <w:t xml:space="preserve">Оценка эффективности инвестиционного проекта состоит из нескольких этапов: </w:t>
      </w:r>
    </w:p>
    <w:p w14:paraId="5B023BC1" w14:textId="77777777" w:rsidR="006B6F57" w:rsidRPr="00D61BB8" w:rsidRDefault="00624EAE" w:rsidP="006B6F57">
      <w:pPr>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6B6F57" w:rsidRPr="00D61BB8">
        <w:rPr>
          <w:rFonts w:ascii="Times New Roman" w:hAnsi="Times New Roman"/>
          <w:sz w:val="28"/>
          <w:szCs w:val="28"/>
        </w:rPr>
        <w:t xml:space="preserve"> этап 1: определение целей и назначения инвестиционного проекта. В общем случае цель инвестиционного проекта заключается в определении общих инвестиционных и производственных издержек, определении привлекательности проекта с точки зрения инвесторов, выявлении финансовой состоятельности компании, оценке риска инвестиций и обосновании целесообразности участия в проекте инвесторов и партнеров; </w:t>
      </w:r>
    </w:p>
    <w:p w14:paraId="7FBB2EF4" w14:textId="77777777" w:rsidR="006B6F57" w:rsidRPr="00D61BB8" w:rsidRDefault="00624EAE" w:rsidP="006B6F57">
      <w:pPr>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6B6F57" w:rsidRPr="00D61BB8">
        <w:rPr>
          <w:rFonts w:ascii="Times New Roman" w:hAnsi="Times New Roman"/>
          <w:sz w:val="28"/>
          <w:szCs w:val="28"/>
        </w:rPr>
        <w:t xml:space="preserve"> этап 2: анализ издержек. Этот этап состоит из двух групп мероприятий, направленных на анализ как инвестиционных издержек, так и издержек производства, включая их расчет и составление смет, распределение финансирования по стадиям проекта и сравнительный анализ рентабельности; </w:t>
      </w:r>
    </w:p>
    <w:p w14:paraId="4B0550A8" w14:textId="77777777" w:rsidR="00966C42" w:rsidRPr="00D61BB8" w:rsidRDefault="00624EAE" w:rsidP="006B6F57">
      <w:pPr>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6B6F57" w:rsidRPr="00D61BB8">
        <w:rPr>
          <w:rFonts w:ascii="Times New Roman" w:hAnsi="Times New Roman"/>
          <w:sz w:val="28"/>
          <w:szCs w:val="28"/>
        </w:rPr>
        <w:t xml:space="preserve"> этап 3: оценка эффективности инвестиций. В первой части этапа проводится расчет показателей эффективности проекта в целом, а во второй </w:t>
      </w:r>
      <w:r w:rsidR="006B6F57" w:rsidRPr="00D61BB8">
        <w:rPr>
          <w:rFonts w:ascii="Times New Roman" w:hAnsi="Times New Roman"/>
          <w:sz w:val="28"/>
          <w:szCs w:val="28"/>
        </w:rPr>
        <w:lastRenderedPageBreak/>
        <w:t>— анализ эффективности участия в проекте, включающий определение состава участников и выбор схемы финансирования проекта. Первая часть оценки может отражать социальные последствия реализации проекта, а также его финансовые последствия для федерального и регионального бюджетов, в том случае, если они задействованы</w:t>
      </w:r>
      <w:r w:rsidR="00966C42" w:rsidRPr="00D61BB8">
        <w:rPr>
          <w:rFonts w:ascii="Times New Roman" w:hAnsi="Times New Roman"/>
          <w:sz w:val="28"/>
          <w:szCs w:val="28"/>
        </w:rPr>
        <w:t>;</w:t>
      </w:r>
    </w:p>
    <w:p w14:paraId="25F42D5A" w14:textId="77777777" w:rsidR="006B6F57" w:rsidRPr="00D61BB8" w:rsidRDefault="00624EAE" w:rsidP="006B6F57">
      <w:pPr>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6B6F57" w:rsidRPr="00D61BB8">
        <w:rPr>
          <w:rFonts w:ascii="Times New Roman" w:hAnsi="Times New Roman"/>
          <w:sz w:val="28"/>
          <w:szCs w:val="28"/>
        </w:rPr>
        <w:t xml:space="preserve"> </w:t>
      </w:r>
      <w:r w:rsidR="00966C42" w:rsidRPr="00D61BB8">
        <w:rPr>
          <w:rFonts w:ascii="Times New Roman" w:hAnsi="Times New Roman"/>
          <w:sz w:val="28"/>
          <w:szCs w:val="28"/>
        </w:rPr>
        <w:t>э</w:t>
      </w:r>
      <w:r w:rsidR="006B6F57" w:rsidRPr="00D61BB8">
        <w:rPr>
          <w:rFonts w:ascii="Times New Roman" w:hAnsi="Times New Roman"/>
          <w:sz w:val="28"/>
          <w:szCs w:val="28"/>
        </w:rPr>
        <w:t>тап 4</w:t>
      </w:r>
      <w:r w:rsidR="00966C42" w:rsidRPr="00D61BB8">
        <w:rPr>
          <w:rFonts w:ascii="Times New Roman" w:hAnsi="Times New Roman"/>
          <w:sz w:val="28"/>
          <w:szCs w:val="28"/>
        </w:rPr>
        <w:t>:</w:t>
      </w:r>
      <w:r w:rsidR="006B6F57" w:rsidRPr="00D61BB8">
        <w:rPr>
          <w:rFonts w:ascii="Times New Roman" w:hAnsi="Times New Roman"/>
          <w:sz w:val="28"/>
          <w:szCs w:val="28"/>
        </w:rPr>
        <w:t xml:space="preserve"> </w:t>
      </w:r>
      <w:r w:rsidR="00966C42" w:rsidRPr="00D61BB8">
        <w:rPr>
          <w:rFonts w:ascii="Times New Roman" w:hAnsi="Times New Roman"/>
          <w:sz w:val="28"/>
          <w:szCs w:val="28"/>
        </w:rPr>
        <w:t>ф</w:t>
      </w:r>
      <w:r w:rsidR="006B6F57" w:rsidRPr="00D61BB8">
        <w:rPr>
          <w:rFonts w:ascii="Times New Roman" w:hAnsi="Times New Roman"/>
          <w:sz w:val="28"/>
          <w:szCs w:val="28"/>
        </w:rPr>
        <w:t>ормирование стратегии финансирования. Подразделяется на несколько подэтапов, включая выявление источников финансирования, состава потенциальных инвесторов, условий их привлечения, обоснование выбора схемы инвестирования, выявление последствий его реализации, расчет сводного потока денег для финансирования всех затрат по проекту. Результаты оценки инвестиционного проекта отражаются в бизнес-плане.</w:t>
      </w:r>
    </w:p>
    <w:p w14:paraId="237C93E3" w14:textId="77777777" w:rsidR="00402DA6" w:rsidRPr="00D61BB8" w:rsidRDefault="006B6F57" w:rsidP="006B6F57">
      <w:pPr>
        <w:spacing w:after="0" w:line="360" w:lineRule="auto"/>
        <w:ind w:firstLine="709"/>
        <w:jc w:val="both"/>
        <w:rPr>
          <w:rFonts w:ascii="Times New Roman" w:hAnsi="Times New Roman"/>
          <w:sz w:val="28"/>
          <w:szCs w:val="28"/>
        </w:rPr>
      </w:pPr>
      <w:r w:rsidRPr="00D61BB8">
        <w:rPr>
          <w:rFonts w:ascii="Times New Roman" w:hAnsi="Times New Roman"/>
          <w:sz w:val="28"/>
          <w:szCs w:val="28"/>
        </w:rPr>
        <w:t xml:space="preserve">Оценка эффективности инвестиций </w:t>
      </w:r>
      <w:r w:rsidR="00FC7F6F">
        <w:rPr>
          <w:rFonts w:ascii="Times New Roman" w:hAnsi="Times New Roman"/>
          <w:sz w:val="28"/>
          <w:szCs w:val="28"/>
        </w:rPr>
        <w:t>осуществляется</w:t>
      </w:r>
      <w:r w:rsidRPr="00D61BB8">
        <w:rPr>
          <w:rFonts w:ascii="Times New Roman" w:hAnsi="Times New Roman"/>
          <w:sz w:val="28"/>
          <w:szCs w:val="28"/>
        </w:rPr>
        <w:t xml:space="preserve"> в форме заключения на основе анализа показателей эффективности. На практике существует несколько методов оценки привлекательности инвестиционных проектов, а значит, и несколько основных показателей, представляющих собой некий набор индикаторов. В этот набор входят показатели финансовой и экономической оценки эффективности инвестиций, показатели оценки их социальной эффективности, показатели оценки инвестиционного потенциала компании и система оценки рисков. Каждый метод в основе имеет один и тот же принцип </w:t>
      </w:r>
      <w:r w:rsidR="00966C42" w:rsidRPr="00D61BB8">
        <w:rPr>
          <w:rFonts w:ascii="Times New Roman" w:hAnsi="Times New Roman"/>
          <w:sz w:val="28"/>
          <w:szCs w:val="28"/>
        </w:rPr>
        <w:t>–</w:t>
      </w:r>
      <w:r w:rsidRPr="00D61BB8">
        <w:rPr>
          <w:rFonts w:ascii="Times New Roman" w:hAnsi="Times New Roman"/>
          <w:sz w:val="28"/>
          <w:szCs w:val="28"/>
        </w:rPr>
        <w:t xml:space="preserve"> в результате реализации проекта компания должна получить прибыль, при этом различные показатели дают возможность охарактеризовать инвестиционный проект со всех сторон и отвечают интересам различных групп лиц, участвующих в инвестиции. На практике обычно применяется две группы методов оценки, с помощью которых и определяются перечисленные показатели. </w:t>
      </w:r>
    </w:p>
    <w:p w14:paraId="7D423C29" w14:textId="77777777" w:rsidR="00966C42" w:rsidRPr="00D61BB8" w:rsidRDefault="00FC6337" w:rsidP="00FC6337">
      <w:pPr>
        <w:spacing w:after="0" w:line="360" w:lineRule="auto"/>
        <w:ind w:firstLine="709"/>
        <w:jc w:val="both"/>
        <w:rPr>
          <w:rFonts w:ascii="Times New Roman" w:hAnsi="Times New Roman"/>
          <w:sz w:val="28"/>
          <w:szCs w:val="28"/>
        </w:rPr>
      </w:pPr>
      <w:r w:rsidRPr="00D61BB8">
        <w:rPr>
          <w:rFonts w:ascii="Times New Roman" w:hAnsi="Times New Roman"/>
          <w:sz w:val="28"/>
          <w:szCs w:val="28"/>
        </w:rPr>
        <w:t>Рассмотрим с</w:t>
      </w:r>
      <w:r w:rsidR="006B6F57" w:rsidRPr="00D61BB8">
        <w:rPr>
          <w:rFonts w:ascii="Times New Roman" w:hAnsi="Times New Roman"/>
          <w:sz w:val="28"/>
          <w:szCs w:val="28"/>
        </w:rPr>
        <w:t>татические методы оценки</w:t>
      </w:r>
      <w:r w:rsidRPr="00D61BB8">
        <w:rPr>
          <w:rFonts w:ascii="Times New Roman" w:hAnsi="Times New Roman"/>
          <w:sz w:val="28"/>
          <w:szCs w:val="28"/>
        </w:rPr>
        <w:t xml:space="preserve">. </w:t>
      </w:r>
      <w:r w:rsidR="006B6F57" w:rsidRPr="00D61BB8">
        <w:rPr>
          <w:rFonts w:ascii="Times New Roman" w:hAnsi="Times New Roman"/>
          <w:sz w:val="28"/>
          <w:szCs w:val="28"/>
        </w:rPr>
        <w:t xml:space="preserve">В их основе лежит «Типовая методика определения экономической эффективности капитальных вложений», разработанная еще в советское время. Она не потеряла своей актуальности и сегодня, поскольку методы очень просты в исполнении и при </w:t>
      </w:r>
      <w:r w:rsidR="006B6F57" w:rsidRPr="00D61BB8">
        <w:rPr>
          <w:rFonts w:ascii="Times New Roman" w:hAnsi="Times New Roman"/>
          <w:sz w:val="28"/>
          <w:szCs w:val="28"/>
        </w:rPr>
        <w:lastRenderedPageBreak/>
        <w:t xml:space="preserve">этом дают возможность получить наглядную картину эффективности инвестиции, особенно на первом этапе оценочных работ. </w:t>
      </w:r>
    </w:p>
    <w:p w14:paraId="710AE2C8" w14:textId="77777777" w:rsidR="00966C42" w:rsidRPr="00D61BB8" w:rsidRDefault="006B6F57" w:rsidP="006B6F57">
      <w:pPr>
        <w:spacing w:after="0" w:line="360" w:lineRule="auto"/>
        <w:ind w:firstLine="709"/>
        <w:jc w:val="both"/>
        <w:rPr>
          <w:rFonts w:ascii="Times New Roman" w:hAnsi="Times New Roman"/>
          <w:sz w:val="28"/>
          <w:szCs w:val="28"/>
        </w:rPr>
      </w:pPr>
      <w:r w:rsidRPr="00D61BB8">
        <w:rPr>
          <w:rFonts w:ascii="Times New Roman" w:hAnsi="Times New Roman"/>
          <w:sz w:val="28"/>
          <w:szCs w:val="28"/>
        </w:rPr>
        <w:t xml:space="preserve">Срок окупаемости инвестиций (Payback period, PP). Экономический смыл показателя заключается в определении срока, за который инвестор сможет вернуть вложенный капитал. Срок окупаемости рассчитывается, по формуле, при этом необходимо знание таких показателей, как величина первоначальных инвестиций и ежегодные или ежемесячные поступления, являющиеся результатом реализации проекта. При расчетах по этому методу оперируют только статическими данными и недисконтированными суммами без учета инфляции, налоговой нагрузки, амортизационных отчислений. </w:t>
      </w:r>
    </w:p>
    <w:p w14:paraId="49AB1674" w14:textId="77777777" w:rsidR="0022057A" w:rsidRPr="00D61BB8" w:rsidRDefault="006B6F57" w:rsidP="006B6F57">
      <w:pPr>
        <w:spacing w:after="0" w:line="360" w:lineRule="auto"/>
        <w:ind w:firstLine="709"/>
        <w:jc w:val="both"/>
        <w:rPr>
          <w:rFonts w:ascii="Times New Roman" w:hAnsi="Times New Roman"/>
          <w:sz w:val="28"/>
          <w:szCs w:val="28"/>
        </w:rPr>
      </w:pPr>
      <w:r w:rsidRPr="00D61BB8">
        <w:rPr>
          <w:rFonts w:ascii="Times New Roman" w:hAnsi="Times New Roman"/>
          <w:sz w:val="28"/>
          <w:szCs w:val="28"/>
        </w:rPr>
        <w:t>Коэффициент</w:t>
      </w:r>
      <w:r w:rsidRPr="00D61BB8">
        <w:rPr>
          <w:rFonts w:ascii="Times New Roman" w:hAnsi="Times New Roman"/>
          <w:sz w:val="28"/>
          <w:szCs w:val="28"/>
          <w:lang w:val="en-US"/>
        </w:rPr>
        <w:t xml:space="preserve"> </w:t>
      </w:r>
      <w:r w:rsidRPr="00D61BB8">
        <w:rPr>
          <w:rFonts w:ascii="Times New Roman" w:hAnsi="Times New Roman"/>
          <w:sz w:val="28"/>
          <w:szCs w:val="28"/>
        </w:rPr>
        <w:t>эффективности</w:t>
      </w:r>
      <w:r w:rsidRPr="00D61BB8">
        <w:rPr>
          <w:rFonts w:ascii="Times New Roman" w:hAnsi="Times New Roman"/>
          <w:sz w:val="28"/>
          <w:szCs w:val="28"/>
          <w:lang w:val="en-US"/>
        </w:rPr>
        <w:t xml:space="preserve"> </w:t>
      </w:r>
      <w:r w:rsidRPr="00D61BB8">
        <w:rPr>
          <w:rFonts w:ascii="Times New Roman" w:hAnsi="Times New Roman"/>
          <w:sz w:val="28"/>
          <w:szCs w:val="28"/>
        </w:rPr>
        <w:t>инвестиций</w:t>
      </w:r>
      <w:r w:rsidRPr="00D61BB8">
        <w:rPr>
          <w:rFonts w:ascii="Times New Roman" w:hAnsi="Times New Roman"/>
          <w:sz w:val="28"/>
          <w:szCs w:val="28"/>
          <w:lang w:val="en-US"/>
        </w:rPr>
        <w:t xml:space="preserve"> (Account rate of return, ARR). </w:t>
      </w:r>
      <w:r w:rsidRPr="00D61BB8">
        <w:rPr>
          <w:rFonts w:ascii="Times New Roman" w:hAnsi="Times New Roman"/>
          <w:sz w:val="28"/>
          <w:szCs w:val="28"/>
        </w:rPr>
        <w:t xml:space="preserve">В планово-централизованной экономике по всем отраслям промышленности были утверждены нормативные коэффициенты капитальных вложений. В условиях рынка за него обычно принимают процентную ставку за долгосрочный банковский кредит. Инвестор, вкладывая свои деньги, рассчитывает получить прибыль на один рубль инвестиций не меньше, чем составляет такая процентная ставка. </w:t>
      </w:r>
    </w:p>
    <w:p w14:paraId="43894D76" w14:textId="77777777" w:rsidR="00966C42" w:rsidRPr="00D61BB8" w:rsidRDefault="006B6F57" w:rsidP="006B6F57">
      <w:pPr>
        <w:spacing w:after="0" w:line="360" w:lineRule="auto"/>
        <w:ind w:firstLine="709"/>
        <w:jc w:val="both"/>
        <w:rPr>
          <w:rFonts w:ascii="Times New Roman" w:hAnsi="Times New Roman"/>
          <w:sz w:val="28"/>
          <w:szCs w:val="28"/>
        </w:rPr>
      </w:pPr>
      <w:r w:rsidRPr="00D61BB8">
        <w:rPr>
          <w:rFonts w:ascii="Times New Roman" w:hAnsi="Times New Roman"/>
          <w:sz w:val="28"/>
          <w:szCs w:val="28"/>
        </w:rPr>
        <w:t xml:space="preserve">Статические методы инвестиционной оценки не лишены и недостатков. Главный из них в том, что они не учитывают фактор времени, а для расчетов берутся несопоставимые величины </w:t>
      </w:r>
      <w:r w:rsidR="00966C42" w:rsidRPr="00D61BB8">
        <w:rPr>
          <w:rFonts w:ascii="Times New Roman" w:hAnsi="Times New Roman"/>
          <w:sz w:val="28"/>
          <w:szCs w:val="28"/>
        </w:rPr>
        <w:t>– сумма</w:t>
      </w:r>
      <w:r w:rsidRPr="00D61BB8">
        <w:rPr>
          <w:rFonts w:ascii="Times New Roman" w:hAnsi="Times New Roman"/>
          <w:sz w:val="28"/>
          <w:szCs w:val="28"/>
        </w:rPr>
        <w:t xml:space="preserve"> инвестиции в текущей стоимости и прибыль в будущей стоимости. Это существенно искажает результаты расчетов, завышая сроки окупаемости и занижая коэффициент эффективности. </w:t>
      </w:r>
    </w:p>
    <w:p w14:paraId="056D823C" w14:textId="77777777" w:rsidR="00402DA6" w:rsidRPr="00D61BB8" w:rsidRDefault="00FC6337" w:rsidP="00FC6337">
      <w:pPr>
        <w:spacing w:after="0" w:line="360" w:lineRule="auto"/>
        <w:ind w:firstLine="709"/>
        <w:jc w:val="both"/>
        <w:rPr>
          <w:rFonts w:ascii="Times New Roman" w:hAnsi="Times New Roman"/>
          <w:sz w:val="28"/>
          <w:szCs w:val="28"/>
        </w:rPr>
      </w:pPr>
      <w:r w:rsidRPr="00D61BB8">
        <w:rPr>
          <w:rFonts w:ascii="Times New Roman" w:hAnsi="Times New Roman"/>
          <w:sz w:val="28"/>
          <w:szCs w:val="28"/>
        </w:rPr>
        <w:t>Далее проведем исследование</w:t>
      </w:r>
      <w:r w:rsidR="00402DA6" w:rsidRPr="00D61BB8">
        <w:rPr>
          <w:rFonts w:ascii="Times New Roman" w:hAnsi="Times New Roman"/>
          <w:sz w:val="28"/>
          <w:szCs w:val="28"/>
        </w:rPr>
        <w:t xml:space="preserve"> </w:t>
      </w:r>
      <w:r w:rsidRPr="00D61BB8">
        <w:rPr>
          <w:rFonts w:ascii="Times New Roman" w:hAnsi="Times New Roman"/>
          <w:sz w:val="28"/>
          <w:szCs w:val="28"/>
        </w:rPr>
        <w:t>д</w:t>
      </w:r>
      <w:r w:rsidR="006B6F57" w:rsidRPr="00D61BB8">
        <w:rPr>
          <w:rFonts w:ascii="Times New Roman" w:hAnsi="Times New Roman"/>
          <w:sz w:val="28"/>
          <w:szCs w:val="28"/>
        </w:rPr>
        <w:t>инамически</w:t>
      </w:r>
      <w:r w:rsidRPr="00D61BB8">
        <w:rPr>
          <w:rFonts w:ascii="Times New Roman" w:hAnsi="Times New Roman"/>
          <w:sz w:val="28"/>
          <w:szCs w:val="28"/>
        </w:rPr>
        <w:t>х</w:t>
      </w:r>
      <w:r w:rsidR="006B6F57" w:rsidRPr="00D61BB8">
        <w:rPr>
          <w:rFonts w:ascii="Times New Roman" w:hAnsi="Times New Roman"/>
          <w:sz w:val="28"/>
          <w:szCs w:val="28"/>
        </w:rPr>
        <w:t xml:space="preserve"> метод</w:t>
      </w:r>
      <w:r w:rsidRPr="00D61BB8">
        <w:rPr>
          <w:rFonts w:ascii="Times New Roman" w:hAnsi="Times New Roman"/>
          <w:sz w:val="28"/>
          <w:szCs w:val="28"/>
        </w:rPr>
        <w:t xml:space="preserve">ов. </w:t>
      </w:r>
      <w:r w:rsidR="006B6F57" w:rsidRPr="00D61BB8">
        <w:rPr>
          <w:rFonts w:ascii="Times New Roman" w:hAnsi="Times New Roman"/>
          <w:sz w:val="28"/>
          <w:szCs w:val="28"/>
        </w:rPr>
        <w:t>Эта группа методов отличается сложностью и необходимостью учитывать большое количество разных аспектов. Обычно их используют для оценки инвестиционных проектов большой длительности, требующих дополнительных вложений по ходу их реализации</w:t>
      </w:r>
      <w:r w:rsidR="00966C42" w:rsidRPr="00D61BB8">
        <w:rPr>
          <w:rFonts w:ascii="Times New Roman" w:hAnsi="Times New Roman"/>
          <w:sz w:val="28"/>
          <w:szCs w:val="28"/>
        </w:rPr>
        <w:t xml:space="preserve"> [</w:t>
      </w:r>
      <w:r w:rsidR="000116EB" w:rsidRPr="000116EB">
        <w:rPr>
          <w:rFonts w:ascii="Times New Roman" w:hAnsi="Times New Roman"/>
          <w:sz w:val="28"/>
          <w:szCs w:val="28"/>
        </w:rPr>
        <w:t>18</w:t>
      </w:r>
      <w:r w:rsidR="00966C42" w:rsidRPr="00D61BB8">
        <w:rPr>
          <w:rFonts w:ascii="Times New Roman" w:hAnsi="Times New Roman"/>
          <w:sz w:val="28"/>
          <w:szCs w:val="28"/>
        </w:rPr>
        <w:t>].</w:t>
      </w:r>
    </w:p>
    <w:p w14:paraId="5529ED85" w14:textId="77777777" w:rsidR="00966C42" w:rsidRPr="00D61BB8" w:rsidRDefault="00FC6337" w:rsidP="00966C42">
      <w:pPr>
        <w:spacing w:after="0" w:line="360" w:lineRule="auto"/>
        <w:ind w:firstLine="709"/>
        <w:jc w:val="both"/>
        <w:rPr>
          <w:rFonts w:ascii="Times New Roman" w:hAnsi="Times New Roman"/>
          <w:sz w:val="28"/>
          <w:szCs w:val="28"/>
        </w:rPr>
      </w:pPr>
      <w:r w:rsidRPr="00D61BB8">
        <w:rPr>
          <w:rFonts w:ascii="Times New Roman" w:hAnsi="Times New Roman"/>
          <w:sz w:val="28"/>
          <w:szCs w:val="28"/>
        </w:rPr>
        <w:t>Первый показатель – чистый дисконтированный доход</w:t>
      </w:r>
      <w:r w:rsidR="0022057A" w:rsidRPr="00D61BB8">
        <w:rPr>
          <w:rFonts w:ascii="Times New Roman" w:hAnsi="Times New Roman"/>
          <w:sz w:val="28"/>
          <w:szCs w:val="28"/>
        </w:rPr>
        <w:t xml:space="preserve"> [</w:t>
      </w:r>
      <w:r w:rsidR="000116EB" w:rsidRPr="000116EB">
        <w:rPr>
          <w:rFonts w:ascii="Times New Roman" w:hAnsi="Times New Roman"/>
          <w:sz w:val="28"/>
          <w:szCs w:val="28"/>
        </w:rPr>
        <w:t>3</w:t>
      </w:r>
      <w:r w:rsidR="0022057A" w:rsidRPr="00D61BB8">
        <w:rPr>
          <w:rFonts w:ascii="Times New Roman" w:hAnsi="Times New Roman"/>
          <w:sz w:val="28"/>
          <w:szCs w:val="28"/>
        </w:rPr>
        <w:t>]</w:t>
      </w:r>
      <w:r w:rsidRPr="00D61BB8">
        <w:rPr>
          <w:rFonts w:ascii="Times New Roman" w:hAnsi="Times New Roman"/>
          <w:sz w:val="28"/>
          <w:szCs w:val="28"/>
        </w:rPr>
        <w:t>.</w:t>
      </w:r>
    </w:p>
    <w:p w14:paraId="4489EA39" w14:textId="77777777" w:rsidR="00966C42" w:rsidRPr="00D61BB8" w:rsidRDefault="00966C42" w:rsidP="00966C42">
      <w:pPr>
        <w:spacing w:after="0" w:line="360" w:lineRule="auto"/>
        <w:ind w:firstLine="709"/>
        <w:jc w:val="both"/>
        <w:rPr>
          <w:rFonts w:ascii="Times New Roman" w:hAnsi="Times New Roman"/>
          <w:sz w:val="28"/>
          <w:szCs w:val="28"/>
        </w:rPr>
      </w:pPr>
      <w:r w:rsidRPr="00D61BB8">
        <w:rPr>
          <w:rFonts w:ascii="Times New Roman" w:hAnsi="Times New Roman"/>
          <w:sz w:val="28"/>
          <w:szCs w:val="28"/>
        </w:rPr>
        <w:lastRenderedPageBreak/>
        <w:t>Величина чистого дисконтированного дохода (ЧДД) рассчитывается как разность дисконтированных денежных потоков доходов и расходов, производимых в процессе реализации инвестиции за прогнозный период.</w:t>
      </w:r>
      <w:r w:rsidR="00FC7F6F">
        <w:rPr>
          <w:rFonts w:ascii="Times New Roman" w:hAnsi="Times New Roman"/>
          <w:sz w:val="28"/>
          <w:szCs w:val="28"/>
        </w:rPr>
        <w:t xml:space="preserve"> </w:t>
      </w:r>
      <w:r w:rsidRPr="00D61BB8">
        <w:rPr>
          <w:rFonts w:ascii="Times New Roman" w:hAnsi="Times New Roman"/>
          <w:sz w:val="28"/>
          <w:szCs w:val="28"/>
        </w:rPr>
        <w:t>Суть критерия состоит в сравнении текущей стоимости будущих денежных поступлений от реализации проекта с инвестиционными расходами, необходимыми дли его реализации.</w:t>
      </w:r>
    </w:p>
    <w:p w14:paraId="79EB5D8D" w14:textId="77777777" w:rsidR="00966C42" w:rsidRPr="00D61BB8" w:rsidRDefault="00966C42" w:rsidP="00966C42">
      <w:pPr>
        <w:tabs>
          <w:tab w:val="left" w:pos="1350"/>
        </w:tabs>
        <w:spacing w:after="0" w:line="360" w:lineRule="auto"/>
        <w:ind w:firstLine="709"/>
        <w:jc w:val="both"/>
        <w:rPr>
          <w:rFonts w:ascii="Times New Roman" w:hAnsi="Times New Roman"/>
          <w:sz w:val="28"/>
          <w:szCs w:val="28"/>
        </w:rPr>
      </w:pPr>
      <w:r w:rsidRPr="00D61BB8">
        <w:rPr>
          <w:rFonts w:ascii="Times New Roman" w:hAnsi="Times New Roman"/>
          <w:sz w:val="28"/>
          <w:szCs w:val="28"/>
        </w:rPr>
        <w:t>Денежные потоки должны рассчитываться в текущих или дефлированных ценах. При прогнозировании доходов по годам необходимо, по возмож</w:t>
      </w:r>
      <w:r w:rsidR="00FC7F6F">
        <w:rPr>
          <w:rFonts w:ascii="Times New Roman" w:hAnsi="Times New Roman"/>
          <w:sz w:val="28"/>
          <w:szCs w:val="28"/>
        </w:rPr>
        <w:t>ности, учитывать все виды п</w:t>
      </w:r>
      <w:r w:rsidRPr="00D61BB8">
        <w:rPr>
          <w:rFonts w:ascii="Times New Roman" w:hAnsi="Times New Roman"/>
          <w:sz w:val="28"/>
          <w:szCs w:val="28"/>
        </w:rPr>
        <w:t>оступлений как производственного, так и непроизводственного характера, которые могут быть ассоциированы с данным проектом. Так, если по окончании периода реализации проекта планируется поступление средств в виде ликвидационной стоимости оборудования или высвобождения части оборотных средств, они должны быть учтены как доходы соответствующих периодов.</w:t>
      </w:r>
    </w:p>
    <w:p w14:paraId="5570EA0D" w14:textId="77777777" w:rsidR="00966C42" w:rsidRPr="00D61BB8" w:rsidRDefault="00966C42" w:rsidP="00966C42">
      <w:pPr>
        <w:tabs>
          <w:tab w:val="left" w:pos="1350"/>
        </w:tabs>
        <w:spacing w:after="0" w:line="360" w:lineRule="auto"/>
        <w:ind w:firstLine="709"/>
        <w:jc w:val="both"/>
        <w:rPr>
          <w:rFonts w:ascii="Times New Roman" w:hAnsi="Times New Roman"/>
          <w:sz w:val="28"/>
          <w:szCs w:val="28"/>
        </w:rPr>
      </w:pPr>
      <w:r w:rsidRPr="00D61BB8">
        <w:rPr>
          <w:rFonts w:ascii="Times New Roman" w:hAnsi="Times New Roman"/>
          <w:sz w:val="28"/>
          <w:szCs w:val="28"/>
        </w:rPr>
        <w:t xml:space="preserve">В основе расчетов по данному методу лежит </w:t>
      </w:r>
      <w:r w:rsidR="0022057A" w:rsidRPr="00D61BB8">
        <w:rPr>
          <w:rFonts w:ascii="Times New Roman" w:hAnsi="Times New Roman"/>
          <w:sz w:val="28"/>
          <w:szCs w:val="28"/>
        </w:rPr>
        <w:t xml:space="preserve">идея </w:t>
      </w:r>
      <w:r w:rsidRPr="00D61BB8">
        <w:rPr>
          <w:rFonts w:ascii="Times New Roman" w:hAnsi="Times New Roman"/>
          <w:sz w:val="28"/>
          <w:szCs w:val="28"/>
        </w:rPr>
        <w:t>о различной стоимости денег во времени. Процесс пересчета будущей стоимости денежного потока в текущую называется</w:t>
      </w:r>
      <w:r w:rsidR="0022057A" w:rsidRPr="00D61BB8">
        <w:rPr>
          <w:rFonts w:ascii="Times New Roman" w:hAnsi="Times New Roman"/>
          <w:sz w:val="28"/>
          <w:szCs w:val="28"/>
        </w:rPr>
        <w:t xml:space="preserve"> </w:t>
      </w:r>
      <w:r w:rsidRPr="00D61BB8">
        <w:rPr>
          <w:rFonts w:ascii="Times New Roman" w:hAnsi="Times New Roman"/>
          <w:sz w:val="28"/>
          <w:szCs w:val="28"/>
        </w:rPr>
        <w:t>дисконтированием (от англ. discont - уменьшать).</w:t>
      </w:r>
    </w:p>
    <w:p w14:paraId="67CFCA10" w14:textId="77777777" w:rsidR="00966C42" w:rsidRPr="00D61BB8" w:rsidRDefault="00966C42" w:rsidP="00966C42">
      <w:pPr>
        <w:tabs>
          <w:tab w:val="left" w:pos="915"/>
        </w:tabs>
        <w:spacing w:after="0" w:line="360" w:lineRule="auto"/>
        <w:ind w:firstLine="709"/>
        <w:jc w:val="both"/>
        <w:rPr>
          <w:rFonts w:ascii="Times New Roman" w:hAnsi="Times New Roman"/>
          <w:sz w:val="28"/>
          <w:szCs w:val="28"/>
        </w:rPr>
      </w:pPr>
      <w:r w:rsidRPr="00D61BB8">
        <w:rPr>
          <w:rFonts w:ascii="Times New Roman" w:hAnsi="Times New Roman"/>
          <w:sz w:val="28"/>
          <w:szCs w:val="28"/>
        </w:rPr>
        <w:t>В основе данного метода заложено следование основной целевой установке, определяемой инвестором, - максимизация его конечного состояния или повышение ценности фирмы. Следование данной целевой установке является одним из условий сравнительной оценки инвестиций на основе данного критерия.</w:t>
      </w:r>
      <w:r w:rsidR="00FC7F6F">
        <w:rPr>
          <w:rFonts w:ascii="Times New Roman" w:hAnsi="Times New Roman"/>
          <w:sz w:val="28"/>
          <w:szCs w:val="28"/>
        </w:rPr>
        <w:t xml:space="preserve"> </w:t>
      </w:r>
      <w:r w:rsidRPr="00D61BB8">
        <w:rPr>
          <w:rFonts w:ascii="Times New Roman" w:hAnsi="Times New Roman"/>
          <w:sz w:val="28"/>
          <w:szCs w:val="28"/>
        </w:rPr>
        <w:t>Реализация данного метода предполагает ряд допущений, которые необходимо проверять на степень их соответствия реальной действительности и на то, к каким результатам ведут возможные отклонения.</w:t>
      </w:r>
    </w:p>
    <w:p w14:paraId="2987C3BF" w14:textId="77777777" w:rsidR="00966C42" w:rsidRPr="00D61BB8" w:rsidRDefault="00966C42" w:rsidP="00966C42">
      <w:pPr>
        <w:tabs>
          <w:tab w:val="left" w:pos="915"/>
        </w:tabs>
        <w:spacing w:after="0" w:line="360" w:lineRule="auto"/>
        <w:ind w:firstLine="709"/>
        <w:jc w:val="both"/>
        <w:rPr>
          <w:rFonts w:ascii="Times New Roman" w:hAnsi="Times New Roman"/>
          <w:sz w:val="28"/>
          <w:szCs w:val="28"/>
        </w:rPr>
      </w:pPr>
      <w:r w:rsidRPr="00D61BB8">
        <w:rPr>
          <w:rFonts w:ascii="Times New Roman" w:hAnsi="Times New Roman"/>
          <w:sz w:val="28"/>
          <w:szCs w:val="28"/>
        </w:rPr>
        <w:t>К таким допущениям можно отнести:</w:t>
      </w:r>
    </w:p>
    <w:p w14:paraId="586D3A7F" w14:textId="77777777" w:rsidR="00966C42" w:rsidRPr="00D61BB8" w:rsidRDefault="00624EAE" w:rsidP="00966C42">
      <w:pPr>
        <w:tabs>
          <w:tab w:val="left" w:pos="915"/>
        </w:tabs>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966C42" w:rsidRPr="00D61BB8">
        <w:rPr>
          <w:rFonts w:ascii="Times New Roman" w:hAnsi="Times New Roman"/>
          <w:sz w:val="28"/>
          <w:szCs w:val="28"/>
        </w:rPr>
        <w:t xml:space="preserve"> существование только одной целевой функции - стоимости капитала;</w:t>
      </w:r>
    </w:p>
    <w:p w14:paraId="7169F83E" w14:textId="77777777" w:rsidR="00966C42" w:rsidRPr="00D61BB8" w:rsidRDefault="00624EAE" w:rsidP="00966C42">
      <w:pPr>
        <w:tabs>
          <w:tab w:val="left" w:pos="915"/>
        </w:tabs>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966C42" w:rsidRPr="00D61BB8">
        <w:rPr>
          <w:rFonts w:ascii="Times New Roman" w:hAnsi="Times New Roman"/>
          <w:sz w:val="28"/>
          <w:szCs w:val="28"/>
        </w:rPr>
        <w:t xml:space="preserve"> заданный срок реализации проекта;</w:t>
      </w:r>
    </w:p>
    <w:p w14:paraId="09656820" w14:textId="77777777" w:rsidR="00966C42" w:rsidRPr="00D61BB8" w:rsidRDefault="00624EAE" w:rsidP="00966C42">
      <w:pPr>
        <w:tabs>
          <w:tab w:val="left" w:pos="915"/>
        </w:tabs>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966C42" w:rsidRPr="00D61BB8">
        <w:rPr>
          <w:rFonts w:ascii="Times New Roman" w:hAnsi="Times New Roman"/>
          <w:sz w:val="28"/>
          <w:szCs w:val="28"/>
        </w:rPr>
        <w:t xml:space="preserve"> надежность данных;</w:t>
      </w:r>
    </w:p>
    <w:p w14:paraId="12584202" w14:textId="77777777" w:rsidR="00966C42" w:rsidRPr="00D61BB8" w:rsidRDefault="00624EAE" w:rsidP="00966C42">
      <w:pPr>
        <w:tabs>
          <w:tab w:val="left" w:pos="915"/>
        </w:tabs>
        <w:spacing w:after="0" w:line="360" w:lineRule="auto"/>
        <w:ind w:firstLine="709"/>
        <w:jc w:val="both"/>
        <w:rPr>
          <w:rFonts w:ascii="Times New Roman" w:hAnsi="Times New Roman"/>
          <w:sz w:val="28"/>
          <w:szCs w:val="28"/>
        </w:rPr>
      </w:pPr>
      <w:r w:rsidRPr="00624EAE">
        <w:rPr>
          <w:rFonts w:ascii="Times New Roman" w:hAnsi="Times New Roman"/>
          <w:sz w:val="28"/>
          <w:szCs w:val="28"/>
        </w:rPr>
        <w:lastRenderedPageBreak/>
        <w:t>–</w:t>
      </w:r>
      <w:r w:rsidR="00966C42" w:rsidRPr="00D61BB8">
        <w:rPr>
          <w:rFonts w:ascii="Times New Roman" w:hAnsi="Times New Roman"/>
          <w:sz w:val="28"/>
          <w:szCs w:val="28"/>
        </w:rPr>
        <w:t xml:space="preserve"> принадлежность платежей определенным моментам времени;</w:t>
      </w:r>
    </w:p>
    <w:p w14:paraId="5EE90AE9" w14:textId="77777777" w:rsidR="00966C42" w:rsidRPr="00D61BB8" w:rsidRDefault="00624EAE" w:rsidP="00966C42">
      <w:pPr>
        <w:tabs>
          <w:tab w:val="left" w:pos="915"/>
        </w:tabs>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966C42" w:rsidRPr="00D61BB8">
        <w:rPr>
          <w:rFonts w:ascii="Times New Roman" w:hAnsi="Times New Roman"/>
          <w:sz w:val="28"/>
          <w:szCs w:val="28"/>
        </w:rPr>
        <w:t xml:space="preserve"> существование совершенного рынка капитала.</w:t>
      </w:r>
    </w:p>
    <w:p w14:paraId="2D5471B9" w14:textId="77777777" w:rsidR="00966C42" w:rsidRPr="00D61BB8" w:rsidRDefault="00966C42" w:rsidP="00966C42">
      <w:pPr>
        <w:tabs>
          <w:tab w:val="left" w:pos="915"/>
        </w:tabs>
        <w:spacing w:after="0" w:line="360" w:lineRule="auto"/>
        <w:ind w:firstLine="709"/>
        <w:jc w:val="both"/>
        <w:rPr>
          <w:rFonts w:ascii="Times New Roman" w:hAnsi="Times New Roman"/>
          <w:sz w:val="28"/>
          <w:szCs w:val="28"/>
        </w:rPr>
      </w:pPr>
      <w:r w:rsidRPr="00D61BB8">
        <w:rPr>
          <w:rFonts w:ascii="Times New Roman" w:hAnsi="Times New Roman"/>
          <w:sz w:val="28"/>
          <w:szCs w:val="28"/>
        </w:rPr>
        <w:t>При всех его достоинствах метод имеет и существенные недостатки. В связи с трудностью и неоднозначностью прогнозирования и формирования денежного потока от инвестиций, а также с проблемой выбора ставки дисконта может возникнуть опасность недооценки риска проекта.</w:t>
      </w:r>
    </w:p>
    <w:p w14:paraId="1B9BA153" w14:textId="77777777" w:rsidR="00402DA6" w:rsidRPr="00D61BB8" w:rsidRDefault="00966C42" w:rsidP="00AA78A1">
      <w:pPr>
        <w:tabs>
          <w:tab w:val="left" w:pos="915"/>
        </w:tabs>
        <w:spacing w:after="0" w:line="360" w:lineRule="auto"/>
        <w:ind w:firstLine="709"/>
        <w:jc w:val="both"/>
        <w:rPr>
          <w:rFonts w:ascii="Times New Roman" w:hAnsi="Times New Roman"/>
          <w:sz w:val="28"/>
          <w:szCs w:val="28"/>
        </w:rPr>
      </w:pPr>
      <w:r w:rsidRPr="00D61BB8">
        <w:rPr>
          <w:rFonts w:ascii="Times New Roman" w:hAnsi="Times New Roman"/>
          <w:sz w:val="28"/>
          <w:szCs w:val="28"/>
        </w:rPr>
        <w:t>Индекс рентабельности (прибыльности, доходности) рассчитывается как отношение чистой текущей стоимости денежного притока к чистой текущей стоимости денежного оттока (включая первоначальные инвестиции)</w:t>
      </w:r>
      <w:r w:rsidR="0024317D" w:rsidRPr="00D61BB8">
        <w:rPr>
          <w:rFonts w:ascii="Times New Roman" w:hAnsi="Times New Roman"/>
          <w:sz w:val="28"/>
          <w:szCs w:val="28"/>
        </w:rPr>
        <w:t>.</w:t>
      </w:r>
      <w:r w:rsidR="00AA78A1">
        <w:rPr>
          <w:rFonts w:ascii="Times New Roman" w:hAnsi="Times New Roman"/>
          <w:sz w:val="28"/>
          <w:szCs w:val="28"/>
        </w:rPr>
        <w:t xml:space="preserve"> </w:t>
      </w:r>
      <w:r w:rsidR="00402DA6" w:rsidRPr="00D61BB8">
        <w:rPr>
          <w:rFonts w:ascii="Times New Roman" w:hAnsi="Times New Roman"/>
          <w:sz w:val="28"/>
          <w:szCs w:val="28"/>
        </w:rPr>
        <w:t>Несложно заметить, что при оценке проектов, предусматривающих одинаковый объем первоначальных инвестиций, критерий PI полностью согласован с критерием NPV.</w:t>
      </w:r>
    </w:p>
    <w:p w14:paraId="3C889BD5" w14:textId="77777777" w:rsidR="00402DA6" w:rsidRPr="00D61BB8" w:rsidRDefault="00402DA6" w:rsidP="00402DA6">
      <w:pPr>
        <w:spacing w:after="0" w:line="360" w:lineRule="auto"/>
        <w:ind w:firstLine="709"/>
        <w:jc w:val="both"/>
        <w:rPr>
          <w:rFonts w:ascii="Times New Roman" w:hAnsi="Times New Roman"/>
          <w:sz w:val="28"/>
          <w:szCs w:val="28"/>
        </w:rPr>
      </w:pPr>
      <w:r w:rsidRPr="00D61BB8">
        <w:rPr>
          <w:rFonts w:ascii="Times New Roman" w:hAnsi="Times New Roman"/>
          <w:sz w:val="28"/>
          <w:szCs w:val="28"/>
        </w:rPr>
        <w:t xml:space="preserve">Таким образом, критерий РI имеет преимущество при выборе одного проекта из ряда имеющих примерно одинаковые значения </w:t>
      </w:r>
      <w:r w:rsidR="00C01773">
        <w:rPr>
          <w:rFonts w:ascii="Times New Roman" w:hAnsi="Times New Roman"/>
          <w:sz w:val="28"/>
          <w:szCs w:val="28"/>
          <w:lang w:val="en-US"/>
        </w:rPr>
        <w:t>N</w:t>
      </w:r>
      <w:r w:rsidRPr="00D61BB8">
        <w:rPr>
          <w:rFonts w:ascii="Times New Roman" w:hAnsi="Times New Roman"/>
          <w:sz w:val="28"/>
          <w:szCs w:val="28"/>
        </w:rPr>
        <w:t>PV, но разные объемы требуемых инвестиций. В данном случае выгоднее тот из них, который обеспечивает большую эффективность вложений. В связи с этим данный показатель позволяет ранжировать проекты при ограниченных инвестиционных ресурсах.</w:t>
      </w:r>
    </w:p>
    <w:p w14:paraId="5FCF1A6F" w14:textId="77777777" w:rsidR="00402DA6" w:rsidRPr="00D61BB8" w:rsidRDefault="00402DA6" w:rsidP="00402DA6">
      <w:pPr>
        <w:spacing w:after="0" w:line="360" w:lineRule="auto"/>
        <w:ind w:firstLine="709"/>
        <w:jc w:val="both"/>
        <w:rPr>
          <w:rFonts w:ascii="Times New Roman" w:hAnsi="Times New Roman"/>
          <w:sz w:val="28"/>
          <w:szCs w:val="28"/>
        </w:rPr>
      </w:pPr>
      <w:r w:rsidRPr="00D61BB8">
        <w:rPr>
          <w:rFonts w:ascii="Times New Roman" w:hAnsi="Times New Roman"/>
          <w:sz w:val="28"/>
          <w:szCs w:val="28"/>
        </w:rPr>
        <w:t>К недостаткам метода можно отнести его неоднозначность при дисконтировании отдельно денежных притоков и оттоков.</w:t>
      </w:r>
    </w:p>
    <w:p w14:paraId="27360F49" w14:textId="77777777" w:rsidR="00402DA6" w:rsidRPr="00D61BB8" w:rsidRDefault="00402DA6" w:rsidP="00402DA6">
      <w:pPr>
        <w:spacing w:after="0" w:line="360" w:lineRule="auto"/>
        <w:ind w:firstLine="709"/>
        <w:jc w:val="both"/>
        <w:rPr>
          <w:rFonts w:ascii="Times New Roman" w:hAnsi="Times New Roman"/>
          <w:sz w:val="28"/>
          <w:szCs w:val="28"/>
        </w:rPr>
      </w:pPr>
      <w:r w:rsidRPr="00D61BB8">
        <w:rPr>
          <w:rFonts w:ascii="Times New Roman" w:hAnsi="Times New Roman"/>
          <w:sz w:val="28"/>
          <w:szCs w:val="28"/>
        </w:rPr>
        <w:t>Под внутренней нормой рентабельности, или внутренней нормой прибыли, инвестиций (</w:t>
      </w:r>
      <w:r w:rsidRPr="00D61BB8">
        <w:rPr>
          <w:rFonts w:ascii="Times New Roman" w:hAnsi="Times New Roman"/>
          <w:sz w:val="28"/>
          <w:szCs w:val="28"/>
          <w:lang w:val="en-US"/>
        </w:rPr>
        <w:t>I</w:t>
      </w:r>
      <w:r w:rsidRPr="00D61BB8">
        <w:rPr>
          <w:rFonts w:ascii="Times New Roman" w:hAnsi="Times New Roman"/>
          <w:sz w:val="28"/>
          <w:szCs w:val="28"/>
        </w:rPr>
        <w:t>RR) понимают значение ставки дисконтирования, при котором NPV проекта равен нулю</w:t>
      </w:r>
      <w:r w:rsidR="0024317D" w:rsidRPr="00D61BB8">
        <w:rPr>
          <w:rFonts w:ascii="Times New Roman" w:hAnsi="Times New Roman"/>
          <w:sz w:val="28"/>
          <w:szCs w:val="28"/>
        </w:rPr>
        <w:t>.</w:t>
      </w:r>
    </w:p>
    <w:p w14:paraId="5FF519C4" w14:textId="77777777" w:rsidR="00402DA6" w:rsidRPr="00D61BB8" w:rsidRDefault="00402DA6" w:rsidP="00402DA6">
      <w:pPr>
        <w:spacing w:after="0" w:line="360" w:lineRule="auto"/>
        <w:ind w:firstLine="709"/>
        <w:jc w:val="both"/>
        <w:rPr>
          <w:rFonts w:ascii="Times New Roman" w:hAnsi="Times New Roman"/>
          <w:sz w:val="28"/>
          <w:szCs w:val="28"/>
        </w:rPr>
      </w:pPr>
      <w:r w:rsidRPr="00D61BB8">
        <w:rPr>
          <w:rFonts w:ascii="Times New Roman" w:hAnsi="Times New Roman"/>
          <w:sz w:val="28"/>
          <w:szCs w:val="28"/>
        </w:rPr>
        <w:t xml:space="preserve">Смысл расчета этого коэффициента при анализе эффективности планируемых инвестиций заключается в следующем: IRR показывает максимально допустимый относительный уровень расходов, которые могут быть ассоциированы с данным проектом. Например, если проект полностью финансируется за счет ссуды коммерческого банка, то значение IRR </w:t>
      </w:r>
      <w:r w:rsidRPr="00D61BB8">
        <w:rPr>
          <w:rFonts w:ascii="Times New Roman" w:hAnsi="Times New Roman"/>
          <w:sz w:val="28"/>
          <w:szCs w:val="28"/>
        </w:rPr>
        <w:lastRenderedPageBreak/>
        <w:t>показывает верхнюю границу допустимого уровня банковской процентной ставки, превышение которой делает проект убыточным.</w:t>
      </w:r>
    </w:p>
    <w:p w14:paraId="58EA6186" w14:textId="77777777" w:rsidR="00402DA6" w:rsidRPr="00D61BB8" w:rsidRDefault="00402DA6" w:rsidP="00402DA6">
      <w:pPr>
        <w:spacing w:after="0" w:line="360" w:lineRule="auto"/>
        <w:ind w:firstLine="709"/>
        <w:jc w:val="both"/>
        <w:rPr>
          <w:rFonts w:ascii="Times New Roman" w:hAnsi="Times New Roman"/>
          <w:sz w:val="28"/>
          <w:szCs w:val="28"/>
        </w:rPr>
      </w:pPr>
      <w:r w:rsidRPr="00D61BB8">
        <w:rPr>
          <w:rFonts w:ascii="Times New Roman" w:hAnsi="Times New Roman"/>
          <w:sz w:val="28"/>
          <w:szCs w:val="28"/>
        </w:rPr>
        <w:t>На практике любое предприятие финансирует свою деятельность из различных источников. В качестве платы за пользование авансированными в деятельность предприятия финансовыми ресурсами оно уплачивает проценты, дивиденды, вознаграждения и т.п., т</w:t>
      </w:r>
      <w:r w:rsidR="0022057A" w:rsidRPr="00D61BB8">
        <w:rPr>
          <w:rFonts w:ascii="Times New Roman" w:hAnsi="Times New Roman"/>
          <w:sz w:val="28"/>
          <w:szCs w:val="28"/>
        </w:rPr>
        <w:t>о есть</w:t>
      </w:r>
      <w:r w:rsidRPr="00D61BB8">
        <w:rPr>
          <w:rFonts w:ascii="Times New Roman" w:hAnsi="Times New Roman"/>
          <w:sz w:val="28"/>
          <w:szCs w:val="28"/>
        </w:rPr>
        <w:t xml:space="preserve"> несет некоторые обоснованные расходы на поддержание своего экономического потенциала. Показатель, характеризующий относительный уровень этих доходов, можно назвать ценой авансированного капитала (capital cost</w:t>
      </w:r>
      <w:r w:rsidR="00883E66">
        <w:rPr>
          <w:rFonts w:ascii="Times New Roman" w:hAnsi="Times New Roman"/>
          <w:sz w:val="28"/>
          <w:szCs w:val="28"/>
        </w:rPr>
        <w:t>,</w:t>
      </w:r>
      <w:r w:rsidRPr="00D61BB8">
        <w:rPr>
          <w:rFonts w:ascii="Times New Roman" w:hAnsi="Times New Roman"/>
          <w:sz w:val="28"/>
          <w:szCs w:val="28"/>
        </w:rPr>
        <w:t xml:space="preserve"> СС). Этот показатель отражает сложившийся на предприятии минимум возврата на вложенный в его деятельность капитал, его рентабельность и рассчитывается по формуле средней арифметической взвешенной.</w:t>
      </w:r>
    </w:p>
    <w:p w14:paraId="32AC2C0B" w14:textId="77777777" w:rsidR="00402DA6" w:rsidRPr="00D61BB8" w:rsidRDefault="00402DA6" w:rsidP="00402DA6">
      <w:pPr>
        <w:spacing w:after="0" w:line="360" w:lineRule="auto"/>
        <w:ind w:firstLine="709"/>
        <w:jc w:val="both"/>
        <w:rPr>
          <w:rFonts w:ascii="Times New Roman" w:hAnsi="Times New Roman"/>
          <w:sz w:val="28"/>
          <w:szCs w:val="28"/>
        </w:rPr>
      </w:pPr>
      <w:r w:rsidRPr="00D61BB8">
        <w:rPr>
          <w:rFonts w:ascii="Times New Roman" w:hAnsi="Times New Roman"/>
          <w:sz w:val="28"/>
          <w:szCs w:val="28"/>
        </w:rPr>
        <w:t>Экономический смысл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 СС (цены источника средств для данного проекта). Модифицированная ставка доходности (MIRR) позволяет устранить существенный недостаток внутренней нормы рентабельности проекта, который возникает в случае неоднократного оттока денежных средств. Примером такого неоднократного оттока является приобретение в рассрочку или строительство объекта недвижимости, осуществляемое в течение нескольких лет. Основное отличие данного метода в том, что реинвестирование производится по безрисковой ставке, величина которой определяется на основе анализа финансового рынка.</w:t>
      </w:r>
    </w:p>
    <w:p w14:paraId="12227E16" w14:textId="77777777" w:rsidR="00402DA6" w:rsidRPr="00D61BB8" w:rsidRDefault="00402DA6" w:rsidP="00402DA6">
      <w:pPr>
        <w:spacing w:after="0" w:line="360" w:lineRule="auto"/>
        <w:ind w:firstLine="709"/>
        <w:jc w:val="both"/>
        <w:rPr>
          <w:rFonts w:ascii="Times New Roman" w:hAnsi="Times New Roman"/>
          <w:sz w:val="28"/>
          <w:szCs w:val="28"/>
        </w:rPr>
      </w:pPr>
      <w:r w:rsidRPr="00D61BB8">
        <w:rPr>
          <w:rFonts w:ascii="Times New Roman" w:hAnsi="Times New Roman"/>
          <w:sz w:val="28"/>
          <w:szCs w:val="28"/>
        </w:rPr>
        <w:t xml:space="preserve">В российской практике это может быть доходность срочного валютного вклада, предлагаемого </w:t>
      </w:r>
      <w:r w:rsidR="00C01773">
        <w:rPr>
          <w:rFonts w:ascii="Times New Roman" w:hAnsi="Times New Roman"/>
          <w:sz w:val="28"/>
          <w:szCs w:val="28"/>
        </w:rPr>
        <w:t>Сбербанком</w:t>
      </w:r>
      <w:r w:rsidRPr="00D61BB8">
        <w:rPr>
          <w:rFonts w:ascii="Times New Roman" w:hAnsi="Times New Roman"/>
          <w:sz w:val="28"/>
          <w:szCs w:val="28"/>
        </w:rPr>
        <w:t xml:space="preserve"> России. В каждом конкретном случае аналитик определяет величину безрисковой ставки индивидуально, но, как правило, ее уровень относительно невысок.</w:t>
      </w:r>
    </w:p>
    <w:p w14:paraId="504BCE89" w14:textId="77777777" w:rsidR="00402DA6" w:rsidRPr="00D61BB8" w:rsidRDefault="00402DA6" w:rsidP="00402DA6">
      <w:pPr>
        <w:spacing w:after="0" w:line="360" w:lineRule="auto"/>
        <w:ind w:firstLine="709"/>
        <w:jc w:val="both"/>
        <w:rPr>
          <w:rFonts w:ascii="Times New Roman" w:hAnsi="Times New Roman"/>
          <w:sz w:val="28"/>
          <w:szCs w:val="28"/>
        </w:rPr>
      </w:pPr>
      <w:r w:rsidRPr="00D61BB8">
        <w:rPr>
          <w:rFonts w:ascii="Times New Roman" w:hAnsi="Times New Roman"/>
          <w:sz w:val="28"/>
          <w:szCs w:val="28"/>
        </w:rPr>
        <w:t xml:space="preserve">Таким образом, дисконтирование затрат по безрисковой ставке дает возможность рассчитать их суммарную текущую стоимость, величина </w:t>
      </w:r>
      <w:r w:rsidRPr="00D61BB8">
        <w:rPr>
          <w:rFonts w:ascii="Times New Roman" w:hAnsi="Times New Roman"/>
          <w:sz w:val="28"/>
          <w:szCs w:val="28"/>
        </w:rPr>
        <w:lastRenderedPageBreak/>
        <w:t>которой позволяет более объективно оценить уровень доходности инвестиций, и является более корректным методом в случае принятия инвестиционных решений с неординарными денежными потоками.</w:t>
      </w:r>
    </w:p>
    <w:p w14:paraId="073F2E9F" w14:textId="77777777" w:rsidR="00402DA6" w:rsidRPr="00C01773" w:rsidRDefault="00402DA6" w:rsidP="00C01773">
      <w:pPr>
        <w:spacing w:after="0" w:line="360" w:lineRule="auto"/>
        <w:ind w:firstLine="709"/>
        <w:jc w:val="both"/>
        <w:rPr>
          <w:rFonts w:ascii="Times New Roman" w:hAnsi="Times New Roman"/>
          <w:sz w:val="28"/>
          <w:szCs w:val="28"/>
        </w:rPr>
      </w:pPr>
      <w:r w:rsidRPr="00D61BB8">
        <w:rPr>
          <w:rFonts w:ascii="Times New Roman" w:hAnsi="Times New Roman"/>
          <w:sz w:val="28"/>
          <w:szCs w:val="28"/>
        </w:rPr>
        <w:t>Дисконтированный срок окупаемости инвестиции (Discounted Payback Period, DPP) устраняет недостаток статического метода срока окупаемости инвестиций и учитывает стоимость денег во времени</w:t>
      </w:r>
      <w:r w:rsidR="0024317D" w:rsidRPr="00D61BB8">
        <w:rPr>
          <w:rFonts w:ascii="Times New Roman" w:hAnsi="Times New Roman"/>
          <w:sz w:val="28"/>
          <w:szCs w:val="28"/>
        </w:rPr>
        <w:t>.</w:t>
      </w:r>
    </w:p>
    <w:p w14:paraId="1DEC3CDD" w14:textId="77777777" w:rsidR="00402DA6" w:rsidRPr="00D61BB8" w:rsidRDefault="00402DA6" w:rsidP="00402DA6">
      <w:pPr>
        <w:spacing w:after="0" w:line="360" w:lineRule="auto"/>
        <w:ind w:firstLine="709"/>
        <w:jc w:val="both"/>
        <w:rPr>
          <w:rFonts w:ascii="Times New Roman" w:hAnsi="Times New Roman"/>
          <w:sz w:val="28"/>
          <w:szCs w:val="28"/>
        </w:rPr>
      </w:pPr>
      <w:r w:rsidRPr="00D61BB8">
        <w:rPr>
          <w:rFonts w:ascii="Times New Roman" w:hAnsi="Times New Roman"/>
          <w:sz w:val="28"/>
          <w:szCs w:val="28"/>
        </w:rPr>
        <w:t>Простейшие расчеты показывают, что такой прием в условиях низкой ставки дисконтирования, характерной для стабильной западной экономики, улучшает результат на неощутимую величину, по для значительно большей ставки дисконтирования, характерной для российской экономики, это дает значительное изменение расчетной величины срока окупаемости. Иными словами, проект, приемлемый по критерию РР, может оказаться неприемлемым по критерию DPP.</w:t>
      </w:r>
    </w:p>
    <w:p w14:paraId="0AE7BF7B" w14:textId="77777777" w:rsidR="000C274A" w:rsidRPr="00D61BB8" w:rsidRDefault="002E108B" w:rsidP="00381A61">
      <w:pPr>
        <w:spacing w:after="0" w:line="360" w:lineRule="auto"/>
        <w:ind w:firstLine="709"/>
        <w:jc w:val="both"/>
        <w:rPr>
          <w:rFonts w:ascii="Times New Roman" w:hAnsi="Times New Roman"/>
          <w:sz w:val="28"/>
          <w:szCs w:val="28"/>
        </w:rPr>
      </w:pPr>
      <w:r>
        <w:rPr>
          <w:rFonts w:ascii="Times New Roman" w:hAnsi="Times New Roman"/>
          <w:sz w:val="28"/>
          <w:szCs w:val="28"/>
        </w:rPr>
        <w:t>В настоящем исследовании будет  применен</w:t>
      </w:r>
      <w:r w:rsidR="000C274A" w:rsidRPr="00D61BB8">
        <w:rPr>
          <w:rFonts w:ascii="Times New Roman" w:hAnsi="Times New Roman"/>
          <w:sz w:val="28"/>
          <w:szCs w:val="28"/>
        </w:rPr>
        <w:t xml:space="preserve"> динамический подход к оценке эффективности инвестиционного проекта, так как именно данный метод учитывает </w:t>
      </w:r>
      <w:r w:rsidR="00D56A80" w:rsidRPr="00D61BB8">
        <w:rPr>
          <w:rFonts w:ascii="Times New Roman" w:hAnsi="Times New Roman"/>
          <w:sz w:val="28"/>
          <w:szCs w:val="28"/>
        </w:rPr>
        <w:t xml:space="preserve">жизненный цикл проекта с учетом изменения </w:t>
      </w:r>
      <w:r w:rsidR="000C274A" w:rsidRPr="00D61BB8">
        <w:rPr>
          <w:rFonts w:ascii="Times New Roman" w:hAnsi="Times New Roman"/>
          <w:sz w:val="28"/>
          <w:szCs w:val="28"/>
        </w:rPr>
        <w:t>стоимост</w:t>
      </w:r>
      <w:r w:rsidR="00D56A80" w:rsidRPr="00D61BB8">
        <w:rPr>
          <w:rFonts w:ascii="Times New Roman" w:hAnsi="Times New Roman"/>
          <w:sz w:val="28"/>
          <w:szCs w:val="28"/>
        </w:rPr>
        <w:t>и</w:t>
      </w:r>
      <w:r w:rsidR="000C274A" w:rsidRPr="00D61BB8">
        <w:rPr>
          <w:rFonts w:ascii="Times New Roman" w:hAnsi="Times New Roman"/>
          <w:sz w:val="28"/>
          <w:szCs w:val="28"/>
        </w:rPr>
        <w:t xml:space="preserve"> денег во времени</w:t>
      </w:r>
      <w:r w:rsidR="00D56A80" w:rsidRPr="00D61BB8">
        <w:rPr>
          <w:rFonts w:ascii="Times New Roman" w:hAnsi="Times New Roman"/>
          <w:sz w:val="28"/>
          <w:szCs w:val="28"/>
        </w:rPr>
        <w:t>, отражает требуемую для инвесторов и соответствующую уровню риска норму доходности, оценка эффективности производится с высокой долей объективности, так как осуществляется с позиции инвестора.</w:t>
      </w:r>
    </w:p>
    <w:bookmarkEnd w:id="5"/>
    <w:p w14:paraId="77A99950" w14:textId="77777777" w:rsidR="00657832" w:rsidRPr="00D61BB8" w:rsidRDefault="00657832" w:rsidP="00381A61">
      <w:pPr>
        <w:spacing w:after="0" w:line="360" w:lineRule="auto"/>
        <w:ind w:firstLine="709"/>
        <w:jc w:val="both"/>
        <w:rPr>
          <w:rFonts w:ascii="Times New Roman" w:hAnsi="Times New Roman"/>
          <w:sz w:val="28"/>
          <w:szCs w:val="28"/>
        </w:rPr>
      </w:pPr>
    </w:p>
    <w:p w14:paraId="406B84C7" w14:textId="77777777" w:rsidR="00381A61" w:rsidRPr="009818AA" w:rsidRDefault="002E108B" w:rsidP="006C35DC">
      <w:pPr>
        <w:pStyle w:val="1"/>
        <w:spacing w:before="0" w:after="0" w:line="360" w:lineRule="auto"/>
        <w:ind w:right="709" w:firstLine="709"/>
        <w:jc w:val="both"/>
        <w:rPr>
          <w:rFonts w:ascii="Times New Roman" w:hAnsi="Times New Roman"/>
          <w:sz w:val="28"/>
          <w:szCs w:val="28"/>
        </w:rPr>
      </w:pPr>
      <w:bookmarkStart w:id="8" w:name="_Toc39318336"/>
      <w:r>
        <w:rPr>
          <w:rFonts w:ascii="Times New Roman" w:hAnsi="Times New Roman"/>
          <w:b w:val="0"/>
          <w:bCs w:val="0"/>
          <w:sz w:val="28"/>
          <w:szCs w:val="28"/>
        </w:rPr>
        <w:br w:type="page"/>
      </w:r>
      <w:r w:rsidR="00381A61" w:rsidRPr="009818AA">
        <w:rPr>
          <w:rFonts w:ascii="Times New Roman" w:hAnsi="Times New Roman"/>
          <w:sz w:val="28"/>
          <w:szCs w:val="28"/>
        </w:rPr>
        <w:lastRenderedPageBreak/>
        <w:t xml:space="preserve">2 </w:t>
      </w:r>
      <w:r w:rsidR="009818AA" w:rsidRPr="009818AA">
        <w:rPr>
          <w:rFonts w:ascii="Times New Roman" w:hAnsi="Times New Roman"/>
          <w:sz w:val="28"/>
          <w:szCs w:val="28"/>
        </w:rPr>
        <w:t>Анализ финансирования инвестиционных проектов корпораций телекоммуникационной отрасли</w:t>
      </w:r>
      <w:bookmarkEnd w:id="8"/>
    </w:p>
    <w:p w14:paraId="77D1A3BA" w14:textId="77777777" w:rsidR="00381A61" w:rsidRPr="009818AA" w:rsidRDefault="00381A61" w:rsidP="009818AA">
      <w:pPr>
        <w:spacing w:after="0" w:line="360" w:lineRule="auto"/>
        <w:ind w:right="565" w:firstLine="709"/>
        <w:jc w:val="both"/>
        <w:rPr>
          <w:rFonts w:ascii="Times New Roman" w:hAnsi="Times New Roman"/>
          <w:b/>
          <w:bCs/>
          <w:sz w:val="28"/>
          <w:szCs w:val="28"/>
        </w:rPr>
      </w:pPr>
    </w:p>
    <w:p w14:paraId="408303D1" w14:textId="77777777" w:rsidR="00381A61" w:rsidRPr="009818AA" w:rsidRDefault="00381A61" w:rsidP="009818AA">
      <w:pPr>
        <w:pStyle w:val="2"/>
        <w:spacing w:before="0" w:after="0" w:line="360" w:lineRule="auto"/>
        <w:ind w:right="565" w:firstLine="709"/>
        <w:jc w:val="both"/>
        <w:rPr>
          <w:rFonts w:ascii="Times New Roman" w:hAnsi="Times New Roman"/>
          <w:i w:val="0"/>
          <w:iCs w:val="0"/>
        </w:rPr>
      </w:pPr>
      <w:bookmarkStart w:id="9" w:name="_Toc39318337"/>
      <w:r w:rsidRPr="009818AA">
        <w:rPr>
          <w:rFonts w:ascii="Times New Roman" w:hAnsi="Times New Roman"/>
          <w:i w:val="0"/>
          <w:iCs w:val="0"/>
        </w:rPr>
        <w:t xml:space="preserve">2.1 </w:t>
      </w:r>
      <w:r w:rsidR="0024317D" w:rsidRPr="009818AA">
        <w:rPr>
          <w:rFonts w:ascii="Times New Roman" w:hAnsi="Times New Roman"/>
          <w:i w:val="0"/>
          <w:iCs w:val="0"/>
        </w:rPr>
        <w:t>Анализ развития телекоммуникационной отрасли</w:t>
      </w:r>
      <w:bookmarkEnd w:id="9"/>
      <w:r w:rsidR="008F08AE" w:rsidRPr="009818AA">
        <w:rPr>
          <w:rFonts w:ascii="Times New Roman" w:hAnsi="Times New Roman"/>
          <w:i w:val="0"/>
          <w:iCs w:val="0"/>
        </w:rPr>
        <w:t xml:space="preserve"> в РФ</w:t>
      </w:r>
    </w:p>
    <w:p w14:paraId="7D363C78" w14:textId="77777777" w:rsidR="00381A61" w:rsidRPr="00D61BB8" w:rsidRDefault="00381A61" w:rsidP="00381A61">
      <w:pPr>
        <w:pStyle w:val="a6"/>
        <w:spacing w:before="0" w:beforeAutospacing="0" w:after="0" w:afterAutospacing="0" w:line="360" w:lineRule="auto"/>
        <w:ind w:firstLine="709"/>
        <w:jc w:val="both"/>
        <w:rPr>
          <w:color w:val="000000"/>
          <w:sz w:val="28"/>
          <w:szCs w:val="28"/>
        </w:rPr>
      </w:pPr>
    </w:p>
    <w:p w14:paraId="24BAB5BE" w14:textId="77777777" w:rsidR="00B20D61" w:rsidRPr="00AA26E5" w:rsidRDefault="00B20D61" w:rsidP="00B20D61">
      <w:pPr>
        <w:spacing w:after="0" w:line="360" w:lineRule="auto"/>
        <w:ind w:firstLine="709"/>
        <w:jc w:val="both"/>
        <w:textAlignment w:val="top"/>
        <w:rPr>
          <w:rFonts w:ascii="Times New Roman" w:eastAsia="Times New Roman" w:hAnsi="Times New Roman"/>
          <w:color w:val="000000"/>
          <w:sz w:val="28"/>
          <w:szCs w:val="28"/>
          <w:lang w:eastAsia="ru-RU"/>
        </w:rPr>
      </w:pPr>
      <w:bookmarkStart w:id="10" w:name="_Hlk41823532"/>
      <w:bookmarkStart w:id="11" w:name="_Hlk43545719"/>
      <w:r w:rsidRPr="00AA26E5">
        <w:rPr>
          <w:rFonts w:ascii="Times New Roman" w:eastAsia="Times New Roman" w:hAnsi="Times New Roman"/>
          <w:color w:val="000000"/>
          <w:sz w:val="28"/>
          <w:szCs w:val="28"/>
          <w:lang w:eastAsia="ru-RU"/>
        </w:rPr>
        <w:t>Одним из важнейших секторов любой экономики является отрасль телекоммуникаций и связи, обладающая огромным потенциалом для долгосрочного развития посредством расширения цифровой экосреды.</w:t>
      </w:r>
    </w:p>
    <w:bookmarkEnd w:id="10"/>
    <w:p w14:paraId="29DAEE1A" w14:textId="77777777" w:rsidR="00381A61" w:rsidRPr="0020783E" w:rsidRDefault="00B20D61" w:rsidP="00381A61">
      <w:pPr>
        <w:spacing w:after="0" w:line="360" w:lineRule="auto"/>
        <w:ind w:firstLine="709"/>
        <w:jc w:val="both"/>
        <w:textAlignment w:val="top"/>
        <w:rPr>
          <w:rFonts w:ascii="Times New Roman" w:eastAsia="Times New Roman" w:hAnsi="Times New Roman"/>
          <w:vanish/>
          <w:color w:val="000000"/>
          <w:sz w:val="28"/>
          <w:szCs w:val="28"/>
          <w:lang w:eastAsia="ru-RU"/>
          <w:specVanish/>
        </w:rPr>
      </w:pPr>
      <w:r w:rsidRPr="00AA26E5">
        <w:rPr>
          <w:rFonts w:ascii="Times New Roman" w:eastAsia="Times New Roman" w:hAnsi="Times New Roman"/>
          <w:color w:val="000000"/>
          <w:sz w:val="28"/>
          <w:szCs w:val="28"/>
          <w:lang w:eastAsia="ru-RU"/>
        </w:rPr>
        <w:t>Отрасль телекоммуникаций и связи является инфраструктурной</w:t>
      </w:r>
      <w:r>
        <w:rPr>
          <w:rFonts w:ascii="Times New Roman" w:eastAsia="Times New Roman" w:hAnsi="Times New Roman"/>
          <w:color w:val="000000"/>
          <w:sz w:val="28"/>
          <w:szCs w:val="28"/>
          <w:lang w:eastAsia="ru-RU"/>
        </w:rPr>
        <w:t>.</w:t>
      </w:r>
      <w:r w:rsidRPr="00AA26E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Оказывая</w:t>
      </w:r>
      <w:r w:rsidRPr="00AA26E5">
        <w:rPr>
          <w:rFonts w:ascii="Times New Roman" w:eastAsia="Times New Roman" w:hAnsi="Times New Roman"/>
          <w:color w:val="000000"/>
          <w:sz w:val="28"/>
          <w:szCs w:val="28"/>
          <w:lang w:eastAsia="ru-RU"/>
        </w:rPr>
        <w:t xml:space="preserve"> непосредственное влияние на процессы инновационного развития в стране</w:t>
      </w:r>
      <w:r>
        <w:rPr>
          <w:rFonts w:ascii="Times New Roman" w:eastAsia="Times New Roman" w:hAnsi="Times New Roman"/>
          <w:color w:val="000000"/>
          <w:sz w:val="28"/>
          <w:szCs w:val="28"/>
          <w:lang w:eastAsia="ru-RU"/>
        </w:rPr>
        <w:t>, она определяет темпы роста национальной экономики, путем</w:t>
      </w:r>
      <w:r w:rsidRPr="00AA26E5">
        <w:rPr>
          <w:rFonts w:ascii="Times New Roman" w:eastAsia="Times New Roman" w:hAnsi="Times New Roman"/>
          <w:color w:val="000000"/>
          <w:sz w:val="28"/>
          <w:szCs w:val="28"/>
          <w:lang w:eastAsia="ru-RU"/>
        </w:rPr>
        <w:t xml:space="preserve"> развитие производственной инфраструктуры других отраслей</w:t>
      </w:r>
      <w:r>
        <w:rPr>
          <w:rFonts w:ascii="Times New Roman" w:eastAsia="Times New Roman" w:hAnsi="Times New Roman"/>
          <w:color w:val="000000"/>
          <w:sz w:val="28"/>
          <w:szCs w:val="28"/>
          <w:lang w:eastAsia="ru-RU"/>
        </w:rPr>
        <w:t xml:space="preserve">. </w:t>
      </w:r>
      <w:r w:rsidRPr="00AA26E5">
        <w:rPr>
          <w:rFonts w:ascii="Times New Roman" w:eastAsia="Times New Roman" w:hAnsi="Times New Roman"/>
          <w:color w:val="000000"/>
          <w:sz w:val="28"/>
          <w:szCs w:val="28"/>
          <w:lang w:eastAsia="ru-RU"/>
        </w:rPr>
        <w:t>По данным за 2019 г.</w:t>
      </w:r>
      <w:r>
        <w:rPr>
          <w:rFonts w:ascii="Times New Roman" w:eastAsia="Times New Roman" w:hAnsi="Times New Roman"/>
          <w:color w:val="000000"/>
          <w:sz w:val="28"/>
          <w:szCs w:val="28"/>
          <w:lang w:eastAsia="ru-RU"/>
        </w:rPr>
        <w:t>,</w:t>
      </w:r>
      <w:r w:rsidRPr="00AA26E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удельный вес отрасли</w:t>
      </w:r>
      <w:r w:rsidRPr="00AA26E5">
        <w:rPr>
          <w:rFonts w:ascii="Times New Roman" w:eastAsia="Times New Roman" w:hAnsi="Times New Roman"/>
          <w:color w:val="000000"/>
          <w:sz w:val="28"/>
          <w:szCs w:val="28"/>
          <w:lang w:eastAsia="ru-RU"/>
        </w:rPr>
        <w:t xml:space="preserve"> составил 2,2% ВВП.</w:t>
      </w:r>
      <w:r>
        <w:rPr>
          <w:rFonts w:ascii="Times New Roman" w:eastAsia="Times New Roman" w:hAnsi="Times New Roman"/>
          <w:color w:val="000000"/>
          <w:sz w:val="28"/>
          <w:szCs w:val="28"/>
          <w:lang w:eastAsia="ru-RU"/>
        </w:rPr>
        <w:t xml:space="preserve"> </w:t>
      </w:r>
      <w:r w:rsidR="003715C8">
        <w:rPr>
          <w:rFonts w:ascii="Times New Roman" w:eastAsia="Times New Roman" w:hAnsi="Times New Roman"/>
          <w:color w:val="000000"/>
          <w:sz w:val="28"/>
          <w:szCs w:val="28"/>
          <w:lang w:eastAsia="ru-RU"/>
        </w:rPr>
        <w:t>Ключевой особенностью рынка телеком отрасли является пересечение интересов бизнеса и государства, таким образом, развитие отрасли способствует и развитию национальной экономики.</w:t>
      </w:r>
    </w:p>
    <w:p w14:paraId="4EED1823" w14:textId="77777777" w:rsidR="00381A61" w:rsidRPr="00D61BB8" w:rsidRDefault="0020783E" w:rsidP="007D54BD">
      <w:pPr>
        <w:spacing w:after="0" w:line="360" w:lineRule="auto"/>
        <w:ind w:firstLine="709"/>
        <w:jc w:val="both"/>
        <w:textAlignment w:val="top"/>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A4A99">
        <w:rPr>
          <w:rFonts w:ascii="Times New Roman" w:eastAsia="Times New Roman" w:hAnsi="Times New Roman"/>
          <w:color w:val="000000"/>
          <w:sz w:val="28"/>
          <w:szCs w:val="28"/>
          <w:lang w:eastAsia="ru-RU"/>
        </w:rPr>
        <w:t xml:space="preserve">Реструктуризация отрасли, диверсификация деятельности, цифровизация экономики, внедрение новых продуктовых решений, конкуренция – все эти факторы прямо или косвенно оказывают влияние на </w:t>
      </w:r>
      <w:r w:rsidR="007D54BD">
        <w:rPr>
          <w:rFonts w:ascii="Times New Roman" w:eastAsia="Times New Roman" w:hAnsi="Times New Roman"/>
          <w:color w:val="000000"/>
          <w:sz w:val="28"/>
          <w:szCs w:val="28"/>
          <w:lang w:eastAsia="ru-RU"/>
        </w:rPr>
        <w:t>текущий климат</w:t>
      </w:r>
      <w:r w:rsidR="003A4A99">
        <w:rPr>
          <w:rFonts w:ascii="Times New Roman" w:eastAsia="Times New Roman" w:hAnsi="Times New Roman"/>
          <w:color w:val="000000"/>
          <w:sz w:val="28"/>
          <w:szCs w:val="28"/>
          <w:lang w:eastAsia="ru-RU"/>
        </w:rPr>
        <w:t xml:space="preserve"> телекоммуникационной инфраструктуры</w:t>
      </w:r>
      <w:r w:rsidR="00381A61" w:rsidRPr="00D61BB8">
        <w:rPr>
          <w:rFonts w:ascii="Times New Roman" w:eastAsia="Times New Roman" w:hAnsi="Times New Roman"/>
          <w:color w:val="000000"/>
          <w:sz w:val="28"/>
          <w:szCs w:val="28"/>
          <w:lang w:eastAsia="ru-RU"/>
        </w:rPr>
        <w:t xml:space="preserve"> [</w:t>
      </w:r>
      <w:r w:rsidR="006905E6">
        <w:rPr>
          <w:rFonts w:ascii="Times New Roman" w:eastAsia="Times New Roman" w:hAnsi="Times New Roman"/>
          <w:color w:val="000000"/>
          <w:sz w:val="28"/>
          <w:szCs w:val="28"/>
          <w:lang w:eastAsia="ru-RU"/>
        </w:rPr>
        <w:t>структ тенденции</w:t>
      </w:r>
      <w:r w:rsidR="00381A61" w:rsidRPr="00D61BB8">
        <w:rPr>
          <w:rFonts w:ascii="Times New Roman" w:eastAsia="Times New Roman" w:hAnsi="Times New Roman"/>
          <w:color w:val="000000"/>
          <w:sz w:val="28"/>
          <w:szCs w:val="28"/>
          <w:lang w:eastAsia="ru-RU"/>
        </w:rPr>
        <w:t>].</w:t>
      </w:r>
    </w:p>
    <w:p w14:paraId="78C3D57F" w14:textId="77777777"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В качестве основных тенденций телекоммуникационного рынка следует выделить:</w:t>
      </w:r>
    </w:p>
    <w:p w14:paraId="0BE260BA" w14:textId="77777777" w:rsidR="00381A61" w:rsidRPr="00D61BB8" w:rsidRDefault="00624EAE" w:rsidP="00381A61">
      <w:pPr>
        <w:spacing w:after="0" w:line="360" w:lineRule="auto"/>
        <w:ind w:firstLine="709"/>
        <w:jc w:val="both"/>
        <w:textAlignment w:val="top"/>
        <w:rPr>
          <w:rFonts w:ascii="Times New Roman" w:eastAsia="Times New Roman" w:hAnsi="Times New Roman"/>
          <w:color w:val="000000"/>
          <w:sz w:val="28"/>
          <w:szCs w:val="28"/>
          <w:lang w:val="en-US" w:eastAsia="ru-RU"/>
        </w:rPr>
      </w:pPr>
      <w:r w:rsidRPr="00624EAE">
        <w:rPr>
          <w:rFonts w:ascii="Times New Roman" w:hAnsi="Times New Roman"/>
          <w:sz w:val="28"/>
          <w:szCs w:val="28"/>
          <w:lang w:val="en-US"/>
        </w:rPr>
        <w:t>–</w:t>
      </w:r>
      <w:r w:rsidR="00381A61" w:rsidRPr="00D61BB8">
        <w:rPr>
          <w:rFonts w:ascii="Times New Roman" w:eastAsia="Times New Roman" w:hAnsi="Times New Roman"/>
          <w:color w:val="000000"/>
          <w:sz w:val="28"/>
          <w:szCs w:val="28"/>
          <w:lang w:val="en-US" w:eastAsia="ru-RU"/>
        </w:rPr>
        <w:t xml:space="preserve"> </w:t>
      </w:r>
      <w:r w:rsidR="00381A61" w:rsidRPr="00D61BB8">
        <w:rPr>
          <w:rFonts w:ascii="Times New Roman" w:eastAsia="Times New Roman" w:hAnsi="Times New Roman"/>
          <w:color w:val="000000"/>
          <w:sz w:val="28"/>
          <w:szCs w:val="28"/>
          <w:lang w:eastAsia="ru-RU"/>
        </w:rPr>
        <w:t>сеть</w:t>
      </w:r>
      <w:r w:rsidR="00381A61" w:rsidRPr="00D61BB8">
        <w:rPr>
          <w:rFonts w:ascii="Times New Roman" w:eastAsia="Times New Roman" w:hAnsi="Times New Roman"/>
          <w:color w:val="000000"/>
          <w:sz w:val="28"/>
          <w:szCs w:val="28"/>
          <w:lang w:val="en-US" w:eastAsia="ru-RU"/>
        </w:rPr>
        <w:t xml:space="preserve"> 5G;</w:t>
      </w:r>
    </w:p>
    <w:p w14:paraId="06A56F27" w14:textId="77777777" w:rsidR="00381A61" w:rsidRPr="00D61BB8" w:rsidRDefault="00624EAE" w:rsidP="00381A61">
      <w:pPr>
        <w:spacing w:after="0" w:line="360" w:lineRule="auto"/>
        <w:ind w:firstLine="709"/>
        <w:jc w:val="both"/>
        <w:textAlignment w:val="top"/>
        <w:rPr>
          <w:rFonts w:ascii="Times New Roman" w:eastAsia="Times New Roman" w:hAnsi="Times New Roman"/>
          <w:color w:val="000000"/>
          <w:sz w:val="28"/>
          <w:szCs w:val="28"/>
          <w:lang w:val="en-US" w:eastAsia="ru-RU"/>
        </w:rPr>
      </w:pPr>
      <w:r w:rsidRPr="00624EAE">
        <w:rPr>
          <w:rFonts w:ascii="Times New Roman" w:hAnsi="Times New Roman"/>
          <w:sz w:val="28"/>
          <w:szCs w:val="28"/>
          <w:lang w:val="en-US"/>
        </w:rPr>
        <w:t>–</w:t>
      </w:r>
      <w:r w:rsidR="00381A61" w:rsidRPr="00D61BB8">
        <w:rPr>
          <w:rFonts w:ascii="Times New Roman" w:eastAsia="Times New Roman" w:hAnsi="Times New Roman"/>
          <w:color w:val="000000"/>
          <w:sz w:val="28"/>
          <w:szCs w:val="28"/>
          <w:lang w:val="en-US" w:eastAsia="ru-RU"/>
        </w:rPr>
        <w:t xml:space="preserve"> </w:t>
      </w:r>
      <w:r w:rsidR="00381A61" w:rsidRPr="00D61BB8">
        <w:rPr>
          <w:rFonts w:ascii="Times New Roman" w:eastAsia="Times New Roman" w:hAnsi="Times New Roman"/>
          <w:color w:val="000000"/>
          <w:sz w:val="28"/>
          <w:szCs w:val="28"/>
          <w:lang w:eastAsia="ru-RU"/>
        </w:rPr>
        <w:t>технологии</w:t>
      </w:r>
      <w:r w:rsidR="00381A61" w:rsidRPr="00D61BB8">
        <w:rPr>
          <w:rFonts w:ascii="Times New Roman" w:eastAsia="Times New Roman" w:hAnsi="Times New Roman"/>
          <w:color w:val="000000"/>
          <w:sz w:val="28"/>
          <w:szCs w:val="28"/>
          <w:lang w:val="en-US" w:eastAsia="ru-RU"/>
        </w:rPr>
        <w:t xml:space="preserve"> Digital;</w:t>
      </w:r>
    </w:p>
    <w:p w14:paraId="13A5EBC2" w14:textId="77777777" w:rsidR="00381A61" w:rsidRPr="00D61BB8" w:rsidRDefault="00624EAE" w:rsidP="00381A61">
      <w:pPr>
        <w:spacing w:after="0" w:line="360" w:lineRule="auto"/>
        <w:ind w:firstLine="709"/>
        <w:jc w:val="both"/>
        <w:textAlignment w:val="top"/>
        <w:rPr>
          <w:rFonts w:ascii="Times New Roman" w:eastAsia="Times New Roman" w:hAnsi="Times New Roman"/>
          <w:color w:val="000000"/>
          <w:sz w:val="28"/>
          <w:szCs w:val="28"/>
          <w:lang w:val="en-US" w:eastAsia="ru-RU"/>
        </w:rPr>
      </w:pPr>
      <w:r w:rsidRPr="00624EAE">
        <w:rPr>
          <w:rFonts w:ascii="Times New Roman" w:hAnsi="Times New Roman"/>
          <w:sz w:val="28"/>
          <w:szCs w:val="28"/>
          <w:lang w:val="en-US"/>
        </w:rPr>
        <w:t>–</w:t>
      </w:r>
      <w:r w:rsidR="00381A61" w:rsidRPr="00D61BB8">
        <w:rPr>
          <w:rFonts w:ascii="Times New Roman" w:eastAsia="Times New Roman" w:hAnsi="Times New Roman"/>
          <w:color w:val="000000"/>
          <w:sz w:val="28"/>
          <w:szCs w:val="28"/>
          <w:lang w:val="en-US" w:eastAsia="ru-RU"/>
        </w:rPr>
        <w:t xml:space="preserve"> Big Data;</w:t>
      </w:r>
    </w:p>
    <w:p w14:paraId="5F523AFB" w14:textId="77777777" w:rsidR="00381A61" w:rsidRPr="00D61BB8" w:rsidRDefault="00624EAE"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381A61" w:rsidRPr="00D61BB8">
        <w:rPr>
          <w:rFonts w:ascii="Times New Roman" w:eastAsia="Times New Roman" w:hAnsi="Times New Roman"/>
          <w:color w:val="000000"/>
          <w:sz w:val="28"/>
          <w:szCs w:val="28"/>
          <w:lang w:eastAsia="ru-RU"/>
        </w:rPr>
        <w:t xml:space="preserve"> Интернет вещей;</w:t>
      </w:r>
    </w:p>
    <w:p w14:paraId="70AD904A" w14:textId="77777777" w:rsidR="00381A61" w:rsidRPr="00D61BB8" w:rsidRDefault="00624EAE"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381A61" w:rsidRPr="00D61BB8">
        <w:rPr>
          <w:rFonts w:ascii="Times New Roman" w:eastAsia="Times New Roman" w:hAnsi="Times New Roman"/>
          <w:color w:val="000000"/>
          <w:sz w:val="28"/>
          <w:szCs w:val="28"/>
          <w:lang w:eastAsia="ru-RU"/>
        </w:rPr>
        <w:t xml:space="preserve"> </w:t>
      </w:r>
      <w:r w:rsidR="00381A61" w:rsidRPr="00D61BB8">
        <w:rPr>
          <w:rFonts w:ascii="Times New Roman" w:eastAsia="Times New Roman" w:hAnsi="Times New Roman"/>
          <w:color w:val="000000"/>
          <w:sz w:val="28"/>
          <w:szCs w:val="28"/>
          <w:lang w:val="en-US" w:eastAsia="ru-RU"/>
        </w:rPr>
        <w:t>SIP</w:t>
      </w:r>
      <w:r w:rsidR="00381A61" w:rsidRPr="00D61BB8">
        <w:rPr>
          <w:rFonts w:ascii="Times New Roman" w:eastAsia="Times New Roman" w:hAnsi="Times New Roman"/>
          <w:color w:val="000000"/>
          <w:sz w:val="28"/>
          <w:szCs w:val="28"/>
          <w:lang w:eastAsia="ru-RU"/>
        </w:rPr>
        <w:t xml:space="preserve"> технология [</w:t>
      </w:r>
      <w:r w:rsidR="00657832" w:rsidRPr="00D61BB8">
        <w:rPr>
          <w:rFonts w:ascii="Times New Roman" w:eastAsia="Times New Roman" w:hAnsi="Times New Roman"/>
          <w:color w:val="000000"/>
          <w:sz w:val="28"/>
          <w:szCs w:val="28"/>
          <w:lang w:eastAsia="ru-RU"/>
        </w:rPr>
        <w:t>1</w:t>
      </w:r>
      <w:r w:rsidR="00381A61" w:rsidRPr="00D61BB8">
        <w:rPr>
          <w:rFonts w:ascii="Times New Roman" w:eastAsia="Times New Roman" w:hAnsi="Times New Roman"/>
          <w:color w:val="000000"/>
          <w:sz w:val="28"/>
          <w:szCs w:val="28"/>
          <w:lang w:eastAsia="ru-RU"/>
        </w:rPr>
        <w:t>8].</w:t>
      </w:r>
    </w:p>
    <w:p w14:paraId="4D85504E" w14:textId="77777777" w:rsidR="006F61C0" w:rsidRPr="00D61BB8" w:rsidRDefault="00381A61" w:rsidP="006F61C0">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Объем рынка телекоммуникаций в </w:t>
      </w:r>
      <w:r w:rsidRPr="006905E6">
        <w:rPr>
          <w:rFonts w:ascii="Times New Roman" w:eastAsia="Times New Roman" w:hAnsi="Times New Roman"/>
          <w:color w:val="000000"/>
          <w:sz w:val="28"/>
          <w:szCs w:val="28"/>
          <w:lang w:eastAsia="ru-RU"/>
        </w:rPr>
        <w:t>201</w:t>
      </w:r>
      <w:r w:rsidR="008F08AE" w:rsidRPr="006905E6">
        <w:rPr>
          <w:rFonts w:ascii="Times New Roman" w:eastAsia="Times New Roman" w:hAnsi="Times New Roman"/>
          <w:color w:val="000000"/>
          <w:sz w:val="28"/>
          <w:szCs w:val="28"/>
          <w:lang w:eastAsia="ru-RU"/>
        </w:rPr>
        <w:t>9</w:t>
      </w:r>
      <w:r w:rsidRPr="006905E6">
        <w:rPr>
          <w:rFonts w:ascii="Times New Roman" w:eastAsia="Times New Roman" w:hAnsi="Times New Roman"/>
          <w:color w:val="000000"/>
          <w:sz w:val="28"/>
          <w:szCs w:val="28"/>
          <w:lang w:eastAsia="ru-RU"/>
        </w:rPr>
        <w:t xml:space="preserve"> г</w:t>
      </w:r>
      <w:r w:rsidR="00207EE8" w:rsidRPr="006905E6">
        <w:rPr>
          <w:rFonts w:ascii="Times New Roman" w:eastAsia="Times New Roman" w:hAnsi="Times New Roman"/>
          <w:color w:val="000000"/>
          <w:sz w:val="28"/>
          <w:szCs w:val="28"/>
          <w:lang w:eastAsia="ru-RU"/>
        </w:rPr>
        <w:t>.</w:t>
      </w:r>
      <w:r w:rsidRPr="00D61BB8">
        <w:rPr>
          <w:rFonts w:ascii="Times New Roman" w:eastAsia="Times New Roman" w:hAnsi="Times New Roman"/>
          <w:color w:val="000000"/>
          <w:sz w:val="28"/>
          <w:szCs w:val="28"/>
          <w:lang w:eastAsia="ru-RU"/>
        </w:rPr>
        <w:t xml:space="preserve"> достиг 1,7</w:t>
      </w:r>
      <w:r w:rsidR="008F08AE" w:rsidRPr="00D61BB8">
        <w:rPr>
          <w:rFonts w:ascii="Times New Roman" w:eastAsia="Times New Roman" w:hAnsi="Times New Roman"/>
          <w:color w:val="000000"/>
          <w:sz w:val="28"/>
          <w:szCs w:val="28"/>
          <w:lang w:eastAsia="ru-RU"/>
        </w:rPr>
        <w:t>3</w:t>
      </w:r>
      <w:r w:rsidRPr="00D61BB8">
        <w:rPr>
          <w:rFonts w:ascii="Times New Roman" w:eastAsia="Times New Roman" w:hAnsi="Times New Roman"/>
          <w:color w:val="000000"/>
          <w:sz w:val="28"/>
          <w:szCs w:val="28"/>
          <w:lang w:eastAsia="ru-RU"/>
        </w:rPr>
        <w:t xml:space="preserve"> трлн руб., что на 3,4% больше, чем </w:t>
      </w:r>
      <w:r w:rsidR="00C34451" w:rsidRPr="00D61BB8">
        <w:rPr>
          <w:rFonts w:ascii="Times New Roman" w:eastAsia="Times New Roman" w:hAnsi="Times New Roman"/>
          <w:color w:val="000000"/>
          <w:sz w:val="28"/>
          <w:szCs w:val="28"/>
          <w:lang w:eastAsia="ru-RU"/>
        </w:rPr>
        <w:t>в 2017</w:t>
      </w:r>
      <w:r w:rsidRPr="00D61BB8">
        <w:rPr>
          <w:rFonts w:ascii="Times New Roman" w:eastAsia="Times New Roman" w:hAnsi="Times New Roman"/>
          <w:color w:val="000000"/>
          <w:sz w:val="28"/>
          <w:szCs w:val="28"/>
          <w:lang w:eastAsia="ru-RU"/>
        </w:rPr>
        <w:t xml:space="preserve"> г. </w:t>
      </w:r>
      <w:r w:rsidR="008F08AE" w:rsidRPr="00D61BB8">
        <w:rPr>
          <w:rFonts w:ascii="Times New Roman" w:eastAsia="Times New Roman" w:hAnsi="Times New Roman"/>
          <w:color w:val="000000"/>
          <w:sz w:val="28"/>
          <w:szCs w:val="28"/>
          <w:lang w:eastAsia="ru-RU"/>
        </w:rPr>
        <w:t xml:space="preserve">Темпы роста доходов участников рынка составили 2,1%, говорится в пояснении «ТМТ Консалтинг» к отчету (в 2017 году </w:t>
      </w:r>
      <w:r w:rsidR="008F08AE" w:rsidRPr="00D61BB8">
        <w:rPr>
          <w:rFonts w:ascii="Times New Roman" w:eastAsia="Times New Roman" w:hAnsi="Times New Roman"/>
          <w:color w:val="000000"/>
          <w:sz w:val="28"/>
          <w:szCs w:val="28"/>
          <w:lang w:eastAsia="ru-RU"/>
        </w:rPr>
        <w:lastRenderedPageBreak/>
        <w:t xml:space="preserve">показатель составлял 2,7%, в 2018 году – 3,1%). Замедление динамики </w:t>
      </w:r>
      <w:r w:rsidR="005D72A2">
        <w:rPr>
          <w:rFonts w:ascii="Times New Roman" w:eastAsia="Times New Roman" w:hAnsi="Times New Roman"/>
          <w:color w:val="000000"/>
          <w:sz w:val="28"/>
          <w:szCs w:val="28"/>
          <w:lang w:eastAsia="ru-RU"/>
        </w:rPr>
        <w:t xml:space="preserve">связано со </w:t>
      </w:r>
      <w:r w:rsidR="008F08AE" w:rsidRPr="00D61BB8">
        <w:rPr>
          <w:rFonts w:ascii="Times New Roman" w:eastAsia="Times New Roman" w:hAnsi="Times New Roman"/>
          <w:color w:val="000000"/>
          <w:sz w:val="28"/>
          <w:szCs w:val="28"/>
          <w:lang w:eastAsia="ru-RU"/>
        </w:rPr>
        <w:t xml:space="preserve">снижением роста на рынке мобильной связи, которая формирует 57% всей выручки в </w:t>
      </w:r>
      <w:r w:rsidR="005D72A2">
        <w:rPr>
          <w:rFonts w:ascii="Times New Roman" w:eastAsia="Times New Roman" w:hAnsi="Times New Roman"/>
          <w:color w:val="000000"/>
          <w:sz w:val="28"/>
          <w:szCs w:val="28"/>
          <w:lang w:eastAsia="ru-RU"/>
        </w:rPr>
        <w:t>отрасли</w:t>
      </w:r>
      <w:r w:rsidR="008F08AE" w:rsidRPr="00D61BB8">
        <w:rPr>
          <w:rFonts w:ascii="Times New Roman" w:eastAsia="Times New Roman" w:hAnsi="Times New Roman"/>
          <w:color w:val="000000"/>
          <w:sz w:val="28"/>
          <w:szCs w:val="28"/>
          <w:lang w:eastAsia="ru-RU"/>
        </w:rPr>
        <w:t xml:space="preserve">. </w:t>
      </w:r>
      <w:r w:rsidR="006F61C0">
        <w:rPr>
          <w:rFonts w:ascii="Times New Roman" w:eastAsia="Times New Roman" w:hAnsi="Times New Roman"/>
          <w:color w:val="000000"/>
          <w:sz w:val="28"/>
          <w:szCs w:val="28"/>
          <w:lang w:eastAsia="ru-RU"/>
        </w:rPr>
        <w:t>Падение объемов продаж произошло из-за острой ценовой конкуренции, отмены роуминга, а также введения безлимитных тарифов.</w:t>
      </w:r>
      <w:r w:rsidR="006F61C0" w:rsidRPr="006F61C0">
        <w:rPr>
          <w:rFonts w:ascii="Times New Roman" w:eastAsia="Times New Roman" w:hAnsi="Times New Roman"/>
          <w:color w:val="000000"/>
          <w:sz w:val="28"/>
          <w:szCs w:val="28"/>
          <w:lang w:eastAsia="ru-RU"/>
        </w:rPr>
        <w:t xml:space="preserve"> </w:t>
      </w:r>
      <w:r w:rsidR="006F61C0" w:rsidRPr="00D61BB8">
        <w:rPr>
          <w:rFonts w:ascii="Times New Roman" w:eastAsia="Times New Roman" w:hAnsi="Times New Roman"/>
          <w:color w:val="000000"/>
          <w:sz w:val="28"/>
          <w:szCs w:val="28"/>
          <w:lang w:eastAsia="ru-RU"/>
        </w:rPr>
        <w:t xml:space="preserve">Существенное замедление произошло </w:t>
      </w:r>
      <w:r w:rsidR="006F61C0">
        <w:rPr>
          <w:rFonts w:ascii="Times New Roman" w:eastAsia="Times New Roman" w:hAnsi="Times New Roman"/>
          <w:color w:val="000000"/>
          <w:sz w:val="28"/>
          <w:szCs w:val="28"/>
          <w:lang w:eastAsia="ru-RU"/>
        </w:rPr>
        <w:t>и в</w:t>
      </w:r>
      <w:r w:rsidR="006F61C0" w:rsidRPr="00D61BB8">
        <w:rPr>
          <w:rFonts w:ascii="Times New Roman" w:eastAsia="Times New Roman" w:hAnsi="Times New Roman"/>
          <w:color w:val="000000"/>
          <w:sz w:val="28"/>
          <w:szCs w:val="28"/>
          <w:lang w:eastAsia="ru-RU"/>
        </w:rPr>
        <w:t xml:space="preserve"> корпоративно</w:t>
      </w:r>
      <w:r w:rsidR="006F61C0">
        <w:rPr>
          <w:rFonts w:ascii="Times New Roman" w:eastAsia="Times New Roman" w:hAnsi="Times New Roman"/>
          <w:color w:val="000000"/>
          <w:sz w:val="28"/>
          <w:szCs w:val="28"/>
          <w:lang w:eastAsia="ru-RU"/>
        </w:rPr>
        <w:t>м</w:t>
      </w:r>
      <w:r w:rsidR="006F61C0" w:rsidRPr="00D61BB8">
        <w:rPr>
          <w:rFonts w:ascii="Times New Roman" w:eastAsia="Times New Roman" w:hAnsi="Times New Roman"/>
          <w:color w:val="000000"/>
          <w:sz w:val="28"/>
          <w:szCs w:val="28"/>
          <w:lang w:eastAsia="ru-RU"/>
        </w:rPr>
        <w:t xml:space="preserve"> сегмент</w:t>
      </w:r>
      <w:r w:rsidR="006F61C0">
        <w:rPr>
          <w:rFonts w:ascii="Times New Roman" w:eastAsia="Times New Roman" w:hAnsi="Times New Roman"/>
          <w:color w:val="000000"/>
          <w:sz w:val="28"/>
          <w:szCs w:val="28"/>
          <w:lang w:eastAsia="ru-RU"/>
        </w:rPr>
        <w:t>е</w:t>
      </w:r>
      <w:r w:rsidR="006F61C0" w:rsidRPr="00D61BB8">
        <w:rPr>
          <w:rFonts w:ascii="Times New Roman" w:eastAsia="Times New Roman" w:hAnsi="Times New Roman"/>
          <w:color w:val="000000"/>
          <w:sz w:val="28"/>
          <w:szCs w:val="28"/>
          <w:lang w:eastAsia="ru-RU"/>
        </w:rPr>
        <w:t>, где не наблюдалось высоких темпов прироста выручки от A2P SMS, кроме того, довольно скромный прирост продемонстрировал М2М рынок</w:t>
      </w:r>
      <w:r w:rsidR="006905E6">
        <w:rPr>
          <w:rFonts w:ascii="Times New Roman" w:eastAsia="Times New Roman" w:hAnsi="Times New Roman"/>
          <w:color w:val="000000"/>
          <w:sz w:val="28"/>
          <w:szCs w:val="28"/>
          <w:lang w:eastAsia="ru-RU"/>
        </w:rPr>
        <w:t xml:space="preserve"> </w:t>
      </w:r>
      <w:r w:rsidR="006905E6" w:rsidRPr="006905E6">
        <w:rPr>
          <w:rFonts w:ascii="Times New Roman" w:eastAsia="Times New Roman" w:hAnsi="Times New Roman"/>
          <w:color w:val="000000"/>
          <w:sz w:val="28"/>
          <w:szCs w:val="28"/>
          <w:lang w:eastAsia="ru-RU"/>
        </w:rPr>
        <w:t>[</w:t>
      </w:r>
      <w:r w:rsidR="000116EB" w:rsidRPr="000116EB">
        <w:rPr>
          <w:rFonts w:ascii="Times New Roman" w:eastAsia="Times New Roman" w:hAnsi="Times New Roman"/>
          <w:color w:val="000000"/>
          <w:sz w:val="28"/>
          <w:szCs w:val="28"/>
          <w:lang w:eastAsia="ru-RU"/>
        </w:rPr>
        <w:t>44</w:t>
      </w:r>
      <w:r w:rsidR="006905E6" w:rsidRPr="006905E6">
        <w:rPr>
          <w:rFonts w:ascii="Times New Roman" w:eastAsia="Times New Roman" w:hAnsi="Times New Roman"/>
          <w:color w:val="000000"/>
          <w:sz w:val="28"/>
          <w:szCs w:val="28"/>
          <w:lang w:eastAsia="ru-RU"/>
        </w:rPr>
        <w:t>]</w:t>
      </w:r>
      <w:r w:rsidR="006F61C0" w:rsidRPr="00D61BB8">
        <w:rPr>
          <w:rFonts w:ascii="Times New Roman" w:eastAsia="Times New Roman" w:hAnsi="Times New Roman"/>
          <w:color w:val="000000"/>
          <w:sz w:val="28"/>
          <w:szCs w:val="28"/>
          <w:lang w:eastAsia="ru-RU"/>
        </w:rPr>
        <w:t>.</w:t>
      </w:r>
    </w:p>
    <w:p w14:paraId="0E66B00F" w14:textId="77777777" w:rsidR="006F61C0" w:rsidRDefault="008F08AE" w:rsidP="006F61C0">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Другим негативным фактор</w:t>
      </w:r>
      <w:r w:rsidR="005D72A2">
        <w:rPr>
          <w:rFonts w:ascii="Times New Roman" w:eastAsia="Times New Roman" w:hAnsi="Times New Roman"/>
          <w:color w:val="000000"/>
          <w:sz w:val="28"/>
          <w:szCs w:val="28"/>
          <w:lang w:eastAsia="ru-RU"/>
        </w:rPr>
        <w:t>ом</w:t>
      </w:r>
      <w:r w:rsidRPr="00D61BB8">
        <w:rPr>
          <w:rFonts w:ascii="Times New Roman" w:eastAsia="Times New Roman" w:hAnsi="Times New Roman"/>
          <w:color w:val="000000"/>
          <w:sz w:val="28"/>
          <w:szCs w:val="28"/>
          <w:lang w:eastAsia="ru-RU"/>
        </w:rPr>
        <w:t xml:space="preserve"> выступил</w:t>
      </w:r>
      <w:r w:rsidR="005D72A2">
        <w:rPr>
          <w:rFonts w:ascii="Times New Roman" w:eastAsia="Times New Roman" w:hAnsi="Times New Roman"/>
          <w:color w:val="000000"/>
          <w:sz w:val="28"/>
          <w:szCs w:val="28"/>
          <w:lang w:eastAsia="ru-RU"/>
        </w:rPr>
        <w:t>о</w:t>
      </w:r>
      <w:r w:rsidRPr="00D61BB8">
        <w:rPr>
          <w:rFonts w:ascii="Times New Roman" w:eastAsia="Times New Roman" w:hAnsi="Times New Roman"/>
          <w:color w:val="000000"/>
          <w:sz w:val="28"/>
          <w:szCs w:val="28"/>
          <w:lang w:eastAsia="ru-RU"/>
        </w:rPr>
        <w:t xml:space="preserve"> замедление все еще быстрорастущего рынка платного ТВ</w:t>
      </w:r>
      <w:r w:rsidR="005D72A2">
        <w:rPr>
          <w:rFonts w:ascii="Times New Roman" w:eastAsia="Times New Roman" w:hAnsi="Times New Roman"/>
          <w:color w:val="000000"/>
          <w:sz w:val="28"/>
          <w:szCs w:val="28"/>
          <w:lang w:eastAsia="ru-RU"/>
        </w:rPr>
        <w:t xml:space="preserve">, а также отказ от домашней фиксированной телефонии и снижение объемов межоператорского рынка </w:t>
      </w:r>
      <w:r w:rsidRPr="00D61BB8">
        <w:rPr>
          <w:rFonts w:ascii="Times New Roman" w:eastAsia="Times New Roman" w:hAnsi="Times New Roman"/>
          <w:color w:val="000000"/>
          <w:sz w:val="28"/>
          <w:szCs w:val="28"/>
          <w:lang w:eastAsia="ru-RU"/>
        </w:rPr>
        <w:t>за счет консолидации рынка и падения выручки на ряде международных направлений.</w:t>
      </w:r>
      <w:r w:rsidR="006F61C0" w:rsidRPr="006F61C0">
        <w:rPr>
          <w:rFonts w:ascii="Times New Roman" w:eastAsia="Times New Roman" w:hAnsi="Times New Roman"/>
          <w:color w:val="000000"/>
          <w:sz w:val="28"/>
          <w:szCs w:val="28"/>
          <w:lang w:eastAsia="ru-RU"/>
        </w:rPr>
        <w:t xml:space="preserve"> </w:t>
      </w:r>
    </w:p>
    <w:p w14:paraId="147CDC42" w14:textId="77777777" w:rsidR="006F61C0" w:rsidRPr="00D61BB8" w:rsidRDefault="006F61C0" w:rsidP="006F61C0">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На рынке платного ТВ прирост абонентской базы сократился до 1,7% по сравнению с 3,3% годом ранее. Основная причина – отток пользователей кабельного ТВ</w:t>
      </w:r>
      <w:r>
        <w:rPr>
          <w:rFonts w:ascii="Times New Roman" w:eastAsia="Times New Roman" w:hAnsi="Times New Roman"/>
          <w:color w:val="000000"/>
          <w:sz w:val="28"/>
          <w:szCs w:val="28"/>
          <w:lang w:eastAsia="ru-RU"/>
        </w:rPr>
        <w:t xml:space="preserve"> (КТВ)</w:t>
      </w:r>
      <w:r w:rsidRPr="00D61BB8">
        <w:rPr>
          <w:rFonts w:ascii="Times New Roman" w:eastAsia="Times New Roman" w:hAnsi="Times New Roman"/>
          <w:color w:val="000000"/>
          <w:sz w:val="28"/>
          <w:szCs w:val="28"/>
          <w:lang w:eastAsia="ru-RU"/>
        </w:rPr>
        <w:t>. В условиях стагнации рынка спутникового ТВ драйвером роста абон</w:t>
      </w:r>
      <w:r>
        <w:rPr>
          <w:rFonts w:ascii="Times New Roman" w:eastAsia="Times New Roman" w:hAnsi="Times New Roman"/>
          <w:color w:val="000000"/>
          <w:sz w:val="28"/>
          <w:szCs w:val="28"/>
          <w:lang w:eastAsia="ru-RU"/>
        </w:rPr>
        <w:t xml:space="preserve">ентской </w:t>
      </w:r>
      <w:r w:rsidRPr="00D61BB8">
        <w:rPr>
          <w:rFonts w:ascii="Times New Roman" w:eastAsia="Times New Roman" w:hAnsi="Times New Roman"/>
          <w:color w:val="000000"/>
          <w:sz w:val="28"/>
          <w:szCs w:val="28"/>
          <w:lang w:eastAsia="ru-RU"/>
        </w:rPr>
        <w:t>базы выступает IPTV, но и здесь темпы прироста снижаются. Выручка при этом растет опережающими темпами – 10,2% за счет повышения тарифов и миграции абонентов из аналогового КТВ в цифровое КТВ и IPTV, однако и здесь наблюдается замедление.</w:t>
      </w:r>
    </w:p>
    <w:p w14:paraId="151A9B48" w14:textId="77777777" w:rsidR="008F08AE" w:rsidRPr="00D61BB8" w:rsidRDefault="008F08AE" w:rsidP="008F08AE">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Проникновение</w:t>
      </w:r>
      <w:r w:rsidR="002E39A4">
        <w:rPr>
          <w:rFonts w:ascii="Times New Roman" w:eastAsia="Times New Roman" w:hAnsi="Times New Roman"/>
          <w:color w:val="000000"/>
          <w:sz w:val="28"/>
          <w:szCs w:val="28"/>
          <w:lang w:eastAsia="ru-RU"/>
        </w:rPr>
        <w:t xml:space="preserve"> широкополосного доступа</w:t>
      </w:r>
      <w:r w:rsidRPr="00D61BB8">
        <w:rPr>
          <w:rFonts w:ascii="Times New Roman" w:eastAsia="Times New Roman" w:hAnsi="Times New Roman"/>
          <w:color w:val="000000"/>
          <w:sz w:val="28"/>
          <w:szCs w:val="28"/>
          <w:lang w:eastAsia="ru-RU"/>
        </w:rPr>
        <w:t xml:space="preserve"> </w:t>
      </w:r>
      <w:r w:rsidR="002E39A4">
        <w:rPr>
          <w:rFonts w:ascii="Times New Roman" w:eastAsia="Times New Roman" w:hAnsi="Times New Roman"/>
          <w:color w:val="000000"/>
          <w:sz w:val="28"/>
          <w:szCs w:val="28"/>
          <w:lang w:eastAsia="ru-RU"/>
        </w:rPr>
        <w:t>к сети Интернет (</w:t>
      </w:r>
      <w:r w:rsidRPr="00D61BB8">
        <w:rPr>
          <w:rFonts w:ascii="Times New Roman" w:eastAsia="Times New Roman" w:hAnsi="Times New Roman"/>
          <w:color w:val="000000"/>
          <w:sz w:val="28"/>
          <w:szCs w:val="28"/>
          <w:lang w:eastAsia="ru-RU"/>
        </w:rPr>
        <w:t>ШПД</w:t>
      </w:r>
      <w:r w:rsidR="002E39A4">
        <w:rPr>
          <w:rFonts w:ascii="Times New Roman" w:eastAsia="Times New Roman" w:hAnsi="Times New Roman"/>
          <w:color w:val="000000"/>
          <w:sz w:val="28"/>
          <w:szCs w:val="28"/>
          <w:lang w:eastAsia="ru-RU"/>
        </w:rPr>
        <w:t>)</w:t>
      </w:r>
      <w:r w:rsidRPr="00D61BB8">
        <w:rPr>
          <w:rFonts w:ascii="Times New Roman" w:eastAsia="Times New Roman" w:hAnsi="Times New Roman"/>
          <w:color w:val="000000"/>
          <w:sz w:val="28"/>
          <w:szCs w:val="28"/>
          <w:lang w:eastAsia="ru-RU"/>
        </w:rPr>
        <w:t xml:space="preserve"> достигло 60%. Абонентская база увеличилась на 1,4%, в первую очередь, за счет </w:t>
      </w:r>
      <w:r w:rsidR="006F61C0">
        <w:rPr>
          <w:rFonts w:ascii="Times New Roman" w:eastAsia="Times New Roman" w:hAnsi="Times New Roman"/>
          <w:color w:val="000000"/>
          <w:sz w:val="28"/>
          <w:szCs w:val="28"/>
          <w:lang w:eastAsia="ru-RU"/>
        </w:rPr>
        <w:t>ввода в коммерческую эксплуатацию новостроек</w:t>
      </w:r>
      <w:r w:rsidRPr="00D61BB8">
        <w:rPr>
          <w:rFonts w:ascii="Times New Roman" w:eastAsia="Times New Roman" w:hAnsi="Times New Roman"/>
          <w:color w:val="000000"/>
          <w:sz w:val="28"/>
          <w:szCs w:val="28"/>
          <w:lang w:eastAsia="ru-RU"/>
        </w:rPr>
        <w:t>. Доходы от ШПД в 201</w:t>
      </w:r>
      <w:r w:rsidR="006F61C0">
        <w:rPr>
          <w:rFonts w:ascii="Times New Roman" w:eastAsia="Times New Roman" w:hAnsi="Times New Roman"/>
          <w:color w:val="000000"/>
          <w:sz w:val="28"/>
          <w:szCs w:val="28"/>
          <w:lang w:eastAsia="ru-RU"/>
        </w:rPr>
        <w:t>9</w:t>
      </w:r>
      <w:r w:rsidRPr="00D61BB8">
        <w:rPr>
          <w:rFonts w:ascii="Times New Roman" w:eastAsia="Times New Roman" w:hAnsi="Times New Roman"/>
          <w:color w:val="000000"/>
          <w:sz w:val="28"/>
          <w:szCs w:val="28"/>
          <w:lang w:eastAsia="ru-RU"/>
        </w:rPr>
        <w:t xml:space="preserve"> году приросли на 3,1%, что выше прошлогодних 2,8%</w:t>
      </w:r>
      <w:r w:rsidR="006905E6" w:rsidRPr="006905E6">
        <w:rPr>
          <w:rFonts w:ascii="Times New Roman" w:eastAsia="Times New Roman" w:hAnsi="Times New Roman"/>
          <w:color w:val="000000"/>
          <w:sz w:val="28"/>
          <w:szCs w:val="28"/>
          <w:lang w:eastAsia="ru-RU"/>
        </w:rPr>
        <w:t xml:space="preserve"> [</w:t>
      </w:r>
      <w:r w:rsidR="000116EB" w:rsidRPr="000116EB">
        <w:rPr>
          <w:rFonts w:ascii="Times New Roman" w:eastAsia="Times New Roman" w:hAnsi="Times New Roman"/>
          <w:color w:val="000000"/>
          <w:sz w:val="28"/>
          <w:szCs w:val="28"/>
          <w:lang w:eastAsia="ru-RU"/>
        </w:rPr>
        <w:t>44</w:t>
      </w:r>
      <w:r w:rsidR="006905E6" w:rsidRPr="006905E6">
        <w:rPr>
          <w:rFonts w:ascii="Times New Roman" w:eastAsia="Times New Roman" w:hAnsi="Times New Roman"/>
          <w:color w:val="000000"/>
          <w:sz w:val="28"/>
          <w:szCs w:val="28"/>
          <w:lang w:eastAsia="ru-RU"/>
        </w:rPr>
        <w:t>]</w:t>
      </w:r>
      <w:r w:rsidRPr="00D61BB8">
        <w:rPr>
          <w:rFonts w:ascii="Times New Roman" w:eastAsia="Times New Roman" w:hAnsi="Times New Roman"/>
          <w:color w:val="000000"/>
          <w:sz w:val="28"/>
          <w:szCs w:val="28"/>
          <w:lang w:eastAsia="ru-RU"/>
        </w:rPr>
        <w:t>.</w:t>
      </w:r>
    </w:p>
    <w:p w14:paraId="38C3E1B0" w14:textId="77777777" w:rsidR="00381A61" w:rsidRPr="00D61BB8" w:rsidRDefault="008F08AE" w:rsidP="008F08AE">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Несмотря на активное развитие инновационных сервисов, основным источником доходов для российских телеком компаний остаются традиционные телекоммуникационные услуги, констатируют в «ТМТ Консалтинг». </w:t>
      </w:r>
      <w:r w:rsidR="00FB522A">
        <w:rPr>
          <w:rFonts w:ascii="Times New Roman" w:eastAsia="Times New Roman" w:hAnsi="Times New Roman"/>
          <w:color w:val="000000"/>
          <w:sz w:val="28"/>
          <w:szCs w:val="28"/>
          <w:lang w:eastAsia="ru-RU"/>
        </w:rPr>
        <w:t>В</w:t>
      </w:r>
      <w:r w:rsidRPr="00D61BB8">
        <w:rPr>
          <w:rFonts w:ascii="Times New Roman" w:eastAsia="Times New Roman" w:hAnsi="Times New Roman"/>
          <w:color w:val="000000"/>
          <w:sz w:val="28"/>
          <w:szCs w:val="28"/>
          <w:lang w:eastAsia="ru-RU"/>
        </w:rPr>
        <w:t xml:space="preserve"> 2020 году усилия операторов связи во многом сосредоточены, помимо освоения ИТ, медиа и других смежных рынков, на увеличении доходов от основных услуг. </w:t>
      </w:r>
      <w:r w:rsidR="00381A61" w:rsidRPr="00D61BB8">
        <w:rPr>
          <w:rFonts w:ascii="Times New Roman" w:eastAsia="Times New Roman" w:hAnsi="Times New Roman"/>
          <w:color w:val="000000"/>
          <w:sz w:val="28"/>
          <w:szCs w:val="28"/>
          <w:lang w:eastAsia="ru-RU"/>
        </w:rPr>
        <w:t xml:space="preserve">Рассматривая рыночную структуру в отрасли </w:t>
      </w:r>
      <w:r w:rsidR="00381A61" w:rsidRPr="00D61BB8">
        <w:rPr>
          <w:rFonts w:ascii="Times New Roman" w:eastAsia="Times New Roman" w:hAnsi="Times New Roman"/>
          <w:color w:val="000000"/>
          <w:sz w:val="28"/>
          <w:szCs w:val="28"/>
          <w:lang w:eastAsia="ru-RU"/>
        </w:rPr>
        <w:lastRenderedPageBreak/>
        <w:t>связи и телекоммуникаций, в первую очередь рынок делится на два крупнейших рынка: производственный и потребительский рынок.</w:t>
      </w:r>
    </w:p>
    <w:p w14:paraId="4DB5F02F" w14:textId="2BC4607B" w:rsidR="00381A61" w:rsidRPr="00D61BB8" w:rsidRDefault="00381A61" w:rsidP="00087A5C">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Потребительский рынок услуг связи и телекоммуникаций - это рынок для конечного пользователя, представляет собой совокупность существующих и потенциальных клиентов</w:t>
      </w:r>
      <w:r w:rsidR="00087A5C">
        <w:rPr>
          <w:rFonts w:ascii="Times New Roman" w:eastAsia="Times New Roman" w:hAnsi="Times New Roman"/>
          <w:color w:val="000000"/>
          <w:sz w:val="28"/>
          <w:szCs w:val="28"/>
          <w:lang w:eastAsia="ru-RU"/>
        </w:rPr>
        <w:t xml:space="preserve"> в сегментах </w:t>
      </w:r>
      <w:r w:rsidR="00087A5C">
        <w:rPr>
          <w:rFonts w:ascii="Times New Roman" w:eastAsia="Times New Roman" w:hAnsi="Times New Roman"/>
          <w:color w:val="000000"/>
          <w:sz w:val="28"/>
          <w:szCs w:val="28"/>
          <w:lang w:val="en-US" w:eastAsia="ru-RU"/>
        </w:rPr>
        <w:t>B</w:t>
      </w:r>
      <w:r w:rsidR="00087A5C" w:rsidRPr="00087A5C">
        <w:rPr>
          <w:rFonts w:ascii="Times New Roman" w:eastAsia="Times New Roman" w:hAnsi="Times New Roman"/>
          <w:color w:val="000000"/>
          <w:sz w:val="28"/>
          <w:szCs w:val="28"/>
          <w:lang w:eastAsia="ru-RU"/>
        </w:rPr>
        <w:t>2</w:t>
      </w:r>
      <w:r w:rsidR="00087A5C">
        <w:rPr>
          <w:rFonts w:ascii="Times New Roman" w:eastAsia="Times New Roman" w:hAnsi="Times New Roman"/>
          <w:color w:val="000000"/>
          <w:sz w:val="28"/>
          <w:szCs w:val="28"/>
          <w:lang w:val="en-US" w:eastAsia="ru-RU"/>
        </w:rPr>
        <w:t>B</w:t>
      </w:r>
      <w:r w:rsidR="00087A5C" w:rsidRPr="00087A5C">
        <w:rPr>
          <w:rFonts w:ascii="Times New Roman" w:eastAsia="Times New Roman" w:hAnsi="Times New Roman"/>
          <w:color w:val="000000"/>
          <w:sz w:val="28"/>
          <w:szCs w:val="28"/>
          <w:lang w:eastAsia="ru-RU"/>
        </w:rPr>
        <w:t>,</w:t>
      </w:r>
      <w:r w:rsidR="00087A5C">
        <w:rPr>
          <w:rFonts w:ascii="Times New Roman" w:eastAsia="Times New Roman" w:hAnsi="Times New Roman"/>
          <w:color w:val="000000"/>
          <w:sz w:val="28"/>
          <w:szCs w:val="28"/>
          <w:lang w:eastAsia="ru-RU"/>
        </w:rPr>
        <w:t xml:space="preserve"> </w:t>
      </w:r>
      <w:r w:rsidR="00087A5C">
        <w:rPr>
          <w:rFonts w:ascii="Times New Roman" w:eastAsia="Times New Roman" w:hAnsi="Times New Roman"/>
          <w:color w:val="000000"/>
          <w:sz w:val="28"/>
          <w:szCs w:val="28"/>
          <w:lang w:val="en-US" w:eastAsia="ru-RU"/>
        </w:rPr>
        <w:t>B</w:t>
      </w:r>
      <w:r w:rsidR="00087A5C" w:rsidRPr="00087A5C">
        <w:rPr>
          <w:rFonts w:ascii="Times New Roman" w:eastAsia="Times New Roman" w:hAnsi="Times New Roman"/>
          <w:color w:val="000000"/>
          <w:sz w:val="28"/>
          <w:szCs w:val="28"/>
          <w:lang w:eastAsia="ru-RU"/>
        </w:rPr>
        <w:t>2</w:t>
      </w:r>
      <w:r w:rsidR="00087A5C">
        <w:rPr>
          <w:rFonts w:ascii="Times New Roman" w:eastAsia="Times New Roman" w:hAnsi="Times New Roman"/>
          <w:color w:val="000000"/>
          <w:sz w:val="28"/>
          <w:szCs w:val="28"/>
          <w:lang w:val="en-US" w:eastAsia="ru-RU"/>
        </w:rPr>
        <w:t>G</w:t>
      </w:r>
      <w:r w:rsidR="00087A5C" w:rsidRPr="00087A5C">
        <w:rPr>
          <w:rFonts w:ascii="Times New Roman" w:eastAsia="Times New Roman" w:hAnsi="Times New Roman"/>
          <w:color w:val="000000"/>
          <w:sz w:val="28"/>
          <w:szCs w:val="28"/>
          <w:lang w:eastAsia="ru-RU"/>
        </w:rPr>
        <w:t xml:space="preserve"> </w:t>
      </w:r>
      <w:r w:rsidR="00087A5C">
        <w:rPr>
          <w:rFonts w:ascii="Times New Roman" w:eastAsia="Times New Roman" w:hAnsi="Times New Roman"/>
          <w:color w:val="000000"/>
          <w:sz w:val="28"/>
          <w:szCs w:val="28"/>
          <w:lang w:eastAsia="ru-RU"/>
        </w:rPr>
        <w:t xml:space="preserve">и </w:t>
      </w:r>
      <w:r w:rsidR="00087A5C">
        <w:rPr>
          <w:rFonts w:ascii="Times New Roman" w:eastAsia="Times New Roman" w:hAnsi="Times New Roman"/>
          <w:color w:val="000000"/>
          <w:sz w:val="28"/>
          <w:szCs w:val="28"/>
          <w:lang w:val="en-US" w:eastAsia="ru-RU"/>
        </w:rPr>
        <w:t>B</w:t>
      </w:r>
      <w:r w:rsidR="00087A5C" w:rsidRPr="00087A5C">
        <w:rPr>
          <w:rFonts w:ascii="Times New Roman" w:eastAsia="Times New Roman" w:hAnsi="Times New Roman"/>
          <w:color w:val="000000"/>
          <w:sz w:val="28"/>
          <w:szCs w:val="28"/>
          <w:lang w:eastAsia="ru-RU"/>
        </w:rPr>
        <w:t>2</w:t>
      </w:r>
      <w:r w:rsidR="00087A5C">
        <w:rPr>
          <w:rFonts w:ascii="Times New Roman" w:eastAsia="Times New Roman" w:hAnsi="Times New Roman"/>
          <w:color w:val="000000"/>
          <w:sz w:val="28"/>
          <w:szCs w:val="28"/>
          <w:lang w:val="en-US" w:eastAsia="ru-RU"/>
        </w:rPr>
        <w:t>C</w:t>
      </w:r>
      <w:r w:rsidR="00087A5C">
        <w:rPr>
          <w:rFonts w:ascii="Times New Roman" w:eastAsia="Times New Roman" w:hAnsi="Times New Roman"/>
          <w:color w:val="000000"/>
          <w:sz w:val="28"/>
          <w:szCs w:val="28"/>
          <w:lang w:eastAsia="ru-RU"/>
        </w:rPr>
        <w:t xml:space="preserve">, т.е. </w:t>
      </w:r>
      <w:r w:rsidRPr="00D61BB8">
        <w:rPr>
          <w:rFonts w:ascii="Times New Roman" w:eastAsia="Times New Roman" w:hAnsi="Times New Roman"/>
          <w:color w:val="000000"/>
          <w:sz w:val="28"/>
          <w:szCs w:val="28"/>
          <w:lang w:eastAsia="ru-RU"/>
        </w:rPr>
        <w:t>коммерческие компании и государственные организации как корпоративные клиенты, а также население, которые являются конечными пользователями услуг связи и телекоммуникаций.</w:t>
      </w:r>
      <w:r w:rsidR="00087A5C">
        <w:rPr>
          <w:rFonts w:ascii="Times New Roman" w:eastAsia="Times New Roman" w:hAnsi="Times New Roman"/>
          <w:color w:val="000000"/>
          <w:sz w:val="28"/>
          <w:szCs w:val="28"/>
          <w:lang w:eastAsia="ru-RU"/>
        </w:rPr>
        <w:t xml:space="preserve"> </w:t>
      </w:r>
    </w:p>
    <w:p w14:paraId="57CC0D58" w14:textId="77777777"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В отличие от потребительского рынка, на производственном рынке происходит взаимодействие между производителями (провайдерами) телекоммуникационных услуг и связи, в последующем предлагающими на потребительском рынке однотипные взаимозаменяемые услуги.</w:t>
      </w:r>
    </w:p>
    <w:p w14:paraId="4A28D3BE" w14:textId="77777777"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Взаимоотношения между участниками производственного рынка строятся по принципу «оператор - оператор», в результате такие взаимоотношения оказывают существенное влияние на потребительский рынок, формируется стоимость телекоммуникационных услуг и услуг связи для конечного потребителя.</w:t>
      </w:r>
    </w:p>
    <w:p w14:paraId="1B4FF3A5" w14:textId="77777777"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От методов регулирования</w:t>
      </w:r>
      <w:r w:rsidR="002E39A4">
        <w:rPr>
          <w:rFonts w:ascii="Times New Roman" w:eastAsia="Times New Roman" w:hAnsi="Times New Roman"/>
          <w:color w:val="000000"/>
          <w:sz w:val="28"/>
          <w:szCs w:val="28"/>
          <w:lang w:eastAsia="ru-RU"/>
        </w:rPr>
        <w:t>,</w:t>
      </w:r>
      <w:r w:rsidRPr="00D61BB8">
        <w:rPr>
          <w:rFonts w:ascii="Times New Roman" w:eastAsia="Times New Roman" w:hAnsi="Times New Roman"/>
          <w:color w:val="000000"/>
          <w:sz w:val="28"/>
          <w:szCs w:val="28"/>
          <w:lang w:eastAsia="ru-RU"/>
        </w:rPr>
        <w:t xml:space="preserve"> применяемых на производственном рынке, зависит качество, объем и стоимость услуг, данные показатели характеризуют уровень развития инфраструктуры и отрасли связи и телекоммуникаций. Поэтому методы регулирования в первую очередь применяются в отношении участников производственного рынка, в частности рынка межоператорских взаимоотношений и использования телекоммуникационных сетей и инфраструктуры.</w:t>
      </w:r>
    </w:p>
    <w:p w14:paraId="4F268F78" w14:textId="1758265C" w:rsidR="00381A61" w:rsidRPr="00D61BB8" w:rsidRDefault="00381A61" w:rsidP="000744B9">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Одним важным фактором развития рынков и отрасли в целом, является государственно-правовое регулирование отрасли связи и телекоммуникаций. Государственное регулирование оказывает значительное влияние на развитие рынка и отрасли связи и телекоммуникаций, путем проведения антимонопольной политики, тарифного регулирования, применяя рыночные </w:t>
      </w:r>
      <w:r w:rsidRPr="00D61BB8">
        <w:rPr>
          <w:rFonts w:ascii="Times New Roman" w:eastAsia="Times New Roman" w:hAnsi="Times New Roman"/>
          <w:color w:val="000000"/>
          <w:sz w:val="28"/>
          <w:szCs w:val="28"/>
          <w:lang w:eastAsia="ru-RU"/>
        </w:rPr>
        <w:lastRenderedPageBreak/>
        <w:t>механизмы в части доступа к ресурсам радиочастотного спектра и нумерации, обеспечивает необходимые условия для конкуренции. Особое внимание со стороны государства уделяется обеспечению населения универсальными услугами.</w:t>
      </w:r>
      <w:bookmarkEnd w:id="11"/>
      <w:r w:rsidR="000744B9">
        <w:rPr>
          <w:rFonts w:ascii="Times New Roman" w:eastAsia="Times New Roman" w:hAnsi="Times New Roman"/>
          <w:color w:val="000000"/>
          <w:sz w:val="28"/>
          <w:szCs w:val="28"/>
          <w:lang w:eastAsia="ru-RU"/>
        </w:rPr>
        <w:t xml:space="preserve"> </w:t>
      </w:r>
      <w:r w:rsidRPr="00D61BB8">
        <w:rPr>
          <w:rFonts w:ascii="Times New Roman" w:eastAsia="Times New Roman" w:hAnsi="Times New Roman"/>
          <w:color w:val="000000"/>
          <w:sz w:val="28"/>
          <w:szCs w:val="28"/>
          <w:lang w:eastAsia="ru-RU"/>
        </w:rPr>
        <w:t>Далее определим особенности рынка телекоммуникаций и связи в РФ.</w:t>
      </w:r>
    </w:p>
    <w:p w14:paraId="155AC417" w14:textId="77777777"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В первую очередь, телекоммуникационный рынок в РФ является олигопольным. Отрасль телекоммуникаций в РФ является высококонцентрированной</w:t>
      </w:r>
      <w:r w:rsidR="00087A5C">
        <w:rPr>
          <w:rFonts w:ascii="Times New Roman" w:eastAsia="Times New Roman" w:hAnsi="Times New Roman"/>
          <w:color w:val="000000"/>
          <w:sz w:val="28"/>
          <w:szCs w:val="28"/>
          <w:lang w:eastAsia="ru-RU"/>
        </w:rPr>
        <w:t>, п</w:t>
      </w:r>
      <w:r w:rsidRPr="00D61BB8">
        <w:rPr>
          <w:rFonts w:ascii="Times New Roman" w:eastAsia="Times New Roman" w:hAnsi="Times New Roman"/>
          <w:color w:val="000000"/>
          <w:sz w:val="28"/>
          <w:szCs w:val="28"/>
          <w:lang w:eastAsia="ru-RU"/>
        </w:rPr>
        <w:t>оэтому регулирование деятельности компаний государством является обычным явлением в данной сфере. Это можно заметить, например, в регулировании тарифов на роуминг, или отмену роуминга на территории РФ.</w:t>
      </w:r>
    </w:p>
    <w:p w14:paraId="5621637F" w14:textId="77777777"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Во-вторых, отметим, что телекоммуникационные компании обладают огромным потенциалом развития. Как минимум можно отметить разработку 5G средств связи. Происходит увеличение технически сложных, устройств, поддерживающих передачу данных 3G, 4G, распространяется «тяжелый» контент, все это способствует росту рынка и является основными его факторами.</w:t>
      </w:r>
    </w:p>
    <w:p w14:paraId="59F2E15E" w14:textId="52DC22C2"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И наконец, в-третьих, характерный список черт телекоммуникационного рынка РФ может быть продолжен следующими особенностями: огромные территории страны, зависимость от оборудования иностранного производства и большая численность населения. Эти характеристики нужно рассматривать вместе с другими некоторыми проблемами РФ, влияющими на развитие рынка телекоммуникаций. Прежде всего это большой переток нелояльных абонентов от одного поставщика к другому, ошибки в расчетах менеджеров компаний, снижение средней выручки в расчете на одного абонента</w:t>
      </w:r>
      <w:r w:rsidR="000744B9">
        <w:rPr>
          <w:rFonts w:ascii="Times New Roman" w:eastAsia="Times New Roman" w:hAnsi="Times New Roman"/>
          <w:color w:val="000000"/>
          <w:sz w:val="28"/>
          <w:szCs w:val="28"/>
          <w:lang w:eastAsia="ru-RU"/>
        </w:rPr>
        <w:t xml:space="preserve">, </w:t>
      </w:r>
      <w:r w:rsidRPr="00D61BB8">
        <w:rPr>
          <w:rFonts w:ascii="Times New Roman" w:eastAsia="Times New Roman" w:hAnsi="Times New Roman"/>
          <w:color w:val="000000"/>
          <w:sz w:val="28"/>
          <w:szCs w:val="28"/>
          <w:lang w:eastAsia="ru-RU"/>
        </w:rPr>
        <w:t>а также несовершенная система законодательства.</w:t>
      </w:r>
    </w:p>
    <w:p w14:paraId="55BCB202" w14:textId="77777777"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Основными перспективны</w:t>
      </w:r>
      <w:r w:rsidR="005A2426">
        <w:rPr>
          <w:rFonts w:ascii="Times New Roman" w:eastAsia="Times New Roman" w:hAnsi="Times New Roman"/>
          <w:color w:val="000000"/>
          <w:sz w:val="28"/>
          <w:szCs w:val="28"/>
          <w:lang w:eastAsia="ru-RU"/>
        </w:rPr>
        <w:t xml:space="preserve">ми </w:t>
      </w:r>
      <w:r w:rsidRPr="00D61BB8">
        <w:rPr>
          <w:rFonts w:ascii="Times New Roman" w:eastAsia="Times New Roman" w:hAnsi="Times New Roman"/>
          <w:color w:val="000000"/>
          <w:sz w:val="28"/>
          <w:szCs w:val="28"/>
          <w:lang w:eastAsia="ru-RU"/>
        </w:rPr>
        <w:t>направления</w:t>
      </w:r>
      <w:r w:rsidR="005A2426">
        <w:rPr>
          <w:rFonts w:ascii="Times New Roman" w:eastAsia="Times New Roman" w:hAnsi="Times New Roman"/>
          <w:color w:val="000000"/>
          <w:sz w:val="28"/>
          <w:szCs w:val="28"/>
          <w:lang w:eastAsia="ru-RU"/>
        </w:rPr>
        <w:t>ми</w:t>
      </w:r>
      <w:r w:rsidRPr="00D61BB8">
        <w:rPr>
          <w:rFonts w:ascii="Times New Roman" w:eastAsia="Times New Roman" w:hAnsi="Times New Roman"/>
          <w:color w:val="000000"/>
          <w:sz w:val="28"/>
          <w:szCs w:val="28"/>
          <w:lang w:eastAsia="ru-RU"/>
        </w:rPr>
        <w:t xml:space="preserve"> развития рынка и отрасли связи и телекоммуникаций являются: создание новых технологий, </w:t>
      </w:r>
      <w:r w:rsidRPr="00D61BB8">
        <w:rPr>
          <w:rFonts w:ascii="Times New Roman" w:eastAsia="Times New Roman" w:hAnsi="Times New Roman"/>
          <w:color w:val="000000"/>
          <w:sz w:val="28"/>
          <w:szCs w:val="28"/>
          <w:lang w:eastAsia="ru-RU"/>
        </w:rPr>
        <w:lastRenderedPageBreak/>
        <w:t>обеспечение устойчивого спроса на услуги, увеличение объемов на рынке услуг межоператорского взаимодействия.</w:t>
      </w:r>
    </w:p>
    <w:p w14:paraId="4305CEEB" w14:textId="77777777"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Далее проведем финансовый анализ компаний, осуществляющих свою деятельность в области телекоммуникаций и связи.</w:t>
      </w:r>
    </w:p>
    <w:p w14:paraId="50DFDF31" w14:textId="77777777" w:rsidR="00381A61" w:rsidRPr="00D61BB8" w:rsidRDefault="00381A61" w:rsidP="00381A61">
      <w:pPr>
        <w:pStyle w:val="a6"/>
        <w:spacing w:before="0" w:beforeAutospacing="0" w:after="0" w:afterAutospacing="0" w:line="360" w:lineRule="auto"/>
        <w:ind w:firstLine="709"/>
        <w:jc w:val="both"/>
        <w:rPr>
          <w:color w:val="000000"/>
          <w:sz w:val="28"/>
          <w:szCs w:val="28"/>
        </w:rPr>
      </w:pPr>
    </w:p>
    <w:p w14:paraId="37824221" w14:textId="77777777" w:rsidR="00381A61" w:rsidRPr="009818AA" w:rsidRDefault="00381A61" w:rsidP="00BF7E8A">
      <w:pPr>
        <w:pStyle w:val="2"/>
        <w:spacing w:before="0" w:after="0" w:line="360" w:lineRule="auto"/>
        <w:ind w:right="709" w:firstLine="709"/>
        <w:jc w:val="both"/>
        <w:rPr>
          <w:rFonts w:ascii="Times New Roman" w:hAnsi="Times New Roman"/>
          <w:i w:val="0"/>
          <w:iCs w:val="0"/>
        </w:rPr>
      </w:pPr>
      <w:bookmarkStart w:id="12" w:name="_Toc39318338"/>
      <w:r w:rsidRPr="009818AA">
        <w:rPr>
          <w:rFonts w:ascii="Times New Roman" w:hAnsi="Times New Roman"/>
          <w:i w:val="0"/>
          <w:iCs w:val="0"/>
        </w:rPr>
        <w:t>2.2</w:t>
      </w:r>
      <w:r w:rsidR="0024317D" w:rsidRPr="009818AA">
        <w:rPr>
          <w:rFonts w:ascii="Times New Roman" w:hAnsi="Times New Roman"/>
          <w:i w:val="0"/>
          <w:iCs w:val="0"/>
        </w:rPr>
        <w:t xml:space="preserve"> Оценка финансового состояния корпораций телекоммуникационной отрасли</w:t>
      </w:r>
      <w:bookmarkEnd w:id="12"/>
    </w:p>
    <w:p w14:paraId="1B2FB1F9" w14:textId="77777777" w:rsidR="00D61BB8" w:rsidRPr="00D61BB8" w:rsidRDefault="00D61BB8" w:rsidP="00D61BB8">
      <w:pPr>
        <w:spacing w:after="0" w:line="360" w:lineRule="auto"/>
        <w:ind w:firstLine="709"/>
        <w:jc w:val="both"/>
        <w:textAlignment w:val="top"/>
        <w:rPr>
          <w:rFonts w:ascii="Times New Roman" w:eastAsia="DengXian Light" w:hAnsi="Times New Roman"/>
          <w:sz w:val="28"/>
          <w:szCs w:val="28"/>
        </w:rPr>
      </w:pPr>
    </w:p>
    <w:p w14:paraId="0FCB69F6" w14:textId="15F1139E" w:rsidR="00D56A80" w:rsidRPr="00D61BB8" w:rsidRDefault="00D61BB8" w:rsidP="00D61BB8">
      <w:pPr>
        <w:spacing w:after="0" w:line="360" w:lineRule="auto"/>
        <w:ind w:firstLine="709"/>
        <w:jc w:val="both"/>
        <w:textAlignment w:val="top"/>
        <w:rPr>
          <w:rFonts w:ascii="Times New Roman" w:eastAsia="DengXian Light" w:hAnsi="Times New Roman"/>
          <w:sz w:val="28"/>
          <w:szCs w:val="28"/>
        </w:rPr>
      </w:pPr>
      <w:r w:rsidRPr="00D61BB8">
        <w:rPr>
          <w:rFonts w:ascii="Times New Roman" w:eastAsia="DengXian Light" w:hAnsi="Times New Roman"/>
          <w:sz w:val="28"/>
          <w:szCs w:val="28"/>
        </w:rPr>
        <w:t xml:space="preserve">Отрасль телекоммуникаций и связи в России в настоящий момент переживает период значительных преобразований в связи с тенденцией консолидации (наиболее яркий пример – сделка по консолидации Группы Компаний «Теле2» и ПАО «Ростелеком»), развитием цифровой экономики, что способствует росту требований к данной отрасли. В условиях новой нормальности компаниям необходимо оценить свою стратегию в долгосрочной перспективе, основные ориентиры развития, ценности, продуктовые решения, предлагаемые клиентам, каналы сбыта и рассмотреть возможность модернизировать существующие бизнес-процессы с использованием технологической платформы. </w:t>
      </w:r>
    </w:p>
    <w:p w14:paraId="09ACC74E" w14:textId="77777777" w:rsidR="00381A61"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bookmarkStart w:id="13" w:name="_Hlk43545760"/>
      <w:r w:rsidRPr="00D61BB8">
        <w:rPr>
          <w:rFonts w:ascii="Times New Roman" w:eastAsia="Times New Roman" w:hAnsi="Times New Roman"/>
          <w:color w:val="000000"/>
          <w:sz w:val="28"/>
          <w:szCs w:val="28"/>
          <w:lang w:eastAsia="ru-RU"/>
        </w:rPr>
        <w:t xml:space="preserve">В таблице </w:t>
      </w:r>
      <w:r w:rsidR="005B383D" w:rsidRPr="00D61BB8">
        <w:rPr>
          <w:rFonts w:ascii="Times New Roman" w:eastAsia="Times New Roman" w:hAnsi="Times New Roman"/>
          <w:color w:val="000000"/>
          <w:sz w:val="28"/>
          <w:szCs w:val="28"/>
          <w:lang w:eastAsia="ru-RU"/>
        </w:rPr>
        <w:t>4</w:t>
      </w:r>
      <w:r w:rsidRPr="00D61BB8">
        <w:rPr>
          <w:rFonts w:ascii="Times New Roman" w:eastAsia="Times New Roman" w:hAnsi="Times New Roman"/>
          <w:color w:val="000000"/>
          <w:sz w:val="28"/>
          <w:szCs w:val="28"/>
          <w:lang w:eastAsia="ru-RU"/>
        </w:rPr>
        <w:t xml:space="preserve"> представлен рейтинг крупнейших телеком компаний России по </w:t>
      </w:r>
      <w:r w:rsidR="00595EF1" w:rsidRPr="00D61BB8">
        <w:rPr>
          <w:rFonts w:ascii="Times New Roman" w:eastAsia="Times New Roman" w:hAnsi="Times New Roman"/>
          <w:color w:val="000000"/>
          <w:sz w:val="28"/>
          <w:szCs w:val="28"/>
          <w:lang w:eastAsia="ru-RU"/>
        </w:rPr>
        <w:t xml:space="preserve">абонентской базе ШПД по </w:t>
      </w:r>
      <w:r w:rsidRPr="00D61BB8">
        <w:rPr>
          <w:rFonts w:ascii="Times New Roman" w:eastAsia="Times New Roman" w:hAnsi="Times New Roman"/>
          <w:color w:val="000000"/>
          <w:sz w:val="28"/>
          <w:szCs w:val="28"/>
          <w:lang w:eastAsia="ru-RU"/>
        </w:rPr>
        <w:t xml:space="preserve">данным </w:t>
      </w:r>
      <w:r w:rsidR="00595EF1" w:rsidRPr="00D61BB8">
        <w:rPr>
          <w:rFonts w:ascii="Times New Roman" w:eastAsia="Times New Roman" w:hAnsi="Times New Roman"/>
          <w:color w:val="000000"/>
          <w:sz w:val="28"/>
          <w:szCs w:val="28"/>
          <w:lang w:eastAsia="ru-RU"/>
        </w:rPr>
        <w:t xml:space="preserve">ТМТ-Консалт </w:t>
      </w:r>
      <w:r w:rsidRPr="00D61BB8">
        <w:rPr>
          <w:rFonts w:ascii="Times New Roman" w:eastAsia="Times New Roman" w:hAnsi="Times New Roman"/>
          <w:color w:val="000000"/>
          <w:sz w:val="28"/>
          <w:szCs w:val="28"/>
          <w:lang w:eastAsia="ru-RU"/>
        </w:rPr>
        <w:t>[</w:t>
      </w:r>
      <w:r w:rsidR="000116EB" w:rsidRPr="000116EB">
        <w:rPr>
          <w:rFonts w:ascii="Times New Roman" w:eastAsia="Times New Roman" w:hAnsi="Times New Roman"/>
          <w:color w:val="000000"/>
          <w:sz w:val="28"/>
          <w:szCs w:val="28"/>
          <w:lang w:eastAsia="ru-RU"/>
        </w:rPr>
        <w:t>44</w:t>
      </w:r>
      <w:r w:rsidRPr="00D61BB8">
        <w:rPr>
          <w:rFonts w:ascii="Times New Roman" w:eastAsia="Times New Roman" w:hAnsi="Times New Roman"/>
          <w:color w:val="000000"/>
          <w:sz w:val="28"/>
          <w:szCs w:val="28"/>
          <w:lang w:eastAsia="ru-RU"/>
        </w:rPr>
        <w:t>].</w:t>
      </w:r>
    </w:p>
    <w:p w14:paraId="4466B302" w14:textId="77777777" w:rsidR="00883E66" w:rsidRDefault="00883E66" w:rsidP="00381A61">
      <w:pPr>
        <w:spacing w:after="0" w:line="360" w:lineRule="auto"/>
        <w:ind w:firstLine="709"/>
        <w:jc w:val="both"/>
        <w:textAlignment w:val="top"/>
        <w:rPr>
          <w:rFonts w:ascii="Times New Roman" w:eastAsia="Times New Roman" w:hAnsi="Times New Roman"/>
          <w:color w:val="000000"/>
          <w:sz w:val="28"/>
          <w:szCs w:val="28"/>
          <w:lang w:eastAsia="ru-RU"/>
        </w:rPr>
      </w:pPr>
    </w:p>
    <w:p w14:paraId="32EE2BFE" w14:textId="77777777" w:rsidR="00381A61" w:rsidRPr="00883E66" w:rsidRDefault="00381A61" w:rsidP="00883E66">
      <w:pPr>
        <w:spacing w:after="0" w:line="240" w:lineRule="auto"/>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Таблица </w:t>
      </w:r>
      <w:r w:rsidR="005B383D" w:rsidRPr="00D61BB8">
        <w:rPr>
          <w:rFonts w:ascii="Times New Roman" w:eastAsia="Times New Roman" w:hAnsi="Times New Roman"/>
          <w:color w:val="000000"/>
          <w:sz w:val="28"/>
          <w:szCs w:val="28"/>
          <w:lang w:eastAsia="ru-RU"/>
        </w:rPr>
        <w:t>4</w:t>
      </w:r>
      <w:r w:rsidRPr="00D61BB8">
        <w:rPr>
          <w:rFonts w:ascii="Times New Roman" w:eastAsia="Times New Roman" w:hAnsi="Times New Roman"/>
          <w:color w:val="000000"/>
          <w:sz w:val="28"/>
          <w:szCs w:val="28"/>
          <w:lang w:eastAsia="ru-RU"/>
        </w:rPr>
        <w:t xml:space="preserve"> – Рейтинг крупнейших телекоммуникационных компаний России</w:t>
      </w:r>
      <w:r w:rsidR="00883E66">
        <w:rPr>
          <w:rFonts w:ascii="Times New Roman" w:eastAsia="Times New Roman" w:hAnsi="Times New Roman"/>
          <w:color w:val="000000"/>
          <w:sz w:val="28"/>
          <w:szCs w:val="28"/>
          <w:lang w:eastAsia="ru-RU"/>
        </w:rPr>
        <w:t xml:space="preserve"> </w:t>
      </w:r>
      <w:r w:rsidR="00883E66" w:rsidRPr="00883E66">
        <w:rPr>
          <w:rFonts w:ascii="Times New Roman" w:eastAsia="Times New Roman" w:hAnsi="Times New Roman"/>
          <w:color w:val="000000"/>
          <w:sz w:val="28"/>
          <w:szCs w:val="28"/>
          <w:lang w:eastAsia="ru-RU"/>
        </w:rPr>
        <w:t>[</w:t>
      </w:r>
      <w:r w:rsidR="000116EB" w:rsidRPr="000116EB">
        <w:rPr>
          <w:rFonts w:ascii="Times New Roman" w:eastAsia="Times New Roman" w:hAnsi="Times New Roman"/>
          <w:color w:val="000000"/>
          <w:sz w:val="28"/>
          <w:szCs w:val="28"/>
          <w:lang w:eastAsia="ru-RU"/>
        </w:rPr>
        <w:t>19</w:t>
      </w:r>
      <w:r w:rsidR="00883E66" w:rsidRPr="00883E66">
        <w:rPr>
          <w:rFonts w:ascii="Times New Roman" w:eastAsia="Times New Roman" w:hAnsi="Times New Roman"/>
          <w:color w:val="000000"/>
          <w:sz w:val="28"/>
          <w:szCs w:val="28"/>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2563"/>
        <w:gridCol w:w="2235"/>
        <w:gridCol w:w="1959"/>
      </w:tblGrid>
      <w:tr w:rsidR="00BF7E8A" w:rsidRPr="00790E65" w14:paraId="7DADD32C" w14:textId="77777777" w:rsidTr="00205852">
        <w:trPr>
          <w:trHeight w:val="252"/>
        </w:trPr>
        <w:tc>
          <w:tcPr>
            <w:tcW w:w="2501" w:type="dxa"/>
            <w:vMerge w:val="restart"/>
            <w:shd w:val="clear" w:color="auto" w:fill="auto"/>
          </w:tcPr>
          <w:p w14:paraId="761A880F" w14:textId="77777777" w:rsidR="00BF7E8A" w:rsidRPr="00790E65" w:rsidRDefault="00BF7E8A" w:rsidP="00205852">
            <w:pPr>
              <w:spacing w:after="0" w:line="360" w:lineRule="auto"/>
              <w:jc w:val="center"/>
              <w:textAlignment w:val="top"/>
              <w:rPr>
                <w:rFonts w:ascii="Times New Roman" w:eastAsia="Times New Roman" w:hAnsi="Times New Roman"/>
                <w:color w:val="000000"/>
                <w:sz w:val="24"/>
                <w:szCs w:val="24"/>
                <w:lang w:eastAsia="ru-RU"/>
              </w:rPr>
            </w:pPr>
            <w:bookmarkStart w:id="14" w:name="_Hlk56647602"/>
            <w:r>
              <w:rPr>
                <w:rFonts w:ascii="Times New Roman" w:eastAsia="Times New Roman" w:hAnsi="Times New Roman"/>
                <w:color w:val="000000"/>
                <w:sz w:val="24"/>
                <w:szCs w:val="24"/>
                <w:lang w:eastAsia="ru-RU"/>
              </w:rPr>
              <w:t>Компания</w:t>
            </w:r>
          </w:p>
        </w:tc>
        <w:tc>
          <w:tcPr>
            <w:tcW w:w="6855" w:type="dxa"/>
            <w:gridSpan w:val="3"/>
            <w:shd w:val="clear" w:color="auto" w:fill="auto"/>
          </w:tcPr>
          <w:p w14:paraId="72E2B104" w14:textId="77777777" w:rsidR="00BF7E8A" w:rsidRPr="00790E65" w:rsidRDefault="00BF7E8A" w:rsidP="00205852">
            <w:pPr>
              <w:spacing w:after="0" w:line="360" w:lineRule="auto"/>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Абонентская база, тыс. чел.</w:t>
            </w:r>
          </w:p>
        </w:tc>
      </w:tr>
      <w:tr w:rsidR="00BF7E8A" w:rsidRPr="00790E65" w14:paraId="5CFF126E" w14:textId="77777777" w:rsidTr="00205852">
        <w:trPr>
          <w:trHeight w:val="344"/>
        </w:trPr>
        <w:tc>
          <w:tcPr>
            <w:tcW w:w="2501" w:type="dxa"/>
            <w:vMerge/>
            <w:shd w:val="clear" w:color="auto" w:fill="auto"/>
          </w:tcPr>
          <w:p w14:paraId="108B2E68" w14:textId="77777777" w:rsidR="00BF7E8A" w:rsidRPr="00790E65" w:rsidRDefault="00BF7E8A" w:rsidP="00205852">
            <w:pPr>
              <w:spacing w:after="0" w:line="360" w:lineRule="auto"/>
              <w:jc w:val="center"/>
              <w:textAlignment w:val="top"/>
              <w:rPr>
                <w:rFonts w:ascii="Times New Roman" w:eastAsia="Times New Roman" w:hAnsi="Times New Roman"/>
                <w:color w:val="000000"/>
                <w:sz w:val="24"/>
                <w:szCs w:val="24"/>
                <w:lang w:eastAsia="ru-RU"/>
              </w:rPr>
            </w:pPr>
          </w:p>
        </w:tc>
        <w:tc>
          <w:tcPr>
            <w:tcW w:w="2602" w:type="dxa"/>
            <w:shd w:val="clear" w:color="auto" w:fill="auto"/>
          </w:tcPr>
          <w:p w14:paraId="46800327" w14:textId="77777777" w:rsidR="00BF7E8A" w:rsidRPr="00790E65" w:rsidRDefault="00BF7E8A" w:rsidP="00205852">
            <w:pPr>
              <w:spacing w:after="0" w:line="360" w:lineRule="auto"/>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2019</w:t>
            </w:r>
          </w:p>
        </w:tc>
        <w:tc>
          <w:tcPr>
            <w:tcW w:w="2268" w:type="dxa"/>
            <w:shd w:val="clear" w:color="auto" w:fill="auto"/>
          </w:tcPr>
          <w:p w14:paraId="3805D1ED" w14:textId="77777777" w:rsidR="00BF7E8A" w:rsidRPr="00790E65" w:rsidRDefault="00BF7E8A" w:rsidP="00205852">
            <w:pPr>
              <w:spacing w:after="0" w:line="360" w:lineRule="auto"/>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2018</w:t>
            </w:r>
          </w:p>
        </w:tc>
        <w:tc>
          <w:tcPr>
            <w:tcW w:w="1985" w:type="dxa"/>
          </w:tcPr>
          <w:p w14:paraId="52533402" w14:textId="77777777" w:rsidR="00BF7E8A" w:rsidRPr="00790E65" w:rsidRDefault="00BF7E8A" w:rsidP="00205852">
            <w:pPr>
              <w:spacing w:after="0" w:line="360" w:lineRule="auto"/>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рост, %</w:t>
            </w:r>
          </w:p>
        </w:tc>
      </w:tr>
      <w:tr w:rsidR="00BF7E8A" w:rsidRPr="00790E65" w14:paraId="72BAAA6B" w14:textId="77777777" w:rsidTr="00BF7E8A">
        <w:tc>
          <w:tcPr>
            <w:tcW w:w="2501" w:type="dxa"/>
            <w:shd w:val="clear" w:color="auto" w:fill="auto"/>
            <w:vAlign w:val="center"/>
          </w:tcPr>
          <w:p w14:paraId="407300C5" w14:textId="77777777" w:rsidR="00BF7E8A" w:rsidRPr="00790E65" w:rsidRDefault="00BF7E8A" w:rsidP="00BF7E8A">
            <w:pPr>
              <w:spacing w:after="0" w:line="360" w:lineRule="auto"/>
              <w:textAlignment w:val="top"/>
              <w:rPr>
                <w:rFonts w:ascii="Times New Roman" w:eastAsia="Times New Roman" w:hAnsi="Times New Roman"/>
                <w:color w:val="000000"/>
                <w:sz w:val="24"/>
                <w:szCs w:val="24"/>
                <w:lang w:eastAsia="ru-RU"/>
              </w:rPr>
            </w:pPr>
            <w:r w:rsidRPr="00790E65">
              <w:rPr>
                <w:rFonts w:ascii="Times New Roman" w:eastAsia="Times New Roman" w:hAnsi="Times New Roman"/>
                <w:color w:val="000000"/>
                <w:sz w:val="24"/>
                <w:szCs w:val="24"/>
                <w:lang w:eastAsia="ru-RU"/>
              </w:rPr>
              <w:t>Ростелеком</w:t>
            </w:r>
          </w:p>
        </w:tc>
        <w:tc>
          <w:tcPr>
            <w:tcW w:w="2602" w:type="dxa"/>
            <w:shd w:val="clear" w:color="auto" w:fill="auto"/>
            <w:vAlign w:val="center"/>
          </w:tcPr>
          <w:p w14:paraId="16F1543E" w14:textId="77777777" w:rsidR="00BF7E8A" w:rsidRPr="00790E65" w:rsidRDefault="00BF7E8A" w:rsidP="00BF7E8A">
            <w:pPr>
              <w:spacing w:after="0" w:line="360" w:lineRule="auto"/>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12 100</w:t>
            </w:r>
          </w:p>
        </w:tc>
        <w:tc>
          <w:tcPr>
            <w:tcW w:w="2268" w:type="dxa"/>
            <w:shd w:val="clear" w:color="auto" w:fill="auto"/>
            <w:vAlign w:val="center"/>
          </w:tcPr>
          <w:p w14:paraId="43399DB9" w14:textId="77777777" w:rsidR="00BF7E8A" w:rsidRPr="00790E65" w:rsidRDefault="00BF7E8A" w:rsidP="00BF7E8A">
            <w:pPr>
              <w:spacing w:after="0" w:line="360" w:lineRule="auto"/>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11 961</w:t>
            </w:r>
          </w:p>
        </w:tc>
        <w:tc>
          <w:tcPr>
            <w:tcW w:w="1985" w:type="dxa"/>
          </w:tcPr>
          <w:p w14:paraId="14649BD3" w14:textId="77777777" w:rsidR="00BF7E8A" w:rsidRDefault="00BF7E8A" w:rsidP="00BF7E8A">
            <w:pPr>
              <w:spacing w:after="0" w:line="360" w:lineRule="auto"/>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r>
      <w:tr w:rsidR="00BF7E8A" w:rsidRPr="00790E65" w14:paraId="0E4FAF20" w14:textId="77777777" w:rsidTr="00BF7E8A">
        <w:tc>
          <w:tcPr>
            <w:tcW w:w="2501" w:type="dxa"/>
            <w:shd w:val="clear" w:color="auto" w:fill="auto"/>
            <w:vAlign w:val="center"/>
          </w:tcPr>
          <w:p w14:paraId="7E28B09F" w14:textId="77777777" w:rsidR="00BF7E8A" w:rsidRPr="00790E65" w:rsidRDefault="00BF7E8A" w:rsidP="00BF7E8A">
            <w:pPr>
              <w:spacing w:after="0" w:line="360" w:lineRule="auto"/>
              <w:textAlignment w:val="top"/>
              <w:rPr>
                <w:rFonts w:ascii="Times New Roman" w:eastAsia="Times New Roman" w:hAnsi="Times New Roman"/>
                <w:color w:val="000000"/>
                <w:sz w:val="24"/>
                <w:szCs w:val="24"/>
                <w:lang w:eastAsia="ru-RU"/>
              </w:rPr>
            </w:pPr>
            <w:r w:rsidRPr="00790E65">
              <w:rPr>
                <w:rFonts w:ascii="Times New Roman" w:eastAsia="Times New Roman" w:hAnsi="Times New Roman"/>
                <w:color w:val="000000"/>
                <w:sz w:val="24"/>
                <w:szCs w:val="24"/>
                <w:lang w:eastAsia="ru-RU"/>
              </w:rPr>
              <w:t>Эр-Телеком Холдинг</w:t>
            </w:r>
          </w:p>
        </w:tc>
        <w:tc>
          <w:tcPr>
            <w:tcW w:w="2602" w:type="dxa"/>
            <w:shd w:val="clear" w:color="auto" w:fill="auto"/>
            <w:vAlign w:val="center"/>
          </w:tcPr>
          <w:p w14:paraId="7A0CB75F" w14:textId="77777777" w:rsidR="00BF7E8A" w:rsidRPr="00790E65" w:rsidRDefault="00BF7E8A" w:rsidP="00BF7E8A">
            <w:pPr>
              <w:spacing w:after="0" w:line="360" w:lineRule="auto"/>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3 861</w:t>
            </w:r>
          </w:p>
        </w:tc>
        <w:tc>
          <w:tcPr>
            <w:tcW w:w="2268" w:type="dxa"/>
            <w:shd w:val="clear" w:color="auto" w:fill="auto"/>
            <w:vAlign w:val="center"/>
          </w:tcPr>
          <w:p w14:paraId="54E3C234" w14:textId="77777777" w:rsidR="00BF7E8A" w:rsidRPr="00790E65" w:rsidRDefault="00BF7E8A" w:rsidP="00BF7E8A">
            <w:pPr>
              <w:spacing w:after="0" w:line="360" w:lineRule="auto"/>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3 809</w:t>
            </w:r>
          </w:p>
        </w:tc>
        <w:tc>
          <w:tcPr>
            <w:tcW w:w="1985" w:type="dxa"/>
          </w:tcPr>
          <w:p w14:paraId="409E271F" w14:textId="77777777" w:rsidR="00BF7E8A" w:rsidRDefault="00BF7E8A" w:rsidP="00BF7E8A">
            <w:pPr>
              <w:spacing w:after="0" w:line="360" w:lineRule="auto"/>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r>
      <w:tr w:rsidR="00BF7E8A" w:rsidRPr="00790E65" w14:paraId="487709CE" w14:textId="77777777" w:rsidTr="00BF7E8A">
        <w:tc>
          <w:tcPr>
            <w:tcW w:w="2501" w:type="dxa"/>
            <w:shd w:val="clear" w:color="auto" w:fill="auto"/>
            <w:vAlign w:val="center"/>
          </w:tcPr>
          <w:p w14:paraId="21FE1074" w14:textId="77777777" w:rsidR="00BF7E8A" w:rsidRPr="00790E65" w:rsidRDefault="00BF7E8A" w:rsidP="00BF7E8A">
            <w:pPr>
              <w:spacing w:after="0" w:line="360" w:lineRule="auto"/>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МТС</w:t>
            </w:r>
          </w:p>
        </w:tc>
        <w:tc>
          <w:tcPr>
            <w:tcW w:w="2602" w:type="dxa"/>
            <w:shd w:val="clear" w:color="auto" w:fill="auto"/>
            <w:vAlign w:val="center"/>
          </w:tcPr>
          <w:p w14:paraId="2ACA03F7" w14:textId="77777777" w:rsidR="00BF7E8A" w:rsidRPr="00790E65" w:rsidRDefault="00BF7E8A" w:rsidP="00BF7E8A">
            <w:pPr>
              <w:spacing w:after="0" w:line="360" w:lineRule="auto"/>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3 481</w:t>
            </w:r>
          </w:p>
        </w:tc>
        <w:tc>
          <w:tcPr>
            <w:tcW w:w="2268" w:type="dxa"/>
            <w:shd w:val="clear" w:color="auto" w:fill="auto"/>
            <w:vAlign w:val="center"/>
          </w:tcPr>
          <w:p w14:paraId="2306DBB2" w14:textId="77777777" w:rsidR="00BF7E8A" w:rsidRPr="00790E65" w:rsidRDefault="00BF7E8A" w:rsidP="00BF7E8A">
            <w:pPr>
              <w:spacing w:after="0" w:line="360" w:lineRule="auto"/>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3 246</w:t>
            </w:r>
          </w:p>
        </w:tc>
        <w:tc>
          <w:tcPr>
            <w:tcW w:w="1985" w:type="dxa"/>
          </w:tcPr>
          <w:p w14:paraId="592701A5" w14:textId="77777777" w:rsidR="00BF7E8A" w:rsidRDefault="00BF7E8A" w:rsidP="00BF7E8A">
            <w:pPr>
              <w:spacing w:after="0" w:line="360" w:lineRule="auto"/>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7,2</w:t>
            </w:r>
          </w:p>
        </w:tc>
      </w:tr>
      <w:tr w:rsidR="00BF7E8A" w:rsidRPr="00790E65" w14:paraId="31ACC8A8" w14:textId="77777777" w:rsidTr="00BF7E8A">
        <w:tc>
          <w:tcPr>
            <w:tcW w:w="2501" w:type="dxa"/>
            <w:shd w:val="clear" w:color="auto" w:fill="auto"/>
            <w:vAlign w:val="center"/>
          </w:tcPr>
          <w:p w14:paraId="19C00F23" w14:textId="77777777" w:rsidR="00BF7E8A" w:rsidRPr="00790E65" w:rsidRDefault="00BF7E8A" w:rsidP="00BF7E8A">
            <w:pPr>
              <w:spacing w:after="0" w:line="360" w:lineRule="auto"/>
              <w:textAlignment w:val="top"/>
              <w:rPr>
                <w:rFonts w:ascii="Times New Roman" w:eastAsia="Times New Roman" w:hAnsi="Times New Roman"/>
                <w:color w:val="000000"/>
                <w:sz w:val="24"/>
                <w:szCs w:val="24"/>
                <w:lang w:eastAsia="ru-RU"/>
              </w:rPr>
            </w:pPr>
            <w:r w:rsidRPr="00790E65">
              <w:rPr>
                <w:rFonts w:ascii="Times New Roman" w:eastAsia="Times New Roman" w:hAnsi="Times New Roman"/>
                <w:color w:val="000000"/>
                <w:sz w:val="24"/>
                <w:szCs w:val="24"/>
                <w:lang w:eastAsia="ru-RU"/>
              </w:rPr>
              <w:t>Вымпелком</w:t>
            </w:r>
          </w:p>
        </w:tc>
        <w:tc>
          <w:tcPr>
            <w:tcW w:w="2602" w:type="dxa"/>
            <w:shd w:val="clear" w:color="auto" w:fill="auto"/>
            <w:vAlign w:val="center"/>
          </w:tcPr>
          <w:p w14:paraId="78116962" w14:textId="77777777" w:rsidR="00BF7E8A" w:rsidRPr="00790E65" w:rsidRDefault="00BF7E8A" w:rsidP="00BF7E8A">
            <w:pPr>
              <w:spacing w:after="0" w:line="360" w:lineRule="auto"/>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2 626</w:t>
            </w:r>
          </w:p>
        </w:tc>
        <w:tc>
          <w:tcPr>
            <w:tcW w:w="2268" w:type="dxa"/>
            <w:shd w:val="clear" w:color="auto" w:fill="auto"/>
            <w:vAlign w:val="center"/>
          </w:tcPr>
          <w:p w14:paraId="4F04D33B" w14:textId="77777777" w:rsidR="00BF7E8A" w:rsidRPr="00790E65" w:rsidRDefault="00BF7E8A" w:rsidP="00BF7E8A">
            <w:pPr>
              <w:spacing w:after="0" w:line="360" w:lineRule="auto"/>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2 409</w:t>
            </w:r>
          </w:p>
        </w:tc>
        <w:tc>
          <w:tcPr>
            <w:tcW w:w="1985" w:type="dxa"/>
          </w:tcPr>
          <w:p w14:paraId="07285761" w14:textId="77777777" w:rsidR="00BF7E8A" w:rsidRDefault="00BF7E8A" w:rsidP="00BF7E8A">
            <w:pPr>
              <w:spacing w:after="0" w:line="360" w:lineRule="auto"/>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w:t>
            </w:r>
          </w:p>
        </w:tc>
      </w:tr>
      <w:bookmarkEnd w:id="14"/>
    </w:tbl>
    <w:p w14:paraId="4C9A9325" w14:textId="77777777" w:rsidR="00381A61" w:rsidRPr="00790E65" w:rsidRDefault="00381A61" w:rsidP="00381A61">
      <w:pPr>
        <w:spacing w:after="0" w:line="360" w:lineRule="auto"/>
        <w:ind w:firstLine="709"/>
        <w:jc w:val="both"/>
        <w:textAlignment w:val="top"/>
        <w:rPr>
          <w:rFonts w:ascii="Times New Roman" w:eastAsia="Times New Roman" w:hAnsi="Times New Roman"/>
          <w:color w:val="000000"/>
          <w:sz w:val="24"/>
          <w:szCs w:val="24"/>
          <w:lang w:eastAsia="ru-RU"/>
        </w:rPr>
      </w:pPr>
    </w:p>
    <w:p w14:paraId="610BE288" w14:textId="77777777" w:rsidR="00595EF1" w:rsidRPr="00D61BB8" w:rsidRDefault="00595EF1" w:rsidP="00595EF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lastRenderedPageBreak/>
        <w:t>Лидером по абсолютному приросту абонентской базы в 2019 году стал МТС. В 2019 году компания продемонстрировала уверенный рост на рынке фиксированного ШПД, число ее абонентов выросло на 235 тыс. (на 7,2%). Рост происходил как за счет регионов России, так и за счет МГТС в Москве и Московской области (компания активно расширяет сеть и увеличивает абонентскую базу в Подмосковье). В 2019 году МТС продолжил развитие конвергентных предложений в регионах России. При этом МТС является единственным оператором, который помимо стандартных телефонии, интернета, кабельного ТВ или IPTV позволяет подключиться еще и к услугам спутникового ТВ.</w:t>
      </w:r>
    </w:p>
    <w:p w14:paraId="1FFE716C" w14:textId="77777777" w:rsidR="00595EF1" w:rsidRPr="00D61BB8" w:rsidRDefault="00595EF1" w:rsidP="00595EF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В 2019 году «ВымпелКом» стал лидером по относительному приросту абонентской базы. Число пользователей ШПД компании увеличилось за год на 9% (почти на 217 тыс. абонентов). Конвергентные предложения (FMC) продолжают играть значительную роль в стратегическом развитии фиксированного бизнеса компании. Абонентская база конвергентных предложений выросла в IV квартале 2019 года на 20% по сравнению с аналогичным периодом прошлого года и превысила 1,3 млн. Таким образом, доля клиентов FMC в общей абонентской базе ШПД составила 50%. Значительный рост числа пользователей в 2019 году связан с привлекательностью семейных предложений, а также с выходом на новые территории за счет активного строительства.</w:t>
      </w:r>
    </w:p>
    <w:p w14:paraId="7F51F2EE" w14:textId="77777777" w:rsidR="00595EF1" w:rsidRPr="00D61BB8" w:rsidRDefault="00595EF1" w:rsidP="00595EF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По итогам 201</w:t>
      </w:r>
      <w:r w:rsidR="00C57E5E" w:rsidRPr="00D61BB8">
        <w:rPr>
          <w:rFonts w:ascii="Times New Roman" w:eastAsia="Times New Roman" w:hAnsi="Times New Roman"/>
          <w:color w:val="000000"/>
          <w:sz w:val="28"/>
          <w:szCs w:val="28"/>
          <w:lang w:eastAsia="ru-RU"/>
        </w:rPr>
        <w:t>9</w:t>
      </w:r>
      <w:r w:rsidRPr="00D61BB8">
        <w:rPr>
          <w:rFonts w:ascii="Times New Roman" w:eastAsia="Times New Roman" w:hAnsi="Times New Roman"/>
          <w:color w:val="000000"/>
          <w:sz w:val="28"/>
          <w:szCs w:val="28"/>
          <w:lang w:eastAsia="ru-RU"/>
        </w:rPr>
        <w:t xml:space="preserve"> года крупнейший российский оператор ШПД «Ростелеком» увеличил свою абонентскую базу на 139 тыс. абонентов (или на 1,2%). При этом в 2019 году «Ростелеком» стал наиболее заметным игроком в сфере слияний и поглощений на федеральном уровне. Оператор приобрел более 10 интернет</w:t>
      </w:r>
      <w:r w:rsidR="000116EB" w:rsidRPr="000116EB">
        <w:rPr>
          <w:rFonts w:ascii="Times New Roman" w:eastAsia="Times New Roman" w:hAnsi="Times New Roman"/>
          <w:color w:val="000000"/>
          <w:sz w:val="28"/>
          <w:szCs w:val="28"/>
          <w:lang w:eastAsia="ru-RU"/>
        </w:rPr>
        <w:t>-</w:t>
      </w:r>
      <w:r w:rsidRPr="00D61BB8">
        <w:rPr>
          <w:rFonts w:ascii="Times New Roman" w:eastAsia="Times New Roman" w:hAnsi="Times New Roman"/>
          <w:color w:val="000000"/>
          <w:sz w:val="28"/>
          <w:szCs w:val="28"/>
          <w:lang w:eastAsia="ru-RU"/>
        </w:rPr>
        <w:t>провайдеров, в т</w:t>
      </w:r>
      <w:r w:rsidR="002E39A4">
        <w:rPr>
          <w:rFonts w:ascii="Times New Roman" w:eastAsia="Times New Roman" w:hAnsi="Times New Roman"/>
          <w:color w:val="000000"/>
          <w:sz w:val="28"/>
          <w:szCs w:val="28"/>
          <w:lang w:eastAsia="ru-RU"/>
        </w:rPr>
        <w:t>ом числе</w:t>
      </w:r>
      <w:r w:rsidRPr="00D61BB8">
        <w:rPr>
          <w:rFonts w:ascii="Times New Roman" w:eastAsia="Times New Roman" w:hAnsi="Times New Roman"/>
          <w:color w:val="000000"/>
          <w:sz w:val="28"/>
          <w:szCs w:val="28"/>
          <w:lang w:eastAsia="ru-RU"/>
        </w:rPr>
        <w:t xml:space="preserve"> «Альянс Телеком», «Прометей» и «Сумму Телеком».</w:t>
      </w:r>
    </w:p>
    <w:p w14:paraId="05E1853B" w14:textId="77777777" w:rsidR="00595EF1" w:rsidRDefault="00595EF1" w:rsidP="00595EF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«ЭР-Телеком» </w:t>
      </w:r>
      <w:r w:rsidR="00624EAE" w:rsidRPr="00624EAE">
        <w:rPr>
          <w:rFonts w:ascii="Times New Roman" w:hAnsi="Times New Roman"/>
          <w:sz w:val="28"/>
          <w:szCs w:val="28"/>
        </w:rPr>
        <w:t>–</w:t>
      </w:r>
      <w:r w:rsidRPr="00D61BB8">
        <w:rPr>
          <w:rFonts w:ascii="Times New Roman" w:eastAsia="Times New Roman" w:hAnsi="Times New Roman"/>
          <w:color w:val="000000"/>
          <w:sz w:val="28"/>
          <w:szCs w:val="28"/>
          <w:lang w:eastAsia="ru-RU"/>
        </w:rPr>
        <w:t xml:space="preserve"> второй по величине российский оператор ШПД. В 2019 году темпы роста оператора в B2C сегменте замедлились по сравнению с </w:t>
      </w:r>
      <w:r w:rsidRPr="00D61BB8">
        <w:rPr>
          <w:rFonts w:ascii="Times New Roman" w:eastAsia="Times New Roman" w:hAnsi="Times New Roman"/>
          <w:color w:val="000000"/>
          <w:sz w:val="28"/>
          <w:szCs w:val="28"/>
          <w:lang w:eastAsia="ru-RU"/>
        </w:rPr>
        <w:lastRenderedPageBreak/>
        <w:t>предыдущими периодами и составили 1,4%. В 2019 году оператор несколько снизил деловую активность в сфере M&amp;A. Первые 9 месяцев 2019 года компания росла преимущественно органически. Оператор был нацелен на завершение интеграционных процессов ранее купленных активов и обеспечение экономической эффективности от сделанных инвестиций. Тем не менее в конце года состоялось несколько важных сделок, в том числе был приобретен один из старейших московских интернет-провайдеров «Кроникс Плюс» (бренд RiNet), благодаря чему «ЭР-Телеком» вышел на потребительский рынок Москвы.</w:t>
      </w:r>
    </w:p>
    <w:p w14:paraId="37C0EA26" w14:textId="77777777" w:rsidR="009F7948" w:rsidRDefault="002D340A" w:rsidP="002D340A">
      <w:pPr>
        <w:spacing w:after="0" w:line="360" w:lineRule="auto"/>
        <w:ind w:firstLine="709"/>
        <w:jc w:val="both"/>
        <w:textAlignment w:val="top"/>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Проанализировав финансовую отчетность ведущих игроков рынка телекоммуникаций и связи, можно отметить, что за 201</w:t>
      </w:r>
      <w:r w:rsidR="002E39A4">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-2019 гг. темп роста выручки составил 35%, а чистой прибыли – 44%</w:t>
      </w:r>
      <w:r w:rsidR="009F7948">
        <w:rPr>
          <w:rFonts w:ascii="Times New Roman" w:eastAsia="Times New Roman" w:hAnsi="Times New Roman"/>
          <w:color w:val="000000"/>
          <w:sz w:val="28"/>
          <w:szCs w:val="28"/>
          <w:lang w:eastAsia="ru-RU"/>
        </w:rPr>
        <w:t xml:space="preserve"> (приложение Г)</w:t>
      </w:r>
      <w:r>
        <w:rPr>
          <w:rFonts w:ascii="Times New Roman" w:eastAsia="Times New Roman" w:hAnsi="Times New Roman"/>
          <w:color w:val="000000"/>
          <w:sz w:val="28"/>
          <w:szCs w:val="28"/>
          <w:lang w:eastAsia="ru-RU"/>
        </w:rPr>
        <w:t xml:space="preserve">. </w:t>
      </w:r>
    </w:p>
    <w:p w14:paraId="7EE372BE" w14:textId="77777777" w:rsidR="002E39A4" w:rsidRDefault="009F7948" w:rsidP="002D340A">
      <w:pPr>
        <w:spacing w:after="0" w:line="360" w:lineRule="auto"/>
        <w:ind w:firstLine="709"/>
        <w:jc w:val="both"/>
        <w:textAlignment w:val="top"/>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Далее рассмотрим финансовые результаты ведущих Интернет-провайдеров за первое полугоде 2020 г. относительно аналогичного периода 2019 г., чтобы оценить степень влияния пандемии коронавируса на текущее финансовое положение корпораций (таблица 5).</w:t>
      </w:r>
    </w:p>
    <w:p w14:paraId="67F399B2" w14:textId="77777777" w:rsidR="00205852" w:rsidRDefault="00205852" w:rsidP="002D340A">
      <w:pPr>
        <w:spacing w:after="0" w:line="360" w:lineRule="auto"/>
        <w:ind w:firstLine="709"/>
        <w:jc w:val="both"/>
        <w:textAlignment w:val="top"/>
        <w:rPr>
          <w:rFonts w:ascii="Times New Roman" w:eastAsia="Times New Roman" w:hAnsi="Times New Roman"/>
          <w:color w:val="000000"/>
          <w:sz w:val="28"/>
          <w:szCs w:val="28"/>
          <w:lang w:eastAsia="ru-RU"/>
        </w:rPr>
      </w:pPr>
    </w:p>
    <w:p w14:paraId="075C2998" w14:textId="77777777" w:rsidR="002E39A4" w:rsidRPr="002D340A" w:rsidRDefault="002E39A4" w:rsidP="009F7948">
      <w:pPr>
        <w:spacing w:after="0" w:line="240" w:lineRule="auto"/>
        <w:jc w:val="both"/>
        <w:textAlignment w:val="top"/>
        <w:rPr>
          <w:rFonts w:ascii="Times New Roman" w:eastAsia="Times New Roman" w:hAnsi="Times New Roman"/>
          <w:color w:val="000000"/>
          <w:sz w:val="28"/>
          <w:szCs w:val="28"/>
          <w:lang w:eastAsia="ru-RU"/>
        </w:rPr>
      </w:pPr>
      <w:bookmarkStart w:id="15" w:name="_Hlk54379397"/>
      <w:r>
        <w:rPr>
          <w:rFonts w:ascii="Times New Roman" w:eastAsia="Times New Roman" w:hAnsi="Times New Roman"/>
          <w:color w:val="000000"/>
          <w:sz w:val="28"/>
          <w:szCs w:val="28"/>
          <w:lang w:eastAsia="ru-RU"/>
        </w:rPr>
        <w:t xml:space="preserve">Таблица </w:t>
      </w:r>
      <w:r w:rsidR="00327864">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 xml:space="preserve"> – Финансовые результаты ведущих провайдеров по итогам </w:t>
      </w:r>
      <w:r w:rsidR="005C40B9">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6 месяцев 2019-2020 г., </w:t>
      </w:r>
      <w:r w:rsidR="00BF7E8A">
        <w:rPr>
          <w:rFonts w:ascii="Times New Roman" w:eastAsia="Times New Roman" w:hAnsi="Times New Roman"/>
          <w:color w:val="000000"/>
          <w:sz w:val="28"/>
          <w:szCs w:val="28"/>
          <w:lang w:eastAsia="ru-RU"/>
        </w:rPr>
        <w:t>млн</w:t>
      </w:r>
      <w:r>
        <w:rPr>
          <w:rFonts w:ascii="Times New Roman" w:eastAsia="Times New Roman" w:hAnsi="Times New Roman"/>
          <w:color w:val="000000"/>
          <w:sz w:val="28"/>
          <w:szCs w:val="28"/>
          <w:lang w:eastAsia="ru-RU"/>
        </w:rPr>
        <w:t xml:space="preserve"> руб.</w:t>
      </w:r>
      <w:r w:rsidR="005C40B9">
        <w:rPr>
          <w:rFonts w:ascii="Times New Roman" w:eastAsia="Times New Roman" w:hAnsi="Times New Roman"/>
          <w:color w:val="000000"/>
          <w:sz w:val="28"/>
          <w:szCs w:val="28"/>
          <w:lang w:eastAsia="ru-RU"/>
        </w:rPr>
        <w:t xml:space="preserve"> </w:t>
      </w:r>
      <w:r w:rsidR="009F7948">
        <w:rPr>
          <w:rFonts w:ascii="Times New Roman" w:eastAsia="Times New Roman" w:hAnsi="Times New Roman"/>
          <w:color w:val="000000"/>
          <w:sz w:val="28"/>
          <w:szCs w:val="28"/>
          <w:lang w:eastAsia="ru-RU"/>
        </w:rPr>
        <w:t xml:space="preserve">(составлено автором по материалам </w:t>
      </w:r>
      <w:r w:rsidR="006905E6" w:rsidRPr="006905E6">
        <w:rPr>
          <w:rFonts w:ascii="Times New Roman" w:eastAsia="Times New Roman" w:hAnsi="Times New Roman"/>
          <w:color w:val="000000"/>
          <w:sz w:val="28"/>
          <w:szCs w:val="28"/>
          <w:lang w:eastAsia="ru-RU"/>
        </w:rPr>
        <w:t>[</w:t>
      </w:r>
      <w:r w:rsidR="0002492D" w:rsidRPr="00BF7E8A">
        <w:rPr>
          <w:rFonts w:ascii="Times New Roman" w:eastAsia="Times New Roman" w:hAnsi="Times New Roman"/>
          <w:color w:val="000000"/>
          <w:sz w:val="28"/>
          <w:szCs w:val="28"/>
          <w:lang w:eastAsia="ru-RU"/>
        </w:rPr>
        <w:t>30</w:t>
      </w:r>
      <w:r w:rsidR="00091B07">
        <w:rPr>
          <w:rFonts w:ascii="Times New Roman" w:eastAsia="Times New Roman" w:hAnsi="Times New Roman"/>
          <w:color w:val="000000"/>
          <w:sz w:val="28"/>
          <w:szCs w:val="28"/>
          <w:lang w:eastAsia="ru-RU"/>
        </w:rPr>
        <w:t>, 31, 32</w:t>
      </w:r>
      <w:r w:rsidR="006905E6" w:rsidRPr="006905E6">
        <w:rPr>
          <w:rFonts w:ascii="Times New Roman" w:eastAsia="Times New Roman" w:hAnsi="Times New Roman"/>
          <w:color w:val="000000"/>
          <w:sz w:val="28"/>
          <w:szCs w:val="28"/>
          <w:lang w:eastAsia="ru-RU"/>
        </w:rPr>
        <w:t>]</w:t>
      </w:r>
      <w:r w:rsidR="009F7948">
        <w:rPr>
          <w:rFonts w:ascii="Times New Roman" w:eastAsia="Times New Roman" w:hAnsi="Times New Roman"/>
          <w:color w:val="000000"/>
          <w:sz w:val="28"/>
          <w:szCs w:val="28"/>
          <w:lang w:eastAsia="ru-RU"/>
        </w:rPr>
        <w:t>)</w:t>
      </w:r>
    </w:p>
    <w:tbl>
      <w:tblPr>
        <w:tblW w:w="4944" w:type="pct"/>
        <w:tblInd w:w="108" w:type="dxa"/>
        <w:tblLayout w:type="fixed"/>
        <w:tblLook w:val="04A0" w:firstRow="1" w:lastRow="0" w:firstColumn="1" w:lastColumn="0" w:noHBand="0" w:noVBand="1"/>
      </w:tblPr>
      <w:tblGrid>
        <w:gridCol w:w="2077"/>
        <w:gridCol w:w="1107"/>
        <w:gridCol w:w="1245"/>
        <w:gridCol w:w="1245"/>
        <w:gridCol w:w="1255"/>
        <w:gridCol w:w="1105"/>
        <w:gridCol w:w="1205"/>
      </w:tblGrid>
      <w:tr w:rsidR="002E39A4" w:rsidRPr="00A8769F" w14:paraId="5DE1B3BB" w14:textId="77777777" w:rsidTr="00205852">
        <w:trPr>
          <w:trHeight w:val="300"/>
        </w:trPr>
        <w:tc>
          <w:tcPr>
            <w:tcW w:w="112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5B45D38" w14:textId="77777777" w:rsidR="002E39A4" w:rsidRPr="00205852" w:rsidRDefault="002E39A4" w:rsidP="00205852">
            <w:pPr>
              <w:spacing w:after="0" w:line="360" w:lineRule="auto"/>
              <w:jc w:val="center"/>
              <w:rPr>
                <w:rFonts w:ascii="Times New Roman" w:eastAsia="Times New Roman" w:hAnsi="Times New Roman"/>
                <w:color w:val="000000"/>
                <w:sz w:val="24"/>
                <w:szCs w:val="24"/>
                <w:lang w:eastAsia="ru-RU"/>
              </w:rPr>
            </w:pPr>
            <w:bookmarkStart w:id="16" w:name="_Hlk56647432"/>
            <w:r w:rsidRPr="00205852">
              <w:rPr>
                <w:rFonts w:ascii="Times New Roman" w:eastAsia="Times New Roman" w:hAnsi="Times New Roman"/>
                <w:color w:val="000000"/>
                <w:sz w:val="24"/>
                <w:szCs w:val="24"/>
                <w:lang w:eastAsia="ru-RU"/>
              </w:rPr>
              <w:t>Показатель</w:t>
            </w:r>
          </w:p>
        </w:tc>
        <w:tc>
          <w:tcPr>
            <w:tcW w:w="1273" w:type="pct"/>
            <w:gridSpan w:val="2"/>
            <w:tcBorders>
              <w:top w:val="single" w:sz="4" w:space="0" w:color="auto"/>
              <w:left w:val="nil"/>
              <w:bottom w:val="single" w:sz="4" w:space="0" w:color="auto"/>
              <w:right w:val="single" w:sz="4" w:space="0" w:color="auto"/>
            </w:tcBorders>
            <w:shd w:val="clear" w:color="auto" w:fill="auto"/>
            <w:noWrap/>
            <w:hideMark/>
          </w:tcPr>
          <w:p w14:paraId="2369259B" w14:textId="77777777" w:rsidR="002E39A4" w:rsidRPr="00205852" w:rsidRDefault="002E39A4"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МТС</w:t>
            </w:r>
          </w:p>
        </w:tc>
        <w:tc>
          <w:tcPr>
            <w:tcW w:w="1353" w:type="pct"/>
            <w:gridSpan w:val="2"/>
            <w:tcBorders>
              <w:top w:val="single" w:sz="4" w:space="0" w:color="auto"/>
              <w:left w:val="nil"/>
              <w:bottom w:val="single" w:sz="4" w:space="0" w:color="auto"/>
              <w:right w:val="single" w:sz="4" w:space="0" w:color="auto"/>
            </w:tcBorders>
            <w:shd w:val="clear" w:color="auto" w:fill="auto"/>
            <w:noWrap/>
            <w:hideMark/>
          </w:tcPr>
          <w:p w14:paraId="13D47351" w14:textId="77777777" w:rsidR="002E39A4" w:rsidRPr="00205852" w:rsidRDefault="002E39A4"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Вымпелком</w:t>
            </w:r>
          </w:p>
        </w:tc>
        <w:tc>
          <w:tcPr>
            <w:tcW w:w="1250" w:type="pct"/>
            <w:gridSpan w:val="2"/>
            <w:tcBorders>
              <w:top w:val="single" w:sz="4" w:space="0" w:color="auto"/>
              <w:left w:val="nil"/>
              <w:bottom w:val="single" w:sz="4" w:space="0" w:color="auto"/>
              <w:right w:val="single" w:sz="4" w:space="0" w:color="auto"/>
            </w:tcBorders>
            <w:shd w:val="clear" w:color="auto" w:fill="auto"/>
            <w:noWrap/>
            <w:hideMark/>
          </w:tcPr>
          <w:p w14:paraId="5858B341" w14:textId="77777777" w:rsidR="002E39A4" w:rsidRPr="00205852" w:rsidRDefault="002E39A4"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Ростелеком</w:t>
            </w:r>
          </w:p>
        </w:tc>
      </w:tr>
      <w:tr w:rsidR="002E39A4" w:rsidRPr="00A8769F" w14:paraId="000719E9" w14:textId="77777777" w:rsidTr="00205852">
        <w:trPr>
          <w:trHeight w:val="300"/>
        </w:trPr>
        <w:tc>
          <w:tcPr>
            <w:tcW w:w="1124" w:type="pct"/>
            <w:vMerge/>
            <w:tcBorders>
              <w:top w:val="single" w:sz="4" w:space="0" w:color="auto"/>
              <w:left w:val="single" w:sz="4" w:space="0" w:color="auto"/>
              <w:bottom w:val="single" w:sz="4" w:space="0" w:color="auto"/>
              <w:right w:val="single" w:sz="4" w:space="0" w:color="auto"/>
            </w:tcBorders>
            <w:shd w:val="clear" w:color="auto" w:fill="auto"/>
            <w:hideMark/>
          </w:tcPr>
          <w:p w14:paraId="36B8F516" w14:textId="77777777" w:rsidR="002E39A4" w:rsidRPr="00205852" w:rsidRDefault="002E39A4" w:rsidP="00205852">
            <w:pPr>
              <w:spacing w:after="0" w:line="360" w:lineRule="auto"/>
              <w:jc w:val="center"/>
              <w:rPr>
                <w:rFonts w:ascii="Times New Roman" w:eastAsia="Times New Roman" w:hAnsi="Times New Roman"/>
                <w:color w:val="000000"/>
                <w:sz w:val="24"/>
                <w:szCs w:val="24"/>
                <w:lang w:eastAsia="ru-RU"/>
              </w:rPr>
            </w:pPr>
          </w:p>
        </w:tc>
        <w:tc>
          <w:tcPr>
            <w:tcW w:w="599" w:type="pct"/>
            <w:tcBorders>
              <w:top w:val="nil"/>
              <w:left w:val="nil"/>
              <w:bottom w:val="single" w:sz="4" w:space="0" w:color="auto"/>
              <w:right w:val="single" w:sz="4" w:space="0" w:color="auto"/>
            </w:tcBorders>
            <w:shd w:val="clear" w:color="auto" w:fill="auto"/>
            <w:noWrap/>
            <w:hideMark/>
          </w:tcPr>
          <w:p w14:paraId="709F12E6" w14:textId="77777777" w:rsidR="002E39A4" w:rsidRPr="00205852" w:rsidRDefault="002E39A4"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30.06.20</w:t>
            </w:r>
          </w:p>
        </w:tc>
        <w:tc>
          <w:tcPr>
            <w:tcW w:w="674" w:type="pct"/>
            <w:tcBorders>
              <w:top w:val="nil"/>
              <w:left w:val="nil"/>
              <w:bottom w:val="single" w:sz="4" w:space="0" w:color="auto"/>
              <w:right w:val="single" w:sz="4" w:space="0" w:color="auto"/>
            </w:tcBorders>
            <w:shd w:val="clear" w:color="auto" w:fill="auto"/>
            <w:noWrap/>
            <w:hideMark/>
          </w:tcPr>
          <w:p w14:paraId="21A4ED74" w14:textId="77777777" w:rsidR="002E39A4" w:rsidRPr="00205852" w:rsidRDefault="002E39A4"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30.06.19</w:t>
            </w:r>
          </w:p>
        </w:tc>
        <w:tc>
          <w:tcPr>
            <w:tcW w:w="674" w:type="pct"/>
            <w:tcBorders>
              <w:top w:val="nil"/>
              <w:left w:val="nil"/>
              <w:bottom w:val="single" w:sz="4" w:space="0" w:color="auto"/>
              <w:right w:val="single" w:sz="4" w:space="0" w:color="auto"/>
            </w:tcBorders>
            <w:shd w:val="clear" w:color="auto" w:fill="auto"/>
            <w:noWrap/>
            <w:hideMark/>
          </w:tcPr>
          <w:p w14:paraId="4F364432" w14:textId="77777777" w:rsidR="002E39A4" w:rsidRPr="00205852" w:rsidRDefault="002E39A4"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30.06.20</w:t>
            </w:r>
          </w:p>
        </w:tc>
        <w:tc>
          <w:tcPr>
            <w:tcW w:w="679" w:type="pct"/>
            <w:tcBorders>
              <w:top w:val="nil"/>
              <w:left w:val="nil"/>
              <w:bottom w:val="single" w:sz="4" w:space="0" w:color="auto"/>
              <w:right w:val="single" w:sz="4" w:space="0" w:color="auto"/>
            </w:tcBorders>
            <w:shd w:val="clear" w:color="auto" w:fill="auto"/>
            <w:noWrap/>
            <w:hideMark/>
          </w:tcPr>
          <w:p w14:paraId="6FE30FD2" w14:textId="77777777" w:rsidR="002E39A4" w:rsidRPr="00205852" w:rsidRDefault="002E39A4"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30.06.19</w:t>
            </w:r>
          </w:p>
        </w:tc>
        <w:tc>
          <w:tcPr>
            <w:tcW w:w="598" w:type="pct"/>
            <w:tcBorders>
              <w:top w:val="nil"/>
              <w:left w:val="nil"/>
              <w:bottom w:val="single" w:sz="4" w:space="0" w:color="auto"/>
              <w:right w:val="single" w:sz="4" w:space="0" w:color="auto"/>
            </w:tcBorders>
            <w:shd w:val="clear" w:color="auto" w:fill="auto"/>
            <w:noWrap/>
            <w:hideMark/>
          </w:tcPr>
          <w:p w14:paraId="74E2ED70" w14:textId="77777777" w:rsidR="002E39A4" w:rsidRPr="00205852" w:rsidRDefault="002E39A4"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30.06.20</w:t>
            </w:r>
          </w:p>
        </w:tc>
        <w:tc>
          <w:tcPr>
            <w:tcW w:w="652" w:type="pct"/>
            <w:tcBorders>
              <w:top w:val="nil"/>
              <w:left w:val="nil"/>
              <w:bottom w:val="single" w:sz="4" w:space="0" w:color="auto"/>
              <w:right w:val="single" w:sz="4" w:space="0" w:color="auto"/>
            </w:tcBorders>
            <w:shd w:val="clear" w:color="auto" w:fill="auto"/>
            <w:noWrap/>
            <w:hideMark/>
          </w:tcPr>
          <w:p w14:paraId="40BBCF28" w14:textId="77777777" w:rsidR="002E39A4" w:rsidRPr="00205852" w:rsidRDefault="002E39A4"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30.06.19</w:t>
            </w:r>
          </w:p>
        </w:tc>
      </w:tr>
      <w:tr w:rsidR="002E39A4" w:rsidRPr="00936EDB" w14:paraId="4831C8EC" w14:textId="77777777" w:rsidTr="00205852">
        <w:trPr>
          <w:trHeight w:val="300"/>
        </w:trPr>
        <w:tc>
          <w:tcPr>
            <w:tcW w:w="1124" w:type="pct"/>
            <w:tcBorders>
              <w:top w:val="nil"/>
              <w:left w:val="single" w:sz="4" w:space="0" w:color="auto"/>
              <w:bottom w:val="single" w:sz="4" w:space="0" w:color="auto"/>
              <w:right w:val="single" w:sz="4" w:space="0" w:color="auto"/>
            </w:tcBorders>
            <w:shd w:val="clear" w:color="auto" w:fill="auto"/>
            <w:noWrap/>
            <w:vAlign w:val="bottom"/>
            <w:hideMark/>
          </w:tcPr>
          <w:p w14:paraId="2B79B419" w14:textId="77777777" w:rsidR="002E39A4" w:rsidRPr="00205852" w:rsidRDefault="002E39A4" w:rsidP="00BF7E8A">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Выручка</w:t>
            </w:r>
          </w:p>
        </w:tc>
        <w:tc>
          <w:tcPr>
            <w:tcW w:w="599" w:type="pct"/>
            <w:tcBorders>
              <w:top w:val="nil"/>
              <w:left w:val="nil"/>
              <w:bottom w:val="single" w:sz="4" w:space="0" w:color="auto"/>
              <w:right w:val="single" w:sz="4" w:space="0" w:color="auto"/>
            </w:tcBorders>
            <w:shd w:val="clear" w:color="auto" w:fill="auto"/>
            <w:noWrap/>
            <w:vAlign w:val="bottom"/>
            <w:hideMark/>
          </w:tcPr>
          <w:p w14:paraId="76FEDC40"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173 737</w:t>
            </w:r>
          </w:p>
        </w:tc>
        <w:tc>
          <w:tcPr>
            <w:tcW w:w="674" w:type="pct"/>
            <w:tcBorders>
              <w:top w:val="nil"/>
              <w:left w:val="nil"/>
              <w:bottom w:val="single" w:sz="4" w:space="0" w:color="auto"/>
              <w:right w:val="single" w:sz="4" w:space="0" w:color="auto"/>
            </w:tcBorders>
            <w:shd w:val="clear" w:color="auto" w:fill="auto"/>
            <w:noWrap/>
            <w:vAlign w:val="bottom"/>
            <w:hideMark/>
          </w:tcPr>
          <w:p w14:paraId="2A54816E"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166 245</w:t>
            </w:r>
          </w:p>
        </w:tc>
        <w:tc>
          <w:tcPr>
            <w:tcW w:w="674" w:type="pct"/>
            <w:tcBorders>
              <w:top w:val="nil"/>
              <w:left w:val="nil"/>
              <w:bottom w:val="single" w:sz="4" w:space="0" w:color="auto"/>
              <w:right w:val="single" w:sz="4" w:space="0" w:color="auto"/>
            </w:tcBorders>
            <w:shd w:val="clear" w:color="auto" w:fill="auto"/>
            <w:noWrap/>
            <w:vAlign w:val="bottom"/>
            <w:hideMark/>
          </w:tcPr>
          <w:p w14:paraId="06F62E4F"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133 001</w:t>
            </w:r>
          </w:p>
        </w:tc>
        <w:tc>
          <w:tcPr>
            <w:tcW w:w="679" w:type="pct"/>
            <w:tcBorders>
              <w:top w:val="nil"/>
              <w:left w:val="nil"/>
              <w:bottom w:val="single" w:sz="4" w:space="0" w:color="auto"/>
              <w:right w:val="single" w:sz="4" w:space="0" w:color="auto"/>
            </w:tcBorders>
            <w:shd w:val="clear" w:color="auto" w:fill="auto"/>
            <w:noWrap/>
            <w:vAlign w:val="bottom"/>
            <w:hideMark/>
          </w:tcPr>
          <w:p w14:paraId="2D5B3BE8"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141 287</w:t>
            </w:r>
          </w:p>
        </w:tc>
        <w:tc>
          <w:tcPr>
            <w:tcW w:w="598" w:type="pct"/>
            <w:tcBorders>
              <w:top w:val="nil"/>
              <w:left w:val="nil"/>
              <w:bottom w:val="single" w:sz="4" w:space="0" w:color="auto"/>
              <w:right w:val="single" w:sz="4" w:space="0" w:color="auto"/>
            </w:tcBorders>
            <w:shd w:val="clear" w:color="auto" w:fill="auto"/>
            <w:noWrap/>
            <w:vAlign w:val="bottom"/>
            <w:hideMark/>
          </w:tcPr>
          <w:p w14:paraId="2015F765"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155 368</w:t>
            </w:r>
          </w:p>
        </w:tc>
        <w:tc>
          <w:tcPr>
            <w:tcW w:w="652" w:type="pct"/>
            <w:tcBorders>
              <w:top w:val="nil"/>
              <w:left w:val="nil"/>
              <w:bottom w:val="single" w:sz="4" w:space="0" w:color="auto"/>
              <w:right w:val="single" w:sz="4" w:space="0" w:color="auto"/>
            </w:tcBorders>
            <w:shd w:val="clear" w:color="auto" w:fill="auto"/>
            <w:noWrap/>
            <w:vAlign w:val="bottom"/>
            <w:hideMark/>
          </w:tcPr>
          <w:p w14:paraId="05C09571"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147 645</w:t>
            </w:r>
          </w:p>
        </w:tc>
      </w:tr>
      <w:tr w:rsidR="002E39A4" w:rsidRPr="00936EDB" w14:paraId="7F6045C4" w14:textId="77777777" w:rsidTr="00205852">
        <w:trPr>
          <w:trHeight w:val="300"/>
        </w:trPr>
        <w:tc>
          <w:tcPr>
            <w:tcW w:w="1124" w:type="pct"/>
            <w:tcBorders>
              <w:top w:val="nil"/>
              <w:left w:val="single" w:sz="4" w:space="0" w:color="auto"/>
              <w:bottom w:val="single" w:sz="4" w:space="0" w:color="auto"/>
              <w:right w:val="single" w:sz="4" w:space="0" w:color="auto"/>
            </w:tcBorders>
            <w:shd w:val="clear" w:color="auto" w:fill="auto"/>
            <w:noWrap/>
            <w:vAlign w:val="bottom"/>
            <w:hideMark/>
          </w:tcPr>
          <w:p w14:paraId="38F5DA67" w14:textId="77777777" w:rsidR="002E39A4" w:rsidRPr="00205852" w:rsidRDefault="002E39A4" w:rsidP="00BF7E8A">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Себестоимость</w:t>
            </w:r>
          </w:p>
        </w:tc>
        <w:tc>
          <w:tcPr>
            <w:tcW w:w="599" w:type="pct"/>
            <w:tcBorders>
              <w:top w:val="nil"/>
              <w:left w:val="nil"/>
              <w:bottom w:val="single" w:sz="4" w:space="0" w:color="auto"/>
              <w:right w:val="single" w:sz="4" w:space="0" w:color="auto"/>
            </w:tcBorders>
            <w:shd w:val="clear" w:color="auto" w:fill="auto"/>
            <w:noWrap/>
            <w:vAlign w:val="bottom"/>
            <w:hideMark/>
          </w:tcPr>
          <w:p w14:paraId="4AC884FF"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83 949</w:t>
            </w:r>
          </w:p>
        </w:tc>
        <w:tc>
          <w:tcPr>
            <w:tcW w:w="674" w:type="pct"/>
            <w:tcBorders>
              <w:top w:val="nil"/>
              <w:left w:val="nil"/>
              <w:bottom w:val="single" w:sz="4" w:space="0" w:color="auto"/>
              <w:right w:val="single" w:sz="4" w:space="0" w:color="auto"/>
            </w:tcBorders>
            <w:shd w:val="clear" w:color="auto" w:fill="auto"/>
            <w:noWrap/>
            <w:vAlign w:val="bottom"/>
            <w:hideMark/>
          </w:tcPr>
          <w:p w14:paraId="09A313D7"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79 454</w:t>
            </w:r>
          </w:p>
        </w:tc>
        <w:tc>
          <w:tcPr>
            <w:tcW w:w="674" w:type="pct"/>
            <w:tcBorders>
              <w:top w:val="nil"/>
              <w:left w:val="nil"/>
              <w:bottom w:val="single" w:sz="4" w:space="0" w:color="auto"/>
              <w:right w:val="single" w:sz="4" w:space="0" w:color="auto"/>
            </w:tcBorders>
            <w:shd w:val="clear" w:color="auto" w:fill="auto"/>
            <w:noWrap/>
            <w:vAlign w:val="bottom"/>
            <w:hideMark/>
          </w:tcPr>
          <w:p w14:paraId="503CD37B"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66 284</w:t>
            </w:r>
          </w:p>
        </w:tc>
        <w:tc>
          <w:tcPr>
            <w:tcW w:w="679" w:type="pct"/>
            <w:tcBorders>
              <w:top w:val="nil"/>
              <w:left w:val="nil"/>
              <w:bottom w:val="single" w:sz="4" w:space="0" w:color="auto"/>
              <w:right w:val="single" w:sz="4" w:space="0" w:color="auto"/>
            </w:tcBorders>
            <w:shd w:val="clear" w:color="auto" w:fill="auto"/>
            <w:noWrap/>
            <w:vAlign w:val="bottom"/>
            <w:hideMark/>
          </w:tcPr>
          <w:p w14:paraId="4889EE40"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65 178</w:t>
            </w:r>
          </w:p>
        </w:tc>
        <w:tc>
          <w:tcPr>
            <w:tcW w:w="598" w:type="pct"/>
            <w:tcBorders>
              <w:top w:val="nil"/>
              <w:left w:val="nil"/>
              <w:bottom w:val="single" w:sz="4" w:space="0" w:color="auto"/>
              <w:right w:val="single" w:sz="4" w:space="0" w:color="auto"/>
            </w:tcBorders>
            <w:shd w:val="clear" w:color="auto" w:fill="auto"/>
            <w:noWrap/>
            <w:vAlign w:val="bottom"/>
            <w:hideMark/>
          </w:tcPr>
          <w:p w14:paraId="6E85DB8C"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147 979</w:t>
            </w:r>
          </w:p>
        </w:tc>
        <w:tc>
          <w:tcPr>
            <w:tcW w:w="652" w:type="pct"/>
            <w:tcBorders>
              <w:top w:val="nil"/>
              <w:left w:val="nil"/>
              <w:bottom w:val="single" w:sz="4" w:space="0" w:color="auto"/>
              <w:right w:val="single" w:sz="4" w:space="0" w:color="auto"/>
            </w:tcBorders>
            <w:shd w:val="clear" w:color="auto" w:fill="auto"/>
            <w:noWrap/>
            <w:vAlign w:val="bottom"/>
            <w:hideMark/>
          </w:tcPr>
          <w:p w14:paraId="204482F2"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138 774</w:t>
            </w:r>
          </w:p>
        </w:tc>
      </w:tr>
      <w:tr w:rsidR="002E39A4" w:rsidRPr="00936EDB" w14:paraId="53D7DDC8" w14:textId="77777777" w:rsidTr="00205852">
        <w:trPr>
          <w:trHeight w:val="300"/>
        </w:trPr>
        <w:tc>
          <w:tcPr>
            <w:tcW w:w="1124" w:type="pct"/>
            <w:tcBorders>
              <w:top w:val="nil"/>
              <w:left w:val="single" w:sz="4" w:space="0" w:color="auto"/>
              <w:bottom w:val="single" w:sz="4" w:space="0" w:color="auto"/>
              <w:right w:val="single" w:sz="4" w:space="0" w:color="auto"/>
            </w:tcBorders>
            <w:shd w:val="clear" w:color="auto" w:fill="auto"/>
            <w:noWrap/>
            <w:vAlign w:val="bottom"/>
            <w:hideMark/>
          </w:tcPr>
          <w:p w14:paraId="2B6177D3" w14:textId="77777777" w:rsidR="002E39A4" w:rsidRPr="00205852" w:rsidRDefault="002E39A4" w:rsidP="00BF7E8A">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Валовая прибыль</w:t>
            </w:r>
          </w:p>
        </w:tc>
        <w:tc>
          <w:tcPr>
            <w:tcW w:w="599" w:type="pct"/>
            <w:tcBorders>
              <w:top w:val="nil"/>
              <w:left w:val="nil"/>
              <w:bottom w:val="single" w:sz="4" w:space="0" w:color="auto"/>
              <w:right w:val="single" w:sz="4" w:space="0" w:color="auto"/>
            </w:tcBorders>
            <w:shd w:val="clear" w:color="auto" w:fill="auto"/>
            <w:noWrap/>
            <w:vAlign w:val="bottom"/>
            <w:hideMark/>
          </w:tcPr>
          <w:p w14:paraId="553EAACC"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89 787</w:t>
            </w:r>
          </w:p>
        </w:tc>
        <w:tc>
          <w:tcPr>
            <w:tcW w:w="674" w:type="pct"/>
            <w:tcBorders>
              <w:top w:val="nil"/>
              <w:left w:val="nil"/>
              <w:bottom w:val="single" w:sz="4" w:space="0" w:color="auto"/>
              <w:right w:val="single" w:sz="4" w:space="0" w:color="auto"/>
            </w:tcBorders>
            <w:shd w:val="clear" w:color="auto" w:fill="auto"/>
            <w:noWrap/>
            <w:vAlign w:val="bottom"/>
            <w:hideMark/>
          </w:tcPr>
          <w:p w14:paraId="602B4972"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86 791</w:t>
            </w:r>
          </w:p>
        </w:tc>
        <w:tc>
          <w:tcPr>
            <w:tcW w:w="674" w:type="pct"/>
            <w:tcBorders>
              <w:top w:val="nil"/>
              <w:left w:val="nil"/>
              <w:bottom w:val="single" w:sz="4" w:space="0" w:color="auto"/>
              <w:right w:val="single" w:sz="4" w:space="0" w:color="auto"/>
            </w:tcBorders>
            <w:shd w:val="clear" w:color="auto" w:fill="auto"/>
            <w:noWrap/>
            <w:vAlign w:val="bottom"/>
            <w:hideMark/>
          </w:tcPr>
          <w:p w14:paraId="77AD857C"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66 716</w:t>
            </w:r>
          </w:p>
        </w:tc>
        <w:tc>
          <w:tcPr>
            <w:tcW w:w="679" w:type="pct"/>
            <w:tcBorders>
              <w:top w:val="nil"/>
              <w:left w:val="nil"/>
              <w:bottom w:val="single" w:sz="4" w:space="0" w:color="auto"/>
              <w:right w:val="single" w:sz="4" w:space="0" w:color="auto"/>
            </w:tcBorders>
            <w:shd w:val="clear" w:color="auto" w:fill="auto"/>
            <w:noWrap/>
            <w:vAlign w:val="bottom"/>
            <w:hideMark/>
          </w:tcPr>
          <w:p w14:paraId="56E6D58A"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76 108</w:t>
            </w:r>
          </w:p>
        </w:tc>
        <w:tc>
          <w:tcPr>
            <w:tcW w:w="598" w:type="pct"/>
            <w:tcBorders>
              <w:top w:val="nil"/>
              <w:left w:val="nil"/>
              <w:bottom w:val="single" w:sz="4" w:space="0" w:color="auto"/>
              <w:right w:val="single" w:sz="4" w:space="0" w:color="auto"/>
            </w:tcBorders>
            <w:shd w:val="clear" w:color="auto" w:fill="auto"/>
            <w:noWrap/>
            <w:vAlign w:val="bottom"/>
            <w:hideMark/>
          </w:tcPr>
          <w:p w14:paraId="709AF3C2"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7 389</w:t>
            </w:r>
          </w:p>
        </w:tc>
        <w:tc>
          <w:tcPr>
            <w:tcW w:w="652" w:type="pct"/>
            <w:tcBorders>
              <w:top w:val="nil"/>
              <w:left w:val="nil"/>
              <w:bottom w:val="single" w:sz="4" w:space="0" w:color="auto"/>
              <w:right w:val="single" w:sz="4" w:space="0" w:color="auto"/>
            </w:tcBorders>
            <w:shd w:val="clear" w:color="auto" w:fill="auto"/>
            <w:noWrap/>
            <w:vAlign w:val="bottom"/>
            <w:hideMark/>
          </w:tcPr>
          <w:p w14:paraId="03865783"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8 871</w:t>
            </w:r>
          </w:p>
        </w:tc>
      </w:tr>
      <w:tr w:rsidR="002E39A4" w:rsidRPr="00936EDB" w14:paraId="27C51073" w14:textId="77777777" w:rsidTr="00205852">
        <w:trPr>
          <w:trHeight w:val="300"/>
        </w:trPr>
        <w:tc>
          <w:tcPr>
            <w:tcW w:w="1124" w:type="pct"/>
            <w:tcBorders>
              <w:top w:val="nil"/>
              <w:left w:val="single" w:sz="4" w:space="0" w:color="auto"/>
              <w:bottom w:val="single" w:sz="4" w:space="0" w:color="auto"/>
              <w:right w:val="single" w:sz="4" w:space="0" w:color="auto"/>
            </w:tcBorders>
            <w:shd w:val="clear" w:color="auto" w:fill="auto"/>
            <w:noWrap/>
            <w:vAlign w:val="bottom"/>
            <w:hideMark/>
          </w:tcPr>
          <w:p w14:paraId="1B642D68" w14:textId="77777777" w:rsidR="002E39A4" w:rsidRPr="00205852" w:rsidRDefault="002E39A4" w:rsidP="00BF7E8A">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Коммерческие расходы</w:t>
            </w:r>
          </w:p>
        </w:tc>
        <w:tc>
          <w:tcPr>
            <w:tcW w:w="599" w:type="pct"/>
            <w:tcBorders>
              <w:top w:val="nil"/>
              <w:left w:val="nil"/>
              <w:bottom w:val="single" w:sz="4" w:space="0" w:color="auto"/>
              <w:right w:val="single" w:sz="4" w:space="0" w:color="auto"/>
            </w:tcBorders>
            <w:shd w:val="clear" w:color="auto" w:fill="auto"/>
            <w:noWrap/>
            <w:vAlign w:val="bottom"/>
            <w:hideMark/>
          </w:tcPr>
          <w:p w14:paraId="6D2EA9E6"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24 658</w:t>
            </w:r>
          </w:p>
        </w:tc>
        <w:tc>
          <w:tcPr>
            <w:tcW w:w="674" w:type="pct"/>
            <w:tcBorders>
              <w:top w:val="nil"/>
              <w:left w:val="nil"/>
              <w:bottom w:val="single" w:sz="4" w:space="0" w:color="auto"/>
              <w:right w:val="single" w:sz="4" w:space="0" w:color="auto"/>
            </w:tcBorders>
            <w:shd w:val="clear" w:color="auto" w:fill="auto"/>
            <w:noWrap/>
            <w:vAlign w:val="bottom"/>
            <w:hideMark/>
          </w:tcPr>
          <w:p w14:paraId="3238C275"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23 142</w:t>
            </w:r>
          </w:p>
        </w:tc>
        <w:tc>
          <w:tcPr>
            <w:tcW w:w="674" w:type="pct"/>
            <w:tcBorders>
              <w:top w:val="nil"/>
              <w:left w:val="nil"/>
              <w:bottom w:val="single" w:sz="4" w:space="0" w:color="auto"/>
              <w:right w:val="single" w:sz="4" w:space="0" w:color="auto"/>
            </w:tcBorders>
            <w:shd w:val="clear" w:color="auto" w:fill="auto"/>
            <w:noWrap/>
            <w:vAlign w:val="bottom"/>
            <w:hideMark/>
          </w:tcPr>
          <w:p w14:paraId="4688DD8B"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7 603</w:t>
            </w:r>
          </w:p>
        </w:tc>
        <w:tc>
          <w:tcPr>
            <w:tcW w:w="679" w:type="pct"/>
            <w:tcBorders>
              <w:top w:val="nil"/>
              <w:left w:val="nil"/>
              <w:bottom w:val="single" w:sz="4" w:space="0" w:color="auto"/>
              <w:right w:val="single" w:sz="4" w:space="0" w:color="auto"/>
            </w:tcBorders>
            <w:shd w:val="clear" w:color="auto" w:fill="auto"/>
            <w:noWrap/>
            <w:vAlign w:val="bottom"/>
            <w:hideMark/>
          </w:tcPr>
          <w:p w14:paraId="0BA7EB93"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8 542</w:t>
            </w:r>
          </w:p>
        </w:tc>
        <w:tc>
          <w:tcPr>
            <w:tcW w:w="598" w:type="pct"/>
            <w:tcBorders>
              <w:top w:val="nil"/>
              <w:left w:val="nil"/>
              <w:bottom w:val="single" w:sz="4" w:space="0" w:color="auto"/>
              <w:right w:val="single" w:sz="4" w:space="0" w:color="auto"/>
            </w:tcBorders>
            <w:shd w:val="clear" w:color="auto" w:fill="auto"/>
            <w:noWrap/>
            <w:vAlign w:val="bottom"/>
            <w:hideMark/>
          </w:tcPr>
          <w:p w14:paraId="44052438"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w:t>
            </w:r>
          </w:p>
        </w:tc>
        <w:tc>
          <w:tcPr>
            <w:tcW w:w="652" w:type="pct"/>
            <w:tcBorders>
              <w:top w:val="nil"/>
              <w:left w:val="nil"/>
              <w:bottom w:val="single" w:sz="4" w:space="0" w:color="auto"/>
              <w:right w:val="single" w:sz="4" w:space="0" w:color="auto"/>
            </w:tcBorders>
            <w:shd w:val="clear" w:color="auto" w:fill="auto"/>
            <w:noWrap/>
            <w:vAlign w:val="bottom"/>
            <w:hideMark/>
          </w:tcPr>
          <w:p w14:paraId="144B4C91"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w:t>
            </w:r>
          </w:p>
        </w:tc>
      </w:tr>
      <w:tr w:rsidR="002E39A4" w:rsidRPr="00936EDB" w14:paraId="709455D6" w14:textId="77777777" w:rsidTr="00205852">
        <w:trPr>
          <w:trHeight w:val="300"/>
        </w:trPr>
        <w:tc>
          <w:tcPr>
            <w:tcW w:w="1124" w:type="pct"/>
            <w:tcBorders>
              <w:top w:val="nil"/>
              <w:left w:val="single" w:sz="4" w:space="0" w:color="auto"/>
              <w:bottom w:val="single" w:sz="4" w:space="0" w:color="auto"/>
              <w:right w:val="single" w:sz="4" w:space="0" w:color="auto"/>
            </w:tcBorders>
            <w:shd w:val="clear" w:color="auto" w:fill="auto"/>
            <w:noWrap/>
            <w:vAlign w:val="bottom"/>
            <w:hideMark/>
          </w:tcPr>
          <w:p w14:paraId="4E14C0FA" w14:textId="77777777" w:rsidR="002E39A4" w:rsidRPr="00205852" w:rsidRDefault="002E39A4" w:rsidP="00BF7E8A">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Управленческие расходы</w:t>
            </w:r>
          </w:p>
        </w:tc>
        <w:tc>
          <w:tcPr>
            <w:tcW w:w="599" w:type="pct"/>
            <w:tcBorders>
              <w:top w:val="nil"/>
              <w:left w:val="nil"/>
              <w:bottom w:val="single" w:sz="4" w:space="0" w:color="auto"/>
              <w:right w:val="single" w:sz="4" w:space="0" w:color="auto"/>
            </w:tcBorders>
            <w:shd w:val="clear" w:color="auto" w:fill="auto"/>
            <w:noWrap/>
            <w:vAlign w:val="bottom"/>
            <w:hideMark/>
          </w:tcPr>
          <w:p w14:paraId="0D3C0F50"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17 814</w:t>
            </w:r>
          </w:p>
        </w:tc>
        <w:tc>
          <w:tcPr>
            <w:tcW w:w="674" w:type="pct"/>
            <w:tcBorders>
              <w:top w:val="nil"/>
              <w:left w:val="nil"/>
              <w:bottom w:val="single" w:sz="4" w:space="0" w:color="auto"/>
              <w:right w:val="single" w:sz="4" w:space="0" w:color="auto"/>
            </w:tcBorders>
            <w:shd w:val="clear" w:color="auto" w:fill="auto"/>
            <w:noWrap/>
            <w:vAlign w:val="bottom"/>
            <w:hideMark/>
          </w:tcPr>
          <w:p w14:paraId="54243765"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15 992</w:t>
            </w:r>
          </w:p>
        </w:tc>
        <w:tc>
          <w:tcPr>
            <w:tcW w:w="674" w:type="pct"/>
            <w:tcBorders>
              <w:top w:val="nil"/>
              <w:left w:val="nil"/>
              <w:bottom w:val="single" w:sz="4" w:space="0" w:color="auto"/>
              <w:right w:val="single" w:sz="4" w:space="0" w:color="auto"/>
            </w:tcBorders>
            <w:shd w:val="clear" w:color="auto" w:fill="auto"/>
            <w:noWrap/>
            <w:vAlign w:val="bottom"/>
            <w:hideMark/>
          </w:tcPr>
          <w:p w14:paraId="0C6DF489"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40 216</w:t>
            </w:r>
          </w:p>
        </w:tc>
        <w:tc>
          <w:tcPr>
            <w:tcW w:w="679" w:type="pct"/>
            <w:tcBorders>
              <w:top w:val="nil"/>
              <w:left w:val="nil"/>
              <w:bottom w:val="single" w:sz="4" w:space="0" w:color="auto"/>
              <w:right w:val="single" w:sz="4" w:space="0" w:color="auto"/>
            </w:tcBorders>
            <w:shd w:val="clear" w:color="auto" w:fill="auto"/>
            <w:noWrap/>
            <w:vAlign w:val="bottom"/>
            <w:hideMark/>
          </w:tcPr>
          <w:p w14:paraId="714AF340"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39 780</w:t>
            </w:r>
          </w:p>
        </w:tc>
        <w:tc>
          <w:tcPr>
            <w:tcW w:w="598" w:type="pct"/>
            <w:tcBorders>
              <w:top w:val="nil"/>
              <w:left w:val="nil"/>
              <w:bottom w:val="single" w:sz="4" w:space="0" w:color="auto"/>
              <w:right w:val="single" w:sz="4" w:space="0" w:color="auto"/>
            </w:tcBorders>
            <w:shd w:val="clear" w:color="auto" w:fill="auto"/>
            <w:noWrap/>
            <w:vAlign w:val="bottom"/>
            <w:hideMark/>
          </w:tcPr>
          <w:p w14:paraId="6362C307"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w:t>
            </w:r>
          </w:p>
        </w:tc>
        <w:tc>
          <w:tcPr>
            <w:tcW w:w="652" w:type="pct"/>
            <w:tcBorders>
              <w:top w:val="nil"/>
              <w:left w:val="nil"/>
              <w:bottom w:val="single" w:sz="4" w:space="0" w:color="auto"/>
              <w:right w:val="single" w:sz="4" w:space="0" w:color="auto"/>
            </w:tcBorders>
            <w:shd w:val="clear" w:color="auto" w:fill="auto"/>
            <w:noWrap/>
            <w:vAlign w:val="bottom"/>
            <w:hideMark/>
          </w:tcPr>
          <w:p w14:paraId="5EE0C938"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w:t>
            </w:r>
          </w:p>
        </w:tc>
      </w:tr>
    </w:tbl>
    <w:p w14:paraId="27B605FC" w14:textId="0D1049F9" w:rsidR="000744B9" w:rsidRDefault="000744B9"/>
    <w:p w14:paraId="44F29C7D" w14:textId="2A6A48BE" w:rsidR="000744B9" w:rsidRDefault="000744B9"/>
    <w:p w14:paraId="4A7578FD" w14:textId="14478366" w:rsidR="000744B9" w:rsidRDefault="000744B9" w:rsidP="006E7F24">
      <w:pPr>
        <w:spacing w:after="0" w:line="240" w:lineRule="auto"/>
        <w:rPr>
          <w:rFonts w:ascii="Times New Roman" w:hAnsi="Times New Roman"/>
          <w:sz w:val="28"/>
          <w:szCs w:val="28"/>
        </w:rPr>
      </w:pPr>
      <w:r w:rsidRPr="000744B9">
        <w:rPr>
          <w:rFonts w:ascii="Times New Roman" w:hAnsi="Times New Roman"/>
          <w:sz w:val="28"/>
          <w:szCs w:val="28"/>
        </w:rPr>
        <w:lastRenderedPageBreak/>
        <w:t>Продолжение таблицы 5</w:t>
      </w:r>
    </w:p>
    <w:tbl>
      <w:tblPr>
        <w:tblW w:w="4944" w:type="pct"/>
        <w:tblInd w:w="108" w:type="dxa"/>
        <w:tblLayout w:type="fixed"/>
        <w:tblLook w:val="04A0" w:firstRow="1" w:lastRow="0" w:firstColumn="1" w:lastColumn="0" w:noHBand="0" w:noVBand="1"/>
      </w:tblPr>
      <w:tblGrid>
        <w:gridCol w:w="2077"/>
        <w:gridCol w:w="1107"/>
        <w:gridCol w:w="1245"/>
        <w:gridCol w:w="1245"/>
        <w:gridCol w:w="1255"/>
        <w:gridCol w:w="1105"/>
        <w:gridCol w:w="1205"/>
      </w:tblGrid>
      <w:tr w:rsidR="000744B9" w:rsidRPr="00205852" w14:paraId="7FD9EA42" w14:textId="77777777" w:rsidTr="000744B9">
        <w:trPr>
          <w:trHeight w:val="300"/>
        </w:trPr>
        <w:tc>
          <w:tcPr>
            <w:tcW w:w="112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F152B27" w14:textId="77777777" w:rsidR="000744B9" w:rsidRPr="00205852" w:rsidRDefault="000744B9" w:rsidP="000744B9">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Показатель</w:t>
            </w:r>
          </w:p>
        </w:tc>
        <w:tc>
          <w:tcPr>
            <w:tcW w:w="1273" w:type="pct"/>
            <w:gridSpan w:val="2"/>
            <w:tcBorders>
              <w:top w:val="single" w:sz="4" w:space="0" w:color="auto"/>
              <w:left w:val="nil"/>
              <w:bottom w:val="single" w:sz="4" w:space="0" w:color="auto"/>
              <w:right w:val="single" w:sz="4" w:space="0" w:color="auto"/>
            </w:tcBorders>
            <w:shd w:val="clear" w:color="auto" w:fill="auto"/>
            <w:noWrap/>
            <w:hideMark/>
          </w:tcPr>
          <w:p w14:paraId="3A253117" w14:textId="77777777" w:rsidR="000744B9" w:rsidRPr="00205852" w:rsidRDefault="000744B9" w:rsidP="000744B9">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МТС</w:t>
            </w:r>
          </w:p>
        </w:tc>
        <w:tc>
          <w:tcPr>
            <w:tcW w:w="1353" w:type="pct"/>
            <w:gridSpan w:val="2"/>
            <w:tcBorders>
              <w:top w:val="single" w:sz="4" w:space="0" w:color="auto"/>
              <w:left w:val="nil"/>
              <w:bottom w:val="single" w:sz="4" w:space="0" w:color="auto"/>
              <w:right w:val="single" w:sz="4" w:space="0" w:color="auto"/>
            </w:tcBorders>
            <w:shd w:val="clear" w:color="auto" w:fill="auto"/>
            <w:noWrap/>
            <w:hideMark/>
          </w:tcPr>
          <w:p w14:paraId="3FD9027E" w14:textId="77777777" w:rsidR="000744B9" w:rsidRPr="00205852" w:rsidRDefault="000744B9" w:rsidP="000744B9">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Вымпелком</w:t>
            </w:r>
          </w:p>
        </w:tc>
        <w:tc>
          <w:tcPr>
            <w:tcW w:w="1250" w:type="pct"/>
            <w:gridSpan w:val="2"/>
            <w:tcBorders>
              <w:top w:val="single" w:sz="4" w:space="0" w:color="auto"/>
              <w:left w:val="nil"/>
              <w:bottom w:val="single" w:sz="4" w:space="0" w:color="auto"/>
              <w:right w:val="single" w:sz="4" w:space="0" w:color="auto"/>
            </w:tcBorders>
            <w:shd w:val="clear" w:color="auto" w:fill="auto"/>
            <w:noWrap/>
            <w:hideMark/>
          </w:tcPr>
          <w:p w14:paraId="03416C07" w14:textId="77777777" w:rsidR="000744B9" w:rsidRPr="00205852" w:rsidRDefault="000744B9" w:rsidP="000744B9">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Ростелеком</w:t>
            </w:r>
          </w:p>
        </w:tc>
      </w:tr>
      <w:tr w:rsidR="000744B9" w:rsidRPr="00205852" w14:paraId="07652CE8" w14:textId="77777777" w:rsidTr="000744B9">
        <w:trPr>
          <w:trHeight w:val="300"/>
        </w:trPr>
        <w:tc>
          <w:tcPr>
            <w:tcW w:w="1124" w:type="pct"/>
            <w:vMerge/>
            <w:tcBorders>
              <w:top w:val="single" w:sz="4" w:space="0" w:color="auto"/>
              <w:left w:val="single" w:sz="4" w:space="0" w:color="auto"/>
              <w:bottom w:val="single" w:sz="4" w:space="0" w:color="auto"/>
              <w:right w:val="single" w:sz="4" w:space="0" w:color="auto"/>
            </w:tcBorders>
            <w:shd w:val="clear" w:color="auto" w:fill="auto"/>
            <w:hideMark/>
          </w:tcPr>
          <w:p w14:paraId="65FCDC24" w14:textId="77777777" w:rsidR="000744B9" w:rsidRPr="00205852" w:rsidRDefault="000744B9" w:rsidP="000744B9">
            <w:pPr>
              <w:spacing w:after="0" w:line="360" w:lineRule="auto"/>
              <w:jc w:val="center"/>
              <w:rPr>
                <w:rFonts w:ascii="Times New Roman" w:eastAsia="Times New Roman" w:hAnsi="Times New Roman"/>
                <w:color w:val="000000"/>
                <w:sz w:val="24"/>
                <w:szCs w:val="24"/>
                <w:lang w:eastAsia="ru-RU"/>
              </w:rPr>
            </w:pPr>
          </w:p>
        </w:tc>
        <w:tc>
          <w:tcPr>
            <w:tcW w:w="599" w:type="pct"/>
            <w:tcBorders>
              <w:top w:val="nil"/>
              <w:left w:val="nil"/>
              <w:bottom w:val="single" w:sz="4" w:space="0" w:color="auto"/>
              <w:right w:val="single" w:sz="4" w:space="0" w:color="auto"/>
            </w:tcBorders>
            <w:shd w:val="clear" w:color="auto" w:fill="auto"/>
            <w:noWrap/>
            <w:hideMark/>
          </w:tcPr>
          <w:p w14:paraId="30962CB7" w14:textId="77777777" w:rsidR="000744B9" w:rsidRPr="00205852" w:rsidRDefault="000744B9" w:rsidP="000744B9">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30.06.20</w:t>
            </w:r>
          </w:p>
        </w:tc>
        <w:tc>
          <w:tcPr>
            <w:tcW w:w="674" w:type="pct"/>
            <w:tcBorders>
              <w:top w:val="nil"/>
              <w:left w:val="nil"/>
              <w:bottom w:val="single" w:sz="4" w:space="0" w:color="auto"/>
              <w:right w:val="single" w:sz="4" w:space="0" w:color="auto"/>
            </w:tcBorders>
            <w:shd w:val="clear" w:color="auto" w:fill="auto"/>
            <w:noWrap/>
            <w:hideMark/>
          </w:tcPr>
          <w:p w14:paraId="0C3E47F1" w14:textId="77777777" w:rsidR="000744B9" w:rsidRPr="00205852" w:rsidRDefault="000744B9" w:rsidP="000744B9">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30.06.19</w:t>
            </w:r>
          </w:p>
        </w:tc>
        <w:tc>
          <w:tcPr>
            <w:tcW w:w="674" w:type="pct"/>
            <w:tcBorders>
              <w:top w:val="nil"/>
              <w:left w:val="nil"/>
              <w:bottom w:val="single" w:sz="4" w:space="0" w:color="auto"/>
              <w:right w:val="single" w:sz="4" w:space="0" w:color="auto"/>
            </w:tcBorders>
            <w:shd w:val="clear" w:color="auto" w:fill="auto"/>
            <w:noWrap/>
            <w:hideMark/>
          </w:tcPr>
          <w:p w14:paraId="4C5AABC3" w14:textId="77777777" w:rsidR="000744B9" w:rsidRPr="00205852" w:rsidRDefault="000744B9" w:rsidP="000744B9">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30.06.20</w:t>
            </w:r>
          </w:p>
        </w:tc>
        <w:tc>
          <w:tcPr>
            <w:tcW w:w="679" w:type="pct"/>
            <w:tcBorders>
              <w:top w:val="nil"/>
              <w:left w:val="nil"/>
              <w:bottom w:val="single" w:sz="4" w:space="0" w:color="auto"/>
              <w:right w:val="single" w:sz="4" w:space="0" w:color="auto"/>
            </w:tcBorders>
            <w:shd w:val="clear" w:color="auto" w:fill="auto"/>
            <w:noWrap/>
            <w:hideMark/>
          </w:tcPr>
          <w:p w14:paraId="4D7C2F0E" w14:textId="77777777" w:rsidR="000744B9" w:rsidRPr="00205852" w:rsidRDefault="000744B9" w:rsidP="000744B9">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30.06.19</w:t>
            </w:r>
          </w:p>
        </w:tc>
        <w:tc>
          <w:tcPr>
            <w:tcW w:w="598" w:type="pct"/>
            <w:tcBorders>
              <w:top w:val="nil"/>
              <w:left w:val="nil"/>
              <w:bottom w:val="single" w:sz="4" w:space="0" w:color="auto"/>
              <w:right w:val="single" w:sz="4" w:space="0" w:color="auto"/>
            </w:tcBorders>
            <w:shd w:val="clear" w:color="auto" w:fill="auto"/>
            <w:noWrap/>
            <w:hideMark/>
          </w:tcPr>
          <w:p w14:paraId="30261669" w14:textId="77777777" w:rsidR="000744B9" w:rsidRPr="00205852" w:rsidRDefault="000744B9" w:rsidP="000744B9">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30.06.20</w:t>
            </w:r>
          </w:p>
        </w:tc>
        <w:tc>
          <w:tcPr>
            <w:tcW w:w="652" w:type="pct"/>
            <w:tcBorders>
              <w:top w:val="nil"/>
              <w:left w:val="nil"/>
              <w:bottom w:val="single" w:sz="4" w:space="0" w:color="auto"/>
              <w:right w:val="single" w:sz="4" w:space="0" w:color="auto"/>
            </w:tcBorders>
            <w:shd w:val="clear" w:color="auto" w:fill="auto"/>
            <w:noWrap/>
            <w:hideMark/>
          </w:tcPr>
          <w:p w14:paraId="40368A51" w14:textId="77777777" w:rsidR="000744B9" w:rsidRPr="00205852" w:rsidRDefault="000744B9" w:rsidP="000744B9">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30.06.19</w:t>
            </w:r>
          </w:p>
        </w:tc>
      </w:tr>
      <w:tr w:rsidR="002E39A4" w:rsidRPr="00936EDB" w14:paraId="7791532F" w14:textId="77777777" w:rsidTr="00205852">
        <w:trPr>
          <w:trHeight w:val="300"/>
        </w:trPr>
        <w:tc>
          <w:tcPr>
            <w:tcW w:w="1124" w:type="pct"/>
            <w:tcBorders>
              <w:top w:val="nil"/>
              <w:left w:val="single" w:sz="4" w:space="0" w:color="auto"/>
              <w:bottom w:val="single" w:sz="4" w:space="0" w:color="auto"/>
              <w:right w:val="single" w:sz="4" w:space="0" w:color="auto"/>
            </w:tcBorders>
            <w:shd w:val="clear" w:color="auto" w:fill="auto"/>
            <w:noWrap/>
            <w:vAlign w:val="bottom"/>
            <w:hideMark/>
          </w:tcPr>
          <w:p w14:paraId="05ADF38C" w14:textId="77777777" w:rsidR="002E39A4" w:rsidRPr="00205852" w:rsidRDefault="002E39A4" w:rsidP="00BF7E8A">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Прибыль от продаж</w:t>
            </w:r>
          </w:p>
        </w:tc>
        <w:tc>
          <w:tcPr>
            <w:tcW w:w="599" w:type="pct"/>
            <w:tcBorders>
              <w:top w:val="nil"/>
              <w:left w:val="nil"/>
              <w:bottom w:val="single" w:sz="4" w:space="0" w:color="auto"/>
              <w:right w:val="single" w:sz="4" w:space="0" w:color="auto"/>
            </w:tcBorders>
            <w:shd w:val="clear" w:color="auto" w:fill="auto"/>
            <w:noWrap/>
            <w:vAlign w:val="bottom"/>
            <w:hideMark/>
          </w:tcPr>
          <w:p w14:paraId="7D64FE9F"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47 314</w:t>
            </w:r>
          </w:p>
        </w:tc>
        <w:tc>
          <w:tcPr>
            <w:tcW w:w="674" w:type="pct"/>
            <w:tcBorders>
              <w:top w:val="nil"/>
              <w:left w:val="nil"/>
              <w:bottom w:val="single" w:sz="4" w:space="0" w:color="auto"/>
              <w:right w:val="single" w:sz="4" w:space="0" w:color="auto"/>
            </w:tcBorders>
            <w:shd w:val="clear" w:color="auto" w:fill="auto"/>
            <w:noWrap/>
            <w:vAlign w:val="bottom"/>
            <w:hideMark/>
          </w:tcPr>
          <w:p w14:paraId="268925E1"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47 656</w:t>
            </w:r>
          </w:p>
        </w:tc>
        <w:tc>
          <w:tcPr>
            <w:tcW w:w="674" w:type="pct"/>
            <w:tcBorders>
              <w:top w:val="nil"/>
              <w:left w:val="nil"/>
              <w:bottom w:val="single" w:sz="4" w:space="0" w:color="auto"/>
              <w:right w:val="single" w:sz="4" w:space="0" w:color="auto"/>
            </w:tcBorders>
            <w:shd w:val="clear" w:color="auto" w:fill="auto"/>
            <w:noWrap/>
            <w:vAlign w:val="bottom"/>
            <w:hideMark/>
          </w:tcPr>
          <w:p w14:paraId="767EF5FD"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18 896</w:t>
            </w:r>
          </w:p>
        </w:tc>
        <w:tc>
          <w:tcPr>
            <w:tcW w:w="679" w:type="pct"/>
            <w:tcBorders>
              <w:top w:val="nil"/>
              <w:left w:val="nil"/>
              <w:bottom w:val="single" w:sz="4" w:space="0" w:color="auto"/>
              <w:right w:val="single" w:sz="4" w:space="0" w:color="auto"/>
            </w:tcBorders>
            <w:shd w:val="clear" w:color="auto" w:fill="auto"/>
            <w:noWrap/>
            <w:vAlign w:val="bottom"/>
            <w:hideMark/>
          </w:tcPr>
          <w:p w14:paraId="7FAFCF29"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27 785</w:t>
            </w:r>
          </w:p>
        </w:tc>
        <w:tc>
          <w:tcPr>
            <w:tcW w:w="598" w:type="pct"/>
            <w:tcBorders>
              <w:top w:val="nil"/>
              <w:left w:val="nil"/>
              <w:bottom w:val="single" w:sz="4" w:space="0" w:color="auto"/>
              <w:right w:val="single" w:sz="4" w:space="0" w:color="auto"/>
            </w:tcBorders>
            <w:shd w:val="clear" w:color="auto" w:fill="auto"/>
            <w:noWrap/>
            <w:vAlign w:val="bottom"/>
            <w:hideMark/>
          </w:tcPr>
          <w:p w14:paraId="16AB5999"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7 389</w:t>
            </w:r>
          </w:p>
        </w:tc>
        <w:tc>
          <w:tcPr>
            <w:tcW w:w="652" w:type="pct"/>
            <w:tcBorders>
              <w:top w:val="nil"/>
              <w:left w:val="nil"/>
              <w:bottom w:val="single" w:sz="4" w:space="0" w:color="auto"/>
              <w:right w:val="single" w:sz="4" w:space="0" w:color="auto"/>
            </w:tcBorders>
            <w:shd w:val="clear" w:color="auto" w:fill="auto"/>
            <w:noWrap/>
            <w:vAlign w:val="bottom"/>
            <w:hideMark/>
          </w:tcPr>
          <w:p w14:paraId="4699063E"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8 871</w:t>
            </w:r>
          </w:p>
        </w:tc>
      </w:tr>
      <w:tr w:rsidR="002E39A4" w:rsidRPr="00936EDB" w14:paraId="1ED9D718" w14:textId="77777777" w:rsidTr="00205852">
        <w:trPr>
          <w:trHeight w:val="300"/>
        </w:trPr>
        <w:tc>
          <w:tcPr>
            <w:tcW w:w="1124" w:type="pct"/>
            <w:tcBorders>
              <w:top w:val="nil"/>
              <w:left w:val="single" w:sz="4" w:space="0" w:color="auto"/>
              <w:bottom w:val="nil"/>
              <w:right w:val="single" w:sz="4" w:space="0" w:color="auto"/>
            </w:tcBorders>
            <w:shd w:val="clear" w:color="auto" w:fill="auto"/>
            <w:noWrap/>
            <w:vAlign w:val="bottom"/>
            <w:hideMark/>
          </w:tcPr>
          <w:p w14:paraId="1D312A09" w14:textId="77777777" w:rsidR="002E39A4" w:rsidRPr="00205852" w:rsidRDefault="002E39A4" w:rsidP="00BF7E8A">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Проценты к получению</w:t>
            </w:r>
          </w:p>
        </w:tc>
        <w:tc>
          <w:tcPr>
            <w:tcW w:w="599" w:type="pct"/>
            <w:tcBorders>
              <w:top w:val="nil"/>
              <w:left w:val="nil"/>
              <w:bottom w:val="nil"/>
              <w:right w:val="single" w:sz="4" w:space="0" w:color="auto"/>
            </w:tcBorders>
            <w:shd w:val="clear" w:color="auto" w:fill="auto"/>
            <w:noWrap/>
            <w:vAlign w:val="bottom"/>
            <w:hideMark/>
          </w:tcPr>
          <w:p w14:paraId="02266DC5"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14 125</w:t>
            </w:r>
          </w:p>
        </w:tc>
        <w:tc>
          <w:tcPr>
            <w:tcW w:w="674" w:type="pct"/>
            <w:tcBorders>
              <w:top w:val="nil"/>
              <w:left w:val="nil"/>
              <w:bottom w:val="nil"/>
              <w:right w:val="single" w:sz="4" w:space="0" w:color="auto"/>
            </w:tcBorders>
            <w:shd w:val="clear" w:color="auto" w:fill="auto"/>
            <w:noWrap/>
            <w:vAlign w:val="bottom"/>
            <w:hideMark/>
          </w:tcPr>
          <w:p w14:paraId="174DD185"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13 444</w:t>
            </w:r>
          </w:p>
        </w:tc>
        <w:tc>
          <w:tcPr>
            <w:tcW w:w="674" w:type="pct"/>
            <w:tcBorders>
              <w:top w:val="nil"/>
              <w:left w:val="nil"/>
              <w:bottom w:val="nil"/>
              <w:right w:val="single" w:sz="4" w:space="0" w:color="auto"/>
            </w:tcBorders>
            <w:shd w:val="clear" w:color="auto" w:fill="auto"/>
            <w:noWrap/>
            <w:vAlign w:val="bottom"/>
            <w:hideMark/>
          </w:tcPr>
          <w:p w14:paraId="1F6BA294"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1 459</w:t>
            </w:r>
          </w:p>
        </w:tc>
        <w:tc>
          <w:tcPr>
            <w:tcW w:w="679" w:type="pct"/>
            <w:tcBorders>
              <w:top w:val="nil"/>
              <w:left w:val="nil"/>
              <w:bottom w:val="nil"/>
              <w:right w:val="single" w:sz="4" w:space="0" w:color="auto"/>
            </w:tcBorders>
            <w:shd w:val="clear" w:color="auto" w:fill="auto"/>
            <w:noWrap/>
            <w:vAlign w:val="bottom"/>
            <w:hideMark/>
          </w:tcPr>
          <w:p w14:paraId="7F48C846"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966</w:t>
            </w:r>
          </w:p>
        </w:tc>
        <w:tc>
          <w:tcPr>
            <w:tcW w:w="598" w:type="pct"/>
            <w:tcBorders>
              <w:top w:val="nil"/>
              <w:left w:val="nil"/>
              <w:bottom w:val="nil"/>
              <w:right w:val="single" w:sz="4" w:space="0" w:color="auto"/>
            </w:tcBorders>
            <w:shd w:val="clear" w:color="auto" w:fill="auto"/>
            <w:noWrap/>
            <w:vAlign w:val="bottom"/>
            <w:hideMark/>
          </w:tcPr>
          <w:p w14:paraId="263834B2"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2 383</w:t>
            </w:r>
          </w:p>
        </w:tc>
        <w:tc>
          <w:tcPr>
            <w:tcW w:w="652" w:type="pct"/>
            <w:tcBorders>
              <w:top w:val="nil"/>
              <w:left w:val="nil"/>
              <w:bottom w:val="nil"/>
              <w:right w:val="single" w:sz="4" w:space="0" w:color="auto"/>
            </w:tcBorders>
            <w:shd w:val="clear" w:color="auto" w:fill="auto"/>
            <w:noWrap/>
            <w:vAlign w:val="bottom"/>
            <w:hideMark/>
          </w:tcPr>
          <w:p w14:paraId="554A4F87"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1 814</w:t>
            </w:r>
          </w:p>
        </w:tc>
      </w:tr>
      <w:tr w:rsidR="002E39A4" w:rsidRPr="00A8769F" w14:paraId="42E47985" w14:textId="77777777" w:rsidTr="00205852">
        <w:trPr>
          <w:trHeight w:val="300"/>
        </w:trPr>
        <w:tc>
          <w:tcPr>
            <w:tcW w:w="11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D8086" w14:textId="77777777" w:rsidR="002E39A4" w:rsidRPr="00205852" w:rsidRDefault="002E39A4" w:rsidP="00BF7E8A">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Проценты к уплате</w:t>
            </w:r>
          </w:p>
        </w:tc>
        <w:tc>
          <w:tcPr>
            <w:tcW w:w="599" w:type="pct"/>
            <w:tcBorders>
              <w:top w:val="single" w:sz="4" w:space="0" w:color="auto"/>
              <w:left w:val="nil"/>
              <w:bottom w:val="single" w:sz="4" w:space="0" w:color="auto"/>
              <w:right w:val="single" w:sz="4" w:space="0" w:color="auto"/>
            </w:tcBorders>
            <w:shd w:val="clear" w:color="auto" w:fill="auto"/>
            <w:noWrap/>
            <w:vAlign w:val="bottom"/>
            <w:hideMark/>
          </w:tcPr>
          <w:p w14:paraId="54D84F1F"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22 806</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09604C2E"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23 838</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4E57341C"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9 226</w:t>
            </w:r>
          </w:p>
        </w:tc>
        <w:tc>
          <w:tcPr>
            <w:tcW w:w="679" w:type="pct"/>
            <w:tcBorders>
              <w:top w:val="single" w:sz="4" w:space="0" w:color="auto"/>
              <w:left w:val="nil"/>
              <w:bottom w:val="single" w:sz="4" w:space="0" w:color="auto"/>
              <w:right w:val="single" w:sz="4" w:space="0" w:color="auto"/>
            </w:tcBorders>
            <w:shd w:val="clear" w:color="auto" w:fill="auto"/>
            <w:noWrap/>
            <w:vAlign w:val="bottom"/>
            <w:hideMark/>
          </w:tcPr>
          <w:p w14:paraId="0277073E"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9 476</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14:paraId="2B5D8CAC"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9 900</w:t>
            </w:r>
          </w:p>
        </w:tc>
        <w:tc>
          <w:tcPr>
            <w:tcW w:w="652" w:type="pct"/>
            <w:tcBorders>
              <w:top w:val="single" w:sz="4" w:space="0" w:color="auto"/>
              <w:left w:val="nil"/>
              <w:bottom w:val="single" w:sz="4" w:space="0" w:color="auto"/>
              <w:right w:val="single" w:sz="4" w:space="0" w:color="auto"/>
            </w:tcBorders>
            <w:shd w:val="clear" w:color="auto" w:fill="auto"/>
            <w:noWrap/>
            <w:vAlign w:val="bottom"/>
            <w:hideMark/>
          </w:tcPr>
          <w:p w14:paraId="3EEA7056"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8 293</w:t>
            </w:r>
          </w:p>
        </w:tc>
      </w:tr>
      <w:tr w:rsidR="002E39A4" w:rsidRPr="00A8769F" w14:paraId="7F49F8F0" w14:textId="77777777" w:rsidTr="00205852">
        <w:trPr>
          <w:trHeight w:val="300"/>
        </w:trPr>
        <w:tc>
          <w:tcPr>
            <w:tcW w:w="1124" w:type="pct"/>
            <w:tcBorders>
              <w:top w:val="nil"/>
              <w:left w:val="single" w:sz="4" w:space="0" w:color="auto"/>
              <w:bottom w:val="nil"/>
              <w:right w:val="single" w:sz="4" w:space="0" w:color="auto"/>
            </w:tcBorders>
            <w:shd w:val="clear" w:color="auto" w:fill="auto"/>
            <w:noWrap/>
            <w:vAlign w:val="bottom"/>
            <w:hideMark/>
          </w:tcPr>
          <w:p w14:paraId="5216BAD5" w14:textId="77777777" w:rsidR="002E39A4" w:rsidRPr="00205852" w:rsidRDefault="002E39A4" w:rsidP="00BF7E8A">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Прочие доходы</w:t>
            </w:r>
          </w:p>
        </w:tc>
        <w:tc>
          <w:tcPr>
            <w:tcW w:w="599" w:type="pct"/>
            <w:tcBorders>
              <w:top w:val="nil"/>
              <w:left w:val="nil"/>
              <w:bottom w:val="nil"/>
              <w:right w:val="single" w:sz="4" w:space="0" w:color="auto"/>
            </w:tcBorders>
            <w:shd w:val="clear" w:color="auto" w:fill="auto"/>
            <w:noWrap/>
            <w:vAlign w:val="bottom"/>
            <w:hideMark/>
          </w:tcPr>
          <w:p w14:paraId="4D0A5D36"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7 857</w:t>
            </w:r>
          </w:p>
        </w:tc>
        <w:tc>
          <w:tcPr>
            <w:tcW w:w="674" w:type="pct"/>
            <w:tcBorders>
              <w:top w:val="nil"/>
              <w:left w:val="nil"/>
              <w:bottom w:val="nil"/>
              <w:right w:val="single" w:sz="4" w:space="0" w:color="auto"/>
            </w:tcBorders>
            <w:shd w:val="clear" w:color="auto" w:fill="auto"/>
            <w:noWrap/>
            <w:vAlign w:val="bottom"/>
            <w:hideMark/>
          </w:tcPr>
          <w:p w14:paraId="21A6C6AC"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12 330</w:t>
            </w:r>
          </w:p>
        </w:tc>
        <w:tc>
          <w:tcPr>
            <w:tcW w:w="674" w:type="pct"/>
            <w:tcBorders>
              <w:top w:val="nil"/>
              <w:left w:val="nil"/>
              <w:bottom w:val="nil"/>
              <w:right w:val="single" w:sz="4" w:space="0" w:color="auto"/>
            </w:tcBorders>
            <w:shd w:val="clear" w:color="auto" w:fill="auto"/>
            <w:noWrap/>
            <w:vAlign w:val="bottom"/>
            <w:hideMark/>
          </w:tcPr>
          <w:p w14:paraId="16207719"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10 076</w:t>
            </w:r>
          </w:p>
        </w:tc>
        <w:tc>
          <w:tcPr>
            <w:tcW w:w="679" w:type="pct"/>
            <w:tcBorders>
              <w:top w:val="nil"/>
              <w:left w:val="nil"/>
              <w:bottom w:val="nil"/>
              <w:right w:val="single" w:sz="4" w:space="0" w:color="auto"/>
            </w:tcBorders>
            <w:shd w:val="clear" w:color="auto" w:fill="auto"/>
            <w:noWrap/>
            <w:vAlign w:val="bottom"/>
            <w:hideMark/>
          </w:tcPr>
          <w:p w14:paraId="7685BFEA"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17 576</w:t>
            </w:r>
          </w:p>
        </w:tc>
        <w:tc>
          <w:tcPr>
            <w:tcW w:w="598" w:type="pct"/>
            <w:tcBorders>
              <w:top w:val="nil"/>
              <w:left w:val="nil"/>
              <w:bottom w:val="nil"/>
              <w:right w:val="single" w:sz="4" w:space="0" w:color="auto"/>
            </w:tcBorders>
            <w:shd w:val="clear" w:color="auto" w:fill="auto"/>
            <w:noWrap/>
            <w:vAlign w:val="bottom"/>
            <w:hideMark/>
          </w:tcPr>
          <w:p w14:paraId="042058F1"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13 980</w:t>
            </w:r>
          </w:p>
        </w:tc>
        <w:tc>
          <w:tcPr>
            <w:tcW w:w="652" w:type="pct"/>
            <w:tcBorders>
              <w:top w:val="nil"/>
              <w:left w:val="nil"/>
              <w:bottom w:val="nil"/>
              <w:right w:val="single" w:sz="4" w:space="0" w:color="auto"/>
            </w:tcBorders>
            <w:shd w:val="clear" w:color="auto" w:fill="auto"/>
            <w:noWrap/>
            <w:vAlign w:val="bottom"/>
            <w:hideMark/>
          </w:tcPr>
          <w:p w14:paraId="6800BC70"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13 420</w:t>
            </w:r>
          </w:p>
        </w:tc>
      </w:tr>
      <w:tr w:rsidR="002E39A4" w:rsidRPr="00A8769F" w14:paraId="58403561" w14:textId="77777777" w:rsidTr="00205852">
        <w:trPr>
          <w:trHeight w:val="300"/>
        </w:trPr>
        <w:tc>
          <w:tcPr>
            <w:tcW w:w="11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010BD" w14:textId="77777777" w:rsidR="002E39A4" w:rsidRPr="00205852" w:rsidRDefault="002E39A4" w:rsidP="00BF7E8A">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Прочие расходы</w:t>
            </w:r>
          </w:p>
        </w:tc>
        <w:tc>
          <w:tcPr>
            <w:tcW w:w="599" w:type="pct"/>
            <w:tcBorders>
              <w:top w:val="single" w:sz="4" w:space="0" w:color="auto"/>
              <w:left w:val="nil"/>
              <w:bottom w:val="single" w:sz="4" w:space="0" w:color="auto"/>
              <w:right w:val="single" w:sz="4" w:space="0" w:color="auto"/>
            </w:tcBorders>
            <w:shd w:val="clear" w:color="auto" w:fill="auto"/>
            <w:noWrap/>
            <w:vAlign w:val="bottom"/>
            <w:hideMark/>
          </w:tcPr>
          <w:p w14:paraId="55EEFEBF"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15 673</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4CAFC84B"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5 472</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0EA3B619"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13 311</w:t>
            </w:r>
          </w:p>
        </w:tc>
        <w:tc>
          <w:tcPr>
            <w:tcW w:w="679" w:type="pct"/>
            <w:tcBorders>
              <w:top w:val="single" w:sz="4" w:space="0" w:color="auto"/>
              <w:left w:val="nil"/>
              <w:bottom w:val="single" w:sz="4" w:space="0" w:color="auto"/>
              <w:right w:val="single" w:sz="4" w:space="0" w:color="auto"/>
            </w:tcBorders>
            <w:shd w:val="clear" w:color="auto" w:fill="auto"/>
            <w:noWrap/>
            <w:vAlign w:val="bottom"/>
            <w:hideMark/>
          </w:tcPr>
          <w:p w14:paraId="398D902F"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22 042</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14:paraId="06E13046"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8 602</w:t>
            </w:r>
          </w:p>
        </w:tc>
        <w:tc>
          <w:tcPr>
            <w:tcW w:w="652" w:type="pct"/>
            <w:tcBorders>
              <w:top w:val="single" w:sz="4" w:space="0" w:color="auto"/>
              <w:left w:val="nil"/>
              <w:bottom w:val="single" w:sz="4" w:space="0" w:color="auto"/>
              <w:right w:val="single" w:sz="4" w:space="0" w:color="auto"/>
            </w:tcBorders>
            <w:shd w:val="clear" w:color="auto" w:fill="auto"/>
            <w:noWrap/>
            <w:vAlign w:val="bottom"/>
            <w:hideMark/>
          </w:tcPr>
          <w:p w14:paraId="08058EB4"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11 376</w:t>
            </w:r>
          </w:p>
        </w:tc>
      </w:tr>
      <w:tr w:rsidR="002E39A4" w:rsidRPr="00A8769F" w14:paraId="184F4887" w14:textId="77777777" w:rsidTr="00205852">
        <w:trPr>
          <w:trHeight w:val="300"/>
        </w:trPr>
        <w:tc>
          <w:tcPr>
            <w:tcW w:w="1124" w:type="pct"/>
            <w:tcBorders>
              <w:top w:val="nil"/>
              <w:left w:val="single" w:sz="4" w:space="0" w:color="auto"/>
              <w:bottom w:val="single" w:sz="4" w:space="0" w:color="auto"/>
              <w:right w:val="single" w:sz="4" w:space="0" w:color="auto"/>
            </w:tcBorders>
            <w:shd w:val="clear" w:color="auto" w:fill="auto"/>
            <w:noWrap/>
            <w:vAlign w:val="bottom"/>
            <w:hideMark/>
          </w:tcPr>
          <w:p w14:paraId="324CA79A" w14:textId="77777777" w:rsidR="002E39A4" w:rsidRPr="00205852" w:rsidRDefault="002E39A4" w:rsidP="00BF7E8A">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Прибыль до налогообложения</w:t>
            </w:r>
          </w:p>
        </w:tc>
        <w:tc>
          <w:tcPr>
            <w:tcW w:w="599" w:type="pct"/>
            <w:tcBorders>
              <w:top w:val="nil"/>
              <w:left w:val="nil"/>
              <w:bottom w:val="single" w:sz="4" w:space="0" w:color="auto"/>
              <w:right w:val="single" w:sz="4" w:space="0" w:color="auto"/>
            </w:tcBorders>
            <w:shd w:val="clear" w:color="auto" w:fill="auto"/>
            <w:noWrap/>
            <w:vAlign w:val="bottom"/>
            <w:hideMark/>
          </w:tcPr>
          <w:p w14:paraId="41C67EDC"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30 817</w:t>
            </w:r>
          </w:p>
        </w:tc>
        <w:tc>
          <w:tcPr>
            <w:tcW w:w="674" w:type="pct"/>
            <w:tcBorders>
              <w:top w:val="nil"/>
              <w:left w:val="nil"/>
              <w:bottom w:val="single" w:sz="4" w:space="0" w:color="auto"/>
              <w:right w:val="single" w:sz="4" w:space="0" w:color="auto"/>
            </w:tcBorders>
            <w:shd w:val="clear" w:color="auto" w:fill="auto"/>
            <w:noWrap/>
            <w:vAlign w:val="bottom"/>
            <w:hideMark/>
          </w:tcPr>
          <w:p w14:paraId="76FD956F"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44 120</w:t>
            </w:r>
          </w:p>
        </w:tc>
        <w:tc>
          <w:tcPr>
            <w:tcW w:w="674" w:type="pct"/>
            <w:tcBorders>
              <w:top w:val="nil"/>
              <w:left w:val="nil"/>
              <w:bottom w:val="single" w:sz="4" w:space="0" w:color="auto"/>
              <w:right w:val="single" w:sz="4" w:space="0" w:color="auto"/>
            </w:tcBorders>
            <w:shd w:val="clear" w:color="auto" w:fill="auto"/>
            <w:noWrap/>
            <w:vAlign w:val="bottom"/>
            <w:hideMark/>
          </w:tcPr>
          <w:p w14:paraId="795AC985"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7 894</w:t>
            </w:r>
          </w:p>
        </w:tc>
        <w:tc>
          <w:tcPr>
            <w:tcW w:w="679" w:type="pct"/>
            <w:tcBorders>
              <w:top w:val="nil"/>
              <w:left w:val="nil"/>
              <w:bottom w:val="single" w:sz="4" w:space="0" w:color="auto"/>
              <w:right w:val="single" w:sz="4" w:space="0" w:color="auto"/>
            </w:tcBorders>
            <w:shd w:val="clear" w:color="auto" w:fill="auto"/>
            <w:noWrap/>
            <w:vAlign w:val="bottom"/>
            <w:hideMark/>
          </w:tcPr>
          <w:p w14:paraId="2AF1D972"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14 809</w:t>
            </w:r>
          </w:p>
        </w:tc>
        <w:tc>
          <w:tcPr>
            <w:tcW w:w="598" w:type="pct"/>
            <w:tcBorders>
              <w:top w:val="nil"/>
              <w:left w:val="nil"/>
              <w:bottom w:val="single" w:sz="4" w:space="0" w:color="auto"/>
              <w:right w:val="single" w:sz="4" w:space="0" w:color="auto"/>
            </w:tcBorders>
            <w:shd w:val="clear" w:color="auto" w:fill="auto"/>
            <w:noWrap/>
            <w:vAlign w:val="bottom"/>
            <w:hideMark/>
          </w:tcPr>
          <w:p w14:paraId="1B2FB412"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5 250</w:t>
            </w:r>
          </w:p>
        </w:tc>
        <w:tc>
          <w:tcPr>
            <w:tcW w:w="652" w:type="pct"/>
            <w:tcBorders>
              <w:top w:val="nil"/>
              <w:left w:val="nil"/>
              <w:bottom w:val="single" w:sz="4" w:space="0" w:color="auto"/>
              <w:right w:val="single" w:sz="4" w:space="0" w:color="auto"/>
            </w:tcBorders>
            <w:shd w:val="clear" w:color="auto" w:fill="auto"/>
            <w:noWrap/>
            <w:vAlign w:val="bottom"/>
            <w:hideMark/>
          </w:tcPr>
          <w:p w14:paraId="101BDF39"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4 436</w:t>
            </w:r>
          </w:p>
        </w:tc>
      </w:tr>
      <w:tr w:rsidR="002E39A4" w:rsidRPr="00A8769F" w14:paraId="4815B35F" w14:textId="77777777" w:rsidTr="00205852">
        <w:trPr>
          <w:trHeight w:val="300"/>
        </w:trPr>
        <w:tc>
          <w:tcPr>
            <w:tcW w:w="1124" w:type="pct"/>
            <w:tcBorders>
              <w:top w:val="nil"/>
              <w:left w:val="single" w:sz="4" w:space="0" w:color="auto"/>
              <w:bottom w:val="single" w:sz="4" w:space="0" w:color="auto"/>
              <w:right w:val="single" w:sz="4" w:space="0" w:color="auto"/>
            </w:tcBorders>
            <w:shd w:val="clear" w:color="auto" w:fill="auto"/>
            <w:noWrap/>
            <w:vAlign w:val="bottom"/>
            <w:hideMark/>
          </w:tcPr>
          <w:p w14:paraId="349E2D13" w14:textId="77777777" w:rsidR="002E39A4" w:rsidRPr="00205852" w:rsidRDefault="002E39A4" w:rsidP="00BF7E8A">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Налог на прибыль</w:t>
            </w:r>
          </w:p>
        </w:tc>
        <w:tc>
          <w:tcPr>
            <w:tcW w:w="599" w:type="pct"/>
            <w:tcBorders>
              <w:top w:val="nil"/>
              <w:left w:val="nil"/>
              <w:bottom w:val="single" w:sz="4" w:space="0" w:color="auto"/>
              <w:right w:val="single" w:sz="4" w:space="0" w:color="auto"/>
            </w:tcBorders>
            <w:shd w:val="clear" w:color="auto" w:fill="auto"/>
            <w:noWrap/>
            <w:vAlign w:val="bottom"/>
            <w:hideMark/>
          </w:tcPr>
          <w:p w14:paraId="3333F710"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4 644</w:t>
            </w:r>
          </w:p>
        </w:tc>
        <w:tc>
          <w:tcPr>
            <w:tcW w:w="674" w:type="pct"/>
            <w:tcBorders>
              <w:top w:val="nil"/>
              <w:left w:val="nil"/>
              <w:bottom w:val="single" w:sz="4" w:space="0" w:color="auto"/>
              <w:right w:val="single" w:sz="4" w:space="0" w:color="auto"/>
            </w:tcBorders>
            <w:shd w:val="clear" w:color="auto" w:fill="auto"/>
            <w:noWrap/>
            <w:vAlign w:val="bottom"/>
            <w:hideMark/>
          </w:tcPr>
          <w:p w14:paraId="6B99ED63"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8 266</w:t>
            </w:r>
          </w:p>
        </w:tc>
        <w:tc>
          <w:tcPr>
            <w:tcW w:w="674" w:type="pct"/>
            <w:tcBorders>
              <w:top w:val="nil"/>
              <w:left w:val="nil"/>
              <w:bottom w:val="single" w:sz="4" w:space="0" w:color="auto"/>
              <w:right w:val="single" w:sz="4" w:space="0" w:color="auto"/>
            </w:tcBorders>
            <w:shd w:val="clear" w:color="auto" w:fill="auto"/>
            <w:noWrap/>
            <w:vAlign w:val="bottom"/>
            <w:hideMark/>
          </w:tcPr>
          <w:p w14:paraId="0B34E13C"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1 221</w:t>
            </w:r>
          </w:p>
        </w:tc>
        <w:tc>
          <w:tcPr>
            <w:tcW w:w="679" w:type="pct"/>
            <w:tcBorders>
              <w:top w:val="nil"/>
              <w:left w:val="nil"/>
              <w:bottom w:val="single" w:sz="4" w:space="0" w:color="auto"/>
              <w:right w:val="single" w:sz="4" w:space="0" w:color="auto"/>
            </w:tcBorders>
            <w:shd w:val="clear" w:color="auto" w:fill="auto"/>
            <w:noWrap/>
            <w:vAlign w:val="bottom"/>
            <w:hideMark/>
          </w:tcPr>
          <w:p w14:paraId="06B16E6D"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3 017</w:t>
            </w:r>
          </w:p>
        </w:tc>
        <w:tc>
          <w:tcPr>
            <w:tcW w:w="598" w:type="pct"/>
            <w:tcBorders>
              <w:top w:val="nil"/>
              <w:left w:val="nil"/>
              <w:bottom w:val="single" w:sz="4" w:space="0" w:color="auto"/>
              <w:right w:val="single" w:sz="4" w:space="0" w:color="auto"/>
            </w:tcBorders>
            <w:shd w:val="clear" w:color="auto" w:fill="auto"/>
            <w:noWrap/>
            <w:vAlign w:val="bottom"/>
            <w:hideMark/>
          </w:tcPr>
          <w:p w14:paraId="5FE604D7"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3 334</w:t>
            </w:r>
          </w:p>
        </w:tc>
        <w:tc>
          <w:tcPr>
            <w:tcW w:w="652" w:type="pct"/>
            <w:tcBorders>
              <w:top w:val="nil"/>
              <w:left w:val="nil"/>
              <w:bottom w:val="single" w:sz="4" w:space="0" w:color="auto"/>
              <w:right w:val="single" w:sz="4" w:space="0" w:color="auto"/>
            </w:tcBorders>
            <w:shd w:val="clear" w:color="auto" w:fill="auto"/>
            <w:noWrap/>
            <w:vAlign w:val="bottom"/>
            <w:hideMark/>
          </w:tcPr>
          <w:p w14:paraId="1654A39E"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3 268</w:t>
            </w:r>
          </w:p>
        </w:tc>
      </w:tr>
      <w:tr w:rsidR="002E39A4" w:rsidRPr="00A8769F" w14:paraId="55D1B81A" w14:textId="77777777" w:rsidTr="00205852">
        <w:trPr>
          <w:trHeight w:val="300"/>
        </w:trPr>
        <w:tc>
          <w:tcPr>
            <w:tcW w:w="1124" w:type="pct"/>
            <w:tcBorders>
              <w:top w:val="nil"/>
              <w:left w:val="single" w:sz="4" w:space="0" w:color="auto"/>
              <w:bottom w:val="single" w:sz="4" w:space="0" w:color="auto"/>
              <w:right w:val="single" w:sz="4" w:space="0" w:color="auto"/>
            </w:tcBorders>
            <w:shd w:val="clear" w:color="auto" w:fill="auto"/>
            <w:noWrap/>
            <w:vAlign w:val="bottom"/>
            <w:hideMark/>
          </w:tcPr>
          <w:p w14:paraId="038F2E97" w14:textId="77777777" w:rsidR="002E39A4" w:rsidRPr="00205852" w:rsidRDefault="002E39A4" w:rsidP="00BF7E8A">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Прочее</w:t>
            </w:r>
          </w:p>
        </w:tc>
        <w:tc>
          <w:tcPr>
            <w:tcW w:w="599" w:type="pct"/>
            <w:tcBorders>
              <w:top w:val="nil"/>
              <w:left w:val="nil"/>
              <w:bottom w:val="single" w:sz="4" w:space="0" w:color="auto"/>
              <w:right w:val="single" w:sz="4" w:space="0" w:color="auto"/>
            </w:tcBorders>
            <w:shd w:val="clear" w:color="auto" w:fill="auto"/>
            <w:noWrap/>
            <w:vAlign w:val="bottom"/>
            <w:hideMark/>
          </w:tcPr>
          <w:p w14:paraId="26FAF9A0"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198</w:t>
            </w:r>
          </w:p>
        </w:tc>
        <w:tc>
          <w:tcPr>
            <w:tcW w:w="674" w:type="pct"/>
            <w:tcBorders>
              <w:top w:val="nil"/>
              <w:left w:val="nil"/>
              <w:bottom w:val="single" w:sz="4" w:space="0" w:color="auto"/>
              <w:right w:val="single" w:sz="4" w:space="0" w:color="auto"/>
            </w:tcBorders>
            <w:shd w:val="clear" w:color="auto" w:fill="auto"/>
            <w:noWrap/>
            <w:vAlign w:val="bottom"/>
            <w:hideMark/>
          </w:tcPr>
          <w:p w14:paraId="05472D65"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-73</w:t>
            </w:r>
          </w:p>
        </w:tc>
        <w:tc>
          <w:tcPr>
            <w:tcW w:w="674" w:type="pct"/>
            <w:tcBorders>
              <w:top w:val="nil"/>
              <w:left w:val="nil"/>
              <w:bottom w:val="single" w:sz="4" w:space="0" w:color="auto"/>
              <w:right w:val="single" w:sz="4" w:space="0" w:color="auto"/>
            </w:tcBorders>
            <w:shd w:val="clear" w:color="auto" w:fill="auto"/>
            <w:noWrap/>
            <w:vAlign w:val="bottom"/>
            <w:hideMark/>
          </w:tcPr>
          <w:p w14:paraId="16A52CFF"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-2 071</w:t>
            </w:r>
          </w:p>
        </w:tc>
        <w:tc>
          <w:tcPr>
            <w:tcW w:w="679" w:type="pct"/>
            <w:tcBorders>
              <w:top w:val="nil"/>
              <w:left w:val="nil"/>
              <w:bottom w:val="single" w:sz="4" w:space="0" w:color="auto"/>
              <w:right w:val="single" w:sz="4" w:space="0" w:color="auto"/>
            </w:tcBorders>
            <w:shd w:val="clear" w:color="auto" w:fill="auto"/>
            <w:noWrap/>
            <w:vAlign w:val="bottom"/>
            <w:hideMark/>
          </w:tcPr>
          <w:p w14:paraId="59BBFA0B"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-84</w:t>
            </w:r>
          </w:p>
        </w:tc>
        <w:tc>
          <w:tcPr>
            <w:tcW w:w="598" w:type="pct"/>
            <w:tcBorders>
              <w:top w:val="nil"/>
              <w:left w:val="nil"/>
              <w:bottom w:val="single" w:sz="4" w:space="0" w:color="auto"/>
              <w:right w:val="single" w:sz="4" w:space="0" w:color="auto"/>
            </w:tcBorders>
            <w:shd w:val="clear" w:color="auto" w:fill="auto"/>
            <w:noWrap/>
            <w:vAlign w:val="bottom"/>
            <w:hideMark/>
          </w:tcPr>
          <w:p w14:paraId="1B7455CF"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2 426</w:t>
            </w:r>
          </w:p>
        </w:tc>
        <w:tc>
          <w:tcPr>
            <w:tcW w:w="652" w:type="pct"/>
            <w:tcBorders>
              <w:top w:val="nil"/>
              <w:left w:val="nil"/>
              <w:bottom w:val="single" w:sz="4" w:space="0" w:color="auto"/>
              <w:right w:val="single" w:sz="4" w:space="0" w:color="auto"/>
            </w:tcBorders>
            <w:shd w:val="clear" w:color="auto" w:fill="auto"/>
            <w:noWrap/>
            <w:vAlign w:val="bottom"/>
            <w:hideMark/>
          </w:tcPr>
          <w:p w14:paraId="590CA98F"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2 285</w:t>
            </w:r>
          </w:p>
        </w:tc>
      </w:tr>
      <w:tr w:rsidR="002E39A4" w:rsidRPr="00A8769F" w14:paraId="3E59424E" w14:textId="77777777" w:rsidTr="00205852">
        <w:trPr>
          <w:trHeight w:val="300"/>
        </w:trPr>
        <w:tc>
          <w:tcPr>
            <w:tcW w:w="1124" w:type="pct"/>
            <w:tcBorders>
              <w:top w:val="nil"/>
              <w:left w:val="single" w:sz="4" w:space="0" w:color="auto"/>
              <w:bottom w:val="single" w:sz="4" w:space="0" w:color="auto"/>
              <w:right w:val="single" w:sz="4" w:space="0" w:color="auto"/>
            </w:tcBorders>
            <w:shd w:val="clear" w:color="auto" w:fill="auto"/>
            <w:noWrap/>
            <w:vAlign w:val="bottom"/>
            <w:hideMark/>
          </w:tcPr>
          <w:p w14:paraId="69909F86" w14:textId="77777777" w:rsidR="002E39A4" w:rsidRPr="00205852" w:rsidRDefault="002E39A4" w:rsidP="00BF7E8A">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Чистая прибыль</w:t>
            </w:r>
          </w:p>
        </w:tc>
        <w:tc>
          <w:tcPr>
            <w:tcW w:w="599" w:type="pct"/>
            <w:tcBorders>
              <w:top w:val="nil"/>
              <w:left w:val="nil"/>
              <w:bottom w:val="single" w:sz="4" w:space="0" w:color="auto"/>
              <w:right w:val="single" w:sz="4" w:space="0" w:color="auto"/>
            </w:tcBorders>
            <w:shd w:val="clear" w:color="auto" w:fill="auto"/>
            <w:noWrap/>
            <w:vAlign w:val="bottom"/>
            <w:hideMark/>
          </w:tcPr>
          <w:p w14:paraId="6C44CEF7"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26 372</w:t>
            </w:r>
          </w:p>
        </w:tc>
        <w:tc>
          <w:tcPr>
            <w:tcW w:w="674" w:type="pct"/>
            <w:tcBorders>
              <w:top w:val="nil"/>
              <w:left w:val="nil"/>
              <w:bottom w:val="single" w:sz="4" w:space="0" w:color="auto"/>
              <w:right w:val="single" w:sz="4" w:space="0" w:color="auto"/>
            </w:tcBorders>
            <w:shd w:val="clear" w:color="auto" w:fill="auto"/>
            <w:noWrap/>
            <w:vAlign w:val="bottom"/>
            <w:hideMark/>
          </w:tcPr>
          <w:p w14:paraId="26C4BA2A"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35 779</w:t>
            </w:r>
          </w:p>
        </w:tc>
        <w:tc>
          <w:tcPr>
            <w:tcW w:w="674" w:type="pct"/>
            <w:tcBorders>
              <w:top w:val="nil"/>
              <w:left w:val="nil"/>
              <w:bottom w:val="single" w:sz="4" w:space="0" w:color="auto"/>
              <w:right w:val="single" w:sz="4" w:space="0" w:color="auto"/>
            </w:tcBorders>
            <w:shd w:val="clear" w:color="auto" w:fill="auto"/>
            <w:noWrap/>
            <w:vAlign w:val="bottom"/>
            <w:hideMark/>
          </w:tcPr>
          <w:p w14:paraId="6426AE67"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4 601</w:t>
            </w:r>
          </w:p>
        </w:tc>
        <w:tc>
          <w:tcPr>
            <w:tcW w:w="679" w:type="pct"/>
            <w:tcBorders>
              <w:top w:val="nil"/>
              <w:left w:val="nil"/>
              <w:bottom w:val="single" w:sz="4" w:space="0" w:color="auto"/>
              <w:right w:val="single" w:sz="4" w:space="0" w:color="auto"/>
            </w:tcBorders>
            <w:shd w:val="clear" w:color="auto" w:fill="auto"/>
            <w:noWrap/>
            <w:vAlign w:val="bottom"/>
            <w:hideMark/>
          </w:tcPr>
          <w:p w14:paraId="3AFD9AC2"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11 707</w:t>
            </w:r>
          </w:p>
        </w:tc>
        <w:tc>
          <w:tcPr>
            <w:tcW w:w="598" w:type="pct"/>
            <w:tcBorders>
              <w:top w:val="nil"/>
              <w:left w:val="nil"/>
              <w:bottom w:val="single" w:sz="4" w:space="0" w:color="auto"/>
              <w:right w:val="single" w:sz="4" w:space="0" w:color="auto"/>
            </w:tcBorders>
            <w:shd w:val="clear" w:color="auto" w:fill="auto"/>
            <w:noWrap/>
            <w:vAlign w:val="bottom"/>
            <w:hideMark/>
          </w:tcPr>
          <w:p w14:paraId="2E26C930"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4 342</w:t>
            </w:r>
          </w:p>
        </w:tc>
        <w:tc>
          <w:tcPr>
            <w:tcW w:w="652" w:type="pct"/>
            <w:tcBorders>
              <w:top w:val="nil"/>
              <w:left w:val="nil"/>
              <w:bottom w:val="single" w:sz="4" w:space="0" w:color="auto"/>
              <w:right w:val="single" w:sz="4" w:space="0" w:color="auto"/>
            </w:tcBorders>
            <w:shd w:val="clear" w:color="auto" w:fill="auto"/>
            <w:noWrap/>
            <w:vAlign w:val="bottom"/>
            <w:hideMark/>
          </w:tcPr>
          <w:p w14:paraId="2100FF92" w14:textId="77777777" w:rsidR="002E39A4" w:rsidRPr="00205852" w:rsidRDefault="002E39A4"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3 453</w:t>
            </w:r>
          </w:p>
        </w:tc>
      </w:tr>
      <w:bookmarkEnd w:id="15"/>
      <w:bookmarkEnd w:id="16"/>
    </w:tbl>
    <w:p w14:paraId="01518202" w14:textId="77777777" w:rsidR="002E39A4" w:rsidRDefault="002E39A4" w:rsidP="002E39A4">
      <w:pPr>
        <w:spacing w:after="0" w:line="360" w:lineRule="auto"/>
        <w:ind w:firstLine="709"/>
        <w:jc w:val="both"/>
        <w:textAlignment w:val="top"/>
        <w:rPr>
          <w:rFonts w:ascii="Times New Roman" w:eastAsia="Times New Roman" w:hAnsi="Times New Roman"/>
          <w:color w:val="000000"/>
          <w:sz w:val="28"/>
          <w:szCs w:val="28"/>
          <w:lang w:eastAsia="ru-RU"/>
        </w:rPr>
      </w:pPr>
    </w:p>
    <w:p w14:paraId="2EF527C5" w14:textId="77777777" w:rsidR="002E39A4" w:rsidRDefault="002E39A4" w:rsidP="002E39A4">
      <w:pPr>
        <w:spacing w:after="0" w:line="360" w:lineRule="auto"/>
        <w:ind w:firstLine="709"/>
        <w:jc w:val="both"/>
        <w:textAlignment w:val="top"/>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Данные, приведенные в таблице</w:t>
      </w:r>
      <w:r w:rsidR="00A465B0">
        <w:rPr>
          <w:rFonts w:ascii="Times New Roman" w:eastAsia="Times New Roman" w:hAnsi="Times New Roman"/>
          <w:color w:val="000000"/>
          <w:sz w:val="28"/>
          <w:szCs w:val="28"/>
          <w:lang w:eastAsia="ru-RU"/>
        </w:rPr>
        <w:t xml:space="preserve"> 5</w:t>
      </w:r>
      <w:r>
        <w:rPr>
          <w:rFonts w:ascii="Times New Roman" w:eastAsia="Times New Roman" w:hAnsi="Times New Roman"/>
          <w:color w:val="000000"/>
          <w:sz w:val="28"/>
          <w:szCs w:val="28"/>
          <w:lang w:eastAsia="ru-RU"/>
        </w:rPr>
        <w:t xml:space="preserve">, свидетельствуют о том, что рост чистой прибыли по итогам </w:t>
      </w:r>
      <w:r w:rsidR="009F7948">
        <w:rPr>
          <w:rFonts w:ascii="Times New Roman" w:eastAsia="Times New Roman" w:hAnsi="Times New Roman"/>
          <w:color w:val="000000"/>
          <w:sz w:val="28"/>
          <w:szCs w:val="28"/>
          <w:lang w:eastAsia="ru-RU"/>
        </w:rPr>
        <w:t xml:space="preserve">первого </w:t>
      </w:r>
      <w:r>
        <w:rPr>
          <w:rFonts w:ascii="Times New Roman" w:eastAsia="Times New Roman" w:hAnsi="Times New Roman"/>
          <w:color w:val="000000"/>
          <w:sz w:val="28"/>
          <w:szCs w:val="28"/>
          <w:lang w:eastAsia="ru-RU"/>
        </w:rPr>
        <w:t>полугодия 2020 г. наблюдается только у компании ПАО «Ростелеком», у остальных провайдеров наблюдается отрицательная динамика данного показателя. Наибольшие потери понесла компания ПАО «Вымпелком», которая не сумела в кратчайшие сроки адаптироваться к изменившимся условиям игры на рынке связи. Рост спроса на телекоммуникационные услуги заставил компании нести дополнительные расходы на обслуживание сетей, увеличение мощностей, минимизацию рисков в области поставок и операционной деятельности. Также стоит отметить, что в период введения ограничительных мер, названная отрасль потеряла часть выручки из-за нулевого роуминга, прекращения работы розницы и в связи с отказом от услуг связи со стороны малого бизнеса.</w:t>
      </w:r>
    </w:p>
    <w:p w14:paraId="0E038E62" w14:textId="77777777" w:rsidR="002D340A" w:rsidRDefault="002D340A" w:rsidP="002D340A">
      <w:pPr>
        <w:spacing w:after="0" w:line="360" w:lineRule="auto"/>
        <w:ind w:firstLine="709"/>
        <w:jc w:val="both"/>
        <w:textAlignment w:val="top"/>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Пандемия коронавируса</w:t>
      </w:r>
      <w:r w:rsidR="002E39A4">
        <w:rPr>
          <w:rFonts w:ascii="Times New Roman" w:eastAsia="Times New Roman" w:hAnsi="Times New Roman"/>
          <w:color w:val="000000"/>
          <w:sz w:val="28"/>
          <w:szCs w:val="28"/>
          <w:lang w:eastAsia="ru-RU"/>
        </w:rPr>
        <w:t xml:space="preserve"> 2020 г.</w:t>
      </w:r>
      <w:r>
        <w:rPr>
          <w:rFonts w:ascii="Times New Roman" w:eastAsia="Times New Roman" w:hAnsi="Times New Roman"/>
          <w:color w:val="000000"/>
          <w:sz w:val="28"/>
          <w:szCs w:val="28"/>
          <w:lang w:eastAsia="ru-RU"/>
        </w:rPr>
        <w:t>, с одной стороны, открыла новые перспективы и новые возможности для корпораций, поскольку выросли объемы потребления трафика, но с другой стороны, это привело к дополнительному инвестированию для поддержания качества оказываемых услуг связи. Также нельзя не отметить и падение уровня доходов населения, нулевой роуминг и закрытие розничных салонов.</w:t>
      </w:r>
    </w:p>
    <w:p w14:paraId="3979EE1A" w14:textId="77777777" w:rsidR="002D340A" w:rsidRDefault="002D340A" w:rsidP="002D340A">
      <w:pPr>
        <w:spacing w:after="0" w:line="360" w:lineRule="auto"/>
        <w:ind w:firstLine="709"/>
        <w:jc w:val="both"/>
        <w:textAlignment w:val="top"/>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Pr="00623B8B">
        <w:rPr>
          <w:rFonts w:ascii="Times New Roman" w:eastAsia="Times New Roman" w:hAnsi="Times New Roman"/>
          <w:color w:val="000000"/>
          <w:sz w:val="28"/>
          <w:szCs w:val="28"/>
          <w:lang w:eastAsia="ru-RU"/>
        </w:rPr>
        <w:t xml:space="preserve"> целом прирост числа абонентов </w:t>
      </w:r>
      <w:r>
        <w:rPr>
          <w:rFonts w:ascii="Times New Roman" w:eastAsia="Times New Roman" w:hAnsi="Times New Roman"/>
          <w:color w:val="000000"/>
          <w:sz w:val="28"/>
          <w:szCs w:val="28"/>
          <w:lang w:eastAsia="ru-RU"/>
        </w:rPr>
        <w:t xml:space="preserve">ШПД </w:t>
      </w:r>
      <w:r w:rsidRPr="00623B8B">
        <w:rPr>
          <w:rFonts w:ascii="Times New Roman" w:eastAsia="Times New Roman" w:hAnsi="Times New Roman"/>
          <w:color w:val="000000"/>
          <w:sz w:val="28"/>
          <w:szCs w:val="28"/>
          <w:lang w:eastAsia="ru-RU"/>
        </w:rPr>
        <w:t xml:space="preserve">во втором квартале </w:t>
      </w:r>
      <w:r>
        <w:rPr>
          <w:rFonts w:ascii="Times New Roman" w:eastAsia="Times New Roman" w:hAnsi="Times New Roman"/>
          <w:color w:val="000000"/>
          <w:sz w:val="28"/>
          <w:szCs w:val="28"/>
          <w:lang w:eastAsia="ru-RU"/>
        </w:rPr>
        <w:t xml:space="preserve">2020 г. </w:t>
      </w:r>
      <w:r w:rsidRPr="00623B8B">
        <w:rPr>
          <w:rFonts w:ascii="Times New Roman" w:eastAsia="Times New Roman" w:hAnsi="Times New Roman"/>
          <w:color w:val="000000"/>
          <w:sz w:val="28"/>
          <w:szCs w:val="28"/>
          <w:lang w:eastAsia="ru-RU"/>
        </w:rPr>
        <w:t xml:space="preserve">можно оценить как «больше, чем в первом, но меньше, чем ожидалось». </w:t>
      </w:r>
      <w:r>
        <w:rPr>
          <w:rFonts w:ascii="Times New Roman" w:eastAsia="Times New Roman" w:hAnsi="Times New Roman"/>
          <w:color w:val="000000"/>
          <w:sz w:val="28"/>
          <w:szCs w:val="28"/>
          <w:lang w:eastAsia="ru-RU"/>
        </w:rPr>
        <w:t>По данным и</w:t>
      </w:r>
      <w:r w:rsidRPr="00623B8B">
        <w:rPr>
          <w:rFonts w:ascii="Times New Roman" w:eastAsia="Times New Roman" w:hAnsi="Times New Roman"/>
          <w:color w:val="000000"/>
          <w:sz w:val="28"/>
          <w:szCs w:val="28"/>
          <w:lang w:eastAsia="ru-RU"/>
        </w:rPr>
        <w:t>нформационно-аналитическо</w:t>
      </w:r>
      <w:r>
        <w:rPr>
          <w:rFonts w:ascii="Times New Roman" w:eastAsia="Times New Roman" w:hAnsi="Times New Roman"/>
          <w:color w:val="000000"/>
          <w:sz w:val="28"/>
          <w:szCs w:val="28"/>
          <w:lang w:eastAsia="ru-RU"/>
        </w:rPr>
        <w:t>го</w:t>
      </w:r>
      <w:r w:rsidRPr="00623B8B">
        <w:rPr>
          <w:rFonts w:ascii="Times New Roman" w:eastAsia="Times New Roman" w:hAnsi="Times New Roman"/>
          <w:color w:val="000000"/>
          <w:sz w:val="28"/>
          <w:szCs w:val="28"/>
          <w:lang w:eastAsia="ru-RU"/>
        </w:rPr>
        <w:t xml:space="preserve"> агентств</w:t>
      </w:r>
      <w:r>
        <w:rPr>
          <w:rFonts w:ascii="Times New Roman" w:eastAsia="Times New Roman" w:hAnsi="Times New Roman"/>
          <w:color w:val="000000"/>
          <w:sz w:val="28"/>
          <w:szCs w:val="28"/>
          <w:lang w:eastAsia="ru-RU"/>
        </w:rPr>
        <w:t>а</w:t>
      </w:r>
      <w:r w:rsidRPr="00623B8B">
        <w:rPr>
          <w:rFonts w:ascii="Times New Roman" w:eastAsia="Times New Roman" w:hAnsi="Times New Roman"/>
          <w:color w:val="000000"/>
          <w:sz w:val="28"/>
          <w:szCs w:val="28"/>
          <w:lang w:eastAsia="ru-RU"/>
        </w:rPr>
        <w:t xml:space="preserve"> TelecomDaily</w:t>
      </w:r>
      <w:r>
        <w:rPr>
          <w:rFonts w:ascii="Times New Roman" w:eastAsia="Times New Roman" w:hAnsi="Times New Roman"/>
          <w:color w:val="000000"/>
          <w:sz w:val="28"/>
          <w:szCs w:val="28"/>
          <w:lang w:eastAsia="ru-RU"/>
        </w:rPr>
        <w:t>,</w:t>
      </w:r>
      <w:r w:rsidRPr="00623B8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количество новых абонентов ШПД в России составило</w:t>
      </w:r>
      <w:r w:rsidRPr="00623B8B">
        <w:rPr>
          <w:rFonts w:ascii="Times New Roman" w:eastAsia="Times New Roman" w:hAnsi="Times New Roman"/>
          <w:color w:val="000000"/>
          <w:sz w:val="28"/>
          <w:szCs w:val="28"/>
          <w:lang w:eastAsia="ru-RU"/>
        </w:rPr>
        <w:t xml:space="preserve"> 290 тыс</w:t>
      </w:r>
      <w:r>
        <w:rPr>
          <w:rFonts w:ascii="Times New Roman" w:eastAsia="Times New Roman" w:hAnsi="Times New Roman"/>
          <w:color w:val="000000"/>
          <w:sz w:val="28"/>
          <w:szCs w:val="28"/>
          <w:lang w:eastAsia="ru-RU"/>
        </w:rPr>
        <w:t>.</w:t>
      </w:r>
      <w:r w:rsidRPr="00623B8B">
        <w:rPr>
          <w:rFonts w:ascii="Times New Roman" w:eastAsia="Times New Roman" w:hAnsi="Times New Roman"/>
          <w:color w:val="000000"/>
          <w:sz w:val="28"/>
          <w:szCs w:val="28"/>
          <w:lang w:eastAsia="ru-RU"/>
        </w:rPr>
        <w:t xml:space="preserve"> новых абонентов за квартал </w:t>
      </w:r>
      <w:r>
        <w:rPr>
          <w:rFonts w:ascii="Times New Roman" w:eastAsia="Times New Roman" w:hAnsi="Times New Roman"/>
          <w:color w:val="000000"/>
          <w:sz w:val="28"/>
          <w:szCs w:val="28"/>
          <w:lang w:eastAsia="ru-RU"/>
        </w:rPr>
        <w:t>–</w:t>
      </w:r>
      <w:r w:rsidRPr="00623B8B">
        <w:rPr>
          <w:rFonts w:ascii="Times New Roman" w:eastAsia="Times New Roman" w:hAnsi="Times New Roman"/>
          <w:color w:val="000000"/>
          <w:sz w:val="28"/>
          <w:szCs w:val="28"/>
          <w:lang w:eastAsia="ru-RU"/>
        </w:rPr>
        <w:t xml:space="preserve"> общее их число достигло 33,8 млн</w:t>
      </w:r>
      <w:r>
        <w:rPr>
          <w:rFonts w:ascii="Times New Roman" w:eastAsia="Times New Roman" w:hAnsi="Times New Roman"/>
          <w:color w:val="000000"/>
          <w:sz w:val="28"/>
          <w:szCs w:val="28"/>
          <w:lang w:eastAsia="ru-RU"/>
        </w:rPr>
        <w:t xml:space="preserve"> чел</w:t>
      </w:r>
      <w:r w:rsidRPr="00623B8B">
        <w:rPr>
          <w:rFonts w:ascii="Times New Roman" w:eastAsia="Times New Roman" w:hAnsi="Times New Roman"/>
          <w:color w:val="000000"/>
          <w:sz w:val="28"/>
          <w:szCs w:val="28"/>
          <w:lang w:eastAsia="ru-RU"/>
        </w:rPr>
        <w:t xml:space="preserve">. Прирост относительно первого квартала </w:t>
      </w:r>
      <w:r>
        <w:rPr>
          <w:rFonts w:ascii="Times New Roman" w:eastAsia="Times New Roman" w:hAnsi="Times New Roman"/>
          <w:color w:val="000000"/>
          <w:sz w:val="28"/>
          <w:szCs w:val="28"/>
          <w:lang w:eastAsia="ru-RU"/>
        </w:rPr>
        <w:t xml:space="preserve">составил </w:t>
      </w:r>
      <w:r w:rsidRPr="00623B8B">
        <w:rPr>
          <w:rFonts w:ascii="Times New Roman" w:eastAsia="Times New Roman" w:hAnsi="Times New Roman"/>
          <w:color w:val="000000"/>
          <w:sz w:val="28"/>
          <w:szCs w:val="28"/>
          <w:lang w:eastAsia="ru-RU"/>
        </w:rPr>
        <w:t>0,9%. Для сравнения: за первые три месяца отрасль приросла на 0,5% новых абонентов</w:t>
      </w:r>
      <w:r w:rsidR="0093140A">
        <w:rPr>
          <w:rFonts w:ascii="Times New Roman" w:eastAsia="Times New Roman" w:hAnsi="Times New Roman"/>
          <w:color w:val="000000"/>
          <w:sz w:val="28"/>
          <w:szCs w:val="28"/>
          <w:lang w:eastAsia="ru-RU"/>
        </w:rPr>
        <w:t xml:space="preserve"> </w:t>
      </w:r>
      <w:r w:rsidR="0093140A" w:rsidRPr="0093140A">
        <w:rPr>
          <w:rFonts w:ascii="Times New Roman" w:eastAsia="Times New Roman" w:hAnsi="Times New Roman"/>
          <w:color w:val="000000"/>
          <w:sz w:val="28"/>
          <w:szCs w:val="28"/>
          <w:lang w:eastAsia="ru-RU"/>
        </w:rPr>
        <w:t>[</w:t>
      </w:r>
      <w:r w:rsidR="0002492D" w:rsidRPr="0002492D">
        <w:rPr>
          <w:rFonts w:ascii="Times New Roman" w:eastAsia="Times New Roman" w:hAnsi="Times New Roman"/>
          <w:color w:val="000000"/>
          <w:sz w:val="28"/>
          <w:szCs w:val="28"/>
          <w:lang w:eastAsia="ru-RU"/>
        </w:rPr>
        <w:t>47</w:t>
      </w:r>
      <w:r w:rsidR="0093140A" w:rsidRPr="0093140A">
        <w:rPr>
          <w:rFonts w:ascii="Times New Roman" w:eastAsia="Times New Roman" w:hAnsi="Times New Roman"/>
          <w:color w:val="000000"/>
          <w:sz w:val="28"/>
          <w:szCs w:val="28"/>
          <w:lang w:eastAsia="ru-RU"/>
        </w:rPr>
        <w:t>]</w:t>
      </w:r>
      <w:r w:rsidRPr="00623B8B">
        <w:rPr>
          <w:rFonts w:ascii="Times New Roman" w:eastAsia="Times New Roman" w:hAnsi="Times New Roman"/>
          <w:color w:val="000000"/>
          <w:sz w:val="28"/>
          <w:szCs w:val="28"/>
          <w:lang w:eastAsia="ru-RU"/>
        </w:rPr>
        <w:t xml:space="preserve">. </w:t>
      </w:r>
    </w:p>
    <w:p w14:paraId="15B028E3" w14:textId="77777777" w:rsidR="002D340A" w:rsidRDefault="002D340A" w:rsidP="002D340A">
      <w:pPr>
        <w:spacing w:after="0" w:line="360" w:lineRule="auto"/>
        <w:ind w:firstLine="709"/>
        <w:jc w:val="both"/>
        <w:textAlignment w:val="top"/>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 данным опроса «Мегаплан», более половины опрошенных представителей малого и среднего бизнеса считают, что телекоммуникационная отрасль легче всего переживает кризис, связанный с пандемией коронавирус</w:t>
      </w:r>
      <w:r w:rsidR="002E39A4">
        <w:rPr>
          <w:rFonts w:ascii="Times New Roman" w:eastAsia="Times New Roman" w:hAnsi="Times New Roman"/>
          <w:color w:val="000000"/>
          <w:sz w:val="28"/>
          <w:szCs w:val="28"/>
          <w:lang w:eastAsia="ru-RU"/>
        </w:rPr>
        <w:t>а</w:t>
      </w:r>
      <w:r w:rsidR="0093140A">
        <w:rPr>
          <w:rFonts w:ascii="Times New Roman" w:eastAsia="Times New Roman" w:hAnsi="Times New Roman"/>
          <w:color w:val="000000"/>
          <w:sz w:val="28"/>
          <w:szCs w:val="28"/>
          <w:lang w:eastAsia="ru-RU"/>
        </w:rPr>
        <w:t xml:space="preserve"> </w:t>
      </w:r>
      <w:r w:rsidR="0093140A" w:rsidRPr="0093140A">
        <w:rPr>
          <w:rFonts w:ascii="Times New Roman" w:eastAsia="Times New Roman" w:hAnsi="Times New Roman"/>
          <w:color w:val="000000"/>
          <w:sz w:val="28"/>
          <w:szCs w:val="28"/>
          <w:lang w:eastAsia="ru-RU"/>
        </w:rPr>
        <w:t>[</w:t>
      </w:r>
      <w:r w:rsidR="0002492D" w:rsidRPr="0002492D">
        <w:rPr>
          <w:rFonts w:ascii="Times New Roman" w:eastAsia="Times New Roman" w:hAnsi="Times New Roman"/>
          <w:color w:val="000000"/>
          <w:sz w:val="28"/>
          <w:szCs w:val="28"/>
          <w:lang w:eastAsia="ru-RU"/>
        </w:rPr>
        <w:t>11</w:t>
      </w:r>
      <w:r w:rsidR="0093140A" w:rsidRPr="0093140A">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p>
    <w:p w14:paraId="221D488F" w14:textId="77777777" w:rsidR="002D340A" w:rsidRPr="00D61BB8" w:rsidRDefault="002D340A" w:rsidP="002D340A">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 экспертным оценкам, рынок телекоммуникационных услуг может существенно сократиться на 2,5–3% в 2021 году</w:t>
      </w:r>
      <w:r w:rsidRPr="00623B8B">
        <w:rPr>
          <w:rFonts w:ascii="Times New Roman" w:eastAsia="Times New Roman" w:hAnsi="Times New Roman"/>
          <w:color w:val="000000"/>
          <w:sz w:val="28"/>
          <w:szCs w:val="28"/>
          <w:lang w:eastAsia="ru-RU"/>
        </w:rPr>
        <w:t xml:space="preserve">, если не </w:t>
      </w:r>
      <w:r>
        <w:rPr>
          <w:rFonts w:ascii="Times New Roman" w:eastAsia="Times New Roman" w:hAnsi="Times New Roman"/>
          <w:color w:val="000000"/>
          <w:sz w:val="28"/>
          <w:szCs w:val="28"/>
          <w:lang w:eastAsia="ru-RU"/>
        </w:rPr>
        <w:t xml:space="preserve">будет </w:t>
      </w:r>
      <w:r w:rsidRPr="00623B8B">
        <w:rPr>
          <w:rFonts w:ascii="Times New Roman" w:eastAsia="Times New Roman" w:hAnsi="Times New Roman"/>
          <w:color w:val="000000"/>
          <w:sz w:val="28"/>
          <w:szCs w:val="28"/>
          <w:lang w:eastAsia="ru-RU"/>
        </w:rPr>
        <w:t>принят ряд экстренных мер</w:t>
      </w:r>
      <w:r>
        <w:rPr>
          <w:rFonts w:ascii="Times New Roman" w:eastAsia="Times New Roman" w:hAnsi="Times New Roman"/>
          <w:color w:val="000000"/>
          <w:sz w:val="28"/>
          <w:szCs w:val="28"/>
          <w:lang w:eastAsia="ru-RU"/>
        </w:rPr>
        <w:t>.</w:t>
      </w:r>
      <w:r w:rsidRPr="00623B8B">
        <w:t xml:space="preserve"> </w:t>
      </w:r>
      <w:r w:rsidRPr="00D539B0">
        <w:rPr>
          <w:rFonts w:ascii="Times New Roman" w:hAnsi="Times New Roman"/>
          <w:sz w:val="28"/>
          <w:szCs w:val="28"/>
        </w:rPr>
        <w:t>Во время</w:t>
      </w:r>
      <w:r>
        <w:t xml:space="preserve"> </w:t>
      </w:r>
      <w:r>
        <w:rPr>
          <w:rFonts w:ascii="Times New Roman" w:eastAsia="Times New Roman" w:hAnsi="Times New Roman"/>
          <w:color w:val="000000"/>
          <w:sz w:val="28"/>
          <w:szCs w:val="28"/>
          <w:lang w:eastAsia="ru-RU"/>
        </w:rPr>
        <w:t>пандемии</w:t>
      </w:r>
      <w:r w:rsidRPr="00623B8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катастрофически обрушился</w:t>
      </w:r>
      <w:r w:rsidRPr="00623B8B">
        <w:rPr>
          <w:rFonts w:ascii="Times New Roman" w:eastAsia="Times New Roman" w:hAnsi="Times New Roman"/>
          <w:color w:val="000000"/>
          <w:sz w:val="28"/>
          <w:szCs w:val="28"/>
          <w:lang w:eastAsia="ru-RU"/>
        </w:rPr>
        <w:t xml:space="preserve"> сегмент международного и внутреннего роуминга, на 33% </w:t>
      </w:r>
      <w:r>
        <w:rPr>
          <w:rFonts w:ascii="Times New Roman" w:eastAsia="Times New Roman" w:hAnsi="Times New Roman"/>
          <w:color w:val="000000"/>
          <w:sz w:val="28"/>
          <w:szCs w:val="28"/>
          <w:lang w:eastAsia="ru-RU"/>
        </w:rPr>
        <w:t>снизился объем реализации</w:t>
      </w:r>
      <w:r w:rsidRPr="00623B8B">
        <w:rPr>
          <w:rFonts w:ascii="Times New Roman" w:eastAsia="Times New Roman" w:hAnsi="Times New Roman"/>
          <w:color w:val="000000"/>
          <w:sz w:val="28"/>
          <w:szCs w:val="28"/>
          <w:lang w:eastAsia="ru-RU"/>
        </w:rPr>
        <w:t xml:space="preserve"> товаров в мобильном ритейле. Кроме того, резко возросли расходы на содержание сети из-за высоких нагрузок, у ряда операторов они выросли до 80</w:t>
      </w:r>
      <w:r w:rsidR="002E39A4">
        <w:rPr>
          <w:rFonts w:ascii="Times New Roman" w:eastAsia="Times New Roman" w:hAnsi="Times New Roman"/>
          <w:color w:val="000000"/>
          <w:sz w:val="28"/>
          <w:szCs w:val="28"/>
          <w:lang w:eastAsia="ru-RU"/>
        </w:rPr>
        <w:t>%</w:t>
      </w:r>
      <w:r w:rsidR="0093140A">
        <w:rPr>
          <w:rFonts w:ascii="Times New Roman" w:eastAsia="Times New Roman" w:hAnsi="Times New Roman"/>
          <w:color w:val="000000"/>
          <w:sz w:val="28"/>
          <w:szCs w:val="28"/>
          <w:lang w:eastAsia="ru-RU"/>
        </w:rPr>
        <w:t xml:space="preserve"> </w:t>
      </w:r>
      <w:r w:rsidR="0093140A" w:rsidRPr="0093140A">
        <w:rPr>
          <w:rFonts w:ascii="Times New Roman" w:eastAsia="Times New Roman" w:hAnsi="Times New Roman"/>
          <w:color w:val="000000"/>
          <w:sz w:val="28"/>
          <w:szCs w:val="28"/>
          <w:lang w:eastAsia="ru-RU"/>
        </w:rPr>
        <w:t>[</w:t>
      </w:r>
      <w:r w:rsidR="0002492D" w:rsidRPr="0002492D">
        <w:rPr>
          <w:rFonts w:ascii="Times New Roman" w:eastAsia="Times New Roman" w:hAnsi="Times New Roman"/>
          <w:color w:val="000000"/>
          <w:sz w:val="28"/>
          <w:szCs w:val="28"/>
          <w:lang w:eastAsia="ru-RU"/>
        </w:rPr>
        <w:t>22</w:t>
      </w:r>
      <w:r w:rsidR="0093140A" w:rsidRPr="0093140A">
        <w:rPr>
          <w:rFonts w:ascii="Times New Roman" w:eastAsia="Times New Roman" w:hAnsi="Times New Roman"/>
          <w:color w:val="000000"/>
          <w:sz w:val="28"/>
          <w:szCs w:val="28"/>
          <w:lang w:eastAsia="ru-RU"/>
        </w:rPr>
        <w:t>]</w:t>
      </w:r>
      <w:r w:rsidRPr="00623B8B">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В связи с оттоком абонентов от локальных игроков к гигантам телеком отрасли, также возросла и финансовая нагрузка на местных провайдеров, в том числе расходы на исполнение требований закона Яровой, что требует наличия и обслуживания специализированного и дорогостоящего оборудования. Также, </w:t>
      </w:r>
      <w:r w:rsidR="00323639">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текущий момент, рассматривается проект, предусматривающий получение доступа к инфраструктуре дома для </w:t>
      </w:r>
      <w:r>
        <w:rPr>
          <w:rFonts w:ascii="Times New Roman" w:eastAsia="Times New Roman" w:hAnsi="Times New Roman"/>
          <w:color w:val="000000"/>
          <w:sz w:val="28"/>
          <w:szCs w:val="28"/>
          <w:lang w:eastAsia="ru-RU"/>
        </w:rPr>
        <w:lastRenderedPageBreak/>
        <w:t xml:space="preserve">размещения сетей только через управляющие компании и только на платной основе. Все это вполне может привести к уходу части операторов в так называемый «серый» сегмент. </w:t>
      </w:r>
    </w:p>
    <w:bookmarkEnd w:id="13"/>
    <w:p w14:paraId="58756359" w14:textId="77777777" w:rsidR="00381A61"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В таблице </w:t>
      </w:r>
      <w:r w:rsidR="00A465B0">
        <w:rPr>
          <w:rFonts w:ascii="Times New Roman" w:eastAsia="Times New Roman" w:hAnsi="Times New Roman"/>
          <w:color w:val="000000"/>
          <w:sz w:val="28"/>
          <w:szCs w:val="28"/>
          <w:lang w:eastAsia="ru-RU"/>
        </w:rPr>
        <w:t>6</w:t>
      </w:r>
      <w:r w:rsidRPr="00D61BB8">
        <w:rPr>
          <w:rFonts w:ascii="Times New Roman" w:eastAsia="Times New Roman" w:hAnsi="Times New Roman"/>
          <w:color w:val="000000"/>
          <w:sz w:val="28"/>
          <w:szCs w:val="28"/>
          <w:lang w:eastAsia="ru-RU"/>
        </w:rPr>
        <w:t xml:space="preserve"> представлены данные о </w:t>
      </w:r>
      <w:r w:rsidR="001275EB" w:rsidRPr="00D61BB8">
        <w:rPr>
          <w:rFonts w:ascii="Times New Roman" w:eastAsia="Times New Roman" w:hAnsi="Times New Roman"/>
          <w:color w:val="000000"/>
          <w:sz w:val="28"/>
          <w:szCs w:val="28"/>
          <w:lang w:eastAsia="ru-RU"/>
        </w:rPr>
        <w:t xml:space="preserve">темпе роста </w:t>
      </w:r>
      <w:r w:rsidRPr="00D61BB8">
        <w:rPr>
          <w:rFonts w:ascii="Times New Roman" w:eastAsia="Times New Roman" w:hAnsi="Times New Roman"/>
          <w:color w:val="000000"/>
          <w:sz w:val="28"/>
          <w:szCs w:val="28"/>
          <w:lang w:eastAsia="ru-RU"/>
        </w:rPr>
        <w:t>величин</w:t>
      </w:r>
      <w:r w:rsidR="001275EB" w:rsidRPr="00D61BB8">
        <w:rPr>
          <w:rFonts w:ascii="Times New Roman" w:eastAsia="Times New Roman" w:hAnsi="Times New Roman"/>
          <w:color w:val="000000"/>
          <w:sz w:val="28"/>
          <w:szCs w:val="28"/>
          <w:lang w:eastAsia="ru-RU"/>
        </w:rPr>
        <w:t>ы</w:t>
      </w:r>
      <w:r w:rsidRPr="00D61BB8">
        <w:rPr>
          <w:rFonts w:ascii="Times New Roman" w:eastAsia="Times New Roman" w:hAnsi="Times New Roman"/>
          <w:color w:val="000000"/>
          <w:sz w:val="28"/>
          <w:szCs w:val="28"/>
          <w:lang w:eastAsia="ru-RU"/>
        </w:rPr>
        <w:t xml:space="preserve"> капитала компаний – представителей телеком сферы</w:t>
      </w:r>
      <w:r w:rsidR="001275EB" w:rsidRPr="00D61BB8">
        <w:rPr>
          <w:rFonts w:ascii="Times New Roman" w:eastAsia="Times New Roman" w:hAnsi="Times New Roman"/>
          <w:color w:val="000000"/>
          <w:sz w:val="28"/>
          <w:szCs w:val="28"/>
          <w:lang w:eastAsia="ru-RU"/>
        </w:rPr>
        <w:t>.</w:t>
      </w:r>
    </w:p>
    <w:p w14:paraId="2A713F86" w14:textId="77777777" w:rsidR="009F7948" w:rsidRPr="00D61BB8" w:rsidRDefault="009F7948" w:rsidP="00381A61">
      <w:pPr>
        <w:spacing w:after="0" w:line="360" w:lineRule="auto"/>
        <w:ind w:firstLine="709"/>
        <w:jc w:val="both"/>
        <w:textAlignment w:val="top"/>
        <w:rPr>
          <w:rFonts w:ascii="Times New Roman" w:eastAsia="Times New Roman" w:hAnsi="Times New Roman"/>
          <w:color w:val="000000"/>
          <w:sz w:val="28"/>
          <w:szCs w:val="28"/>
          <w:lang w:eastAsia="ru-RU"/>
        </w:rPr>
      </w:pPr>
    </w:p>
    <w:p w14:paraId="559ECAA0" w14:textId="77777777" w:rsidR="00381A61" w:rsidRPr="00D61BB8" w:rsidRDefault="00381A61" w:rsidP="009F7948">
      <w:pPr>
        <w:spacing w:after="0" w:line="240" w:lineRule="auto"/>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Таблица </w:t>
      </w:r>
      <w:r w:rsidR="00A465B0">
        <w:rPr>
          <w:rFonts w:ascii="Times New Roman" w:eastAsia="Times New Roman" w:hAnsi="Times New Roman"/>
          <w:color w:val="000000"/>
          <w:sz w:val="28"/>
          <w:szCs w:val="28"/>
          <w:lang w:eastAsia="ru-RU"/>
        </w:rPr>
        <w:t>6</w:t>
      </w:r>
      <w:r w:rsidRPr="00D61BB8">
        <w:rPr>
          <w:rFonts w:ascii="Times New Roman" w:eastAsia="Times New Roman" w:hAnsi="Times New Roman"/>
          <w:color w:val="000000"/>
          <w:sz w:val="28"/>
          <w:szCs w:val="28"/>
          <w:lang w:eastAsia="ru-RU"/>
        </w:rPr>
        <w:t xml:space="preserve"> – </w:t>
      </w:r>
      <w:r w:rsidR="001275EB" w:rsidRPr="00D61BB8">
        <w:rPr>
          <w:rFonts w:ascii="Times New Roman" w:eastAsia="Times New Roman" w:hAnsi="Times New Roman"/>
          <w:color w:val="000000"/>
          <w:sz w:val="28"/>
          <w:szCs w:val="28"/>
          <w:lang w:eastAsia="ru-RU"/>
        </w:rPr>
        <w:t>Темп роста величины капитала компаний</w:t>
      </w:r>
      <w:r w:rsidR="00C550FC">
        <w:rPr>
          <w:rFonts w:ascii="Times New Roman" w:eastAsia="Times New Roman" w:hAnsi="Times New Roman"/>
          <w:color w:val="000000"/>
          <w:sz w:val="28"/>
          <w:szCs w:val="28"/>
          <w:lang w:eastAsia="ru-RU"/>
        </w:rPr>
        <w:t xml:space="preserve"> (рассчитано автором по материалам </w:t>
      </w:r>
      <w:r w:rsidR="006905E6" w:rsidRPr="006905E6">
        <w:rPr>
          <w:rFonts w:ascii="Times New Roman" w:eastAsia="Times New Roman" w:hAnsi="Times New Roman"/>
          <w:color w:val="000000"/>
          <w:sz w:val="28"/>
          <w:szCs w:val="28"/>
          <w:lang w:eastAsia="ru-RU"/>
        </w:rPr>
        <w:t>[</w:t>
      </w:r>
      <w:r w:rsidR="0002492D" w:rsidRPr="0002492D">
        <w:rPr>
          <w:rFonts w:ascii="Times New Roman" w:eastAsia="Times New Roman" w:hAnsi="Times New Roman"/>
          <w:color w:val="000000"/>
          <w:sz w:val="28"/>
          <w:szCs w:val="28"/>
          <w:lang w:eastAsia="ru-RU"/>
        </w:rPr>
        <w:t>30</w:t>
      </w:r>
      <w:r w:rsidR="006905E6" w:rsidRPr="006905E6">
        <w:rPr>
          <w:rFonts w:ascii="Times New Roman" w:eastAsia="Times New Roman" w:hAnsi="Times New Roman"/>
          <w:color w:val="000000"/>
          <w:sz w:val="28"/>
          <w:szCs w:val="28"/>
          <w:lang w:eastAsia="ru-RU"/>
        </w:rPr>
        <w:t>]</w:t>
      </w:r>
      <w:r w:rsidR="006905E6">
        <w:rPr>
          <w:rFonts w:ascii="Times New Roman" w:eastAsia="Times New Roman" w:hAnsi="Times New Roman"/>
          <w:color w:val="000000"/>
          <w:sz w:val="28"/>
          <w:szCs w:val="28"/>
          <w:lang w:eastAsia="ru-RU"/>
        </w:rPr>
        <w:t xml:space="preserve">, </w:t>
      </w:r>
      <w:r w:rsidR="006905E6" w:rsidRPr="006905E6">
        <w:rPr>
          <w:rFonts w:ascii="Times New Roman" w:eastAsia="Times New Roman" w:hAnsi="Times New Roman"/>
          <w:color w:val="000000"/>
          <w:sz w:val="28"/>
          <w:szCs w:val="28"/>
          <w:lang w:eastAsia="ru-RU"/>
        </w:rPr>
        <w:t>[</w:t>
      </w:r>
      <w:r w:rsidR="0002492D" w:rsidRPr="0002492D">
        <w:rPr>
          <w:rFonts w:ascii="Times New Roman" w:eastAsia="Times New Roman" w:hAnsi="Times New Roman"/>
          <w:color w:val="000000"/>
          <w:sz w:val="28"/>
          <w:szCs w:val="28"/>
          <w:lang w:eastAsia="ru-RU"/>
        </w:rPr>
        <w:t>31</w:t>
      </w:r>
      <w:r w:rsidR="006905E6" w:rsidRPr="006905E6">
        <w:rPr>
          <w:rFonts w:ascii="Times New Roman" w:eastAsia="Times New Roman" w:hAnsi="Times New Roman"/>
          <w:color w:val="000000"/>
          <w:sz w:val="28"/>
          <w:szCs w:val="28"/>
          <w:lang w:eastAsia="ru-RU"/>
        </w:rPr>
        <w:t>]</w:t>
      </w:r>
      <w:r w:rsidR="006905E6">
        <w:rPr>
          <w:rFonts w:ascii="Times New Roman" w:eastAsia="Times New Roman" w:hAnsi="Times New Roman"/>
          <w:color w:val="000000"/>
          <w:sz w:val="28"/>
          <w:szCs w:val="28"/>
          <w:lang w:eastAsia="ru-RU"/>
        </w:rPr>
        <w:t>,</w:t>
      </w:r>
      <w:r w:rsidR="006905E6" w:rsidRPr="006905E6">
        <w:rPr>
          <w:rFonts w:ascii="Times New Roman" w:eastAsia="Times New Roman" w:hAnsi="Times New Roman"/>
          <w:color w:val="000000"/>
          <w:sz w:val="28"/>
          <w:szCs w:val="28"/>
          <w:lang w:eastAsia="ru-RU"/>
        </w:rPr>
        <w:t xml:space="preserve"> [</w:t>
      </w:r>
      <w:r w:rsidR="0002492D" w:rsidRPr="0002492D">
        <w:rPr>
          <w:rFonts w:ascii="Times New Roman" w:eastAsia="Times New Roman" w:hAnsi="Times New Roman"/>
          <w:color w:val="000000"/>
          <w:sz w:val="28"/>
          <w:szCs w:val="28"/>
          <w:lang w:eastAsia="ru-RU"/>
        </w:rPr>
        <w:t>32</w:t>
      </w:r>
      <w:r w:rsidR="006905E6" w:rsidRPr="006905E6">
        <w:rPr>
          <w:rFonts w:ascii="Times New Roman" w:eastAsia="Times New Roman" w:hAnsi="Times New Roman"/>
          <w:color w:val="000000"/>
          <w:sz w:val="28"/>
          <w:szCs w:val="28"/>
          <w:lang w:eastAsia="ru-RU"/>
        </w:rPr>
        <w:t>]</w:t>
      </w:r>
      <w:r w:rsidR="006905E6">
        <w:rPr>
          <w:rFonts w:ascii="Times New Roman" w:eastAsia="Times New Roman" w:hAnsi="Times New Roman"/>
          <w:color w:val="000000"/>
          <w:sz w:val="28"/>
          <w:szCs w:val="28"/>
          <w:lang w:eastAsia="ru-RU"/>
        </w:rPr>
        <w:t>)</w:t>
      </w:r>
    </w:p>
    <w:tbl>
      <w:tblPr>
        <w:tblW w:w="9520" w:type="dxa"/>
        <w:tblInd w:w="113" w:type="dxa"/>
        <w:tblLook w:val="04A0" w:firstRow="1" w:lastRow="0" w:firstColumn="1" w:lastColumn="0" w:noHBand="0" w:noVBand="1"/>
      </w:tblPr>
      <w:tblGrid>
        <w:gridCol w:w="1960"/>
        <w:gridCol w:w="1260"/>
        <w:gridCol w:w="1260"/>
        <w:gridCol w:w="1260"/>
        <w:gridCol w:w="1260"/>
        <w:gridCol w:w="1260"/>
        <w:gridCol w:w="1260"/>
      </w:tblGrid>
      <w:tr w:rsidR="001275EB" w:rsidRPr="001275EB" w14:paraId="5329688B" w14:textId="77777777" w:rsidTr="00205852">
        <w:trPr>
          <w:trHeight w:val="300"/>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D038E3" w14:textId="77777777" w:rsidR="001275EB" w:rsidRPr="00205852" w:rsidRDefault="001275EB"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Компания</w:t>
            </w:r>
          </w:p>
        </w:tc>
        <w:tc>
          <w:tcPr>
            <w:tcW w:w="7560" w:type="dxa"/>
            <w:gridSpan w:val="6"/>
            <w:tcBorders>
              <w:top w:val="single" w:sz="4" w:space="0" w:color="auto"/>
              <w:left w:val="nil"/>
              <w:bottom w:val="single" w:sz="4" w:space="0" w:color="auto"/>
              <w:right w:val="single" w:sz="4" w:space="0" w:color="000000"/>
            </w:tcBorders>
            <w:shd w:val="clear" w:color="auto" w:fill="auto"/>
            <w:hideMark/>
          </w:tcPr>
          <w:p w14:paraId="1A23315C" w14:textId="77777777" w:rsidR="001275EB" w:rsidRPr="00205852" w:rsidRDefault="001275EB"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Темп роста капитала</w:t>
            </w:r>
          </w:p>
        </w:tc>
      </w:tr>
      <w:tr w:rsidR="001275EB" w:rsidRPr="001275EB" w14:paraId="7CB7A258" w14:textId="77777777" w:rsidTr="00205852">
        <w:trPr>
          <w:trHeight w:val="315"/>
        </w:trPr>
        <w:tc>
          <w:tcPr>
            <w:tcW w:w="1960" w:type="dxa"/>
            <w:vMerge/>
            <w:tcBorders>
              <w:top w:val="single" w:sz="4" w:space="0" w:color="auto"/>
              <w:left w:val="single" w:sz="4" w:space="0" w:color="auto"/>
              <w:bottom w:val="single" w:sz="4" w:space="0" w:color="auto"/>
              <w:right w:val="single" w:sz="4" w:space="0" w:color="auto"/>
            </w:tcBorders>
            <w:hideMark/>
          </w:tcPr>
          <w:p w14:paraId="769C7954" w14:textId="77777777" w:rsidR="001275EB" w:rsidRPr="00205852" w:rsidRDefault="001275EB" w:rsidP="00205852">
            <w:pPr>
              <w:spacing w:after="0" w:line="360" w:lineRule="auto"/>
              <w:jc w:val="center"/>
              <w:rPr>
                <w:rFonts w:ascii="Times New Roman" w:eastAsia="Times New Roman" w:hAnsi="Times New Roman"/>
                <w:color w:val="000000"/>
                <w:sz w:val="24"/>
                <w:szCs w:val="24"/>
                <w:lang w:eastAsia="ru-RU"/>
              </w:rPr>
            </w:pPr>
          </w:p>
        </w:tc>
        <w:tc>
          <w:tcPr>
            <w:tcW w:w="1260" w:type="dxa"/>
            <w:tcBorders>
              <w:top w:val="nil"/>
              <w:left w:val="nil"/>
              <w:bottom w:val="single" w:sz="4" w:space="0" w:color="auto"/>
              <w:right w:val="single" w:sz="4" w:space="0" w:color="auto"/>
            </w:tcBorders>
            <w:shd w:val="clear" w:color="auto" w:fill="auto"/>
            <w:hideMark/>
          </w:tcPr>
          <w:p w14:paraId="6BE78DBD" w14:textId="77777777" w:rsidR="001275EB" w:rsidRPr="00205852" w:rsidRDefault="001275EB"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2015-2014</w:t>
            </w:r>
          </w:p>
        </w:tc>
        <w:tc>
          <w:tcPr>
            <w:tcW w:w="1260" w:type="dxa"/>
            <w:tcBorders>
              <w:top w:val="nil"/>
              <w:left w:val="nil"/>
              <w:bottom w:val="single" w:sz="4" w:space="0" w:color="auto"/>
              <w:right w:val="single" w:sz="4" w:space="0" w:color="auto"/>
            </w:tcBorders>
            <w:shd w:val="clear" w:color="auto" w:fill="auto"/>
            <w:hideMark/>
          </w:tcPr>
          <w:p w14:paraId="2D35802D" w14:textId="77777777" w:rsidR="001275EB" w:rsidRPr="00205852" w:rsidRDefault="001275EB"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2016-2015</w:t>
            </w:r>
          </w:p>
        </w:tc>
        <w:tc>
          <w:tcPr>
            <w:tcW w:w="1260" w:type="dxa"/>
            <w:tcBorders>
              <w:top w:val="nil"/>
              <w:left w:val="nil"/>
              <w:bottom w:val="single" w:sz="4" w:space="0" w:color="auto"/>
              <w:right w:val="single" w:sz="4" w:space="0" w:color="auto"/>
            </w:tcBorders>
            <w:shd w:val="clear" w:color="auto" w:fill="auto"/>
            <w:hideMark/>
          </w:tcPr>
          <w:p w14:paraId="78830334" w14:textId="77777777" w:rsidR="001275EB" w:rsidRPr="00205852" w:rsidRDefault="001275EB"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2017-2016</w:t>
            </w:r>
          </w:p>
        </w:tc>
        <w:tc>
          <w:tcPr>
            <w:tcW w:w="1260" w:type="dxa"/>
            <w:tcBorders>
              <w:top w:val="nil"/>
              <w:left w:val="nil"/>
              <w:bottom w:val="single" w:sz="4" w:space="0" w:color="auto"/>
              <w:right w:val="single" w:sz="4" w:space="0" w:color="auto"/>
            </w:tcBorders>
            <w:shd w:val="clear" w:color="auto" w:fill="auto"/>
            <w:hideMark/>
          </w:tcPr>
          <w:p w14:paraId="551EDF52" w14:textId="77777777" w:rsidR="001275EB" w:rsidRPr="00205852" w:rsidRDefault="001275EB"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2018-2017</w:t>
            </w:r>
          </w:p>
        </w:tc>
        <w:tc>
          <w:tcPr>
            <w:tcW w:w="1260" w:type="dxa"/>
            <w:tcBorders>
              <w:top w:val="nil"/>
              <w:left w:val="nil"/>
              <w:bottom w:val="single" w:sz="4" w:space="0" w:color="auto"/>
              <w:right w:val="single" w:sz="4" w:space="0" w:color="auto"/>
            </w:tcBorders>
            <w:shd w:val="clear" w:color="auto" w:fill="auto"/>
            <w:hideMark/>
          </w:tcPr>
          <w:p w14:paraId="1C6A2954" w14:textId="77777777" w:rsidR="001275EB" w:rsidRPr="00205852" w:rsidRDefault="001275EB"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2019-2018</w:t>
            </w:r>
          </w:p>
        </w:tc>
        <w:tc>
          <w:tcPr>
            <w:tcW w:w="1260" w:type="dxa"/>
            <w:tcBorders>
              <w:top w:val="nil"/>
              <w:left w:val="nil"/>
              <w:bottom w:val="single" w:sz="4" w:space="0" w:color="auto"/>
              <w:right w:val="single" w:sz="4" w:space="0" w:color="auto"/>
            </w:tcBorders>
            <w:shd w:val="clear" w:color="auto" w:fill="auto"/>
            <w:hideMark/>
          </w:tcPr>
          <w:p w14:paraId="2FC03B81" w14:textId="77777777" w:rsidR="001275EB" w:rsidRPr="00205852" w:rsidRDefault="001275EB"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2019-2014</w:t>
            </w:r>
          </w:p>
        </w:tc>
      </w:tr>
      <w:tr w:rsidR="001275EB" w:rsidRPr="001275EB" w14:paraId="53F4CA4B" w14:textId="77777777" w:rsidTr="001275EB">
        <w:trPr>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2BDC0C0C" w14:textId="77777777" w:rsidR="001275EB" w:rsidRPr="00205852" w:rsidRDefault="001275EB" w:rsidP="00BF7E8A">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Ростелеком</w:t>
            </w:r>
          </w:p>
        </w:tc>
        <w:tc>
          <w:tcPr>
            <w:tcW w:w="1260" w:type="dxa"/>
            <w:tcBorders>
              <w:top w:val="nil"/>
              <w:left w:val="nil"/>
              <w:bottom w:val="single" w:sz="4" w:space="0" w:color="auto"/>
              <w:right w:val="single" w:sz="4" w:space="0" w:color="auto"/>
            </w:tcBorders>
            <w:shd w:val="clear" w:color="auto" w:fill="auto"/>
            <w:vAlign w:val="center"/>
            <w:hideMark/>
          </w:tcPr>
          <w:p w14:paraId="33C6E86D"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1,04</w:t>
            </w:r>
          </w:p>
        </w:tc>
        <w:tc>
          <w:tcPr>
            <w:tcW w:w="1260" w:type="dxa"/>
            <w:tcBorders>
              <w:top w:val="nil"/>
              <w:left w:val="nil"/>
              <w:bottom w:val="single" w:sz="4" w:space="0" w:color="auto"/>
              <w:right w:val="single" w:sz="4" w:space="0" w:color="auto"/>
            </w:tcBorders>
            <w:shd w:val="clear" w:color="auto" w:fill="auto"/>
            <w:vAlign w:val="center"/>
            <w:hideMark/>
          </w:tcPr>
          <w:p w14:paraId="70CF5CAF"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0,99</w:t>
            </w:r>
          </w:p>
        </w:tc>
        <w:tc>
          <w:tcPr>
            <w:tcW w:w="1260" w:type="dxa"/>
            <w:tcBorders>
              <w:top w:val="nil"/>
              <w:left w:val="nil"/>
              <w:bottom w:val="single" w:sz="4" w:space="0" w:color="auto"/>
              <w:right w:val="single" w:sz="4" w:space="0" w:color="auto"/>
            </w:tcBorders>
            <w:shd w:val="clear" w:color="auto" w:fill="auto"/>
            <w:vAlign w:val="center"/>
            <w:hideMark/>
          </w:tcPr>
          <w:p w14:paraId="5E23A387"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1,01</w:t>
            </w:r>
          </w:p>
        </w:tc>
        <w:tc>
          <w:tcPr>
            <w:tcW w:w="1260" w:type="dxa"/>
            <w:tcBorders>
              <w:top w:val="nil"/>
              <w:left w:val="nil"/>
              <w:bottom w:val="single" w:sz="4" w:space="0" w:color="auto"/>
              <w:right w:val="single" w:sz="4" w:space="0" w:color="auto"/>
            </w:tcBorders>
            <w:shd w:val="clear" w:color="auto" w:fill="auto"/>
            <w:vAlign w:val="center"/>
            <w:hideMark/>
          </w:tcPr>
          <w:p w14:paraId="184558EC"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1,06</w:t>
            </w:r>
          </w:p>
        </w:tc>
        <w:tc>
          <w:tcPr>
            <w:tcW w:w="1260" w:type="dxa"/>
            <w:tcBorders>
              <w:top w:val="nil"/>
              <w:left w:val="nil"/>
              <w:bottom w:val="single" w:sz="4" w:space="0" w:color="auto"/>
              <w:right w:val="single" w:sz="4" w:space="0" w:color="auto"/>
            </w:tcBorders>
            <w:shd w:val="clear" w:color="auto" w:fill="auto"/>
            <w:vAlign w:val="center"/>
            <w:hideMark/>
          </w:tcPr>
          <w:p w14:paraId="37711846"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1,10</w:t>
            </w:r>
          </w:p>
        </w:tc>
        <w:tc>
          <w:tcPr>
            <w:tcW w:w="1260" w:type="dxa"/>
            <w:tcBorders>
              <w:top w:val="nil"/>
              <w:left w:val="nil"/>
              <w:bottom w:val="single" w:sz="4" w:space="0" w:color="auto"/>
              <w:right w:val="single" w:sz="4" w:space="0" w:color="auto"/>
            </w:tcBorders>
            <w:shd w:val="clear" w:color="auto" w:fill="auto"/>
            <w:vAlign w:val="center"/>
            <w:hideMark/>
          </w:tcPr>
          <w:p w14:paraId="08BCF44C"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1,21</w:t>
            </w:r>
          </w:p>
        </w:tc>
      </w:tr>
      <w:tr w:rsidR="00A66AA3" w:rsidRPr="001275EB" w14:paraId="3F1F3638" w14:textId="77777777" w:rsidTr="004F7A1D">
        <w:trPr>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71019269" w14:textId="77777777" w:rsidR="00A66AA3" w:rsidRPr="00205852" w:rsidRDefault="00A66AA3" w:rsidP="00BF7E8A">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Эр-Телеком</w:t>
            </w:r>
          </w:p>
        </w:tc>
        <w:tc>
          <w:tcPr>
            <w:tcW w:w="1260" w:type="dxa"/>
            <w:tcBorders>
              <w:top w:val="nil"/>
              <w:left w:val="nil"/>
              <w:bottom w:val="single" w:sz="4" w:space="0" w:color="auto"/>
              <w:right w:val="single" w:sz="4" w:space="0" w:color="auto"/>
            </w:tcBorders>
            <w:shd w:val="clear" w:color="auto" w:fill="auto"/>
            <w:hideMark/>
          </w:tcPr>
          <w:p w14:paraId="645AA6F3"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sz w:val="24"/>
                <w:szCs w:val="24"/>
              </w:rPr>
              <w:t>1,00</w:t>
            </w:r>
          </w:p>
        </w:tc>
        <w:tc>
          <w:tcPr>
            <w:tcW w:w="1260" w:type="dxa"/>
            <w:tcBorders>
              <w:top w:val="nil"/>
              <w:left w:val="nil"/>
              <w:bottom w:val="single" w:sz="4" w:space="0" w:color="auto"/>
              <w:right w:val="single" w:sz="4" w:space="0" w:color="auto"/>
            </w:tcBorders>
            <w:shd w:val="clear" w:color="auto" w:fill="auto"/>
            <w:hideMark/>
          </w:tcPr>
          <w:p w14:paraId="04C3AC32"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sz w:val="24"/>
                <w:szCs w:val="24"/>
              </w:rPr>
              <w:t>1,56</w:t>
            </w:r>
          </w:p>
        </w:tc>
        <w:tc>
          <w:tcPr>
            <w:tcW w:w="1260" w:type="dxa"/>
            <w:tcBorders>
              <w:top w:val="nil"/>
              <w:left w:val="nil"/>
              <w:bottom w:val="single" w:sz="4" w:space="0" w:color="auto"/>
              <w:right w:val="single" w:sz="4" w:space="0" w:color="auto"/>
            </w:tcBorders>
            <w:shd w:val="clear" w:color="auto" w:fill="auto"/>
            <w:hideMark/>
          </w:tcPr>
          <w:p w14:paraId="61B1AD90"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sz w:val="24"/>
                <w:szCs w:val="24"/>
              </w:rPr>
              <w:t>1,19</w:t>
            </w:r>
          </w:p>
        </w:tc>
        <w:tc>
          <w:tcPr>
            <w:tcW w:w="1260" w:type="dxa"/>
            <w:tcBorders>
              <w:top w:val="nil"/>
              <w:left w:val="nil"/>
              <w:bottom w:val="single" w:sz="4" w:space="0" w:color="auto"/>
              <w:right w:val="single" w:sz="4" w:space="0" w:color="auto"/>
            </w:tcBorders>
            <w:shd w:val="clear" w:color="auto" w:fill="auto"/>
            <w:hideMark/>
          </w:tcPr>
          <w:p w14:paraId="785C5E60"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sz w:val="24"/>
                <w:szCs w:val="24"/>
              </w:rPr>
              <w:t>1,19</w:t>
            </w:r>
          </w:p>
        </w:tc>
        <w:tc>
          <w:tcPr>
            <w:tcW w:w="1260" w:type="dxa"/>
            <w:tcBorders>
              <w:top w:val="nil"/>
              <w:left w:val="nil"/>
              <w:bottom w:val="single" w:sz="4" w:space="0" w:color="auto"/>
              <w:right w:val="single" w:sz="4" w:space="0" w:color="auto"/>
            </w:tcBorders>
            <w:shd w:val="clear" w:color="auto" w:fill="auto"/>
            <w:hideMark/>
          </w:tcPr>
          <w:p w14:paraId="0A9D8CC1"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sz w:val="24"/>
                <w:szCs w:val="24"/>
              </w:rPr>
              <w:t>1,24</w:t>
            </w:r>
          </w:p>
        </w:tc>
        <w:tc>
          <w:tcPr>
            <w:tcW w:w="1260" w:type="dxa"/>
            <w:tcBorders>
              <w:top w:val="nil"/>
              <w:left w:val="nil"/>
              <w:bottom w:val="single" w:sz="4" w:space="0" w:color="auto"/>
              <w:right w:val="single" w:sz="4" w:space="0" w:color="auto"/>
            </w:tcBorders>
            <w:shd w:val="clear" w:color="auto" w:fill="auto"/>
            <w:hideMark/>
          </w:tcPr>
          <w:p w14:paraId="592D6F99"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sz w:val="24"/>
                <w:szCs w:val="24"/>
              </w:rPr>
              <w:t>2,71</w:t>
            </w:r>
          </w:p>
        </w:tc>
      </w:tr>
      <w:tr w:rsidR="001275EB" w:rsidRPr="001275EB" w14:paraId="6948FAAC" w14:textId="77777777" w:rsidTr="001275EB">
        <w:trPr>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2B6FE2EE" w14:textId="77777777" w:rsidR="001275EB" w:rsidRPr="00205852" w:rsidRDefault="001275EB" w:rsidP="00BF7E8A">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МТС</w:t>
            </w:r>
          </w:p>
        </w:tc>
        <w:tc>
          <w:tcPr>
            <w:tcW w:w="1260" w:type="dxa"/>
            <w:tcBorders>
              <w:top w:val="nil"/>
              <w:left w:val="nil"/>
              <w:bottom w:val="single" w:sz="4" w:space="0" w:color="auto"/>
              <w:right w:val="single" w:sz="4" w:space="0" w:color="auto"/>
            </w:tcBorders>
            <w:shd w:val="clear" w:color="auto" w:fill="auto"/>
            <w:vAlign w:val="center"/>
            <w:hideMark/>
          </w:tcPr>
          <w:p w14:paraId="7E617D1A"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1,09</w:t>
            </w:r>
          </w:p>
        </w:tc>
        <w:tc>
          <w:tcPr>
            <w:tcW w:w="1260" w:type="dxa"/>
            <w:tcBorders>
              <w:top w:val="nil"/>
              <w:left w:val="nil"/>
              <w:bottom w:val="single" w:sz="4" w:space="0" w:color="auto"/>
              <w:right w:val="single" w:sz="4" w:space="0" w:color="auto"/>
            </w:tcBorders>
            <w:shd w:val="clear" w:color="auto" w:fill="auto"/>
            <w:vAlign w:val="center"/>
            <w:hideMark/>
          </w:tcPr>
          <w:p w14:paraId="7D095AEF"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1,05</w:t>
            </w:r>
          </w:p>
        </w:tc>
        <w:tc>
          <w:tcPr>
            <w:tcW w:w="1260" w:type="dxa"/>
            <w:tcBorders>
              <w:top w:val="nil"/>
              <w:left w:val="nil"/>
              <w:bottom w:val="single" w:sz="4" w:space="0" w:color="auto"/>
              <w:right w:val="single" w:sz="4" w:space="0" w:color="auto"/>
            </w:tcBorders>
            <w:shd w:val="clear" w:color="auto" w:fill="auto"/>
            <w:vAlign w:val="center"/>
            <w:hideMark/>
          </w:tcPr>
          <w:p w14:paraId="6AF272D7"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1,06</w:t>
            </w:r>
          </w:p>
        </w:tc>
        <w:tc>
          <w:tcPr>
            <w:tcW w:w="1260" w:type="dxa"/>
            <w:tcBorders>
              <w:top w:val="nil"/>
              <w:left w:val="nil"/>
              <w:bottom w:val="single" w:sz="4" w:space="0" w:color="auto"/>
              <w:right w:val="single" w:sz="4" w:space="0" w:color="auto"/>
            </w:tcBorders>
            <w:shd w:val="clear" w:color="auto" w:fill="auto"/>
            <w:vAlign w:val="center"/>
            <w:hideMark/>
          </w:tcPr>
          <w:p w14:paraId="722C9139"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1,40</w:t>
            </w:r>
          </w:p>
        </w:tc>
        <w:tc>
          <w:tcPr>
            <w:tcW w:w="1260" w:type="dxa"/>
            <w:tcBorders>
              <w:top w:val="nil"/>
              <w:left w:val="nil"/>
              <w:bottom w:val="single" w:sz="4" w:space="0" w:color="auto"/>
              <w:right w:val="single" w:sz="4" w:space="0" w:color="auto"/>
            </w:tcBorders>
            <w:shd w:val="clear" w:color="auto" w:fill="auto"/>
            <w:vAlign w:val="center"/>
            <w:hideMark/>
          </w:tcPr>
          <w:p w14:paraId="32CC1FEF"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0,94</w:t>
            </w:r>
          </w:p>
        </w:tc>
        <w:tc>
          <w:tcPr>
            <w:tcW w:w="1260" w:type="dxa"/>
            <w:tcBorders>
              <w:top w:val="nil"/>
              <w:left w:val="nil"/>
              <w:bottom w:val="single" w:sz="4" w:space="0" w:color="auto"/>
              <w:right w:val="single" w:sz="4" w:space="0" w:color="auto"/>
            </w:tcBorders>
            <w:shd w:val="clear" w:color="auto" w:fill="auto"/>
            <w:vAlign w:val="center"/>
            <w:hideMark/>
          </w:tcPr>
          <w:p w14:paraId="5BF1E0C6"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1,61</w:t>
            </w:r>
          </w:p>
        </w:tc>
      </w:tr>
      <w:tr w:rsidR="001275EB" w:rsidRPr="001275EB" w14:paraId="707CEEE9" w14:textId="77777777" w:rsidTr="001275EB">
        <w:trPr>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2FC58428" w14:textId="77777777" w:rsidR="001275EB" w:rsidRPr="00205852" w:rsidRDefault="001275EB" w:rsidP="00BF7E8A">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Вымпелком</w:t>
            </w:r>
          </w:p>
        </w:tc>
        <w:tc>
          <w:tcPr>
            <w:tcW w:w="1260" w:type="dxa"/>
            <w:tcBorders>
              <w:top w:val="nil"/>
              <w:left w:val="nil"/>
              <w:bottom w:val="single" w:sz="4" w:space="0" w:color="auto"/>
              <w:right w:val="single" w:sz="4" w:space="0" w:color="auto"/>
            </w:tcBorders>
            <w:shd w:val="clear" w:color="auto" w:fill="auto"/>
            <w:vAlign w:val="center"/>
            <w:hideMark/>
          </w:tcPr>
          <w:p w14:paraId="476BCD0B"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0,75</w:t>
            </w:r>
          </w:p>
        </w:tc>
        <w:tc>
          <w:tcPr>
            <w:tcW w:w="1260" w:type="dxa"/>
            <w:tcBorders>
              <w:top w:val="nil"/>
              <w:left w:val="nil"/>
              <w:bottom w:val="single" w:sz="4" w:space="0" w:color="auto"/>
              <w:right w:val="single" w:sz="4" w:space="0" w:color="auto"/>
            </w:tcBorders>
            <w:shd w:val="clear" w:color="auto" w:fill="auto"/>
            <w:vAlign w:val="center"/>
            <w:hideMark/>
          </w:tcPr>
          <w:p w14:paraId="0DA60906"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0,87</w:t>
            </w:r>
          </w:p>
        </w:tc>
        <w:tc>
          <w:tcPr>
            <w:tcW w:w="1260" w:type="dxa"/>
            <w:tcBorders>
              <w:top w:val="nil"/>
              <w:left w:val="nil"/>
              <w:bottom w:val="single" w:sz="4" w:space="0" w:color="auto"/>
              <w:right w:val="single" w:sz="4" w:space="0" w:color="auto"/>
            </w:tcBorders>
            <w:shd w:val="clear" w:color="auto" w:fill="auto"/>
            <w:vAlign w:val="center"/>
            <w:hideMark/>
          </w:tcPr>
          <w:p w14:paraId="35B4DF7B"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0,94</w:t>
            </w:r>
          </w:p>
        </w:tc>
        <w:tc>
          <w:tcPr>
            <w:tcW w:w="1260" w:type="dxa"/>
            <w:tcBorders>
              <w:top w:val="nil"/>
              <w:left w:val="nil"/>
              <w:bottom w:val="single" w:sz="4" w:space="0" w:color="auto"/>
              <w:right w:val="single" w:sz="4" w:space="0" w:color="auto"/>
            </w:tcBorders>
            <w:shd w:val="clear" w:color="auto" w:fill="auto"/>
            <w:vAlign w:val="center"/>
            <w:hideMark/>
          </w:tcPr>
          <w:p w14:paraId="76EE4347"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0,89</w:t>
            </w:r>
          </w:p>
        </w:tc>
        <w:tc>
          <w:tcPr>
            <w:tcW w:w="1260" w:type="dxa"/>
            <w:tcBorders>
              <w:top w:val="nil"/>
              <w:left w:val="nil"/>
              <w:bottom w:val="single" w:sz="4" w:space="0" w:color="auto"/>
              <w:right w:val="single" w:sz="4" w:space="0" w:color="auto"/>
            </w:tcBorders>
            <w:shd w:val="clear" w:color="auto" w:fill="auto"/>
            <w:vAlign w:val="center"/>
            <w:hideMark/>
          </w:tcPr>
          <w:p w14:paraId="2D97F394"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1,25</w:t>
            </w:r>
          </w:p>
        </w:tc>
        <w:tc>
          <w:tcPr>
            <w:tcW w:w="1260" w:type="dxa"/>
            <w:tcBorders>
              <w:top w:val="nil"/>
              <w:left w:val="nil"/>
              <w:bottom w:val="single" w:sz="4" w:space="0" w:color="auto"/>
              <w:right w:val="single" w:sz="4" w:space="0" w:color="auto"/>
            </w:tcBorders>
            <w:shd w:val="clear" w:color="auto" w:fill="auto"/>
            <w:vAlign w:val="center"/>
            <w:hideMark/>
          </w:tcPr>
          <w:p w14:paraId="3968471D"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0,67</w:t>
            </w:r>
          </w:p>
        </w:tc>
      </w:tr>
      <w:tr w:rsidR="001275EB" w:rsidRPr="001275EB" w14:paraId="75DA9EF8" w14:textId="77777777" w:rsidTr="001275EB">
        <w:trPr>
          <w:trHeight w:val="60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03E65683" w14:textId="77777777" w:rsidR="001275EB" w:rsidRPr="00205852" w:rsidRDefault="001275EB" w:rsidP="00BF7E8A">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Средняя величина капитала</w:t>
            </w:r>
          </w:p>
        </w:tc>
        <w:tc>
          <w:tcPr>
            <w:tcW w:w="1260" w:type="dxa"/>
            <w:tcBorders>
              <w:top w:val="nil"/>
              <w:left w:val="nil"/>
              <w:bottom w:val="single" w:sz="4" w:space="0" w:color="auto"/>
              <w:right w:val="single" w:sz="4" w:space="0" w:color="auto"/>
            </w:tcBorders>
            <w:shd w:val="clear" w:color="auto" w:fill="auto"/>
            <w:vAlign w:val="center"/>
            <w:hideMark/>
          </w:tcPr>
          <w:p w14:paraId="3691886D"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0,94</w:t>
            </w:r>
          </w:p>
        </w:tc>
        <w:tc>
          <w:tcPr>
            <w:tcW w:w="1260" w:type="dxa"/>
            <w:tcBorders>
              <w:top w:val="nil"/>
              <w:left w:val="nil"/>
              <w:bottom w:val="single" w:sz="4" w:space="0" w:color="auto"/>
              <w:right w:val="single" w:sz="4" w:space="0" w:color="auto"/>
            </w:tcBorders>
            <w:shd w:val="clear" w:color="auto" w:fill="auto"/>
            <w:vAlign w:val="center"/>
            <w:hideMark/>
          </w:tcPr>
          <w:p w14:paraId="082B9737"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0,98</w:t>
            </w:r>
          </w:p>
        </w:tc>
        <w:tc>
          <w:tcPr>
            <w:tcW w:w="1260" w:type="dxa"/>
            <w:tcBorders>
              <w:top w:val="nil"/>
              <w:left w:val="nil"/>
              <w:bottom w:val="single" w:sz="4" w:space="0" w:color="auto"/>
              <w:right w:val="single" w:sz="4" w:space="0" w:color="auto"/>
            </w:tcBorders>
            <w:shd w:val="clear" w:color="auto" w:fill="auto"/>
            <w:vAlign w:val="center"/>
            <w:hideMark/>
          </w:tcPr>
          <w:p w14:paraId="0B54D5C0"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1,02</w:t>
            </w:r>
          </w:p>
        </w:tc>
        <w:tc>
          <w:tcPr>
            <w:tcW w:w="1260" w:type="dxa"/>
            <w:tcBorders>
              <w:top w:val="nil"/>
              <w:left w:val="nil"/>
              <w:bottom w:val="single" w:sz="4" w:space="0" w:color="auto"/>
              <w:right w:val="single" w:sz="4" w:space="0" w:color="auto"/>
            </w:tcBorders>
            <w:shd w:val="clear" w:color="auto" w:fill="auto"/>
            <w:vAlign w:val="center"/>
            <w:hideMark/>
          </w:tcPr>
          <w:p w14:paraId="5098E623"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1,15</w:t>
            </w:r>
          </w:p>
        </w:tc>
        <w:tc>
          <w:tcPr>
            <w:tcW w:w="1260" w:type="dxa"/>
            <w:tcBorders>
              <w:top w:val="nil"/>
              <w:left w:val="nil"/>
              <w:bottom w:val="single" w:sz="4" w:space="0" w:color="auto"/>
              <w:right w:val="single" w:sz="4" w:space="0" w:color="auto"/>
            </w:tcBorders>
            <w:shd w:val="clear" w:color="auto" w:fill="auto"/>
            <w:vAlign w:val="center"/>
            <w:hideMark/>
          </w:tcPr>
          <w:p w14:paraId="14C1C02F"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1,05</w:t>
            </w:r>
          </w:p>
        </w:tc>
        <w:tc>
          <w:tcPr>
            <w:tcW w:w="1260" w:type="dxa"/>
            <w:tcBorders>
              <w:top w:val="nil"/>
              <w:left w:val="nil"/>
              <w:bottom w:val="single" w:sz="4" w:space="0" w:color="auto"/>
              <w:right w:val="single" w:sz="4" w:space="0" w:color="auto"/>
            </w:tcBorders>
            <w:shd w:val="clear" w:color="auto" w:fill="auto"/>
            <w:vAlign w:val="center"/>
            <w:hideMark/>
          </w:tcPr>
          <w:p w14:paraId="67F67B07" w14:textId="77777777" w:rsidR="001275EB" w:rsidRPr="00205852" w:rsidRDefault="001275EB"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1,14</w:t>
            </w:r>
          </w:p>
        </w:tc>
      </w:tr>
    </w:tbl>
    <w:p w14:paraId="5F1191B8" w14:textId="77777777" w:rsidR="00381A61" w:rsidRPr="00790E65" w:rsidRDefault="00381A61" w:rsidP="00C550FC">
      <w:pPr>
        <w:spacing w:after="0" w:line="360" w:lineRule="auto"/>
        <w:ind w:firstLine="709"/>
        <w:jc w:val="both"/>
        <w:textAlignment w:val="top"/>
        <w:rPr>
          <w:rFonts w:ascii="Times New Roman" w:eastAsia="Times New Roman" w:hAnsi="Times New Roman"/>
          <w:color w:val="000000"/>
          <w:sz w:val="24"/>
          <w:szCs w:val="24"/>
          <w:lang w:eastAsia="ru-RU"/>
        </w:rPr>
      </w:pPr>
    </w:p>
    <w:p w14:paraId="401022F9" w14:textId="77777777"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Проанализировав данные из таблицы </w:t>
      </w:r>
      <w:r w:rsidR="00A465B0">
        <w:rPr>
          <w:rFonts w:ascii="Times New Roman" w:eastAsia="Times New Roman" w:hAnsi="Times New Roman"/>
          <w:color w:val="000000"/>
          <w:sz w:val="28"/>
          <w:szCs w:val="28"/>
          <w:lang w:eastAsia="ru-RU"/>
        </w:rPr>
        <w:t>6</w:t>
      </w:r>
      <w:r w:rsidRPr="00D61BB8">
        <w:rPr>
          <w:rFonts w:ascii="Times New Roman" w:eastAsia="Times New Roman" w:hAnsi="Times New Roman"/>
          <w:color w:val="000000"/>
          <w:sz w:val="28"/>
          <w:szCs w:val="28"/>
          <w:lang w:eastAsia="ru-RU"/>
        </w:rPr>
        <w:t>, можно сделать следующие выводы:</w:t>
      </w:r>
    </w:p>
    <w:p w14:paraId="461A9036" w14:textId="77777777" w:rsidR="00381A61" w:rsidRPr="00D61BB8" w:rsidRDefault="00624EAE"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381A61" w:rsidRPr="00D61BB8">
        <w:rPr>
          <w:rFonts w:ascii="Times New Roman" w:eastAsia="Times New Roman" w:hAnsi="Times New Roman"/>
          <w:color w:val="000000"/>
          <w:sz w:val="28"/>
          <w:szCs w:val="28"/>
          <w:lang w:eastAsia="ru-RU"/>
        </w:rPr>
        <w:t xml:space="preserve"> в отрасли телекоммуникаций и связи в 201</w:t>
      </w:r>
      <w:r w:rsidR="001275EB" w:rsidRPr="00D61BB8">
        <w:rPr>
          <w:rFonts w:ascii="Times New Roman" w:eastAsia="Times New Roman" w:hAnsi="Times New Roman"/>
          <w:color w:val="000000"/>
          <w:sz w:val="28"/>
          <w:szCs w:val="28"/>
          <w:lang w:eastAsia="ru-RU"/>
        </w:rPr>
        <w:t>4</w:t>
      </w:r>
      <w:r w:rsidR="00381A61" w:rsidRPr="00D61BB8">
        <w:rPr>
          <w:rFonts w:ascii="Times New Roman" w:eastAsia="Times New Roman" w:hAnsi="Times New Roman"/>
          <w:color w:val="000000"/>
          <w:sz w:val="28"/>
          <w:szCs w:val="28"/>
          <w:lang w:eastAsia="ru-RU"/>
        </w:rPr>
        <w:t xml:space="preserve"> – 201</w:t>
      </w:r>
      <w:r w:rsidR="001275EB" w:rsidRPr="00D61BB8">
        <w:rPr>
          <w:rFonts w:ascii="Times New Roman" w:eastAsia="Times New Roman" w:hAnsi="Times New Roman"/>
          <w:color w:val="000000"/>
          <w:sz w:val="28"/>
          <w:szCs w:val="28"/>
          <w:lang w:eastAsia="ru-RU"/>
        </w:rPr>
        <w:t>6 гг. наблюдалось снижение объема капитала, вызванного экономическим кризисом 2014 г.;</w:t>
      </w:r>
    </w:p>
    <w:p w14:paraId="041B34B9" w14:textId="77777777" w:rsidR="001275EB" w:rsidRPr="00D61BB8" w:rsidRDefault="00624EAE"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1275EB" w:rsidRPr="00D61BB8">
        <w:rPr>
          <w:rFonts w:ascii="Times New Roman" w:eastAsia="Times New Roman" w:hAnsi="Times New Roman"/>
          <w:color w:val="000000"/>
          <w:sz w:val="28"/>
          <w:szCs w:val="28"/>
          <w:lang w:eastAsia="ru-RU"/>
        </w:rPr>
        <w:t xml:space="preserve"> в 2019 году рост капитала замедлился, что могло быть обусловлено общей динамикой снижения выручки от услуг;</w:t>
      </w:r>
    </w:p>
    <w:p w14:paraId="22C24D2A" w14:textId="77777777" w:rsidR="00381A61" w:rsidRPr="00D61BB8" w:rsidRDefault="00624EAE"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381A61" w:rsidRPr="00D61BB8">
        <w:rPr>
          <w:rFonts w:ascii="Times New Roman" w:eastAsia="Times New Roman" w:hAnsi="Times New Roman"/>
          <w:color w:val="000000"/>
          <w:sz w:val="28"/>
          <w:szCs w:val="28"/>
          <w:lang w:eastAsia="ru-RU"/>
        </w:rPr>
        <w:t xml:space="preserve"> средняя величина капитала телеком компаний за </w:t>
      </w:r>
      <w:r w:rsidR="001275EB" w:rsidRPr="00D61BB8">
        <w:rPr>
          <w:rFonts w:ascii="Times New Roman" w:eastAsia="Times New Roman" w:hAnsi="Times New Roman"/>
          <w:color w:val="000000"/>
          <w:sz w:val="28"/>
          <w:szCs w:val="28"/>
          <w:lang w:eastAsia="ru-RU"/>
        </w:rPr>
        <w:t>6</w:t>
      </w:r>
      <w:r w:rsidR="00381A61" w:rsidRPr="00D61BB8">
        <w:rPr>
          <w:rFonts w:ascii="Times New Roman" w:eastAsia="Times New Roman" w:hAnsi="Times New Roman"/>
          <w:color w:val="000000"/>
          <w:sz w:val="28"/>
          <w:szCs w:val="28"/>
          <w:lang w:eastAsia="ru-RU"/>
        </w:rPr>
        <w:t xml:space="preserve"> </w:t>
      </w:r>
      <w:r w:rsidR="001275EB" w:rsidRPr="00D61BB8">
        <w:rPr>
          <w:rFonts w:ascii="Times New Roman" w:eastAsia="Times New Roman" w:hAnsi="Times New Roman"/>
          <w:color w:val="000000"/>
          <w:sz w:val="28"/>
          <w:szCs w:val="28"/>
          <w:lang w:eastAsia="ru-RU"/>
        </w:rPr>
        <w:t>лет</w:t>
      </w:r>
      <w:r w:rsidR="00381A61" w:rsidRPr="00D61BB8">
        <w:rPr>
          <w:rFonts w:ascii="Times New Roman" w:eastAsia="Times New Roman" w:hAnsi="Times New Roman"/>
          <w:color w:val="000000"/>
          <w:sz w:val="28"/>
          <w:szCs w:val="28"/>
          <w:lang w:eastAsia="ru-RU"/>
        </w:rPr>
        <w:t xml:space="preserve"> выросла на 1</w:t>
      </w:r>
      <w:r w:rsidR="001275EB" w:rsidRPr="00D61BB8">
        <w:rPr>
          <w:rFonts w:ascii="Times New Roman" w:eastAsia="Times New Roman" w:hAnsi="Times New Roman"/>
          <w:color w:val="000000"/>
          <w:sz w:val="28"/>
          <w:szCs w:val="28"/>
          <w:lang w:eastAsia="ru-RU"/>
        </w:rPr>
        <w:t>4</w:t>
      </w:r>
      <w:r w:rsidR="00381A61" w:rsidRPr="00D61BB8">
        <w:rPr>
          <w:rFonts w:ascii="Times New Roman" w:eastAsia="Times New Roman" w:hAnsi="Times New Roman"/>
          <w:color w:val="000000"/>
          <w:sz w:val="28"/>
          <w:szCs w:val="28"/>
          <w:lang w:eastAsia="ru-RU"/>
        </w:rPr>
        <w:t>%</w:t>
      </w:r>
      <w:r w:rsidR="001275EB" w:rsidRPr="00D61BB8">
        <w:rPr>
          <w:rFonts w:ascii="Times New Roman" w:eastAsia="Times New Roman" w:hAnsi="Times New Roman"/>
          <w:color w:val="000000"/>
          <w:sz w:val="28"/>
          <w:szCs w:val="28"/>
          <w:lang w:eastAsia="ru-RU"/>
        </w:rPr>
        <w:t>;</w:t>
      </w:r>
    </w:p>
    <w:p w14:paraId="13170154" w14:textId="77777777" w:rsidR="00381A61" w:rsidRPr="00D61BB8" w:rsidRDefault="00624EAE"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624EAE">
        <w:rPr>
          <w:rFonts w:ascii="Times New Roman" w:hAnsi="Times New Roman"/>
          <w:sz w:val="28"/>
          <w:szCs w:val="28"/>
        </w:rPr>
        <w:t>–</w:t>
      </w:r>
      <w:r w:rsidR="00381A61" w:rsidRPr="00D61BB8">
        <w:rPr>
          <w:rFonts w:ascii="Times New Roman" w:eastAsia="Times New Roman" w:hAnsi="Times New Roman"/>
          <w:color w:val="000000"/>
          <w:sz w:val="28"/>
          <w:szCs w:val="28"/>
          <w:lang w:eastAsia="ru-RU"/>
        </w:rPr>
        <w:t xml:space="preserve"> изменение объема капитала происходит неравномерно, </w:t>
      </w:r>
      <w:r w:rsidR="001275EB" w:rsidRPr="00D61BB8">
        <w:rPr>
          <w:rFonts w:ascii="Times New Roman" w:eastAsia="Times New Roman" w:hAnsi="Times New Roman"/>
          <w:color w:val="000000"/>
          <w:sz w:val="28"/>
          <w:szCs w:val="28"/>
          <w:lang w:eastAsia="ru-RU"/>
        </w:rPr>
        <w:t>наблюдаются скачкообразный рост/замедление темпов, наиболее стабильную динамику можно заметить у компании ПАО «Ростелеком».</w:t>
      </w:r>
    </w:p>
    <w:p w14:paraId="749AA86A" w14:textId="77777777" w:rsidR="00381A61"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В таблице </w:t>
      </w:r>
      <w:r w:rsidR="0002492D" w:rsidRPr="0002492D">
        <w:rPr>
          <w:rFonts w:ascii="Times New Roman" w:eastAsia="Times New Roman" w:hAnsi="Times New Roman"/>
          <w:color w:val="000000"/>
          <w:sz w:val="28"/>
          <w:szCs w:val="28"/>
          <w:lang w:eastAsia="ru-RU"/>
        </w:rPr>
        <w:t>7</w:t>
      </w:r>
      <w:r w:rsidRPr="00D61BB8">
        <w:rPr>
          <w:rFonts w:ascii="Times New Roman" w:eastAsia="Times New Roman" w:hAnsi="Times New Roman"/>
          <w:color w:val="000000"/>
          <w:sz w:val="28"/>
          <w:szCs w:val="28"/>
          <w:lang w:eastAsia="ru-RU"/>
        </w:rPr>
        <w:t xml:space="preserve"> представлена информация о структур</w:t>
      </w:r>
      <w:r w:rsidR="000B1B45">
        <w:rPr>
          <w:rFonts w:ascii="Times New Roman" w:eastAsia="Times New Roman" w:hAnsi="Times New Roman"/>
          <w:color w:val="000000"/>
          <w:sz w:val="28"/>
          <w:szCs w:val="28"/>
          <w:lang w:eastAsia="ru-RU"/>
        </w:rPr>
        <w:t>е</w:t>
      </w:r>
      <w:r w:rsidRPr="00D61BB8">
        <w:rPr>
          <w:rFonts w:ascii="Times New Roman" w:eastAsia="Times New Roman" w:hAnsi="Times New Roman"/>
          <w:color w:val="000000"/>
          <w:sz w:val="28"/>
          <w:szCs w:val="28"/>
          <w:lang w:eastAsia="ru-RU"/>
        </w:rPr>
        <w:t xml:space="preserve"> капитала телеком компаний.</w:t>
      </w:r>
    </w:p>
    <w:p w14:paraId="6C3BCD7C" w14:textId="77777777" w:rsidR="00C550FC" w:rsidRPr="00D61BB8" w:rsidRDefault="00C550FC" w:rsidP="00381A61">
      <w:pPr>
        <w:spacing w:after="0" w:line="360" w:lineRule="auto"/>
        <w:ind w:firstLine="709"/>
        <w:jc w:val="both"/>
        <w:textAlignment w:val="top"/>
        <w:rPr>
          <w:rFonts w:ascii="Times New Roman" w:eastAsia="Times New Roman" w:hAnsi="Times New Roman"/>
          <w:color w:val="000000"/>
          <w:sz w:val="28"/>
          <w:szCs w:val="28"/>
          <w:lang w:eastAsia="ru-RU"/>
        </w:rPr>
      </w:pPr>
    </w:p>
    <w:p w14:paraId="4D470C4D" w14:textId="4F786DD6" w:rsidR="00381A61" w:rsidRPr="00D61BB8" w:rsidRDefault="00381A61" w:rsidP="00C550FC">
      <w:pPr>
        <w:spacing w:after="0" w:line="240" w:lineRule="auto"/>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lastRenderedPageBreak/>
        <w:t xml:space="preserve">Таблица </w:t>
      </w:r>
      <w:r w:rsidR="0002492D" w:rsidRPr="0002492D">
        <w:rPr>
          <w:rFonts w:ascii="Times New Roman" w:eastAsia="Times New Roman" w:hAnsi="Times New Roman"/>
          <w:color w:val="000000"/>
          <w:sz w:val="28"/>
          <w:szCs w:val="28"/>
          <w:lang w:eastAsia="ru-RU"/>
        </w:rPr>
        <w:t>7</w:t>
      </w:r>
      <w:r w:rsidR="00A465B0">
        <w:rPr>
          <w:rFonts w:ascii="Times New Roman" w:eastAsia="Times New Roman" w:hAnsi="Times New Roman"/>
          <w:color w:val="000000"/>
          <w:sz w:val="28"/>
          <w:szCs w:val="28"/>
          <w:lang w:eastAsia="ru-RU"/>
        </w:rPr>
        <w:t xml:space="preserve"> </w:t>
      </w:r>
      <w:r w:rsidRPr="00D61BB8">
        <w:rPr>
          <w:rFonts w:ascii="Times New Roman" w:eastAsia="Times New Roman" w:hAnsi="Times New Roman"/>
          <w:color w:val="000000"/>
          <w:sz w:val="28"/>
          <w:szCs w:val="28"/>
          <w:lang w:eastAsia="ru-RU"/>
        </w:rPr>
        <w:t>– Структура капитала телеком компаний</w:t>
      </w:r>
      <w:r w:rsidR="00FC1489">
        <w:rPr>
          <w:rFonts w:ascii="Times New Roman" w:eastAsia="Times New Roman" w:hAnsi="Times New Roman"/>
          <w:color w:val="000000"/>
          <w:sz w:val="28"/>
          <w:szCs w:val="28"/>
          <w:lang w:eastAsia="ru-RU"/>
        </w:rPr>
        <w:t>,</w:t>
      </w:r>
      <w:r w:rsidR="000744B9">
        <w:rPr>
          <w:rFonts w:ascii="Times New Roman" w:eastAsia="Times New Roman" w:hAnsi="Times New Roman"/>
          <w:color w:val="000000"/>
          <w:sz w:val="28"/>
          <w:szCs w:val="28"/>
          <w:lang w:eastAsia="ru-RU"/>
        </w:rPr>
        <w:t xml:space="preserve"> </w:t>
      </w:r>
      <w:r w:rsidR="00FC1489">
        <w:rPr>
          <w:rFonts w:ascii="Times New Roman" w:eastAsia="Times New Roman" w:hAnsi="Times New Roman"/>
          <w:color w:val="000000"/>
          <w:sz w:val="28"/>
          <w:szCs w:val="28"/>
          <w:lang w:eastAsia="ru-RU"/>
        </w:rPr>
        <w:t>%</w:t>
      </w:r>
      <w:r w:rsidR="00C550FC">
        <w:rPr>
          <w:rFonts w:ascii="Times New Roman" w:eastAsia="Times New Roman" w:hAnsi="Times New Roman"/>
          <w:color w:val="000000"/>
          <w:sz w:val="28"/>
          <w:szCs w:val="28"/>
          <w:lang w:eastAsia="ru-RU"/>
        </w:rPr>
        <w:t xml:space="preserve"> (рассчитано автором по материалам</w:t>
      </w:r>
      <w:r w:rsidR="0002492D" w:rsidRPr="0002492D">
        <w:rPr>
          <w:rFonts w:ascii="Times New Roman" w:eastAsia="Times New Roman" w:hAnsi="Times New Roman"/>
          <w:color w:val="000000"/>
          <w:sz w:val="28"/>
          <w:szCs w:val="28"/>
          <w:lang w:eastAsia="ru-RU"/>
        </w:rPr>
        <w:t xml:space="preserve"> </w:t>
      </w:r>
      <w:r w:rsidR="006905E6" w:rsidRPr="006905E6">
        <w:rPr>
          <w:rFonts w:ascii="Times New Roman" w:eastAsia="Times New Roman" w:hAnsi="Times New Roman"/>
          <w:color w:val="000000"/>
          <w:sz w:val="28"/>
          <w:szCs w:val="28"/>
          <w:lang w:eastAsia="ru-RU"/>
        </w:rPr>
        <w:t>[</w:t>
      </w:r>
      <w:r w:rsidR="0002492D" w:rsidRPr="0002492D">
        <w:rPr>
          <w:rFonts w:ascii="Times New Roman" w:eastAsia="Times New Roman" w:hAnsi="Times New Roman"/>
          <w:color w:val="000000"/>
          <w:sz w:val="28"/>
          <w:szCs w:val="28"/>
          <w:lang w:eastAsia="ru-RU"/>
        </w:rPr>
        <w:t>30</w:t>
      </w:r>
      <w:r w:rsidR="006905E6" w:rsidRPr="006905E6">
        <w:rPr>
          <w:rFonts w:ascii="Times New Roman" w:eastAsia="Times New Roman" w:hAnsi="Times New Roman"/>
          <w:color w:val="000000"/>
          <w:sz w:val="28"/>
          <w:szCs w:val="28"/>
          <w:lang w:eastAsia="ru-RU"/>
        </w:rPr>
        <w:t>]</w:t>
      </w:r>
      <w:r w:rsidR="006905E6">
        <w:rPr>
          <w:rFonts w:ascii="Times New Roman" w:eastAsia="Times New Roman" w:hAnsi="Times New Roman"/>
          <w:color w:val="000000"/>
          <w:sz w:val="28"/>
          <w:szCs w:val="28"/>
          <w:lang w:eastAsia="ru-RU"/>
        </w:rPr>
        <w:t xml:space="preserve">, </w:t>
      </w:r>
      <w:r w:rsidR="006905E6" w:rsidRPr="006905E6">
        <w:rPr>
          <w:rFonts w:ascii="Times New Roman" w:eastAsia="Times New Roman" w:hAnsi="Times New Roman"/>
          <w:color w:val="000000"/>
          <w:sz w:val="28"/>
          <w:szCs w:val="28"/>
          <w:lang w:eastAsia="ru-RU"/>
        </w:rPr>
        <w:t>[</w:t>
      </w:r>
      <w:r w:rsidR="0002492D" w:rsidRPr="0002492D">
        <w:rPr>
          <w:rFonts w:ascii="Times New Roman" w:eastAsia="Times New Roman" w:hAnsi="Times New Roman"/>
          <w:color w:val="000000"/>
          <w:sz w:val="28"/>
          <w:szCs w:val="28"/>
          <w:lang w:eastAsia="ru-RU"/>
        </w:rPr>
        <w:t>31</w:t>
      </w:r>
      <w:r w:rsidR="006905E6" w:rsidRPr="006905E6">
        <w:rPr>
          <w:rFonts w:ascii="Times New Roman" w:eastAsia="Times New Roman" w:hAnsi="Times New Roman"/>
          <w:color w:val="000000"/>
          <w:sz w:val="28"/>
          <w:szCs w:val="28"/>
          <w:lang w:eastAsia="ru-RU"/>
        </w:rPr>
        <w:t>]</w:t>
      </w:r>
      <w:r w:rsidR="006905E6">
        <w:rPr>
          <w:rFonts w:ascii="Times New Roman" w:eastAsia="Times New Roman" w:hAnsi="Times New Roman"/>
          <w:color w:val="000000"/>
          <w:sz w:val="28"/>
          <w:szCs w:val="28"/>
          <w:lang w:eastAsia="ru-RU"/>
        </w:rPr>
        <w:t>,</w:t>
      </w:r>
      <w:r w:rsidR="006905E6" w:rsidRPr="006905E6">
        <w:rPr>
          <w:rFonts w:ascii="Times New Roman" w:eastAsia="Times New Roman" w:hAnsi="Times New Roman"/>
          <w:color w:val="000000"/>
          <w:sz w:val="28"/>
          <w:szCs w:val="28"/>
          <w:lang w:eastAsia="ru-RU"/>
        </w:rPr>
        <w:t xml:space="preserve"> [</w:t>
      </w:r>
      <w:r w:rsidR="0002492D" w:rsidRPr="0002492D">
        <w:rPr>
          <w:rFonts w:ascii="Times New Roman" w:eastAsia="Times New Roman" w:hAnsi="Times New Roman"/>
          <w:color w:val="000000"/>
          <w:sz w:val="28"/>
          <w:szCs w:val="28"/>
          <w:lang w:eastAsia="ru-RU"/>
        </w:rPr>
        <w:t>32</w:t>
      </w:r>
      <w:r w:rsidR="006905E6" w:rsidRPr="006905E6">
        <w:rPr>
          <w:rFonts w:ascii="Times New Roman" w:eastAsia="Times New Roman" w:hAnsi="Times New Roman"/>
          <w:color w:val="000000"/>
          <w:sz w:val="28"/>
          <w:szCs w:val="28"/>
          <w:lang w:eastAsia="ru-RU"/>
        </w:rPr>
        <w:t>]</w:t>
      </w:r>
      <w:r w:rsidR="006905E6">
        <w:rPr>
          <w:rFonts w:ascii="Times New Roman" w:eastAsia="Times New Roman" w:hAnsi="Times New Roman"/>
          <w:color w:val="000000"/>
          <w:sz w:val="28"/>
          <w:szCs w:val="28"/>
          <w:lang w:eastAsia="ru-RU"/>
        </w:rPr>
        <w:t>)</w:t>
      </w:r>
    </w:p>
    <w:tbl>
      <w:tblPr>
        <w:tblW w:w="9240" w:type="dxa"/>
        <w:tblInd w:w="113" w:type="dxa"/>
        <w:tblLook w:val="04A0" w:firstRow="1" w:lastRow="0" w:firstColumn="1" w:lastColumn="0" w:noHBand="0" w:noVBand="1"/>
      </w:tblPr>
      <w:tblGrid>
        <w:gridCol w:w="1413"/>
        <w:gridCol w:w="1914"/>
        <w:gridCol w:w="1479"/>
        <w:gridCol w:w="1478"/>
        <w:gridCol w:w="1477"/>
        <w:gridCol w:w="1479"/>
      </w:tblGrid>
      <w:tr w:rsidR="00FD3992" w:rsidRPr="00FD3992" w14:paraId="59A748CF" w14:textId="77777777" w:rsidTr="00205852">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FC25C" w14:textId="77777777" w:rsidR="00FD3992" w:rsidRPr="00205852" w:rsidRDefault="00FD3992"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Год</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26C01BD7" w14:textId="77777777" w:rsidR="00FD3992" w:rsidRPr="00205852" w:rsidRDefault="00FD3992"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Капитал</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32F8C778" w14:textId="77777777" w:rsidR="00FD3992" w:rsidRPr="00205852" w:rsidRDefault="00FD3992"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Ростелеком</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0D09218F" w14:textId="77777777" w:rsidR="00FD3992" w:rsidRPr="00205852" w:rsidRDefault="00FD3992"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Эр-Телеком</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3259320F" w14:textId="77777777" w:rsidR="00FD3992" w:rsidRPr="00205852" w:rsidRDefault="00FD3992"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МТС</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22E22B63" w14:textId="77777777" w:rsidR="00FD3992" w:rsidRPr="00205852" w:rsidRDefault="00FD3992"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Вымпелком</w:t>
            </w:r>
          </w:p>
        </w:tc>
      </w:tr>
      <w:tr w:rsidR="00A66AA3" w:rsidRPr="00FD3992" w14:paraId="377A789A" w14:textId="77777777" w:rsidTr="00205852">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01A110DC" w14:textId="77777777" w:rsidR="00A66AA3" w:rsidRPr="00205852" w:rsidRDefault="00A66AA3" w:rsidP="00966978">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2014</w:t>
            </w:r>
          </w:p>
        </w:tc>
        <w:tc>
          <w:tcPr>
            <w:tcW w:w="1914" w:type="dxa"/>
            <w:tcBorders>
              <w:top w:val="nil"/>
              <w:left w:val="nil"/>
              <w:bottom w:val="single" w:sz="4" w:space="0" w:color="auto"/>
              <w:right w:val="single" w:sz="4" w:space="0" w:color="auto"/>
            </w:tcBorders>
            <w:shd w:val="clear" w:color="auto" w:fill="auto"/>
            <w:vAlign w:val="center"/>
            <w:hideMark/>
          </w:tcPr>
          <w:p w14:paraId="1B106B5E"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собственный</w:t>
            </w:r>
          </w:p>
        </w:tc>
        <w:tc>
          <w:tcPr>
            <w:tcW w:w="1479" w:type="dxa"/>
            <w:tcBorders>
              <w:top w:val="nil"/>
              <w:left w:val="nil"/>
              <w:bottom w:val="single" w:sz="4" w:space="0" w:color="auto"/>
              <w:right w:val="single" w:sz="4" w:space="0" w:color="auto"/>
            </w:tcBorders>
            <w:shd w:val="clear" w:color="auto" w:fill="auto"/>
            <w:vAlign w:val="center"/>
            <w:hideMark/>
          </w:tcPr>
          <w:p w14:paraId="5FF3A567"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47,74</w:t>
            </w:r>
          </w:p>
        </w:tc>
        <w:tc>
          <w:tcPr>
            <w:tcW w:w="1478" w:type="dxa"/>
            <w:tcBorders>
              <w:top w:val="nil"/>
              <w:left w:val="nil"/>
              <w:bottom w:val="single" w:sz="4" w:space="0" w:color="auto"/>
              <w:right w:val="single" w:sz="4" w:space="0" w:color="auto"/>
            </w:tcBorders>
            <w:shd w:val="clear" w:color="auto" w:fill="auto"/>
            <w:vAlign w:val="center"/>
            <w:hideMark/>
          </w:tcPr>
          <w:p w14:paraId="211D44DD"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17,21</w:t>
            </w:r>
          </w:p>
        </w:tc>
        <w:tc>
          <w:tcPr>
            <w:tcW w:w="1477" w:type="dxa"/>
            <w:tcBorders>
              <w:top w:val="nil"/>
              <w:left w:val="nil"/>
              <w:bottom w:val="single" w:sz="4" w:space="0" w:color="auto"/>
              <w:right w:val="single" w:sz="4" w:space="0" w:color="auto"/>
            </w:tcBorders>
            <w:shd w:val="clear" w:color="auto" w:fill="auto"/>
            <w:vAlign w:val="center"/>
            <w:hideMark/>
          </w:tcPr>
          <w:p w14:paraId="7AE78562"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16,48</w:t>
            </w:r>
          </w:p>
        </w:tc>
        <w:tc>
          <w:tcPr>
            <w:tcW w:w="1479" w:type="dxa"/>
            <w:tcBorders>
              <w:top w:val="nil"/>
              <w:left w:val="nil"/>
              <w:bottom w:val="single" w:sz="4" w:space="0" w:color="auto"/>
              <w:right w:val="single" w:sz="4" w:space="0" w:color="auto"/>
            </w:tcBorders>
            <w:shd w:val="clear" w:color="auto" w:fill="auto"/>
            <w:vAlign w:val="center"/>
            <w:hideMark/>
          </w:tcPr>
          <w:p w14:paraId="1EF4FC29"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13,58</w:t>
            </w:r>
          </w:p>
        </w:tc>
      </w:tr>
      <w:tr w:rsidR="00A66AA3" w:rsidRPr="00FD3992" w14:paraId="439CF2CE" w14:textId="77777777" w:rsidTr="00205852">
        <w:trPr>
          <w:trHeight w:val="300"/>
        </w:trPr>
        <w:tc>
          <w:tcPr>
            <w:tcW w:w="1413" w:type="dxa"/>
            <w:vMerge/>
            <w:tcBorders>
              <w:top w:val="nil"/>
              <w:left w:val="single" w:sz="4" w:space="0" w:color="auto"/>
              <w:bottom w:val="single" w:sz="4" w:space="0" w:color="auto"/>
              <w:right w:val="single" w:sz="4" w:space="0" w:color="auto"/>
            </w:tcBorders>
            <w:vAlign w:val="center"/>
            <w:hideMark/>
          </w:tcPr>
          <w:p w14:paraId="70717F43" w14:textId="77777777" w:rsidR="00A66AA3" w:rsidRPr="00205852" w:rsidRDefault="00A66AA3" w:rsidP="00966978">
            <w:pPr>
              <w:spacing w:after="0" w:line="360" w:lineRule="auto"/>
              <w:jc w:val="center"/>
              <w:rPr>
                <w:rFonts w:ascii="Times New Roman" w:eastAsia="Times New Roman" w:hAnsi="Times New Roman"/>
                <w:color w:val="000000"/>
                <w:sz w:val="24"/>
                <w:szCs w:val="24"/>
                <w:lang w:eastAsia="ru-RU"/>
              </w:rPr>
            </w:pPr>
          </w:p>
        </w:tc>
        <w:tc>
          <w:tcPr>
            <w:tcW w:w="1914" w:type="dxa"/>
            <w:tcBorders>
              <w:top w:val="nil"/>
              <w:left w:val="nil"/>
              <w:bottom w:val="single" w:sz="4" w:space="0" w:color="auto"/>
              <w:right w:val="single" w:sz="4" w:space="0" w:color="auto"/>
            </w:tcBorders>
            <w:shd w:val="clear" w:color="auto" w:fill="auto"/>
            <w:vAlign w:val="center"/>
            <w:hideMark/>
          </w:tcPr>
          <w:p w14:paraId="4D2C2CF1"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заемный</w:t>
            </w:r>
          </w:p>
        </w:tc>
        <w:tc>
          <w:tcPr>
            <w:tcW w:w="1479" w:type="dxa"/>
            <w:tcBorders>
              <w:top w:val="nil"/>
              <w:left w:val="nil"/>
              <w:bottom w:val="single" w:sz="4" w:space="0" w:color="auto"/>
              <w:right w:val="single" w:sz="4" w:space="0" w:color="auto"/>
            </w:tcBorders>
            <w:shd w:val="clear" w:color="auto" w:fill="auto"/>
            <w:vAlign w:val="center"/>
            <w:hideMark/>
          </w:tcPr>
          <w:p w14:paraId="32C50047"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52,26</w:t>
            </w:r>
          </w:p>
        </w:tc>
        <w:tc>
          <w:tcPr>
            <w:tcW w:w="1478" w:type="dxa"/>
            <w:tcBorders>
              <w:top w:val="nil"/>
              <w:left w:val="nil"/>
              <w:bottom w:val="single" w:sz="4" w:space="0" w:color="auto"/>
              <w:right w:val="single" w:sz="4" w:space="0" w:color="auto"/>
            </w:tcBorders>
            <w:shd w:val="clear" w:color="auto" w:fill="auto"/>
            <w:vAlign w:val="center"/>
            <w:hideMark/>
          </w:tcPr>
          <w:p w14:paraId="4AA87EC1"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82,79</w:t>
            </w:r>
          </w:p>
        </w:tc>
        <w:tc>
          <w:tcPr>
            <w:tcW w:w="1477" w:type="dxa"/>
            <w:tcBorders>
              <w:top w:val="nil"/>
              <w:left w:val="nil"/>
              <w:bottom w:val="single" w:sz="4" w:space="0" w:color="auto"/>
              <w:right w:val="single" w:sz="4" w:space="0" w:color="auto"/>
            </w:tcBorders>
            <w:shd w:val="clear" w:color="auto" w:fill="auto"/>
            <w:vAlign w:val="center"/>
            <w:hideMark/>
          </w:tcPr>
          <w:p w14:paraId="3D139F96"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83,52</w:t>
            </w:r>
          </w:p>
        </w:tc>
        <w:tc>
          <w:tcPr>
            <w:tcW w:w="1479" w:type="dxa"/>
            <w:tcBorders>
              <w:top w:val="nil"/>
              <w:left w:val="nil"/>
              <w:bottom w:val="single" w:sz="4" w:space="0" w:color="auto"/>
              <w:right w:val="single" w:sz="4" w:space="0" w:color="auto"/>
            </w:tcBorders>
            <w:shd w:val="clear" w:color="auto" w:fill="auto"/>
            <w:vAlign w:val="center"/>
            <w:hideMark/>
          </w:tcPr>
          <w:p w14:paraId="34DDFF6E"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86,42</w:t>
            </w:r>
          </w:p>
        </w:tc>
      </w:tr>
      <w:tr w:rsidR="00A66AA3" w:rsidRPr="00FD3992" w14:paraId="156560D7" w14:textId="77777777" w:rsidTr="00205852">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771BAC7D" w14:textId="77777777" w:rsidR="00A66AA3" w:rsidRPr="00205852" w:rsidRDefault="00A66AA3" w:rsidP="00966978">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2015</w:t>
            </w:r>
          </w:p>
        </w:tc>
        <w:tc>
          <w:tcPr>
            <w:tcW w:w="1914" w:type="dxa"/>
            <w:tcBorders>
              <w:top w:val="nil"/>
              <w:left w:val="nil"/>
              <w:bottom w:val="single" w:sz="4" w:space="0" w:color="auto"/>
              <w:right w:val="single" w:sz="4" w:space="0" w:color="auto"/>
            </w:tcBorders>
            <w:shd w:val="clear" w:color="auto" w:fill="auto"/>
            <w:vAlign w:val="center"/>
            <w:hideMark/>
          </w:tcPr>
          <w:p w14:paraId="7BB52793"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собственный</w:t>
            </w:r>
          </w:p>
        </w:tc>
        <w:tc>
          <w:tcPr>
            <w:tcW w:w="1479" w:type="dxa"/>
            <w:tcBorders>
              <w:top w:val="nil"/>
              <w:left w:val="nil"/>
              <w:bottom w:val="single" w:sz="4" w:space="0" w:color="auto"/>
              <w:right w:val="single" w:sz="4" w:space="0" w:color="auto"/>
            </w:tcBorders>
            <w:shd w:val="clear" w:color="auto" w:fill="auto"/>
            <w:vAlign w:val="center"/>
            <w:hideMark/>
          </w:tcPr>
          <w:p w14:paraId="6FBC2F75"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49,12</w:t>
            </w:r>
          </w:p>
        </w:tc>
        <w:tc>
          <w:tcPr>
            <w:tcW w:w="1478" w:type="dxa"/>
            <w:tcBorders>
              <w:top w:val="nil"/>
              <w:left w:val="nil"/>
              <w:bottom w:val="single" w:sz="4" w:space="0" w:color="auto"/>
              <w:right w:val="single" w:sz="4" w:space="0" w:color="auto"/>
            </w:tcBorders>
            <w:shd w:val="clear" w:color="auto" w:fill="auto"/>
            <w:vAlign w:val="center"/>
            <w:hideMark/>
          </w:tcPr>
          <w:p w14:paraId="21757B7D"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12,22</w:t>
            </w:r>
          </w:p>
        </w:tc>
        <w:tc>
          <w:tcPr>
            <w:tcW w:w="1477" w:type="dxa"/>
            <w:tcBorders>
              <w:top w:val="nil"/>
              <w:left w:val="nil"/>
              <w:bottom w:val="single" w:sz="4" w:space="0" w:color="auto"/>
              <w:right w:val="single" w:sz="4" w:space="0" w:color="auto"/>
            </w:tcBorders>
            <w:shd w:val="clear" w:color="auto" w:fill="auto"/>
            <w:vAlign w:val="center"/>
            <w:hideMark/>
          </w:tcPr>
          <w:p w14:paraId="330F381D"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6,64</w:t>
            </w:r>
          </w:p>
        </w:tc>
        <w:tc>
          <w:tcPr>
            <w:tcW w:w="1479" w:type="dxa"/>
            <w:tcBorders>
              <w:top w:val="nil"/>
              <w:left w:val="nil"/>
              <w:bottom w:val="single" w:sz="4" w:space="0" w:color="auto"/>
              <w:right w:val="single" w:sz="4" w:space="0" w:color="auto"/>
            </w:tcBorders>
            <w:shd w:val="clear" w:color="auto" w:fill="auto"/>
            <w:vAlign w:val="center"/>
            <w:hideMark/>
          </w:tcPr>
          <w:p w14:paraId="69E871DF"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25,00</w:t>
            </w:r>
          </w:p>
        </w:tc>
      </w:tr>
      <w:tr w:rsidR="00A66AA3" w:rsidRPr="00FD3992" w14:paraId="61621A47" w14:textId="77777777" w:rsidTr="00205852">
        <w:trPr>
          <w:trHeight w:val="300"/>
        </w:trPr>
        <w:tc>
          <w:tcPr>
            <w:tcW w:w="1413" w:type="dxa"/>
            <w:vMerge/>
            <w:tcBorders>
              <w:top w:val="nil"/>
              <w:left w:val="single" w:sz="4" w:space="0" w:color="auto"/>
              <w:bottom w:val="single" w:sz="4" w:space="0" w:color="auto"/>
              <w:right w:val="single" w:sz="4" w:space="0" w:color="auto"/>
            </w:tcBorders>
            <w:vAlign w:val="center"/>
            <w:hideMark/>
          </w:tcPr>
          <w:p w14:paraId="6D40D000" w14:textId="77777777" w:rsidR="00A66AA3" w:rsidRPr="00205852" w:rsidRDefault="00A66AA3" w:rsidP="00966978">
            <w:pPr>
              <w:spacing w:after="0" w:line="360" w:lineRule="auto"/>
              <w:jc w:val="center"/>
              <w:rPr>
                <w:rFonts w:ascii="Times New Roman" w:eastAsia="Times New Roman" w:hAnsi="Times New Roman"/>
                <w:color w:val="000000"/>
                <w:sz w:val="24"/>
                <w:szCs w:val="24"/>
                <w:lang w:eastAsia="ru-RU"/>
              </w:rPr>
            </w:pPr>
          </w:p>
        </w:tc>
        <w:tc>
          <w:tcPr>
            <w:tcW w:w="1914" w:type="dxa"/>
            <w:tcBorders>
              <w:top w:val="nil"/>
              <w:left w:val="nil"/>
              <w:bottom w:val="single" w:sz="4" w:space="0" w:color="auto"/>
              <w:right w:val="single" w:sz="4" w:space="0" w:color="auto"/>
            </w:tcBorders>
            <w:shd w:val="clear" w:color="auto" w:fill="auto"/>
            <w:vAlign w:val="center"/>
            <w:hideMark/>
          </w:tcPr>
          <w:p w14:paraId="6A787D2B"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заемный</w:t>
            </w:r>
          </w:p>
        </w:tc>
        <w:tc>
          <w:tcPr>
            <w:tcW w:w="1479" w:type="dxa"/>
            <w:tcBorders>
              <w:top w:val="nil"/>
              <w:left w:val="nil"/>
              <w:bottom w:val="single" w:sz="4" w:space="0" w:color="auto"/>
              <w:right w:val="single" w:sz="4" w:space="0" w:color="auto"/>
            </w:tcBorders>
            <w:shd w:val="clear" w:color="auto" w:fill="auto"/>
            <w:vAlign w:val="center"/>
            <w:hideMark/>
          </w:tcPr>
          <w:p w14:paraId="2B66CD7D"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50,88</w:t>
            </w:r>
          </w:p>
        </w:tc>
        <w:tc>
          <w:tcPr>
            <w:tcW w:w="1478" w:type="dxa"/>
            <w:tcBorders>
              <w:top w:val="nil"/>
              <w:left w:val="nil"/>
              <w:bottom w:val="single" w:sz="4" w:space="0" w:color="auto"/>
              <w:right w:val="single" w:sz="4" w:space="0" w:color="auto"/>
            </w:tcBorders>
            <w:shd w:val="clear" w:color="auto" w:fill="auto"/>
            <w:vAlign w:val="center"/>
            <w:hideMark/>
          </w:tcPr>
          <w:p w14:paraId="21E5F959"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87,78</w:t>
            </w:r>
          </w:p>
        </w:tc>
        <w:tc>
          <w:tcPr>
            <w:tcW w:w="1477" w:type="dxa"/>
            <w:tcBorders>
              <w:top w:val="nil"/>
              <w:left w:val="nil"/>
              <w:bottom w:val="single" w:sz="4" w:space="0" w:color="auto"/>
              <w:right w:val="single" w:sz="4" w:space="0" w:color="auto"/>
            </w:tcBorders>
            <w:shd w:val="clear" w:color="auto" w:fill="auto"/>
            <w:vAlign w:val="center"/>
            <w:hideMark/>
          </w:tcPr>
          <w:p w14:paraId="0E9B8302"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93,36</w:t>
            </w:r>
          </w:p>
        </w:tc>
        <w:tc>
          <w:tcPr>
            <w:tcW w:w="1479" w:type="dxa"/>
            <w:tcBorders>
              <w:top w:val="nil"/>
              <w:left w:val="nil"/>
              <w:bottom w:val="single" w:sz="4" w:space="0" w:color="auto"/>
              <w:right w:val="single" w:sz="4" w:space="0" w:color="auto"/>
            </w:tcBorders>
            <w:shd w:val="clear" w:color="auto" w:fill="auto"/>
            <w:vAlign w:val="center"/>
            <w:hideMark/>
          </w:tcPr>
          <w:p w14:paraId="7EFD95A0"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75,00</w:t>
            </w:r>
          </w:p>
        </w:tc>
      </w:tr>
      <w:tr w:rsidR="00A66AA3" w:rsidRPr="00FD3992" w14:paraId="1BA4A288" w14:textId="77777777" w:rsidTr="00205852">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0B96F914" w14:textId="77777777" w:rsidR="00A66AA3" w:rsidRPr="00205852" w:rsidRDefault="00A66AA3" w:rsidP="00966978">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2016</w:t>
            </w:r>
          </w:p>
        </w:tc>
        <w:tc>
          <w:tcPr>
            <w:tcW w:w="1914" w:type="dxa"/>
            <w:tcBorders>
              <w:top w:val="nil"/>
              <w:left w:val="nil"/>
              <w:bottom w:val="single" w:sz="4" w:space="0" w:color="auto"/>
              <w:right w:val="single" w:sz="4" w:space="0" w:color="auto"/>
            </w:tcBorders>
            <w:shd w:val="clear" w:color="auto" w:fill="auto"/>
            <w:vAlign w:val="center"/>
            <w:hideMark/>
          </w:tcPr>
          <w:p w14:paraId="39DE1B3B"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собственный</w:t>
            </w:r>
          </w:p>
        </w:tc>
        <w:tc>
          <w:tcPr>
            <w:tcW w:w="1479" w:type="dxa"/>
            <w:tcBorders>
              <w:top w:val="nil"/>
              <w:left w:val="nil"/>
              <w:bottom w:val="single" w:sz="4" w:space="0" w:color="auto"/>
              <w:right w:val="single" w:sz="4" w:space="0" w:color="auto"/>
            </w:tcBorders>
            <w:shd w:val="clear" w:color="auto" w:fill="auto"/>
            <w:vAlign w:val="center"/>
            <w:hideMark/>
          </w:tcPr>
          <w:p w14:paraId="18C76B4C"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46,93</w:t>
            </w:r>
          </w:p>
        </w:tc>
        <w:tc>
          <w:tcPr>
            <w:tcW w:w="1478" w:type="dxa"/>
            <w:tcBorders>
              <w:top w:val="nil"/>
              <w:left w:val="nil"/>
              <w:bottom w:val="single" w:sz="4" w:space="0" w:color="auto"/>
              <w:right w:val="single" w:sz="4" w:space="0" w:color="auto"/>
            </w:tcBorders>
            <w:shd w:val="clear" w:color="auto" w:fill="auto"/>
            <w:vAlign w:val="center"/>
            <w:hideMark/>
          </w:tcPr>
          <w:p w14:paraId="356BF350"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5,56</w:t>
            </w:r>
          </w:p>
        </w:tc>
        <w:tc>
          <w:tcPr>
            <w:tcW w:w="1477" w:type="dxa"/>
            <w:tcBorders>
              <w:top w:val="nil"/>
              <w:left w:val="nil"/>
              <w:bottom w:val="single" w:sz="4" w:space="0" w:color="auto"/>
              <w:right w:val="single" w:sz="4" w:space="0" w:color="auto"/>
            </w:tcBorders>
            <w:shd w:val="clear" w:color="auto" w:fill="auto"/>
            <w:vAlign w:val="center"/>
            <w:hideMark/>
          </w:tcPr>
          <w:p w14:paraId="09622074"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20,23</w:t>
            </w:r>
          </w:p>
        </w:tc>
        <w:tc>
          <w:tcPr>
            <w:tcW w:w="1479" w:type="dxa"/>
            <w:tcBorders>
              <w:top w:val="nil"/>
              <w:left w:val="nil"/>
              <w:bottom w:val="single" w:sz="4" w:space="0" w:color="auto"/>
              <w:right w:val="single" w:sz="4" w:space="0" w:color="auto"/>
            </w:tcBorders>
            <w:shd w:val="clear" w:color="auto" w:fill="auto"/>
            <w:vAlign w:val="center"/>
            <w:hideMark/>
          </w:tcPr>
          <w:p w14:paraId="1483B432"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26,14</w:t>
            </w:r>
          </w:p>
        </w:tc>
      </w:tr>
      <w:tr w:rsidR="00A66AA3" w:rsidRPr="00FD3992" w14:paraId="6D263EA1" w14:textId="77777777" w:rsidTr="00205852">
        <w:trPr>
          <w:trHeight w:val="300"/>
        </w:trPr>
        <w:tc>
          <w:tcPr>
            <w:tcW w:w="1413" w:type="dxa"/>
            <w:vMerge/>
            <w:tcBorders>
              <w:top w:val="nil"/>
              <w:left w:val="single" w:sz="4" w:space="0" w:color="auto"/>
              <w:bottom w:val="single" w:sz="4" w:space="0" w:color="auto"/>
              <w:right w:val="single" w:sz="4" w:space="0" w:color="auto"/>
            </w:tcBorders>
            <w:vAlign w:val="center"/>
            <w:hideMark/>
          </w:tcPr>
          <w:p w14:paraId="15FBF002" w14:textId="77777777" w:rsidR="00A66AA3" w:rsidRPr="00205852" w:rsidRDefault="00A66AA3" w:rsidP="00966978">
            <w:pPr>
              <w:spacing w:after="0" w:line="360" w:lineRule="auto"/>
              <w:jc w:val="center"/>
              <w:rPr>
                <w:rFonts w:ascii="Times New Roman" w:eastAsia="Times New Roman" w:hAnsi="Times New Roman"/>
                <w:color w:val="000000"/>
                <w:sz w:val="24"/>
                <w:szCs w:val="24"/>
                <w:lang w:eastAsia="ru-RU"/>
              </w:rPr>
            </w:pPr>
          </w:p>
        </w:tc>
        <w:tc>
          <w:tcPr>
            <w:tcW w:w="1914" w:type="dxa"/>
            <w:tcBorders>
              <w:top w:val="nil"/>
              <w:left w:val="nil"/>
              <w:bottom w:val="single" w:sz="4" w:space="0" w:color="auto"/>
              <w:right w:val="single" w:sz="4" w:space="0" w:color="auto"/>
            </w:tcBorders>
            <w:shd w:val="clear" w:color="auto" w:fill="auto"/>
            <w:vAlign w:val="center"/>
            <w:hideMark/>
          </w:tcPr>
          <w:p w14:paraId="7D3343D5"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заемный</w:t>
            </w:r>
          </w:p>
        </w:tc>
        <w:tc>
          <w:tcPr>
            <w:tcW w:w="1479" w:type="dxa"/>
            <w:tcBorders>
              <w:top w:val="nil"/>
              <w:left w:val="nil"/>
              <w:bottom w:val="single" w:sz="4" w:space="0" w:color="auto"/>
              <w:right w:val="single" w:sz="4" w:space="0" w:color="auto"/>
            </w:tcBorders>
            <w:shd w:val="clear" w:color="auto" w:fill="auto"/>
            <w:vAlign w:val="center"/>
            <w:hideMark/>
          </w:tcPr>
          <w:p w14:paraId="32BE2AAE"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53,07</w:t>
            </w:r>
          </w:p>
        </w:tc>
        <w:tc>
          <w:tcPr>
            <w:tcW w:w="1478" w:type="dxa"/>
            <w:tcBorders>
              <w:top w:val="nil"/>
              <w:left w:val="nil"/>
              <w:bottom w:val="single" w:sz="4" w:space="0" w:color="auto"/>
              <w:right w:val="single" w:sz="4" w:space="0" w:color="auto"/>
            </w:tcBorders>
            <w:shd w:val="clear" w:color="auto" w:fill="auto"/>
            <w:vAlign w:val="center"/>
            <w:hideMark/>
          </w:tcPr>
          <w:p w14:paraId="4478290E"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94,44</w:t>
            </w:r>
          </w:p>
        </w:tc>
        <w:tc>
          <w:tcPr>
            <w:tcW w:w="1477" w:type="dxa"/>
            <w:tcBorders>
              <w:top w:val="nil"/>
              <w:left w:val="nil"/>
              <w:bottom w:val="single" w:sz="4" w:space="0" w:color="auto"/>
              <w:right w:val="single" w:sz="4" w:space="0" w:color="auto"/>
            </w:tcBorders>
            <w:shd w:val="clear" w:color="auto" w:fill="auto"/>
            <w:vAlign w:val="center"/>
            <w:hideMark/>
          </w:tcPr>
          <w:p w14:paraId="50CBE1BD"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79,77</w:t>
            </w:r>
          </w:p>
        </w:tc>
        <w:tc>
          <w:tcPr>
            <w:tcW w:w="1479" w:type="dxa"/>
            <w:tcBorders>
              <w:top w:val="nil"/>
              <w:left w:val="nil"/>
              <w:bottom w:val="single" w:sz="4" w:space="0" w:color="auto"/>
              <w:right w:val="single" w:sz="4" w:space="0" w:color="auto"/>
            </w:tcBorders>
            <w:shd w:val="clear" w:color="auto" w:fill="auto"/>
            <w:vAlign w:val="center"/>
            <w:hideMark/>
          </w:tcPr>
          <w:p w14:paraId="389FFFD4"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73,86</w:t>
            </w:r>
          </w:p>
        </w:tc>
      </w:tr>
      <w:tr w:rsidR="00A66AA3" w:rsidRPr="00FD3992" w14:paraId="504B37F4" w14:textId="77777777" w:rsidTr="00205852">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6F3DA5CA" w14:textId="77777777" w:rsidR="00A66AA3" w:rsidRPr="00205852" w:rsidRDefault="00A66AA3" w:rsidP="00966978">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2017</w:t>
            </w:r>
          </w:p>
        </w:tc>
        <w:tc>
          <w:tcPr>
            <w:tcW w:w="1914" w:type="dxa"/>
            <w:tcBorders>
              <w:top w:val="nil"/>
              <w:left w:val="nil"/>
              <w:bottom w:val="single" w:sz="4" w:space="0" w:color="auto"/>
              <w:right w:val="single" w:sz="4" w:space="0" w:color="auto"/>
            </w:tcBorders>
            <w:shd w:val="clear" w:color="auto" w:fill="auto"/>
            <w:vAlign w:val="center"/>
            <w:hideMark/>
          </w:tcPr>
          <w:p w14:paraId="2B0E279A"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собственный</w:t>
            </w:r>
          </w:p>
        </w:tc>
        <w:tc>
          <w:tcPr>
            <w:tcW w:w="1479" w:type="dxa"/>
            <w:tcBorders>
              <w:top w:val="nil"/>
              <w:left w:val="nil"/>
              <w:bottom w:val="single" w:sz="4" w:space="0" w:color="auto"/>
              <w:right w:val="single" w:sz="4" w:space="0" w:color="auto"/>
            </w:tcBorders>
            <w:shd w:val="clear" w:color="auto" w:fill="auto"/>
            <w:vAlign w:val="center"/>
            <w:hideMark/>
          </w:tcPr>
          <w:p w14:paraId="5912041A"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46,19</w:t>
            </w:r>
          </w:p>
        </w:tc>
        <w:tc>
          <w:tcPr>
            <w:tcW w:w="1478" w:type="dxa"/>
            <w:tcBorders>
              <w:top w:val="nil"/>
              <w:left w:val="nil"/>
              <w:bottom w:val="single" w:sz="4" w:space="0" w:color="auto"/>
              <w:right w:val="single" w:sz="4" w:space="0" w:color="auto"/>
            </w:tcBorders>
            <w:shd w:val="clear" w:color="auto" w:fill="auto"/>
            <w:vAlign w:val="center"/>
            <w:hideMark/>
          </w:tcPr>
          <w:p w14:paraId="23344C63"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5,35</w:t>
            </w:r>
          </w:p>
        </w:tc>
        <w:tc>
          <w:tcPr>
            <w:tcW w:w="1477" w:type="dxa"/>
            <w:tcBorders>
              <w:top w:val="nil"/>
              <w:left w:val="nil"/>
              <w:bottom w:val="single" w:sz="4" w:space="0" w:color="auto"/>
              <w:right w:val="single" w:sz="4" w:space="0" w:color="auto"/>
            </w:tcBorders>
            <w:shd w:val="clear" w:color="auto" w:fill="auto"/>
            <w:vAlign w:val="center"/>
            <w:hideMark/>
          </w:tcPr>
          <w:p w14:paraId="28633DDE"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21,86</w:t>
            </w:r>
          </w:p>
        </w:tc>
        <w:tc>
          <w:tcPr>
            <w:tcW w:w="1479" w:type="dxa"/>
            <w:tcBorders>
              <w:top w:val="nil"/>
              <w:left w:val="nil"/>
              <w:bottom w:val="single" w:sz="4" w:space="0" w:color="auto"/>
              <w:right w:val="single" w:sz="4" w:space="0" w:color="auto"/>
            </w:tcBorders>
            <w:shd w:val="clear" w:color="auto" w:fill="auto"/>
            <w:vAlign w:val="center"/>
            <w:hideMark/>
          </w:tcPr>
          <w:p w14:paraId="02494791"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23,86</w:t>
            </w:r>
          </w:p>
        </w:tc>
      </w:tr>
      <w:tr w:rsidR="00A66AA3" w:rsidRPr="00FD3992" w14:paraId="1E32A451" w14:textId="77777777" w:rsidTr="00205852">
        <w:trPr>
          <w:trHeight w:val="300"/>
        </w:trPr>
        <w:tc>
          <w:tcPr>
            <w:tcW w:w="1413" w:type="dxa"/>
            <w:vMerge/>
            <w:tcBorders>
              <w:top w:val="nil"/>
              <w:left w:val="single" w:sz="4" w:space="0" w:color="auto"/>
              <w:bottom w:val="single" w:sz="4" w:space="0" w:color="auto"/>
              <w:right w:val="single" w:sz="4" w:space="0" w:color="auto"/>
            </w:tcBorders>
            <w:vAlign w:val="center"/>
            <w:hideMark/>
          </w:tcPr>
          <w:p w14:paraId="70AE60E9" w14:textId="77777777" w:rsidR="00A66AA3" w:rsidRPr="00205852" w:rsidRDefault="00A66AA3" w:rsidP="00966978">
            <w:pPr>
              <w:spacing w:after="0" w:line="360" w:lineRule="auto"/>
              <w:jc w:val="center"/>
              <w:rPr>
                <w:rFonts w:ascii="Times New Roman" w:eastAsia="Times New Roman" w:hAnsi="Times New Roman"/>
                <w:color w:val="000000"/>
                <w:sz w:val="24"/>
                <w:szCs w:val="24"/>
                <w:lang w:eastAsia="ru-RU"/>
              </w:rPr>
            </w:pPr>
          </w:p>
        </w:tc>
        <w:tc>
          <w:tcPr>
            <w:tcW w:w="1914" w:type="dxa"/>
            <w:tcBorders>
              <w:top w:val="nil"/>
              <w:left w:val="nil"/>
              <w:bottom w:val="single" w:sz="4" w:space="0" w:color="auto"/>
              <w:right w:val="single" w:sz="4" w:space="0" w:color="auto"/>
            </w:tcBorders>
            <w:shd w:val="clear" w:color="auto" w:fill="auto"/>
            <w:vAlign w:val="center"/>
            <w:hideMark/>
          </w:tcPr>
          <w:p w14:paraId="6CC8B03F"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заемный</w:t>
            </w:r>
          </w:p>
        </w:tc>
        <w:tc>
          <w:tcPr>
            <w:tcW w:w="1479" w:type="dxa"/>
            <w:tcBorders>
              <w:top w:val="nil"/>
              <w:left w:val="nil"/>
              <w:bottom w:val="single" w:sz="4" w:space="0" w:color="auto"/>
              <w:right w:val="single" w:sz="4" w:space="0" w:color="auto"/>
            </w:tcBorders>
            <w:shd w:val="clear" w:color="auto" w:fill="auto"/>
            <w:vAlign w:val="center"/>
            <w:hideMark/>
          </w:tcPr>
          <w:p w14:paraId="6A1E466A"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53,81</w:t>
            </w:r>
          </w:p>
        </w:tc>
        <w:tc>
          <w:tcPr>
            <w:tcW w:w="1478" w:type="dxa"/>
            <w:tcBorders>
              <w:top w:val="nil"/>
              <w:left w:val="nil"/>
              <w:bottom w:val="single" w:sz="4" w:space="0" w:color="auto"/>
              <w:right w:val="single" w:sz="4" w:space="0" w:color="auto"/>
            </w:tcBorders>
            <w:shd w:val="clear" w:color="auto" w:fill="auto"/>
            <w:vAlign w:val="center"/>
            <w:hideMark/>
          </w:tcPr>
          <w:p w14:paraId="26802F25"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94,65</w:t>
            </w:r>
          </w:p>
        </w:tc>
        <w:tc>
          <w:tcPr>
            <w:tcW w:w="1477" w:type="dxa"/>
            <w:tcBorders>
              <w:top w:val="nil"/>
              <w:left w:val="nil"/>
              <w:bottom w:val="single" w:sz="4" w:space="0" w:color="auto"/>
              <w:right w:val="single" w:sz="4" w:space="0" w:color="auto"/>
            </w:tcBorders>
            <w:shd w:val="clear" w:color="auto" w:fill="auto"/>
            <w:vAlign w:val="center"/>
            <w:hideMark/>
          </w:tcPr>
          <w:p w14:paraId="1E9D61BB"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78,14</w:t>
            </w:r>
          </w:p>
        </w:tc>
        <w:tc>
          <w:tcPr>
            <w:tcW w:w="1479" w:type="dxa"/>
            <w:tcBorders>
              <w:top w:val="nil"/>
              <w:left w:val="nil"/>
              <w:bottom w:val="single" w:sz="4" w:space="0" w:color="auto"/>
              <w:right w:val="single" w:sz="4" w:space="0" w:color="auto"/>
            </w:tcBorders>
            <w:shd w:val="clear" w:color="auto" w:fill="auto"/>
            <w:vAlign w:val="center"/>
            <w:hideMark/>
          </w:tcPr>
          <w:p w14:paraId="16BAFAC2"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76,14</w:t>
            </w:r>
          </w:p>
        </w:tc>
      </w:tr>
      <w:tr w:rsidR="00A66AA3" w:rsidRPr="00FD3992" w14:paraId="601564BB" w14:textId="77777777" w:rsidTr="00205852">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17D687FA" w14:textId="77777777" w:rsidR="00A66AA3" w:rsidRPr="00205852" w:rsidRDefault="00A66AA3" w:rsidP="00966978">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2018</w:t>
            </w:r>
          </w:p>
        </w:tc>
        <w:tc>
          <w:tcPr>
            <w:tcW w:w="1914" w:type="dxa"/>
            <w:tcBorders>
              <w:top w:val="nil"/>
              <w:left w:val="nil"/>
              <w:bottom w:val="single" w:sz="4" w:space="0" w:color="auto"/>
              <w:right w:val="single" w:sz="4" w:space="0" w:color="auto"/>
            </w:tcBorders>
            <w:shd w:val="clear" w:color="auto" w:fill="auto"/>
            <w:vAlign w:val="center"/>
            <w:hideMark/>
          </w:tcPr>
          <w:p w14:paraId="1C2B3F6A"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собственный</w:t>
            </w:r>
          </w:p>
        </w:tc>
        <w:tc>
          <w:tcPr>
            <w:tcW w:w="1479" w:type="dxa"/>
            <w:tcBorders>
              <w:top w:val="nil"/>
              <w:left w:val="nil"/>
              <w:bottom w:val="single" w:sz="4" w:space="0" w:color="auto"/>
              <w:right w:val="single" w:sz="4" w:space="0" w:color="auto"/>
            </w:tcBorders>
            <w:shd w:val="clear" w:color="auto" w:fill="auto"/>
            <w:vAlign w:val="center"/>
            <w:hideMark/>
          </w:tcPr>
          <w:p w14:paraId="422C84D3"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41,06</w:t>
            </w:r>
          </w:p>
        </w:tc>
        <w:tc>
          <w:tcPr>
            <w:tcW w:w="1478" w:type="dxa"/>
            <w:tcBorders>
              <w:top w:val="nil"/>
              <w:left w:val="nil"/>
              <w:bottom w:val="single" w:sz="4" w:space="0" w:color="auto"/>
              <w:right w:val="single" w:sz="4" w:space="0" w:color="auto"/>
            </w:tcBorders>
            <w:shd w:val="clear" w:color="auto" w:fill="auto"/>
            <w:vAlign w:val="center"/>
            <w:hideMark/>
          </w:tcPr>
          <w:p w14:paraId="40F058C9"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4,99</w:t>
            </w:r>
          </w:p>
        </w:tc>
        <w:tc>
          <w:tcPr>
            <w:tcW w:w="1477" w:type="dxa"/>
            <w:tcBorders>
              <w:top w:val="nil"/>
              <w:left w:val="nil"/>
              <w:bottom w:val="single" w:sz="4" w:space="0" w:color="auto"/>
              <w:right w:val="single" w:sz="4" w:space="0" w:color="auto"/>
            </w:tcBorders>
            <w:shd w:val="clear" w:color="auto" w:fill="auto"/>
            <w:vAlign w:val="center"/>
            <w:hideMark/>
          </w:tcPr>
          <w:p w14:paraId="5F8AF175"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12,72</w:t>
            </w:r>
          </w:p>
        </w:tc>
        <w:tc>
          <w:tcPr>
            <w:tcW w:w="1479" w:type="dxa"/>
            <w:tcBorders>
              <w:top w:val="nil"/>
              <w:left w:val="nil"/>
              <w:bottom w:val="single" w:sz="4" w:space="0" w:color="auto"/>
              <w:right w:val="single" w:sz="4" w:space="0" w:color="auto"/>
            </w:tcBorders>
            <w:shd w:val="clear" w:color="auto" w:fill="auto"/>
            <w:vAlign w:val="center"/>
            <w:hideMark/>
          </w:tcPr>
          <w:p w14:paraId="705DF88E"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15,93</w:t>
            </w:r>
          </w:p>
        </w:tc>
      </w:tr>
      <w:tr w:rsidR="00A66AA3" w:rsidRPr="00FD3992" w14:paraId="685FB40E" w14:textId="77777777" w:rsidTr="00205852">
        <w:trPr>
          <w:trHeight w:val="300"/>
        </w:trPr>
        <w:tc>
          <w:tcPr>
            <w:tcW w:w="1413" w:type="dxa"/>
            <w:vMerge/>
            <w:tcBorders>
              <w:top w:val="nil"/>
              <w:left w:val="single" w:sz="4" w:space="0" w:color="auto"/>
              <w:bottom w:val="single" w:sz="4" w:space="0" w:color="auto"/>
              <w:right w:val="single" w:sz="4" w:space="0" w:color="auto"/>
            </w:tcBorders>
            <w:vAlign w:val="center"/>
            <w:hideMark/>
          </w:tcPr>
          <w:p w14:paraId="2FC65198" w14:textId="77777777" w:rsidR="00A66AA3" w:rsidRPr="00205852" w:rsidRDefault="00A66AA3" w:rsidP="00966978">
            <w:pPr>
              <w:spacing w:after="0" w:line="360" w:lineRule="auto"/>
              <w:jc w:val="center"/>
              <w:rPr>
                <w:rFonts w:ascii="Times New Roman" w:eastAsia="Times New Roman" w:hAnsi="Times New Roman"/>
                <w:color w:val="000000"/>
                <w:sz w:val="24"/>
                <w:szCs w:val="24"/>
                <w:lang w:eastAsia="ru-RU"/>
              </w:rPr>
            </w:pPr>
          </w:p>
        </w:tc>
        <w:tc>
          <w:tcPr>
            <w:tcW w:w="1914" w:type="dxa"/>
            <w:tcBorders>
              <w:top w:val="nil"/>
              <w:left w:val="nil"/>
              <w:bottom w:val="single" w:sz="4" w:space="0" w:color="auto"/>
              <w:right w:val="single" w:sz="4" w:space="0" w:color="auto"/>
            </w:tcBorders>
            <w:shd w:val="clear" w:color="auto" w:fill="auto"/>
            <w:vAlign w:val="center"/>
            <w:hideMark/>
          </w:tcPr>
          <w:p w14:paraId="66351121"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заемный</w:t>
            </w:r>
          </w:p>
        </w:tc>
        <w:tc>
          <w:tcPr>
            <w:tcW w:w="1479" w:type="dxa"/>
            <w:tcBorders>
              <w:top w:val="nil"/>
              <w:left w:val="nil"/>
              <w:bottom w:val="single" w:sz="4" w:space="0" w:color="auto"/>
              <w:right w:val="single" w:sz="4" w:space="0" w:color="auto"/>
            </w:tcBorders>
            <w:shd w:val="clear" w:color="auto" w:fill="auto"/>
            <w:vAlign w:val="center"/>
            <w:hideMark/>
          </w:tcPr>
          <w:p w14:paraId="1CDF01D2"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58,94</w:t>
            </w:r>
          </w:p>
        </w:tc>
        <w:tc>
          <w:tcPr>
            <w:tcW w:w="1478" w:type="dxa"/>
            <w:tcBorders>
              <w:top w:val="nil"/>
              <w:left w:val="nil"/>
              <w:bottom w:val="single" w:sz="4" w:space="0" w:color="auto"/>
              <w:right w:val="single" w:sz="4" w:space="0" w:color="auto"/>
            </w:tcBorders>
            <w:shd w:val="clear" w:color="auto" w:fill="auto"/>
            <w:vAlign w:val="center"/>
            <w:hideMark/>
          </w:tcPr>
          <w:p w14:paraId="32559F2B"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95,01</w:t>
            </w:r>
          </w:p>
        </w:tc>
        <w:tc>
          <w:tcPr>
            <w:tcW w:w="1477" w:type="dxa"/>
            <w:tcBorders>
              <w:top w:val="nil"/>
              <w:left w:val="nil"/>
              <w:bottom w:val="single" w:sz="4" w:space="0" w:color="auto"/>
              <w:right w:val="single" w:sz="4" w:space="0" w:color="auto"/>
            </w:tcBorders>
            <w:shd w:val="clear" w:color="auto" w:fill="auto"/>
            <w:vAlign w:val="center"/>
            <w:hideMark/>
          </w:tcPr>
          <w:p w14:paraId="19C81236"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87,28</w:t>
            </w:r>
          </w:p>
        </w:tc>
        <w:tc>
          <w:tcPr>
            <w:tcW w:w="1479" w:type="dxa"/>
            <w:tcBorders>
              <w:top w:val="nil"/>
              <w:left w:val="nil"/>
              <w:bottom w:val="single" w:sz="4" w:space="0" w:color="auto"/>
              <w:right w:val="single" w:sz="4" w:space="0" w:color="auto"/>
            </w:tcBorders>
            <w:shd w:val="clear" w:color="auto" w:fill="auto"/>
            <w:vAlign w:val="center"/>
            <w:hideMark/>
          </w:tcPr>
          <w:p w14:paraId="2B6F5013"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84,07</w:t>
            </w:r>
          </w:p>
        </w:tc>
      </w:tr>
      <w:tr w:rsidR="00A66AA3" w:rsidRPr="00FD3992" w14:paraId="4BE36423" w14:textId="77777777" w:rsidTr="00205852">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14:paraId="3A8B5E0B" w14:textId="77777777" w:rsidR="00A66AA3" w:rsidRPr="00205852" w:rsidRDefault="00A66AA3" w:rsidP="00966978">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2019</w:t>
            </w:r>
          </w:p>
        </w:tc>
        <w:tc>
          <w:tcPr>
            <w:tcW w:w="1914" w:type="dxa"/>
            <w:tcBorders>
              <w:top w:val="nil"/>
              <w:left w:val="nil"/>
              <w:bottom w:val="single" w:sz="4" w:space="0" w:color="auto"/>
              <w:right w:val="single" w:sz="4" w:space="0" w:color="auto"/>
            </w:tcBorders>
            <w:shd w:val="clear" w:color="auto" w:fill="auto"/>
            <w:vAlign w:val="center"/>
            <w:hideMark/>
          </w:tcPr>
          <w:p w14:paraId="0FA3A77D"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собственный</w:t>
            </w:r>
          </w:p>
        </w:tc>
        <w:tc>
          <w:tcPr>
            <w:tcW w:w="1479" w:type="dxa"/>
            <w:tcBorders>
              <w:top w:val="nil"/>
              <w:left w:val="nil"/>
              <w:bottom w:val="single" w:sz="4" w:space="0" w:color="auto"/>
              <w:right w:val="single" w:sz="4" w:space="0" w:color="auto"/>
            </w:tcBorders>
            <w:shd w:val="clear" w:color="auto" w:fill="auto"/>
            <w:vAlign w:val="center"/>
            <w:hideMark/>
          </w:tcPr>
          <w:p w14:paraId="145D1192"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36,0</w:t>
            </w:r>
            <w:r w:rsidR="00FC1489">
              <w:rPr>
                <w:rFonts w:ascii="Times New Roman" w:eastAsia="Times New Roman" w:hAnsi="Times New Roman"/>
                <w:color w:val="000000"/>
                <w:sz w:val="24"/>
                <w:szCs w:val="24"/>
                <w:lang w:eastAsia="ru-RU"/>
              </w:rPr>
              <w:t>1</w:t>
            </w:r>
          </w:p>
        </w:tc>
        <w:tc>
          <w:tcPr>
            <w:tcW w:w="1478" w:type="dxa"/>
            <w:tcBorders>
              <w:top w:val="nil"/>
              <w:left w:val="nil"/>
              <w:bottom w:val="single" w:sz="4" w:space="0" w:color="auto"/>
              <w:right w:val="single" w:sz="4" w:space="0" w:color="auto"/>
            </w:tcBorders>
            <w:shd w:val="clear" w:color="auto" w:fill="auto"/>
            <w:vAlign w:val="center"/>
            <w:hideMark/>
          </w:tcPr>
          <w:p w14:paraId="5177D97E"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9,52</w:t>
            </w:r>
          </w:p>
        </w:tc>
        <w:tc>
          <w:tcPr>
            <w:tcW w:w="1477" w:type="dxa"/>
            <w:tcBorders>
              <w:top w:val="nil"/>
              <w:left w:val="nil"/>
              <w:bottom w:val="single" w:sz="4" w:space="0" w:color="auto"/>
              <w:right w:val="single" w:sz="4" w:space="0" w:color="auto"/>
            </w:tcBorders>
            <w:shd w:val="clear" w:color="auto" w:fill="auto"/>
            <w:vAlign w:val="center"/>
            <w:hideMark/>
          </w:tcPr>
          <w:p w14:paraId="7DDF8D3D"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13,70</w:t>
            </w:r>
          </w:p>
        </w:tc>
        <w:tc>
          <w:tcPr>
            <w:tcW w:w="1479" w:type="dxa"/>
            <w:tcBorders>
              <w:top w:val="nil"/>
              <w:left w:val="nil"/>
              <w:bottom w:val="single" w:sz="4" w:space="0" w:color="auto"/>
              <w:right w:val="single" w:sz="4" w:space="0" w:color="auto"/>
            </w:tcBorders>
            <w:shd w:val="clear" w:color="auto" w:fill="auto"/>
            <w:vAlign w:val="center"/>
            <w:hideMark/>
          </w:tcPr>
          <w:p w14:paraId="043A4E88"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15,05</w:t>
            </w:r>
          </w:p>
        </w:tc>
      </w:tr>
      <w:tr w:rsidR="00A66AA3" w:rsidRPr="00FD3992" w14:paraId="07B1BC3D" w14:textId="77777777" w:rsidTr="00205852">
        <w:trPr>
          <w:trHeight w:val="300"/>
        </w:trPr>
        <w:tc>
          <w:tcPr>
            <w:tcW w:w="1413" w:type="dxa"/>
            <w:vMerge/>
            <w:tcBorders>
              <w:top w:val="nil"/>
              <w:left w:val="single" w:sz="4" w:space="0" w:color="auto"/>
              <w:bottom w:val="single" w:sz="4" w:space="0" w:color="auto"/>
              <w:right w:val="single" w:sz="4" w:space="0" w:color="auto"/>
            </w:tcBorders>
            <w:vAlign w:val="center"/>
            <w:hideMark/>
          </w:tcPr>
          <w:p w14:paraId="6D857D69" w14:textId="77777777" w:rsidR="00A66AA3" w:rsidRPr="00205852" w:rsidRDefault="00A66AA3" w:rsidP="00BF7E8A">
            <w:pPr>
              <w:spacing w:after="0" w:line="360" w:lineRule="auto"/>
              <w:rPr>
                <w:rFonts w:ascii="Times New Roman" w:eastAsia="Times New Roman" w:hAnsi="Times New Roman"/>
                <w:color w:val="000000"/>
                <w:sz w:val="24"/>
                <w:szCs w:val="24"/>
                <w:lang w:eastAsia="ru-RU"/>
              </w:rPr>
            </w:pPr>
          </w:p>
        </w:tc>
        <w:tc>
          <w:tcPr>
            <w:tcW w:w="1914" w:type="dxa"/>
            <w:tcBorders>
              <w:top w:val="nil"/>
              <w:left w:val="nil"/>
              <w:bottom w:val="single" w:sz="4" w:space="0" w:color="auto"/>
              <w:right w:val="single" w:sz="4" w:space="0" w:color="auto"/>
            </w:tcBorders>
            <w:shd w:val="clear" w:color="auto" w:fill="auto"/>
            <w:vAlign w:val="center"/>
            <w:hideMark/>
          </w:tcPr>
          <w:p w14:paraId="35291829"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заемный</w:t>
            </w:r>
          </w:p>
        </w:tc>
        <w:tc>
          <w:tcPr>
            <w:tcW w:w="1479" w:type="dxa"/>
            <w:tcBorders>
              <w:top w:val="nil"/>
              <w:left w:val="nil"/>
              <w:bottom w:val="single" w:sz="4" w:space="0" w:color="auto"/>
              <w:right w:val="single" w:sz="4" w:space="0" w:color="auto"/>
            </w:tcBorders>
            <w:shd w:val="clear" w:color="auto" w:fill="auto"/>
            <w:vAlign w:val="center"/>
            <w:hideMark/>
          </w:tcPr>
          <w:p w14:paraId="0490AFD8"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63,99</w:t>
            </w:r>
          </w:p>
        </w:tc>
        <w:tc>
          <w:tcPr>
            <w:tcW w:w="1478" w:type="dxa"/>
            <w:tcBorders>
              <w:top w:val="nil"/>
              <w:left w:val="nil"/>
              <w:bottom w:val="single" w:sz="4" w:space="0" w:color="auto"/>
              <w:right w:val="single" w:sz="4" w:space="0" w:color="auto"/>
            </w:tcBorders>
            <w:shd w:val="clear" w:color="auto" w:fill="auto"/>
            <w:vAlign w:val="center"/>
            <w:hideMark/>
          </w:tcPr>
          <w:p w14:paraId="3DB6A7DE"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90,48</w:t>
            </w:r>
          </w:p>
        </w:tc>
        <w:tc>
          <w:tcPr>
            <w:tcW w:w="1477" w:type="dxa"/>
            <w:tcBorders>
              <w:top w:val="nil"/>
              <w:left w:val="nil"/>
              <w:bottom w:val="single" w:sz="4" w:space="0" w:color="auto"/>
              <w:right w:val="single" w:sz="4" w:space="0" w:color="auto"/>
            </w:tcBorders>
            <w:shd w:val="clear" w:color="auto" w:fill="auto"/>
            <w:vAlign w:val="center"/>
            <w:hideMark/>
          </w:tcPr>
          <w:p w14:paraId="2352C48B"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86,30</w:t>
            </w:r>
          </w:p>
        </w:tc>
        <w:tc>
          <w:tcPr>
            <w:tcW w:w="1479" w:type="dxa"/>
            <w:tcBorders>
              <w:top w:val="nil"/>
              <w:left w:val="nil"/>
              <w:bottom w:val="single" w:sz="4" w:space="0" w:color="auto"/>
              <w:right w:val="single" w:sz="4" w:space="0" w:color="auto"/>
            </w:tcBorders>
            <w:shd w:val="clear" w:color="auto" w:fill="auto"/>
            <w:vAlign w:val="center"/>
            <w:hideMark/>
          </w:tcPr>
          <w:p w14:paraId="394ADA9E" w14:textId="77777777" w:rsidR="00A66AA3" w:rsidRPr="00205852" w:rsidRDefault="00A66AA3" w:rsidP="00BF7E8A">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84,95</w:t>
            </w:r>
          </w:p>
        </w:tc>
      </w:tr>
    </w:tbl>
    <w:p w14:paraId="488F25A9" w14:textId="77777777" w:rsidR="00381A61" w:rsidRPr="00D61BB8" w:rsidRDefault="00381A61" w:rsidP="00381A61">
      <w:pPr>
        <w:spacing w:after="0" w:line="360" w:lineRule="auto"/>
        <w:jc w:val="both"/>
        <w:textAlignment w:val="top"/>
        <w:rPr>
          <w:rFonts w:ascii="Times New Roman" w:eastAsia="Times New Roman" w:hAnsi="Times New Roman"/>
          <w:color w:val="000000"/>
          <w:sz w:val="28"/>
          <w:szCs w:val="28"/>
          <w:lang w:eastAsia="ru-RU"/>
        </w:rPr>
      </w:pPr>
    </w:p>
    <w:p w14:paraId="36A49265" w14:textId="77777777"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Собственный капитал – совокупность собственных источников финансирования деятельности предприятия, т.е. финансовых источников, принадлежащих ей на правах собственности и используемых для формирования определенной части активов, тогда как заемный капитал представляет собой совокупность источников финансирования, которые привлекаются на условиях возвратности, срочности и платности.</w:t>
      </w:r>
    </w:p>
    <w:p w14:paraId="629109E7" w14:textId="77777777"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Анализируя структуру капитала телекоммуникационных компаний, следует отметить, что доля собственного капитала </w:t>
      </w:r>
      <w:r w:rsidR="00FD3992" w:rsidRPr="00D61BB8">
        <w:rPr>
          <w:rFonts w:ascii="Times New Roman" w:eastAsia="Times New Roman" w:hAnsi="Times New Roman"/>
          <w:color w:val="000000"/>
          <w:sz w:val="28"/>
          <w:szCs w:val="28"/>
          <w:lang w:eastAsia="ru-RU"/>
        </w:rPr>
        <w:t>составляет чуть менее 50% только лишь у компании Ростелеком, в 2019 году наблюдается сокращение доли собственного капитала в общей структуре на 5 п.п.</w:t>
      </w:r>
      <w:r w:rsidRPr="00D61BB8">
        <w:rPr>
          <w:rFonts w:ascii="Times New Roman" w:eastAsia="Times New Roman" w:hAnsi="Times New Roman"/>
          <w:color w:val="000000"/>
          <w:sz w:val="28"/>
          <w:szCs w:val="28"/>
          <w:lang w:eastAsia="ru-RU"/>
        </w:rPr>
        <w:t xml:space="preserve"> </w:t>
      </w:r>
    </w:p>
    <w:p w14:paraId="7135BB41" w14:textId="77777777" w:rsidR="00FD3992" w:rsidRPr="00D61BB8" w:rsidRDefault="00FD3992"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Компания Эр-Телеком обладает самой небольшой долей собственного капитала в общем объеме капитала компании</w:t>
      </w:r>
      <w:r w:rsidR="00A66AA3" w:rsidRPr="00D61BB8">
        <w:rPr>
          <w:rFonts w:ascii="Times New Roman" w:eastAsia="Times New Roman" w:hAnsi="Times New Roman"/>
          <w:color w:val="000000"/>
          <w:sz w:val="28"/>
          <w:szCs w:val="28"/>
          <w:lang w:eastAsia="ru-RU"/>
        </w:rPr>
        <w:t>, менее 10%</w:t>
      </w:r>
      <w:r w:rsidRPr="00D61BB8">
        <w:rPr>
          <w:rFonts w:ascii="Times New Roman" w:eastAsia="Times New Roman" w:hAnsi="Times New Roman"/>
          <w:color w:val="000000"/>
          <w:sz w:val="28"/>
          <w:szCs w:val="28"/>
          <w:lang w:eastAsia="ru-RU"/>
        </w:rPr>
        <w:t>.</w:t>
      </w:r>
      <w:r w:rsidR="00116EE8">
        <w:rPr>
          <w:rFonts w:ascii="Times New Roman" w:eastAsia="Times New Roman" w:hAnsi="Times New Roman"/>
          <w:color w:val="000000"/>
          <w:sz w:val="28"/>
          <w:szCs w:val="28"/>
          <w:lang w:eastAsia="ru-RU"/>
        </w:rPr>
        <w:t xml:space="preserve"> </w:t>
      </w:r>
      <w:r w:rsidRPr="00D61BB8">
        <w:rPr>
          <w:rFonts w:ascii="Times New Roman" w:eastAsia="Times New Roman" w:hAnsi="Times New Roman"/>
          <w:color w:val="000000"/>
          <w:sz w:val="28"/>
          <w:szCs w:val="28"/>
          <w:lang w:eastAsia="ru-RU"/>
        </w:rPr>
        <w:t>Прирост доли собственного капитала по итогам 2014-2019 гг. наблюдается лишь у компании Вымпелком, в то время как остальные компании отдают предпочтение заемного капиталу.</w:t>
      </w:r>
    </w:p>
    <w:p w14:paraId="355DB2BC" w14:textId="77777777" w:rsidR="00381A61" w:rsidRPr="00D61BB8" w:rsidRDefault="00FD3992"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lastRenderedPageBreak/>
        <w:t>Т</w:t>
      </w:r>
      <w:r w:rsidR="00381A61" w:rsidRPr="00D61BB8">
        <w:rPr>
          <w:rFonts w:ascii="Times New Roman" w:eastAsia="Times New Roman" w:hAnsi="Times New Roman"/>
          <w:color w:val="000000"/>
          <w:sz w:val="28"/>
          <w:szCs w:val="28"/>
          <w:lang w:eastAsia="ru-RU"/>
        </w:rPr>
        <w:t>аким образом, основным источников финансирования телеком компаний является заемный капитал.</w:t>
      </w:r>
    </w:p>
    <w:p w14:paraId="669EB587" w14:textId="77777777" w:rsidR="00381A61"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В таблице </w:t>
      </w:r>
      <w:r w:rsidR="00A465B0">
        <w:rPr>
          <w:rFonts w:ascii="Times New Roman" w:eastAsia="Times New Roman" w:hAnsi="Times New Roman"/>
          <w:color w:val="000000"/>
          <w:sz w:val="28"/>
          <w:szCs w:val="28"/>
          <w:lang w:eastAsia="ru-RU"/>
        </w:rPr>
        <w:t>8</w:t>
      </w:r>
      <w:r w:rsidRPr="00D61BB8">
        <w:rPr>
          <w:rFonts w:ascii="Times New Roman" w:eastAsia="Times New Roman" w:hAnsi="Times New Roman"/>
          <w:color w:val="000000"/>
          <w:sz w:val="28"/>
          <w:szCs w:val="28"/>
          <w:lang w:eastAsia="ru-RU"/>
        </w:rPr>
        <w:t xml:space="preserve"> представлена информация о структуре активов телеком компаний.</w:t>
      </w:r>
    </w:p>
    <w:p w14:paraId="71A6F713" w14:textId="77777777" w:rsidR="00C550FC" w:rsidRPr="00D61BB8" w:rsidRDefault="00C550FC" w:rsidP="00381A61">
      <w:pPr>
        <w:spacing w:after="0" w:line="360" w:lineRule="auto"/>
        <w:ind w:firstLine="709"/>
        <w:jc w:val="both"/>
        <w:textAlignment w:val="top"/>
        <w:rPr>
          <w:rFonts w:ascii="Times New Roman" w:eastAsia="Times New Roman" w:hAnsi="Times New Roman"/>
          <w:color w:val="000000"/>
          <w:sz w:val="28"/>
          <w:szCs w:val="28"/>
          <w:lang w:eastAsia="ru-RU"/>
        </w:rPr>
      </w:pPr>
    </w:p>
    <w:p w14:paraId="2D61777C" w14:textId="77777777" w:rsidR="00381A61" w:rsidRPr="00D61BB8" w:rsidRDefault="00381A61" w:rsidP="00C550FC">
      <w:pPr>
        <w:spacing w:after="0" w:line="240" w:lineRule="auto"/>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Таблица </w:t>
      </w:r>
      <w:r w:rsidR="00A465B0">
        <w:rPr>
          <w:rFonts w:ascii="Times New Roman" w:eastAsia="Times New Roman" w:hAnsi="Times New Roman"/>
          <w:color w:val="000000"/>
          <w:sz w:val="28"/>
          <w:szCs w:val="28"/>
          <w:lang w:eastAsia="ru-RU"/>
        </w:rPr>
        <w:t>8</w:t>
      </w:r>
      <w:r w:rsidRPr="00D61BB8">
        <w:rPr>
          <w:rFonts w:ascii="Times New Roman" w:eastAsia="Times New Roman" w:hAnsi="Times New Roman"/>
          <w:color w:val="000000"/>
          <w:sz w:val="28"/>
          <w:szCs w:val="28"/>
          <w:lang w:eastAsia="ru-RU"/>
        </w:rPr>
        <w:t xml:space="preserve"> – Структура активов телеком</w:t>
      </w:r>
      <w:r w:rsidR="00116EE8">
        <w:rPr>
          <w:rFonts w:ascii="Times New Roman" w:eastAsia="Times New Roman" w:hAnsi="Times New Roman"/>
          <w:color w:val="000000"/>
          <w:sz w:val="28"/>
          <w:szCs w:val="28"/>
          <w:lang w:eastAsia="ru-RU"/>
        </w:rPr>
        <w:t>муникационных</w:t>
      </w:r>
      <w:r w:rsidRPr="00D61BB8">
        <w:rPr>
          <w:rFonts w:ascii="Times New Roman" w:eastAsia="Times New Roman" w:hAnsi="Times New Roman"/>
          <w:color w:val="000000"/>
          <w:sz w:val="28"/>
          <w:szCs w:val="28"/>
          <w:lang w:eastAsia="ru-RU"/>
        </w:rPr>
        <w:t xml:space="preserve"> компаний</w:t>
      </w:r>
      <w:r w:rsidR="00FC1489">
        <w:rPr>
          <w:rFonts w:ascii="Times New Roman" w:eastAsia="Times New Roman" w:hAnsi="Times New Roman"/>
          <w:color w:val="000000"/>
          <w:sz w:val="28"/>
          <w:szCs w:val="28"/>
          <w:lang w:eastAsia="ru-RU"/>
        </w:rPr>
        <w:t>, %</w:t>
      </w:r>
      <w:r w:rsidR="00C550FC">
        <w:rPr>
          <w:rFonts w:ascii="Times New Roman" w:eastAsia="Times New Roman" w:hAnsi="Times New Roman"/>
          <w:color w:val="000000"/>
          <w:sz w:val="28"/>
          <w:szCs w:val="28"/>
          <w:lang w:eastAsia="ru-RU"/>
        </w:rPr>
        <w:t xml:space="preserve"> (рассчитано автором по материалам</w:t>
      </w:r>
      <w:r w:rsidR="0002492D" w:rsidRPr="0002492D">
        <w:rPr>
          <w:rFonts w:ascii="Times New Roman" w:eastAsia="Times New Roman" w:hAnsi="Times New Roman"/>
          <w:color w:val="000000"/>
          <w:sz w:val="28"/>
          <w:szCs w:val="28"/>
          <w:lang w:eastAsia="ru-RU"/>
        </w:rPr>
        <w:t xml:space="preserve"> </w:t>
      </w:r>
      <w:r w:rsidR="0002492D" w:rsidRPr="006905E6">
        <w:rPr>
          <w:rFonts w:ascii="Times New Roman" w:eastAsia="Times New Roman" w:hAnsi="Times New Roman"/>
          <w:color w:val="000000"/>
          <w:sz w:val="28"/>
          <w:szCs w:val="28"/>
          <w:lang w:eastAsia="ru-RU"/>
        </w:rPr>
        <w:t>[</w:t>
      </w:r>
      <w:r w:rsidR="0002492D" w:rsidRPr="0002492D">
        <w:rPr>
          <w:rFonts w:ascii="Times New Roman" w:eastAsia="Times New Roman" w:hAnsi="Times New Roman"/>
          <w:color w:val="000000"/>
          <w:sz w:val="28"/>
          <w:szCs w:val="28"/>
          <w:lang w:eastAsia="ru-RU"/>
        </w:rPr>
        <w:t>30</w:t>
      </w:r>
      <w:r w:rsidR="0002492D" w:rsidRPr="006905E6">
        <w:rPr>
          <w:rFonts w:ascii="Times New Roman" w:eastAsia="Times New Roman" w:hAnsi="Times New Roman"/>
          <w:color w:val="000000"/>
          <w:sz w:val="28"/>
          <w:szCs w:val="28"/>
          <w:lang w:eastAsia="ru-RU"/>
        </w:rPr>
        <w:t>]</w:t>
      </w:r>
      <w:r w:rsidR="0002492D">
        <w:rPr>
          <w:rFonts w:ascii="Times New Roman" w:eastAsia="Times New Roman" w:hAnsi="Times New Roman"/>
          <w:color w:val="000000"/>
          <w:sz w:val="28"/>
          <w:szCs w:val="28"/>
          <w:lang w:eastAsia="ru-RU"/>
        </w:rPr>
        <w:t xml:space="preserve">, </w:t>
      </w:r>
      <w:r w:rsidR="0002492D" w:rsidRPr="006905E6">
        <w:rPr>
          <w:rFonts w:ascii="Times New Roman" w:eastAsia="Times New Roman" w:hAnsi="Times New Roman"/>
          <w:color w:val="000000"/>
          <w:sz w:val="28"/>
          <w:szCs w:val="28"/>
          <w:lang w:eastAsia="ru-RU"/>
        </w:rPr>
        <w:t>[</w:t>
      </w:r>
      <w:r w:rsidR="0002492D" w:rsidRPr="0002492D">
        <w:rPr>
          <w:rFonts w:ascii="Times New Roman" w:eastAsia="Times New Roman" w:hAnsi="Times New Roman"/>
          <w:color w:val="000000"/>
          <w:sz w:val="28"/>
          <w:szCs w:val="28"/>
          <w:lang w:eastAsia="ru-RU"/>
        </w:rPr>
        <w:t>31</w:t>
      </w:r>
      <w:r w:rsidR="0002492D" w:rsidRPr="006905E6">
        <w:rPr>
          <w:rFonts w:ascii="Times New Roman" w:eastAsia="Times New Roman" w:hAnsi="Times New Roman"/>
          <w:color w:val="000000"/>
          <w:sz w:val="28"/>
          <w:szCs w:val="28"/>
          <w:lang w:eastAsia="ru-RU"/>
        </w:rPr>
        <w:t>]</w:t>
      </w:r>
      <w:r w:rsidR="0002492D">
        <w:rPr>
          <w:rFonts w:ascii="Times New Roman" w:eastAsia="Times New Roman" w:hAnsi="Times New Roman"/>
          <w:color w:val="000000"/>
          <w:sz w:val="28"/>
          <w:szCs w:val="28"/>
          <w:lang w:eastAsia="ru-RU"/>
        </w:rPr>
        <w:t>,</w:t>
      </w:r>
      <w:r w:rsidR="0002492D" w:rsidRPr="006905E6">
        <w:rPr>
          <w:rFonts w:ascii="Times New Roman" w:eastAsia="Times New Roman" w:hAnsi="Times New Roman"/>
          <w:color w:val="000000"/>
          <w:sz w:val="28"/>
          <w:szCs w:val="28"/>
          <w:lang w:eastAsia="ru-RU"/>
        </w:rPr>
        <w:t xml:space="preserve"> [</w:t>
      </w:r>
      <w:r w:rsidR="0002492D" w:rsidRPr="0002492D">
        <w:rPr>
          <w:rFonts w:ascii="Times New Roman" w:eastAsia="Times New Roman" w:hAnsi="Times New Roman"/>
          <w:color w:val="000000"/>
          <w:sz w:val="28"/>
          <w:szCs w:val="28"/>
          <w:lang w:eastAsia="ru-RU"/>
        </w:rPr>
        <w:t>32</w:t>
      </w:r>
      <w:r w:rsidR="0002492D" w:rsidRPr="006905E6">
        <w:rPr>
          <w:rFonts w:ascii="Times New Roman" w:eastAsia="Times New Roman" w:hAnsi="Times New Roman"/>
          <w:color w:val="000000"/>
          <w:sz w:val="28"/>
          <w:szCs w:val="28"/>
          <w:lang w:eastAsia="ru-RU"/>
        </w:rPr>
        <w:t>]</w:t>
      </w:r>
      <w:r w:rsidR="0002492D">
        <w:rPr>
          <w:rFonts w:ascii="Times New Roman" w:eastAsia="Times New Roman" w:hAnsi="Times New Roman"/>
          <w:color w:val="000000"/>
          <w:sz w:val="28"/>
          <w:szCs w:val="28"/>
          <w:lang w:eastAsia="ru-RU"/>
        </w:rPr>
        <w:t>)</w:t>
      </w:r>
    </w:p>
    <w:tbl>
      <w:tblPr>
        <w:tblW w:w="9360" w:type="dxa"/>
        <w:tblInd w:w="113" w:type="dxa"/>
        <w:tblLook w:val="04A0" w:firstRow="1" w:lastRow="0" w:firstColumn="1" w:lastColumn="0" w:noHBand="0" w:noVBand="1"/>
      </w:tblPr>
      <w:tblGrid>
        <w:gridCol w:w="1837"/>
        <w:gridCol w:w="1668"/>
        <w:gridCol w:w="1476"/>
        <w:gridCol w:w="1459"/>
        <w:gridCol w:w="1442"/>
        <w:gridCol w:w="1478"/>
      </w:tblGrid>
      <w:tr w:rsidR="002D0528" w:rsidRPr="002D0528" w14:paraId="0D22B05B" w14:textId="77777777" w:rsidTr="00A66AA3">
        <w:trPr>
          <w:trHeight w:val="30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192F6" w14:textId="77777777" w:rsidR="002D0528" w:rsidRPr="00205852" w:rsidRDefault="002D0528"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Год</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7BDFA2B5" w14:textId="77777777" w:rsidR="002D0528" w:rsidRPr="00205852" w:rsidRDefault="002D0528"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Капитал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D71F490" w14:textId="77777777" w:rsidR="002D0528" w:rsidRPr="00205852" w:rsidRDefault="002D0528"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Ростелеком</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27C00710" w14:textId="77777777" w:rsidR="002D0528" w:rsidRPr="00205852" w:rsidRDefault="002D0528"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Эр-Телеком</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0CDBC6FC" w14:textId="77777777" w:rsidR="002D0528" w:rsidRPr="00205852" w:rsidRDefault="002D0528"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МТС</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66D60AD" w14:textId="77777777" w:rsidR="002D0528" w:rsidRPr="00205852" w:rsidRDefault="002D0528"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Вымпелком</w:t>
            </w:r>
          </w:p>
        </w:tc>
      </w:tr>
      <w:tr w:rsidR="00A66AA3" w:rsidRPr="002D0528" w14:paraId="7A1E4D12" w14:textId="77777777" w:rsidTr="00570778">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14:paraId="06D44EEE"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2014</w:t>
            </w:r>
          </w:p>
        </w:tc>
        <w:tc>
          <w:tcPr>
            <w:tcW w:w="1547" w:type="dxa"/>
            <w:tcBorders>
              <w:top w:val="nil"/>
              <w:left w:val="nil"/>
              <w:bottom w:val="single" w:sz="4" w:space="0" w:color="auto"/>
              <w:right w:val="single" w:sz="4" w:space="0" w:color="auto"/>
            </w:tcBorders>
            <w:shd w:val="clear" w:color="auto" w:fill="auto"/>
            <w:vAlign w:val="center"/>
            <w:hideMark/>
          </w:tcPr>
          <w:p w14:paraId="19E4B8F6"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внеоборотные</w:t>
            </w:r>
          </w:p>
        </w:tc>
        <w:tc>
          <w:tcPr>
            <w:tcW w:w="1480" w:type="dxa"/>
            <w:tcBorders>
              <w:top w:val="nil"/>
              <w:left w:val="nil"/>
              <w:bottom w:val="single" w:sz="4" w:space="0" w:color="auto"/>
              <w:right w:val="single" w:sz="4" w:space="0" w:color="auto"/>
            </w:tcBorders>
            <w:shd w:val="clear" w:color="auto" w:fill="auto"/>
            <w:vAlign w:val="center"/>
            <w:hideMark/>
          </w:tcPr>
          <w:p w14:paraId="76986731"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86,89</w:t>
            </w:r>
          </w:p>
        </w:tc>
        <w:tc>
          <w:tcPr>
            <w:tcW w:w="1479" w:type="dxa"/>
            <w:tcBorders>
              <w:top w:val="nil"/>
              <w:left w:val="nil"/>
              <w:bottom w:val="single" w:sz="4" w:space="0" w:color="auto"/>
              <w:right w:val="single" w:sz="4" w:space="0" w:color="auto"/>
            </w:tcBorders>
            <w:shd w:val="clear" w:color="auto" w:fill="auto"/>
            <w:vAlign w:val="center"/>
            <w:hideMark/>
          </w:tcPr>
          <w:p w14:paraId="4FBBBAFC"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77,59</w:t>
            </w:r>
          </w:p>
        </w:tc>
        <w:tc>
          <w:tcPr>
            <w:tcW w:w="1478" w:type="dxa"/>
            <w:tcBorders>
              <w:top w:val="nil"/>
              <w:left w:val="nil"/>
              <w:bottom w:val="single" w:sz="4" w:space="0" w:color="auto"/>
              <w:right w:val="single" w:sz="4" w:space="0" w:color="auto"/>
            </w:tcBorders>
            <w:shd w:val="clear" w:color="auto" w:fill="auto"/>
            <w:vAlign w:val="center"/>
            <w:hideMark/>
          </w:tcPr>
          <w:p w14:paraId="70013CDF"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81,59</w:t>
            </w:r>
          </w:p>
        </w:tc>
        <w:tc>
          <w:tcPr>
            <w:tcW w:w="1480" w:type="dxa"/>
            <w:tcBorders>
              <w:top w:val="nil"/>
              <w:left w:val="nil"/>
              <w:bottom w:val="single" w:sz="4" w:space="0" w:color="auto"/>
              <w:right w:val="single" w:sz="4" w:space="0" w:color="auto"/>
            </w:tcBorders>
            <w:shd w:val="clear" w:color="auto" w:fill="auto"/>
            <w:vAlign w:val="center"/>
            <w:hideMark/>
          </w:tcPr>
          <w:p w14:paraId="7A89235B"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87,10</w:t>
            </w:r>
          </w:p>
        </w:tc>
      </w:tr>
      <w:tr w:rsidR="00A66AA3" w:rsidRPr="002D0528" w14:paraId="4B698A11" w14:textId="77777777" w:rsidTr="00A66AA3">
        <w:trPr>
          <w:trHeight w:val="300"/>
        </w:trPr>
        <w:tc>
          <w:tcPr>
            <w:tcW w:w="1896" w:type="dxa"/>
            <w:vMerge/>
            <w:tcBorders>
              <w:top w:val="nil"/>
              <w:left w:val="single" w:sz="4" w:space="0" w:color="auto"/>
              <w:bottom w:val="single" w:sz="4" w:space="0" w:color="auto"/>
              <w:right w:val="single" w:sz="4" w:space="0" w:color="auto"/>
            </w:tcBorders>
            <w:vAlign w:val="center"/>
            <w:hideMark/>
          </w:tcPr>
          <w:p w14:paraId="777FA4D8"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p>
        </w:tc>
        <w:tc>
          <w:tcPr>
            <w:tcW w:w="1547" w:type="dxa"/>
            <w:tcBorders>
              <w:top w:val="nil"/>
              <w:left w:val="nil"/>
              <w:bottom w:val="single" w:sz="4" w:space="0" w:color="auto"/>
              <w:right w:val="single" w:sz="4" w:space="0" w:color="auto"/>
            </w:tcBorders>
            <w:shd w:val="clear" w:color="auto" w:fill="auto"/>
            <w:vAlign w:val="center"/>
            <w:hideMark/>
          </w:tcPr>
          <w:p w14:paraId="76E3F5AA"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оборотные</w:t>
            </w:r>
          </w:p>
        </w:tc>
        <w:tc>
          <w:tcPr>
            <w:tcW w:w="1480" w:type="dxa"/>
            <w:tcBorders>
              <w:top w:val="nil"/>
              <w:left w:val="nil"/>
              <w:bottom w:val="single" w:sz="4" w:space="0" w:color="auto"/>
              <w:right w:val="single" w:sz="4" w:space="0" w:color="auto"/>
            </w:tcBorders>
            <w:shd w:val="clear" w:color="auto" w:fill="auto"/>
            <w:vAlign w:val="center"/>
            <w:hideMark/>
          </w:tcPr>
          <w:p w14:paraId="22547D0F"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13,11</w:t>
            </w:r>
          </w:p>
        </w:tc>
        <w:tc>
          <w:tcPr>
            <w:tcW w:w="1479" w:type="dxa"/>
            <w:tcBorders>
              <w:top w:val="nil"/>
              <w:left w:val="nil"/>
              <w:bottom w:val="single" w:sz="4" w:space="0" w:color="auto"/>
              <w:right w:val="single" w:sz="4" w:space="0" w:color="auto"/>
            </w:tcBorders>
            <w:shd w:val="clear" w:color="auto" w:fill="auto"/>
            <w:vAlign w:val="center"/>
            <w:hideMark/>
          </w:tcPr>
          <w:p w14:paraId="1E4E7D7F"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22,41</w:t>
            </w:r>
          </w:p>
        </w:tc>
        <w:tc>
          <w:tcPr>
            <w:tcW w:w="1478" w:type="dxa"/>
            <w:tcBorders>
              <w:top w:val="nil"/>
              <w:left w:val="nil"/>
              <w:bottom w:val="single" w:sz="4" w:space="0" w:color="auto"/>
              <w:right w:val="single" w:sz="4" w:space="0" w:color="auto"/>
            </w:tcBorders>
            <w:shd w:val="clear" w:color="auto" w:fill="auto"/>
            <w:vAlign w:val="center"/>
            <w:hideMark/>
          </w:tcPr>
          <w:p w14:paraId="44312AD5"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18,41</w:t>
            </w:r>
          </w:p>
        </w:tc>
        <w:tc>
          <w:tcPr>
            <w:tcW w:w="1480" w:type="dxa"/>
            <w:tcBorders>
              <w:top w:val="nil"/>
              <w:left w:val="nil"/>
              <w:bottom w:val="single" w:sz="4" w:space="0" w:color="auto"/>
              <w:right w:val="single" w:sz="4" w:space="0" w:color="auto"/>
            </w:tcBorders>
            <w:shd w:val="clear" w:color="auto" w:fill="auto"/>
            <w:vAlign w:val="center"/>
            <w:hideMark/>
          </w:tcPr>
          <w:p w14:paraId="2D4501F9"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12,90</w:t>
            </w:r>
          </w:p>
        </w:tc>
      </w:tr>
      <w:tr w:rsidR="00A66AA3" w:rsidRPr="002D0528" w14:paraId="459CB8CC" w14:textId="77777777" w:rsidTr="00570778">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14:paraId="2AE29B7F"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2015</w:t>
            </w:r>
          </w:p>
        </w:tc>
        <w:tc>
          <w:tcPr>
            <w:tcW w:w="1547" w:type="dxa"/>
            <w:tcBorders>
              <w:top w:val="nil"/>
              <w:left w:val="nil"/>
              <w:bottom w:val="single" w:sz="4" w:space="0" w:color="auto"/>
              <w:right w:val="single" w:sz="4" w:space="0" w:color="auto"/>
            </w:tcBorders>
            <w:shd w:val="clear" w:color="auto" w:fill="auto"/>
            <w:vAlign w:val="center"/>
            <w:hideMark/>
          </w:tcPr>
          <w:p w14:paraId="52743180"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внеоборотные</w:t>
            </w:r>
          </w:p>
        </w:tc>
        <w:tc>
          <w:tcPr>
            <w:tcW w:w="1480" w:type="dxa"/>
            <w:tcBorders>
              <w:top w:val="nil"/>
              <w:left w:val="nil"/>
              <w:bottom w:val="single" w:sz="4" w:space="0" w:color="auto"/>
              <w:right w:val="single" w:sz="4" w:space="0" w:color="auto"/>
            </w:tcBorders>
            <w:shd w:val="clear" w:color="auto" w:fill="auto"/>
            <w:vAlign w:val="center"/>
            <w:hideMark/>
          </w:tcPr>
          <w:p w14:paraId="4E9BD796"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89,40</w:t>
            </w:r>
          </w:p>
        </w:tc>
        <w:tc>
          <w:tcPr>
            <w:tcW w:w="1479" w:type="dxa"/>
            <w:tcBorders>
              <w:top w:val="nil"/>
              <w:left w:val="nil"/>
              <w:bottom w:val="single" w:sz="4" w:space="0" w:color="auto"/>
              <w:right w:val="single" w:sz="4" w:space="0" w:color="auto"/>
            </w:tcBorders>
            <w:shd w:val="clear" w:color="auto" w:fill="auto"/>
            <w:vAlign w:val="center"/>
            <w:hideMark/>
          </w:tcPr>
          <w:p w14:paraId="4BAA7866"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83,13</w:t>
            </w:r>
          </w:p>
        </w:tc>
        <w:tc>
          <w:tcPr>
            <w:tcW w:w="1478" w:type="dxa"/>
            <w:tcBorders>
              <w:top w:val="nil"/>
              <w:left w:val="nil"/>
              <w:bottom w:val="single" w:sz="4" w:space="0" w:color="auto"/>
              <w:right w:val="single" w:sz="4" w:space="0" w:color="auto"/>
            </w:tcBorders>
            <w:shd w:val="clear" w:color="auto" w:fill="auto"/>
            <w:vAlign w:val="center"/>
            <w:hideMark/>
          </w:tcPr>
          <w:p w14:paraId="65D9B1E6"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75,84</w:t>
            </w:r>
          </w:p>
        </w:tc>
        <w:tc>
          <w:tcPr>
            <w:tcW w:w="1480" w:type="dxa"/>
            <w:tcBorders>
              <w:top w:val="nil"/>
              <w:left w:val="nil"/>
              <w:bottom w:val="single" w:sz="4" w:space="0" w:color="auto"/>
              <w:right w:val="single" w:sz="4" w:space="0" w:color="auto"/>
            </w:tcBorders>
            <w:shd w:val="clear" w:color="auto" w:fill="auto"/>
            <w:vAlign w:val="center"/>
            <w:hideMark/>
          </w:tcPr>
          <w:p w14:paraId="6B8AC461"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81,66</w:t>
            </w:r>
          </w:p>
        </w:tc>
      </w:tr>
      <w:tr w:rsidR="00A66AA3" w:rsidRPr="002D0528" w14:paraId="0D0D5579" w14:textId="77777777" w:rsidTr="00A66AA3">
        <w:trPr>
          <w:trHeight w:val="300"/>
        </w:trPr>
        <w:tc>
          <w:tcPr>
            <w:tcW w:w="1896" w:type="dxa"/>
            <w:vMerge/>
            <w:tcBorders>
              <w:top w:val="nil"/>
              <w:left w:val="single" w:sz="4" w:space="0" w:color="auto"/>
              <w:bottom w:val="single" w:sz="4" w:space="0" w:color="auto"/>
              <w:right w:val="single" w:sz="4" w:space="0" w:color="auto"/>
            </w:tcBorders>
            <w:vAlign w:val="center"/>
            <w:hideMark/>
          </w:tcPr>
          <w:p w14:paraId="286A31D1"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p>
        </w:tc>
        <w:tc>
          <w:tcPr>
            <w:tcW w:w="1547" w:type="dxa"/>
            <w:tcBorders>
              <w:top w:val="nil"/>
              <w:left w:val="nil"/>
              <w:bottom w:val="single" w:sz="4" w:space="0" w:color="auto"/>
              <w:right w:val="single" w:sz="4" w:space="0" w:color="auto"/>
            </w:tcBorders>
            <w:shd w:val="clear" w:color="auto" w:fill="auto"/>
            <w:vAlign w:val="center"/>
            <w:hideMark/>
          </w:tcPr>
          <w:p w14:paraId="0D05F240"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оборотные</w:t>
            </w:r>
          </w:p>
        </w:tc>
        <w:tc>
          <w:tcPr>
            <w:tcW w:w="1480" w:type="dxa"/>
            <w:tcBorders>
              <w:top w:val="nil"/>
              <w:left w:val="nil"/>
              <w:bottom w:val="single" w:sz="4" w:space="0" w:color="auto"/>
              <w:right w:val="single" w:sz="4" w:space="0" w:color="auto"/>
            </w:tcBorders>
            <w:shd w:val="clear" w:color="auto" w:fill="auto"/>
            <w:vAlign w:val="center"/>
            <w:hideMark/>
          </w:tcPr>
          <w:p w14:paraId="382B3421"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10,60</w:t>
            </w:r>
          </w:p>
        </w:tc>
        <w:tc>
          <w:tcPr>
            <w:tcW w:w="1479" w:type="dxa"/>
            <w:tcBorders>
              <w:top w:val="nil"/>
              <w:left w:val="nil"/>
              <w:bottom w:val="single" w:sz="4" w:space="0" w:color="auto"/>
              <w:right w:val="single" w:sz="4" w:space="0" w:color="auto"/>
            </w:tcBorders>
            <w:shd w:val="clear" w:color="auto" w:fill="auto"/>
            <w:vAlign w:val="center"/>
            <w:hideMark/>
          </w:tcPr>
          <w:p w14:paraId="6C7B9646"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16,87</w:t>
            </w:r>
          </w:p>
        </w:tc>
        <w:tc>
          <w:tcPr>
            <w:tcW w:w="1478" w:type="dxa"/>
            <w:tcBorders>
              <w:top w:val="nil"/>
              <w:left w:val="nil"/>
              <w:bottom w:val="single" w:sz="4" w:space="0" w:color="auto"/>
              <w:right w:val="single" w:sz="4" w:space="0" w:color="auto"/>
            </w:tcBorders>
            <w:shd w:val="clear" w:color="auto" w:fill="auto"/>
            <w:vAlign w:val="center"/>
            <w:hideMark/>
          </w:tcPr>
          <w:p w14:paraId="5C40F5C9"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24,16</w:t>
            </w:r>
          </w:p>
        </w:tc>
        <w:tc>
          <w:tcPr>
            <w:tcW w:w="1480" w:type="dxa"/>
            <w:tcBorders>
              <w:top w:val="nil"/>
              <w:left w:val="nil"/>
              <w:bottom w:val="single" w:sz="4" w:space="0" w:color="auto"/>
              <w:right w:val="single" w:sz="4" w:space="0" w:color="auto"/>
            </w:tcBorders>
            <w:shd w:val="clear" w:color="auto" w:fill="auto"/>
            <w:vAlign w:val="center"/>
            <w:hideMark/>
          </w:tcPr>
          <w:p w14:paraId="432211B0"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18,34</w:t>
            </w:r>
          </w:p>
        </w:tc>
      </w:tr>
      <w:tr w:rsidR="00A66AA3" w:rsidRPr="002D0528" w14:paraId="161BFB7F" w14:textId="77777777" w:rsidTr="00570778">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14:paraId="5394AFD7"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2016</w:t>
            </w:r>
          </w:p>
        </w:tc>
        <w:tc>
          <w:tcPr>
            <w:tcW w:w="1547" w:type="dxa"/>
            <w:tcBorders>
              <w:top w:val="nil"/>
              <w:left w:val="nil"/>
              <w:bottom w:val="single" w:sz="4" w:space="0" w:color="auto"/>
              <w:right w:val="single" w:sz="4" w:space="0" w:color="auto"/>
            </w:tcBorders>
            <w:shd w:val="clear" w:color="auto" w:fill="auto"/>
            <w:vAlign w:val="center"/>
            <w:hideMark/>
          </w:tcPr>
          <w:p w14:paraId="0A2A9D61"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внеоборотные</w:t>
            </w:r>
          </w:p>
        </w:tc>
        <w:tc>
          <w:tcPr>
            <w:tcW w:w="1480" w:type="dxa"/>
            <w:tcBorders>
              <w:top w:val="nil"/>
              <w:left w:val="nil"/>
              <w:bottom w:val="single" w:sz="4" w:space="0" w:color="auto"/>
              <w:right w:val="single" w:sz="4" w:space="0" w:color="auto"/>
            </w:tcBorders>
            <w:shd w:val="clear" w:color="auto" w:fill="auto"/>
            <w:vAlign w:val="center"/>
            <w:hideMark/>
          </w:tcPr>
          <w:p w14:paraId="1FE456A6"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88,18</w:t>
            </w:r>
          </w:p>
        </w:tc>
        <w:tc>
          <w:tcPr>
            <w:tcW w:w="1479" w:type="dxa"/>
            <w:tcBorders>
              <w:top w:val="nil"/>
              <w:left w:val="nil"/>
              <w:bottom w:val="single" w:sz="4" w:space="0" w:color="auto"/>
              <w:right w:val="single" w:sz="4" w:space="0" w:color="auto"/>
            </w:tcBorders>
            <w:shd w:val="clear" w:color="auto" w:fill="auto"/>
            <w:vAlign w:val="center"/>
            <w:hideMark/>
          </w:tcPr>
          <w:p w14:paraId="15DCF1ED"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76,67</w:t>
            </w:r>
          </w:p>
        </w:tc>
        <w:tc>
          <w:tcPr>
            <w:tcW w:w="1478" w:type="dxa"/>
            <w:tcBorders>
              <w:top w:val="nil"/>
              <w:left w:val="nil"/>
              <w:bottom w:val="single" w:sz="4" w:space="0" w:color="auto"/>
              <w:right w:val="single" w:sz="4" w:space="0" w:color="auto"/>
            </w:tcBorders>
            <w:shd w:val="clear" w:color="auto" w:fill="auto"/>
            <w:vAlign w:val="center"/>
            <w:hideMark/>
          </w:tcPr>
          <w:p w14:paraId="5839DFD9"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91,70</w:t>
            </w:r>
          </w:p>
        </w:tc>
        <w:tc>
          <w:tcPr>
            <w:tcW w:w="1480" w:type="dxa"/>
            <w:tcBorders>
              <w:top w:val="nil"/>
              <w:left w:val="nil"/>
              <w:bottom w:val="single" w:sz="4" w:space="0" w:color="auto"/>
              <w:right w:val="single" w:sz="4" w:space="0" w:color="auto"/>
            </w:tcBorders>
            <w:shd w:val="clear" w:color="auto" w:fill="auto"/>
            <w:vAlign w:val="center"/>
            <w:hideMark/>
          </w:tcPr>
          <w:p w14:paraId="3F4D5E00"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81,53</w:t>
            </w:r>
          </w:p>
        </w:tc>
      </w:tr>
      <w:tr w:rsidR="00A66AA3" w:rsidRPr="002D0528" w14:paraId="2DC0B5BA" w14:textId="77777777" w:rsidTr="00A66AA3">
        <w:trPr>
          <w:trHeight w:val="300"/>
        </w:trPr>
        <w:tc>
          <w:tcPr>
            <w:tcW w:w="1896" w:type="dxa"/>
            <w:vMerge/>
            <w:tcBorders>
              <w:top w:val="nil"/>
              <w:left w:val="single" w:sz="4" w:space="0" w:color="auto"/>
              <w:bottom w:val="single" w:sz="4" w:space="0" w:color="auto"/>
              <w:right w:val="single" w:sz="4" w:space="0" w:color="auto"/>
            </w:tcBorders>
            <w:vAlign w:val="center"/>
            <w:hideMark/>
          </w:tcPr>
          <w:p w14:paraId="4A8BF447"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p>
        </w:tc>
        <w:tc>
          <w:tcPr>
            <w:tcW w:w="1547" w:type="dxa"/>
            <w:tcBorders>
              <w:top w:val="nil"/>
              <w:left w:val="nil"/>
              <w:bottom w:val="single" w:sz="4" w:space="0" w:color="auto"/>
              <w:right w:val="single" w:sz="4" w:space="0" w:color="auto"/>
            </w:tcBorders>
            <w:shd w:val="clear" w:color="auto" w:fill="auto"/>
            <w:vAlign w:val="center"/>
            <w:hideMark/>
          </w:tcPr>
          <w:p w14:paraId="76272A05" w14:textId="77777777" w:rsidR="00A66AA3" w:rsidRPr="00205852" w:rsidRDefault="00A66AA3"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оборотные</w:t>
            </w:r>
          </w:p>
        </w:tc>
        <w:tc>
          <w:tcPr>
            <w:tcW w:w="1480" w:type="dxa"/>
            <w:tcBorders>
              <w:top w:val="nil"/>
              <w:left w:val="nil"/>
              <w:bottom w:val="single" w:sz="4" w:space="0" w:color="auto"/>
              <w:right w:val="single" w:sz="4" w:space="0" w:color="auto"/>
            </w:tcBorders>
            <w:shd w:val="clear" w:color="auto" w:fill="auto"/>
            <w:vAlign w:val="center"/>
            <w:hideMark/>
          </w:tcPr>
          <w:p w14:paraId="5784070A"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11,82</w:t>
            </w:r>
          </w:p>
        </w:tc>
        <w:tc>
          <w:tcPr>
            <w:tcW w:w="1479" w:type="dxa"/>
            <w:tcBorders>
              <w:top w:val="nil"/>
              <w:left w:val="nil"/>
              <w:bottom w:val="single" w:sz="4" w:space="0" w:color="auto"/>
              <w:right w:val="single" w:sz="4" w:space="0" w:color="auto"/>
            </w:tcBorders>
            <w:shd w:val="clear" w:color="auto" w:fill="auto"/>
            <w:vAlign w:val="center"/>
            <w:hideMark/>
          </w:tcPr>
          <w:p w14:paraId="7F0EE2F8"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23,33</w:t>
            </w:r>
          </w:p>
        </w:tc>
        <w:tc>
          <w:tcPr>
            <w:tcW w:w="1478" w:type="dxa"/>
            <w:tcBorders>
              <w:top w:val="nil"/>
              <w:left w:val="nil"/>
              <w:bottom w:val="single" w:sz="4" w:space="0" w:color="auto"/>
              <w:right w:val="single" w:sz="4" w:space="0" w:color="auto"/>
            </w:tcBorders>
            <w:shd w:val="clear" w:color="auto" w:fill="auto"/>
            <w:vAlign w:val="center"/>
            <w:hideMark/>
          </w:tcPr>
          <w:p w14:paraId="79264A36"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8,30</w:t>
            </w:r>
          </w:p>
        </w:tc>
        <w:tc>
          <w:tcPr>
            <w:tcW w:w="1480" w:type="dxa"/>
            <w:tcBorders>
              <w:top w:val="nil"/>
              <w:left w:val="nil"/>
              <w:bottom w:val="single" w:sz="4" w:space="0" w:color="auto"/>
              <w:right w:val="single" w:sz="4" w:space="0" w:color="auto"/>
            </w:tcBorders>
            <w:shd w:val="clear" w:color="auto" w:fill="auto"/>
            <w:vAlign w:val="center"/>
            <w:hideMark/>
          </w:tcPr>
          <w:p w14:paraId="4CF9FF37"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18,47</w:t>
            </w:r>
          </w:p>
        </w:tc>
      </w:tr>
      <w:tr w:rsidR="00A66AA3" w:rsidRPr="002D0528" w14:paraId="2F3C5FDD" w14:textId="77777777" w:rsidTr="00570778">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14:paraId="550864C1"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2017</w:t>
            </w:r>
          </w:p>
        </w:tc>
        <w:tc>
          <w:tcPr>
            <w:tcW w:w="1547" w:type="dxa"/>
            <w:tcBorders>
              <w:top w:val="nil"/>
              <w:left w:val="nil"/>
              <w:bottom w:val="single" w:sz="4" w:space="0" w:color="auto"/>
              <w:right w:val="single" w:sz="4" w:space="0" w:color="auto"/>
            </w:tcBorders>
            <w:shd w:val="clear" w:color="auto" w:fill="auto"/>
            <w:vAlign w:val="center"/>
            <w:hideMark/>
          </w:tcPr>
          <w:p w14:paraId="3E0E2531"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внеоборотные</w:t>
            </w:r>
          </w:p>
        </w:tc>
        <w:tc>
          <w:tcPr>
            <w:tcW w:w="1480" w:type="dxa"/>
            <w:tcBorders>
              <w:top w:val="nil"/>
              <w:left w:val="nil"/>
              <w:bottom w:val="single" w:sz="4" w:space="0" w:color="auto"/>
              <w:right w:val="single" w:sz="4" w:space="0" w:color="auto"/>
            </w:tcBorders>
            <w:shd w:val="clear" w:color="auto" w:fill="auto"/>
            <w:vAlign w:val="center"/>
            <w:hideMark/>
          </w:tcPr>
          <w:p w14:paraId="3FB5A3EA"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87,95</w:t>
            </w:r>
          </w:p>
        </w:tc>
        <w:tc>
          <w:tcPr>
            <w:tcW w:w="1479" w:type="dxa"/>
            <w:tcBorders>
              <w:top w:val="nil"/>
              <w:left w:val="nil"/>
              <w:bottom w:val="single" w:sz="4" w:space="0" w:color="auto"/>
              <w:right w:val="single" w:sz="4" w:space="0" w:color="auto"/>
            </w:tcBorders>
            <w:shd w:val="clear" w:color="auto" w:fill="auto"/>
            <w:vAlign w:val="center"/>
            <w:hideMark/>
          </w:tcPr>
          <w:p w14:paraId="365E1D0D"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86,90</w:t>
            </w:r>
          </w:p>
        </w:tc>
        <w:tc>
          <w:tcPr>
            <w:tcW w:w="1478" w:type="dxa"/>
            <w:tcBorders>
              <w:top w:val="nil"/>
              <w:left w:val="nil"/>
              <w:bottom w:val="single" w:sz="4" w:space="0" w:color="auto"/>
              <w:right w:val="single" w:sz="4" w:space="0" w:color="auto"/>
            </w:tcBorders>
            <w:shd w:val="clear" w:color="auto" w:fill="auto"/>
            <w:vAlign w:val="center"/>
            <w:hideMark/>
          </w:tcPr>
          <w:p w14:paraId="538D5BC8"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82,00</w:t>
            </w:r>
          </w:p>
        </w:tc>
        <w:tc>
          <w:tcPr>
            <w:tcW w:w="1480" w:type="dxa"/>
            <w:tcBorders>
              <w:top w:val="nil"/>
              <w:left w:val="nil"/>
              <w:bottom w:val="single" w:sz="4" w:space="0" w:color="auto"/>
              <w:right w:val="single" w:sz="4" w:space="0" w:color="auto"/>
            </w:tcBorders>
            <w:shd w:val="clear" w:color="auto" w:fill="auto"/>
            <w:vAlign w:val="center"/>
            <w:hideMark/>
          </w:tcPr>
          <w:p w14:paraId="7106DC3F"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72,00</w:t>
            </w:r>
          </w:p>
        </w:tc>
      </w:tr>
      <w:tr w:rsidR="00A66AA3" w:rsidRPr="002D0528" w14:paraId="6E61E772" w14:textId="77777777" w:rsidTr="00A66AA3">
        <w:trPr>
          <w:trHeight w:val="300"/>
        </w:trPr>
        <w:tc>
          <w:tcPr>
            <w:tcW w:w="1896" w:type="dxa"/>
            <w:vMerge/>
            <w:tcBorders>
              <w:top w:val="nil"/>
              <w:left w:val="single" w:sz="4" w:space="0" w:color="auto"/>
              <w:bottom w:val="single" w:sz="4" w:space="0" w:color="auto"/>
              <w:right w:val="single" w:sz="4" w:space="0" w:color="auto"/>
            </w:tcBorders>
            <w:vAlign w:val="center"/>
            <w:hideMark/>
          </w:tcPr>
          <w:p w14:paraId="3A36683E"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p>
        </w:tc>
        <w:tc>
          <w:tcPr>
            <w:tcW w:w="1547" w:type="dxa"/>
            <w:tcBorders>
              <w:top w:val="nil"/>
              <w:left w:val="nil"/>
              <w:bottom w:val="single" w:sz="4" w:space="0" w:color="auto"/>
              <w:right w:val="single" w:sz="4" w:space="0" w:color="auto"/>
            </w:tcBorders>
            <w:shd w:val="clear" w:color="auto" w:fill="auto"/>
            <w:vAlign w:val="center"/>
            <w:hideMark/>
          </w:tcPr>
          <w:p w14:paraId="5449ECE3"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оборотные</w:t>
            </w:r>
          </w:p>
        </w:tc>
        <w:tc>
          <w:tcPr>
            <w:tcW w:w="1480" w:type="dxa"/>
            <w:tcBorders>
              <w:top w:val="nil"/>
              <w:left w:val="nil"/>
              <w:bottom w:val="single" w:sz="4" w:space="0" w:color="auto"/>
              <w:right w:val="single" w:sz="4" w:space="0" w:color="auto"/>
            </w:tcBorders>
            <w:shd w:val="clear" w:color="auto" w:fill="auto"/>
            <w:vAlign w:val="center"/>
            <w:hideMark/>
          </w:tcPr>
          <w:p w14:paraId="33119C8E"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12,05</w:t>
            </w:r>
          </w:p>
        </w:tc>
        <w:tc>
          <w:tcPr>
            <w:tcW w:w="1479" w:type="dxa"/>
            <w:tcBorders>
              <w:top w:val="nil"/>
              <w:left w:val="nil"/>
              <w:bottom w:val="single" w:sz="4" w:space="0" w:color="auto"/>
              <w:right w:val="single" w:sz="4" w:space="0" w:color="auto"/>
            </w:tcBorders>
            <w:shd w:val="clear" w:color="auto" w:fill="auto"/>
            <w:vAlign w:val="center"/>
            <w:hideMark/>
          </w:tcPr>
          <w:p w14:paraId="45AFB021"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13,10</w:t>
            </w:r>
          </w:p>
        </w:tc>
        <w:tc>
          <w:tcPr>
            <w:tcW w:w="1478" w:type="dxa"/>
            <w:tcBorders>
              <w:top w:val="nil"/>
              <w:left w:val="nil"/>
              <w:bottom w:val="single" w:sz="4" w:space="0" w:color="auto"/>
              <w:right w:val="single" w:sz="4" w:space="0" w:color="auto"/>
            </w:tcBorders>
            <w:shd w:val="clear" w:color="auto" w:fill="auto"/>
            <w:vAlign w:val="center"/>
            <w:hideMark/>
          </w:tcPr>
          <w:p w14:paraId="0004B2D7"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18,00</w:t>
            </w:r>
          </w:p>
        </w:tc>
        <w:tc>
          <w:tcPr>
            <w:tcW w:w="1480" w:type="dxa"/>
            <w:tcBorders>
              <w:top w:val="nil"/>
              <w:left w:val="nil"/>
              <w:bottom w:val="single" w:sz="4" w:space="0" w:color="auto"/>
              <w:right w:val="single" w:sz="4" w:space="0" w:color="auto"/>
            </w:tcBorders>
            <w:shd w:val="clear" w:color="auto" w:fill="auto"/>
            <w:vAlign w:val="center"/>
            <w:hideMark/>
          </w:tcPr>
          <w:p w14:paraId="4F4D9535"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28,00</w:t>
            </w:r>
          </w:p>
        </w:tc>
      </w:tr>
      <w:tr w:rsidR="00A66AA3" w:rsidRPr="002D0528" w14:paraId="106D31A0" w14:textId="77777777" w:rsidTr="00570778">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14:paraId="3CF8FC45"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2018</w:t>
            </w:r>
          </w:p>
        </w:tc>
        <w:tc>
          <w:tcPr>
            <w:tcW w:w="1547" w:type="dxa"/>
            <w:tcBorders>
              <w:top w:val="nil"/>
              <w:left w:val="nil"/>
              <w:bottom w:val="single" w:sz="4" w:space="0" w:color="auto"/>
              <w:right w:val="single" w:sz="4" w:space="0" w:color="auto"/>
            </w:tcBorders>
            <w:shd w:val="clear" w:color="auto" w:fill="auto"/>
            <w:vAlign w:val="center"/>
            <w:hideMark/>
          </w:tcPr>
          <w:p w14:paraId="36F2C6A6"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внеоборотные</w:t>
            </w:r>
          </w:p>
        </w:tc>
        <w:tc>
          <w:tcPr>
            <w:tcW w:w="1480" w:type="dxa"/>
            <w:tcBorders>
              <w:top w:val="nil"/>
              <w:left w:val="nil"/>
              <w:bottom w:val="single" w:sz="4" w:space="0" w:color="auto"/>
              <w:right w:val="single" w:sz="4" w:space="0" w:color="auto"/>
            </w:tcBorders>
            <w:shd w:val="clear" w:color="auto" w:fill="auto"/>
            <w:vAlign w:val="center"/>
            <w:hideMark/>
          </w:tcPr>
          <w:p w14:paraId="1ABB9125"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86,27</w:t>
            </w:r>
          </w:p>
        </w:tc>
        <w:tc>
          <w:tcPr>
            <w:tcW w:w="1479" w:type="dxa"/>
            <w:tcBorders>
              <w:top w:val="nil"/>
              <w:left w:val="nil"/>
              <w:bottom w:val="single" w:sz="4" w:space="0" w:color="auto"/>
              <w:right w:val="single" w:sz="4" w:space="0" w:color="auto"/>
            </w:tcBorders>
            <w:shd w:val="clear" w:color="auto" w:fill="auto"/>
            <w:vAlign w:val="center"/>
            <w:hideMark/>
          </w:tcPr>
          <w:p w14:paraId="28BBECD1"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84,54</w:t>
            </w:r>
          </w:p>
        </w:tc>
        <w:tc>
          <w:tcPr>
            <w:tcW w:w="1478" w:type="dxa"/>
            <w:tcBorders>
              <w:top w:val="nil"/>
              <w:left w:val="nil"/>
              <w:bottom w:val="single" w:sz="4" w:space="0" w:color="auto"/>
              <w:right w:val="single" w:sz="4" w:space="0" w:color="auto"/>
            </w:tcBorders>
            <w:shd w:val="clear" w:color="auto" w:fill="auto"/>
            <w:vAlign w:val="center"/>
            <w:hideMark/>
          </w:tcPr>
          <w:p w14:paraId="4C78E67E"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83,29</w:t>
            </w:r>
          </w:p>
        </w:tc>
        <w:tc>
          <w:tcPr>
            <w:tcW w:w="1480" w:type="dxa"/>
            <w:tcBorders>
              <w:top w:val="nil"/>
              <w:left w:val="nil"/>
              <w:bottom w:val="single" w:sz="4" w:space="0" w:color="auto"/>
              <w:right w:val="single" w:sz="4" w:space="0" w:color="auto"/>
            </w:tcBorders>
            <w:shd w:val="clear" w:color="auto" w:fill="auto"/>
            <w:vAlign w:val="center"/>
            <w:hideMark/>
          </w:tcPr>
          <w:p w14:paraId="552F3E13"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77,08</w:t>
            </w:r>
          </w:p>
        </w:tc>
      </w:tr>
      <w:tr w:rsidR="00A66AA3" w:rsidRPr="002D0528" w14:paraId="4B2A0564" w14:textId="77777777" w:rsidTr="00A66AA3">
        <w:trPr>
          <w:trHeight w:val="300"/>
        </w:trPr>
        <w:tc>
          <w:tcPr>
            <w:tcW w:w="1896" w:type="dxa"/>
            <w:vMerge/>
            <w:tcBorders>
              <w:top w:val="nil"/>
              <w:left w:val="single" w:sz="4" w:space="0" w:color="auto"/>
              <w:bottom w:val="single" w:sz="4" w:space="0" w:color="auto"/>
              <w:right w:val="single" w:sz="4" w:space="0" w:color="auto"/>
            </w:tcBorders>
            <w:vAlign w:val="center"/>
            <w:hideMark/>
          </w:tcPr>
          <w:p w14:paraId="48158EFB"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p>
        </w:tc>
        <w:tc>
          <w:tcPr>
            <w:tcW w:w="1547" w:type="dxa"/>
            <w:tcBorders>
              <w:top w:val="nil"/>
              <w:left w:val="nil"/>
              <w:bottom w:val="single" w:sz="4" w:space="0" w:color="auto"/>
              <w:right w:val="single" w:sz="4" w:space="0" w:color="auto"/>
            </w:tcBorders>
            <w:shd w:val="clear" w:color="auto" w:fill="auto"/>
            <w:vAlign w:val="center"/>
            <w:hideMark/>
          </w:tcPr>
          <w:p w14:paraId="7E1B1470"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оборотные</w:t>
            </w:r>
          </w:p>
        </w:tc>
        <w:tc>
          <w:tcPr>
            <w:tcW w:w="1480" w:type="dxa"/>
            <w:tcBorders>
              <w:top w:val="nil"/>
              <w:left w:val="nil"/>
              <w:bottom w:val="single" w:sz="4" w:space="0" w:color="auto"/>
              <w:right w:val="single" w:sz="4" w:space="0" w:color="auto"/>
            </w:tcBorders>
            <w:shd w:val="clear" w:color="auto" w:fill="auto"/>
            <w:vAlign w:val="center"/>
            <w:hideMark/>
          </w:tcPr>
          <w:p w14:paraId="6FEC040C"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13,73</w:t>
            </w:r>
          </w:p>
        </w:tc>
        <w:tc>
          <w:tcPr>
            <w:tcW w:w="1479" w:type="dxa"/>
            <w:tcBorders>
              <w:top w:val="nil"/>
              <w:left w:val="nil"/>
              <w:bottom w:val="single" w:sz="4" w:space="0" w:color="auto"/>
              <w:right w:val="single" w:sz="4" w:space="0" w:color="auto"/>
            </w:tcBorders>
            <w:shd w:val="clear" w:color="auto" w:fill="auto"/>
            <w:vAlign w:val="center"/>
            <w:hideMark/>
          </w:tcPr>
          <w:p w14:paraId="4C6427D6"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15,46</w:t>
            </w:r>
          </w:p>
        </w:tc>
        <w:tc>
          <w:tcPr>
            <w:tcW w:w="1478" w:type="dxa"/>
            <w:tcBorders>
              <w:top w:val="nil"/>
              <w:left w:val="nil"/>
              <w:bottom w:val="single" w:sz="4" w:space="0" w:color="auto"/>
              <w:right w:val="single" w:sz="4" w:space="0" w:color="auto"/>
            </w:tcBorders>
            <w:shd w:val="clear" w:color="auto" w:fill="auto"/>
            <w:vAlign w:val="center"/>
            <w:hideMark/>
          </w:tcPr>
          <w:p w14:paraId="395910BD"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16,71</w:t>
            </w:r>
          </w:p>
        </w:tc>
        <w:tc>
          <w:tcPr>
            <w:tcW w:w="1480" w:type="dxa"/>
            <w:tcBorders>
              <w:top w:val="nil"/>
              <w:left w:val="nil"/>
              <w:bottom w:val="single" w:sz="4" w:space="0" w:color="auto"/>
              <w:right w:val="single" w:sz="4" w:space="0" w:color="auto"/>
            </w:tcBorders>
            <w:shd w:val="clear" w:color="auto" w:fill="auto"/>
            <w:vAlign w:val="center"/>
            <w:hideMark/>
          </w:tcPr>
          <w:p w14:paraId="28E3EDE4"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22,92</w:t>
            </w:r>
          </w:p>
        </w:tc>
      </w:tr>
      <w:tr w:rsidR="00A66AA3" w:rsidRPr="002D0528" w14:paraId="3DEEC289" w14:textId="77777777" w:rsidTr="00570778">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14:paraId="261DA4B2"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2019</w:t>
            </w:r>
          </w:p>
        </w:tc>
        <w:tc>
          <w:tcPr>
            <w:tcW w:w="1547" w:type="dxa"/>
            <w:tcBorders>
              <w:top w:val="nil"/>
              <w:left w:val="nil"/>
              <w:bottom w:val="single" w:sz="4" w:space="0" w:color="auto"/>
              <w:right w:val="single" w:sz="4" w:space="0" w:color="auto"/>
            </w:tcBorders>
            <w:shd w:val="clear" w:color="auto" w:fill="auto"/>
            <w:vAlign w:val="center"/>
            <w:hideMark/>
          </w:tcPr>
          <w:p w14:paraId="5A44128F"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внеоборотные</w:t>
            </w:r>
          </w:p>
        </w:tc>
        <w:tc>
          <w:tcPr>
            <w:tcW w:w="1480" w:type="dxa"/>
            <w:tcBorders>
              <w:top w:val="nil"/>
              <w:left w:val="nil"/>
              <w:bottom w:val="single" w:sz="4" w:space="0" w:color="auto"/>
              <w:right w:val="single" w:sz="4" w:space="0" w:color="auto"/>
            </w:tcBorders>
            <w:shd w:val="clear" w:color="auto" w:fill="auto"/>
            <w:vAlign w:val="center"/>
            <w:hideMark/>
          </w:tcPr>
          <w:p w14:paraId="0088E63F"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83,69</w:t>
            </w:r>
          </w:p>
        </w:tc>
        <w:tc>
          <w:tcPr>
            <w:tcW w:w="1479" w:type="dxa"/>
            <w:tcBorders>
              <w:top w:val="nil"/>
              <w:left w:val="nil"/>
              <w:bottom w:val="single" w:sz="4" w:space="0" w:color="auto"/>
              <w:right w:val="single" w:sz="4" w:space="0" w:color="auto"/>
            </w:tcBorders>
            <w:shd w:val="clear" w:color="auto" w:fill="auto"/>
            <w:vAlign w:val="center"/>
            <w:hideMark/>
          </w:tcPr>
          <w:p w14:paraId="1EF5C0C0"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83,13</w:t>
            </w:r>
          </w:p>
        </w:tc>
        <w:tc>
          <w:tcPr>
            <w:tcW w:w="1478" w:type="dxa"/>
            <w:tcBorders>
              <w:top w:val="nil"/>
              <w:left w:val="nil"/>
              <w:bottom w:val="single" w:sz="4" w:space="0" w:color="auto"/>
              <w:right w:val="single" w:sz="4" w:space="0" w:color="auto"/>
            </w:tcBorders>
            <w:shd w:val="clear" w:color="auto" w:fill="auto"/>
            <w:vAlign w:val="center"/>
            <w:hideMark/>
          </w:tcPr>
          <w:p w14:paraId="54F052A0"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89,41</w:t>
            </w:r>
          </w:p>
        </w:tc>
        <w:tc>
          <w:tcPr>
            <w:tcW w:w="1480" w:type="dxa"/>
            <w:tcBorders>
              <w:top w:val="nil"/>
              <w:left w:val="nil"/>
              <w:bottom w:val="single" w:sz="4" w:space="0" w:color="auto"/>
              <w:right w:val="single" w:sz="4" w:space="0" w:color="auto"/>
            </w:tcBorders>
            <w:shd w:val="clear" w:color="auto" w:fill="auto"/>
            <w:vAlign w:val="center"/>
            <w:hideMark/>
          </w:tcPr>
          <w:p w14:paraId="229EB768"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77,09</w:t>
            </w:r>
          </w:p>
        </w:tc>
      </w:tr>
      <w:tr w:rsidR="00A66AA3" w:rsidRPr="002D0528" w14:paraId="11AE3298" w14:textId="77777777" w:rsidTr="00A66AA3">
        <w:trPr>
          <w:trHeight w:val="300"/>
        </w:trPr>
        <w:tc>
          <w:tcPr>
            <w:tcW w:w="1896" w:type="dxa"/>
            <w:vMerge/>
            <w:tcBorders>
              <w:top w:val="nil"/>
              <w:left w:val="single" w:sz="4" w:space="0" w:color="auto"/>
              <w:bottom w:val="single" w:sz="4" w:space="0" w:color="auto"/>
              <w:right w:val="single" w:sz="4" w:space="0" w:color="auto"/>
            </w:tcBorders>
            <w:vAlign w:val="center"/>
            <w:hideMark/>
          </w:tcPr>
          <w:p w14:paraId="0BA9CCA0"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p>
        </w:tc>
        <w:tc>
          <w:tcPr>
            <w:tcW w:w="1547" w:type="dxa"/>
            <w:tcBorders>
              <w:top w:val="nil"/>
              <w:left w:val="nil"/>
              <w:bottom w:val="single" w:sz="4" w:space="0" w:color="auto"/>
              <w:right w:val="single" w:sz="4" w:space="0" w:color="auto"/>
            </w:tcBorders>
            <w:shd w:val="clear" w:color="auto" w:fill="auto"/>
            <w:vAlign w:val="center"/>
            <w:hideMark/>
          </w:tcPr>
          <w:p w14:paraId="0C1BDB36"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оборотные</w:t>
            </w:r>
          </w:p>
        </w:tc>
        <w:tc>
          <w:tcPr>
            <w:tcW w:w="1480" w:type="dxa"/>
            <w:tcBorders>
              <w:top w:val="nil"/>
              <w:left w:val="nil"/>
              <w:bottom w:val="single" w:sz="4" w:space="0" w:color="auto"/>
              <w:right w:val="single" w:sz="4" w:space="0" w:color="auto"/>
            </w:tcBorders>
            <w:shd w:val="clear" w:color="auto" w:fill="auto"/>
            <w:vAlign w:val="center"/>
            <w:hideMark/>
          </w:tcPr>
          <w:p w14:paraId="23B56C3A"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16,31</w:t>
            </w:r>
          </w:p>
        </w:tc>
        <w:tc>
          <w:tcPr>
            <w:tcW w:w="1479" w:type="dxa"/>
            <w:tcBorders>
              <w:top w:val="nil"/>
              <w:left w:val="nil"/>
              <w:bottom w:val="single" w:sz="4" w:space="0" w:color="auto"/>
              <w:right w:val="single" w:sz="4" w:space="0" w:color="auto"/>
            </w:tcBorders>
            <w:shd w:val="clear" w:color="auto" w:fill="auto"/>
            <w:vAlign w:val="center"/>
            <w:hideMark/>
          </w:tcPr>
          <w:p w14:paraId="0205BD19"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hAnsi="Times New Roman"/>
                <w:color w:val="000000"/>
                <w:sz w:val="24"/>
                <w:szCs w:val="24"/>
              </w:rPr>
              <w:t>16,87</w:t>
            </w:r>
          </w:p>
        </w:tc>
        <w:tc>
          <w:tcPr>
            <w:tcW w:w="1478" w:type="dxa"/>
            <w:tcBorders>
              <w:top w:val="nil"/>
              <w:left w:val="nil"/>
              <w:bottom w:val="single" w:sz="4" w:space="0" w:color="auto"/>
              <w:right w:val="single" w:sz="4" w:space="0" w:color="auto"/>
            </w:tcBorders>
            <w:shd w:val="clear" w:color="auto" w:fill="auto"/>
            <w:vAlign w:val="center"/>
            <w:hideMark/>
          </w:tcPr>
          <w:p w14:paraId="31341B42"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10,59</w:t>
            </w:r>
          </w:p>
        </w:tc>
        <w:tc>
          <w:tcPr>
            <w:tcW w:w="1480" w:type="dxa"/>
            <w:tcBorders>
              <w:top w:val="nil"/>
              <w:left w:val="nil"/>
              <w:bottom w:val="single" w:sz="4" w:space="0" w:color="auto"/>
              <w:right w:val="single" w:sz="4" w:space="0" w:color="auto"/>
            </w:tcBorders>
            <w:shd w:val="clear" w:color="auto" w:fill="auto"/>
            <w:vAlign w:val="center"/>
            <w:hideMark/>
          </w:tcPr>
          <w:p w14:paraId="37068F24" w14:textId="77777777" w:rsidR="00A66AA3" w:rsidRPr="00205852" w:rsidRDefault="00A66AA3" w:rsidP="00205852">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22,91</w:t>
            </w:r>
          </w:p>
        </w:tc>
      </w:tr>
    </w:tbl>
    <w:p w14:paraId="62D7B4E1" w14:textId="77777777" w:rsidR="00205852" w:rsidRDefault="00205852" w:rsidP="00381A61">
      <w:pPr>
        <w:spacing w:after="0" w:line="360" w:lineRule="auto"/>
        <w:ind w:firstLine="709"/>
        <w:jc w:val="both"/>
        <w:textAlignment w:val="top"/>
        <w:rPr>
          <w:rFonts w:ascii="Times New Roman" w:eastAsia="Times New Roman" w:hAnsi="Times New Roman"/>
          <w:color w:val="000000"/>
          <w:sz w:val="28"/>
          <w:szCs w:val="28"/>
          <w:lang w:eastAsia="ru-RU"/>
        </w:rPr>
      </w:pPr>
    </w:p>
    <w:p w14:paraId="0842F668" w14:textId="77777777"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Анализируя данные, представленные в таблице </w:t>
      </w:r>
      <w:r w:rsidR="00205852">
        <w:rPr>
          <w:rFonts w:ascii="Times New Roman" w:eastAsia="Times New Roman" w:hAnsi="Times New Roman"/>
          <w:color w:val="000000"/>
          <w:sz w:val="28"/>
          <w:szCs w:val="28"/>
          <w:lang w:eastAsia="ru-RU"/>
        </w:rPr>
        <w:t>8</w:t>
      </w:r>
      <w:r w:rsidRPr="00D61BB8">
        <w:rPr>
          <w:rFonts w:ascii="Times New Roman" w:eastAsia="Times New Roman" w:hAnsi="Times New Roman"/>
          <w:color w:val="000000"/>
          <w:sz w:val="28"/>
          <w:szCs w:val="28"/>
          <w:lang w:eastAsia="ru-RU"/>
        </w:rPr>
        <w:t>, можно с уверенностью сказать, что в структуре активов телекоммуникационных компаний преобладают внеоборотные активы – активы, срок использования которых составляет более одного года. Оценивая структуру внеоборотных активов (таблица А.1), можно сделать вывод об их неоднородности, наибольший объем приходится на основные средства и финансовые вложения.</w:t>
      </w:r>
    </w:p>
    <w:p w14:paraId="0BF39F05" w14:textId="77777777" w:rsidR="000C6D81" w:rsidRPr="00D61BB8" w:rsidRDefault="000C6D8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За последние 6 лет у компании Вымпелком более чем в 2 раза увеличился объем </w:t>
      </w:r>
      <w:r w:rsidR="005D50FA" w:rsidRPr="00D61BB8">
        <w:rPr>
          <w:rFonts w:ascii="Times New Roman" w:eastAsia="Times New Roman" w:hAnsi="Times New Roman"/>
          <w:color w:val="000000"/>
          <w:sz w:val="28"/>
          <w:szCs w:val="28"/>
          <w:lang w:eastAsia="ru-RU"/>
        </w:rPr>
        <w:t>основных средств</w:t>
      </w:r>
      <w:r w:rsidRPr="00D61BB8">
        <w:rPr>
          <w:rFonts w:ascii="Times New Roman" w:eastAsia="Times New Roman" w:hAnsi="Times New Roman"/>
          <w:color w:val="000000"/>
          <w:sz w:val="28"/>
          <w:szCs w:val="28"/>
          <w:lang w:eastAsia="ru-RU"/>
        </w:rPr>
        <w:t xml:space="preserve"> в структуре внеоборотных активов</w:t>
      </w:r>
      <w:r w:rsidR="005D50FA" w:rsidRPr="00D61BB8">
        <w:rPr>
          <w:rFonts w:ascii="Times New Roman" w:eastAsia="Times New Roman" w:hAnsi="Times New Roman"/>
          <w:color w:val="000000"/>
          <w:sz w:val="28"/>
          <w:szCs w:val="28"/>
          <w:lang w:eastAsia="ru-RU"/>
        </w:rPr>
        <w:t xml:space="preserve">, у компании МТС появился значительный объем активов в форме права собственности, а наибольшую долю в структуре внеоборотных активов </w:t>
      </w:r>
      <w:r w:rsidR="005D50FA" w:rsidRPr="00D61BB8">
        <w:rPr>
          <w:rFonts w:ascii="Times New Roman" w:eastAsia="Times New Roman" w:hAnsi="Times New Roman"/>
          <w:color w:val="000000"/>
          <w:sz w:val="28"/>
          <w:szCs w:val="28"/>
          <w:lang w:eastAsia="ru-RU"/>
        </w:rPr>
        <w:lastRenderedPageBreak/>
        <w:t>занимают финансовые вложения. В компании Эр-Телеком наиболее объемной строкой внеоборотных активов является строка Прочие. У компании Ростелеком структура внеоборотных активов за анализируемый период не изменилась.</w:t>
      </w:r>
    </w:p>
    <w:p w14:paraId="1C282EE0" w14:textId="77777777"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Основные средства телекоммуникационных компаний в основном представлены машинами и оборудованием (в среднем 62% от общего объема основных средств), а также сооружениями и передаточными устройствами (в среднем </w:t>
      </w:r>
      <w:r w:rsidR="004811BE" w:rsidRPr="00D61BB8">
        <w:rPr>
          <w:rFonts w:ascii="Times New Roman" w:eastAsia="Times New Roman" w:hAnsi="Times New Roman"/>
          <w:color w:val="000000"/>
          <w:sz w:val="28"/>
          <w:szCs w:val="28"/>
          <w:lang w:eastAsia="ru-RU"/>
        </w:rPr>
        <w:t>25,7</w:t>
      </w:r>
      <w:r w:rsidRPr="00D61BB8">
        <w:rPr>
          <w:rFonts w:ascii="Times New Roman" w:eastAsia="Times New Roman" w:hAnsi="Times New Roman"/>
          <w:color w:val="000000"/>
          <w:sz w:val="28"/>
          <w:szCs w:val="28"/>
          <w:lang w:eastAsia="ru-RU"/>
        </w:rPr>
        <w:t>%), что объясняется спецификой их деятельности (таблица А.2).</w:t>
      </w:r>
    </w:p>
    <w:p w14:paraId="4C9B19B9" w14:textId="77777777"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В долгосрочных финансовых вложениях рассматриваемой отрасли преобладают вклады в уставные капиталы дочерних, зависимых и прочих организаций – </w:t>
      </w:r>
      <w:r w:rsidR="004F7A1D" w:rsidRPr="00D61BB8">
        <w:rPr>
          <w:rFonts w:ascii="Times New Roman" w:eastAsia="Times New Roman" w:hAnsi="Times New Roman"/>
          <w:color w:val="000000"/>
          <w:sz w:val="28"/>
          <w:szCs w:val="28"/>
          <w:lang w:eastAsia="ru-RU"/>
        </w:rPr>
        <w:t>86</w:t>
      </w:r>
      <w:r w:rsidRPr="00D61BB8">
        <w:rPr>
          <w:rFonts w:ascii="Times New Roman" w:eastAsia="Times New Roman" w:hAnsi="Times New Roman"/>
          <w:color w:val="000000"/>
          <w:sz w:val="28"/>
          <w:szCs w:val="28"/>
          <w:lang w:eastAsia="ru-RU"/>
        </w:rPr>
        <w:t>% от общего объема долгосрочных финансовых вложений. Более крупные игроки также осуществляют вклады в ценные бумаги, имеющие рыночную стоимость, и предоставляют займы (таблица А.3).</w:t>
      </w:r>
    </w:p>
    <w:p w14:paraId="75369995" w14:textId="5A1A955D" w:rsidR="00A465B0" w:rsidRDefault="00381A61" w:rsidP="00570778">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В структуре оборотных активов (таблица А.4) наибольший удельный вес приходится на дебиторскую задолженность – в среднем по отрасли порядк</w:t>
      </w:r>
      <w:r w:rsidR="007C6207">
        <w:rPr>
          <w:rFonts w:ascii="Times New Roman" w:eastAsia="Times New Roman" w:hAnsi="Times New Roman"/>
          <w:color w:val="000000"/>
          <w:sz w:val="28"/>
          <w:szCs w:val="28"/>
          <w:lang w:eastAsia="ru-RU"/>
        </w:rPr>
        <w:t>а</w:t>
      </w:r>
      <w:r w:rsidRPr="00D61BB8">
        <w:rPr>
          <w:rFonts w:ascii="Times New Roman" w:eastAsia="Times New Roman" w:hAnsi="Times New Roman"/>
          <w:color w:val="000000"/>
          <w:sz w:val="28"/>
          <w:szCs w:val="28"/>
          <w:lang w:eastAsia="ru-RU"/>
        </w:rPr>
        <w:t xml:space="preserve"> </w:t>
      </w:r>
      <w:r w:rsidR="00D96DD9" w:rsidRPr="00D61BB8">
        <w:rPr>
          <w:rFonts w:ascii="Times New Roman" w:eastAsia="Times New Roman" w:hAnsi="Times New Roman"/>
          <w:color w:val="000000"/>
          <w:sz w:val="28"/>
          <w:szCs w:val="28"/>
          <w:lang w:eastAsia="ru-RU"/>
        </w:rPr>
        <w:t>47</w:t>
      </w:r>
      <w:r w:rsidRPr="00D61BB8">
        <w:rPr>
          <w:rFonts w:ascii="Times New Roman" w:eastAsia="Times New Roman" w:hAnsi="Times New Roman"/>
          <w:color w:val="000000"/>
          <w:sz w:val="28"/>
          <w:szCs w:val="28"/>
          <w:lang w:eastAsia="ru-RU"/>
        </w:rPr>
        <w:t xml:space="preserve">% (таблица А.5), причем в рассматриваемом периоде наблюдается </w:t>
      </w:r>
      <w:r w:rsidR="00D96DD9" w:rsidRPr="00D61BB8">
        <w:rPr>
          <w:rFonts w:ascii="Times New Roman" w:eastAsia="Times New Roman" w:hAnsi="Times New Roman"/>
          <w:color w:val="000000"/>
          <w:sz w:val="28"/>
          <w:szCs w:val="28"/>
          <w:lang w:eastAsia="ru-RU"/>
        </w:rPr>
        <w:t>положительная динамика, сокращение</w:t>
      </w:r>
      <w:r w:rsidRPr="00D61BB8">
        <w:rPr>
          <w:rFonts w:ascii="Times New Roman" w:eastAsia="Times New Roman" w:hAnsi="Times New Roman"/>
          <w:color w:val="000000"/>
          <w:sz w:val="28"/>
          <w:szCs w:val="28"/>
          <w:lang w:eastAsia="ru-RU"/>
        </w:rPr>
        <w:t xml:space="preserve"> данного показателя </w:t>
      </w:r>
      <w:r w:rsidR="00D96DD9" w:rsidRPr="00D61BB8">
        <w:rPr>
          <w:rFonts w:ascii="Times New Roman" w:eastAsia="Times New Roman" w:hAnsi="Times New Roman"/>
          <w:color w:val="000000"/>
          <w:sz w:val="28"/>
          <w:szCs w:val="28"/>
          <w:lang w:eastAsia="ru-RU"/>
        </w:rPr>
        <w:t xml:space="preserve">относительно 2018 г., а в ряде случаев и относительно 2014 г. </w:t>
      </w:r>
      <w:r w:rsidRPr="00D61BB8">
        <w:rPr>
          <w:rFonts w:ascii="Times New Roman" w:eastAsia="Times New Roman" w:hAnsi="Times New Roman"/>
          <w:color w:val="000000"/>
          <w:sz w:val="28"/>
          <w:szCs w:val="28"/>
          <w:lang w:eastAsia="ru-RU"/>
        </w:rPr>
        <w:t xml:space="preserve">(таблица </w:t>
      </w:r>
      <w:r w:rsidR="00323639">
        <w:rPr>
          <w:rFonts w:ascii="Times New Roman" w:eastAsia="Times New Roman" w:hAnsi="Times New Roman"/>
          <w:color w:val="000000"/>
          <w:sz w:val="28"/>
          <w:szCs w:val="28"/>
          <w:lang w:eastAsia="ru-RU"/>
        </w:rPr>
        <w:t>9</w:t>
      </w:r>
      <w:r w:rsidRPr="00D61BB8">
        <w:rPr>
          <w:rFonts w:ascii="Times New Roman" w:eastAsia="Times New Roman" w:hAnsi="Times New Roman"/>
          <w:color w:val="000000"/>
          <w:sz w:val="28"/>
          <w:szCs w:val="28"/>
          <w:lang w:eastAsia="ru-RU"/>
        </w:rPr>
        <w:t>).</w:t>
      </w:r>
      <w:r w:rsidR="00D96DD9" w:rsidRPr="00D61BB8">
        <w:rPr>
          <w:rFonts w:ascii="Times New Roman" w:eastAsia="Times New Roman" w:hAnsi="Times New Roman"/>
          <w:color w:val="000000"/>
          <w:sz w:val="28"/>
          <w:szCs w:val="28"/>
          <w:lang w:eastAsia="ru-RU"/>
        </w:rPr>
        <w:t xml:space="preserve"> Также наибольший удельный вес в ряде компаний приходится на финансовые вложения в виде краткосрочных займов и денежные средства и их эквиваленты в виде средств на текущих счетах в банках.</w:t>
      </w:r>
    </w:p>
    <w:p w14:paraId="48E0FCD5" w14:textId="77777777" w:rsidR="000744B9" w:rsidRDefault="000744B9" w:rsidP="00570778">
      <w:pPr>
        <w:spacing w:after="0" w:line="360" w:lineRule="auto"/>
        <w:ind w:firstLine="709"/>
        <w:jc w:val="both"/>
        <w:textAlignment w:val="top"/>
        <w:rPr>
          <w:rFonts w:ascii="Times New Roman" w:eastAsia="Times New Roman" w:hAnsi="Times New Roman"/>
          <w:color w:val="000000"/>
          <w:sz w:val="28"/>
          <w:szCs w:val="28"/>
          <w:lang w:eastAsia="ru-RU"/>
        </w:rPr>
      </w:pPr>
    </w:p>
    <w:p w14:paraId="4AAEDEFE" w14:textId="77777777" w:rsidR="00381A61" w:rsidRPr="0002492D" w:rsidRDefault="00381A61" w:rsidP="007C6207">
      <w:pPr>
        <w:spacing w:after="0" w:line="240" w:lineRule="auto"/>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Таблица </w:t>
      </w:r>
      <w:r w:rsidR="00A465B0">
        <w:rPr>
          <w:rFonts w:ascii="Times New Roman" w:eastAsia="Times New Roman" w:hAnsi="Times New Roman"/>
          <w:color w:val="000000"/>
          <w:sz w:val="28"/>
          <w:szCs w:val="28"/>
          <w:lang w:eastAsia="ru-RU"/>
        </w:rPr>
        <w:t xml:space="preserve">9 </w:t>
      </w:r>
      <w:r w:rsidRPr="00D61BB8">
        <w:rPr>
          <w:rFonts w:ascii="Times New Roman" w:eastAsia="Times New Roman" w:hAnsi="Times New Roman"/>
          <w:color w:val="000000"/>
          <w:sz w:val="28"/>
          <w:szCs w:val="28"/>
          <w:lang w:eastAsia="ru-RU"/>
        </w:rPr>
        <w:t>– Темпы роста дебиторской задолженности</w:t>
      </w:r>
      <w:r w:rsidR="007C6207">
        <w:rPr>
          <w:rFonts w:ascii="Times New Roman" w:eastAsia="Times New Roman" w:hAnsi="Times New Roman"/>
          <w:color w:val="000000"/>
          <w:sz w:val="28"/>
          <w:szCs w:val="28"/>
          <w:lang w:eastAsia="ru-RU"/>
        </w:rPr>
        <w:t xml:space="preserve"> (рассчитано автором по материалам</w:t>
      </w:r>
      <w:r w:rsidR="0002492D" w:rsidRPr="0002492D">
        <w:rPr>
          <w:rFonts w:ascii="Times New Roman" w:eastAsia="Times New Roman" w:hAnsi="Times New Roman"/>
          <w:color w:val="000000"/>
          <w:sz w:val="28"/>
          <w:szCs w:val="28"/>
          <w:lang w:eastAsia="ru-RU"/>
        </w:rPr>
        <w:t xml:space="preserve"> </w:t>
      </w:r>
      <w:r w:rsidR="0002492D" w:rsidRPr="006905E6">
        <w:rPr>
          <w:rFonts w:ascii="Times New Roman" w:eastAsia="Times New Roman" w:hAnsi="Times New Roman"/>
          <w:color w:val="000000"/>
          <w:sz w:val="28"/>
          <w:szCs w:val="28"/>
          <w:lang w:eastAsia="ru-RU"/>
        </w:rPr>
        <w:t>[</w:t>
      </w:r>
      <w:r w:rsidR="0002492D" w:rsidRPr="0002492D">
        <w:rPr>
          <w:rFonts w:ascii="Times New Roman" w:eastAsia="Times New Roman" w:hAnsi="Times New Roman"/>
          <w:color w:val="000000"/>
          <w:sz w:val="28"/>
          <w:szCs w:val="28"/>
          <w:lang w:eastAsia="ru-RU"/>
        </w:rPr>
        <w:t>30</w:t>
      </w:r>
      <w:r w:rsidR="0002492D" w:rsidRPr="006905E6">
        <w:rPr>
          <w:rFonts w:ascii="Times New Roman" w:eastAsia="Times New Roman" w:hAnsi="Times New Roman"/>
          <w:color w:val="000000"/>
          <w:sz w:val="28"/>
          <w:szCs w:val="28"/>
          <w:lang w:eastAsia="ru-RU"/>
        </w:rPr>
        <w:t>]</w:t>
      </w:r>
      <w:r w:rsidR="0002492D">
        <w:rPr>
          <w:rFonts w:ascii="Times New Roman" w:eastAsia="Times New Roman" w:hAnsi="Times New Roman"/>
          <w:color w:val="000000"/>
          <w:sz w:val="28"/>
          <w:szCs w:val="28"/>
          <w:lang w:eastAsia="ru-RU"/>
        </w:rPr>
        <w:t xml:space="preserve">, </w:t>
      </w:r>
      <w:r w:rsidR="0002492D" w:rsidRPr="006905E6">
        <w:rPr>
          <w:rFonts w:ascii="Times New Roman" w:eastAsia="Times New Roman" w:hAnsi="Times New Roman"/>
          <w:color w:val="000000"/>
          <w:sz w:val="28"/>
          <w:szCs w:val="28"/>
          <w:lang w:eastAsia="ru-RU"/>
        </w:rPr>
        <w:t>[</w:t>
      </w:r>
      <w:r w:rsidR="0002492D" w:rsidRPr="0002492D">
        <w:rPr>
          <w:rFonts w:ascii="Times New Roman" w:eastAsia="Times New Roman" w:hAnsi="Times New Roman"/>
          <w:color w:val="000000"/>
          <w:sz w:val="28"/>
          <w:szCs w:val="28"/>
          <w:lang w:eastAsia="ru-RU"/>
        </w:rPr>
        <w:t>31</w:t>
      </w:r>
      <w:r w:rsidR="0002492D" w:rsidRPr="006905E6">
        <w:rPr>
          <w:rFonts w:ascii="Times New Roman" w:eastAsia="Times New Roman" w:hAnsi="Times New Roman"/>
          <w:color w:val="000000"/>
          <w:sz w:val="28"/>
          <w:szCs w:val="28"/>
          <w:lang w:eastAsia="ru-RU"/>
        </w:rPr>
        <w:t>]</w:t>
      </w:r>
      <w:r w:rsidR="0002492D">
        <w:rPr>
          <w:rFonts w:ascii="Times New Roman" w:eastAsia="Times New Roman" w:hAnsi="Times New Roman"/>
          <w:color w:val="000000"/>
          <w:sz w:val="28"/>
          <w:szCs w:val="28"/>
          <w:lang w:eastAsia="ru-RU"/>
        </w:rPr>
        <w:t>,</w:t>
      </w:r>
      <w:r w:rsidR="0002492D" w:rsidRPr="006905E6">
        <w:rPr>
          <w:rFonts w:ascii="Times New Roman" w:eastAsia="Times New Roman" w:hAnsi="Times New Roman"/>
          <w:color w:val="000000"/>
          <w:sz w:val="28"/>
          <w:szCs w:val="28"/>
          <w:lang w:eastAsia="ru-RU"/>
        </w:rPr>
        <w:t xml:space="preserve"> [</w:t>
      </w:r>
      <w:r w:rsidR="0002492D" w:rsidRPr="0002492D">
        <w:rPr>
          <w:rFonts w:ascii="Times New Roman" w:eastAsia="Times New Roman" w:hAnsi="Times New Roman"/>
          <w:color w:val="000000"/>
          <w:sz w:val="28"/>
          <w:szCs w:val="28"/>
          <w:lang w:eastAsia="ru-RU"/>
        </w:rPr>
        <w:t>32</w:t>
      </w:r>
      <w:r w:rsidR="0002492D" w:rsidRPr="006905E6">
        <w:rPr>
          <w:rFonts w:ascii="Times New Roman" w:eastAsia="Times New Roman" w:hAnsi="Times New Roman"/>
          <w:color w:val="000000"/>
          <w:sz w:val="28"/>
          <w:szCs w:val="28"/>
          <w:lang w:eastAsia="ru-RU"/>
        </w:rPr>
        <w:t>]</w:t>
      </w:r>
      <w:r w:rsidR="0002492D">
        <w:rPr>
          <w:rFonts w:ascii="Times New Roman" w:eastAsia="Times New Roman" w:hAnsi="Times New Roman"/>
          <w:color w:val="000000"/>
          <w:sz w:val="28"/>
          <w:szCs w:val="28"/>
          <w:lang w:eastAsia="ru-RU"/>
        </w:rPr>
        <w:t>)</w:t>
      </w:r>
    </w:p>
    <w:tbl>
      <w:tblPr>
        <w:tblW w:w="9351" w:type="dxa"/>
        <w:tblInd w:w="113" w:type="dxa"/>
        <w:tblLook w:val="04A0" w:firstRow="1" w:lastRow="0" w:firstColumn="1" w:lastColumn="0" w:noHBand="0" w:noVBand="1"/>
      </w:tblPr>
      <w:tblGrid>
        <w:gridCol w:w="3964"/>
        <w:gridCol w:w="2835"/>
        <w:gridCol w:w="2552"/>
      </w:tblGrid>
      <w:tr w:rsidR="00381A61" w:rsidRPr="00790E65" w14:paraId="6614602B" w14:textId="77777777" w:rsidTr="00205852">
        <w:trPr>
          <w:trHeight w:val="300"/>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AD8579" w14:textId="77777777" w:rsidR="00381A61" w:rsidRPr="00790E65" w:rsidRDefault="00381A61" w:rsidP="00084801">
            <w:pPr>
              <w:spacing w:after="0" w:line="360" w:lineRule="auto"/>
              <w:jc w:val="center"/>
              <w:rPr>
                <w:rFonts w:ascii="Times New Roman" w:eastAsia="Times New Roman" w:hAnsi="Times New Roman"/>
                <w:color w:val="000000"/>
                <w:sz w:val="24"/>
                <w:szCs w:val="24"/>
                <w:lang w:eastAsia="ru-RU"/>
              </w:rPr>
            </w:pPr>
            <w:r w:rsidRPr="00790E65">
              <w:rPr>
                <w:rFonts w:ascii="Times New Roman" w:eastAsia="Times New Roman" w:hAnsi="Times New Roman"/>
                <w:color w:val="000000"/>
                <w:sz w:val="24"/>
                <w:szCs w:val="24"/>
                <w:lang w:eastAsia="ru-RU"/>
              </w:rPr>
              <w:t>Компания</w:t>
            </w:r>
          </w:p>
        </w:tc>
        <w:tc>
          <w:tcPr>
            <w:tcW w:w="5387" w:type="dxa"/>
            <w:gridSpan w:val="2"/>
            <w:tcBorders>
              <w:top w:val="single" w:sz="4" w:space="0" w:color="auto"/>
              <w:left w:val="nil"/>
              <w:bottom w:val="single" w:sz="4" w:space="0" w:color="auto"/>
              <w:right w:val="single" w:sz="4" w:space="0" w:color="000000"/>
            </w:tcBorders>
            <w:shd w:val="clear" w:color="auto" w:fill="auto"/>
            <w:hideMark/>
          </w:tcPr>
          <w:p w14:paraId="68E64C92" w14:textId="77777777" w:rsidR="00381A61" w:rsidRPr="00790E65" w:rsidRDefault="00381A61" w:rsidP="00084801">
            <w:pPr>
              <w:spacing w:after="0" w:line="360" w:lineRule="auto"/>
              <w:jc w:val="center"/>
              <w:rPr>
                <w:rFonts w:ascii="Times New Roman" w:eastAsia="Times New Roman" w:hAnsi="Times New Roman"/>
                <w:color w:val="000000"/>
                <w:sz w:val="24"/>
                <w:szCs w:val="24"/>
                <w:lang w:eastAsia="ru-RU"/>
              </w:rPr>
            </w:pPr>
            <w:r w:rsidRPr="00790E65">
              <w:rPr>
                <w:rFonts w:ascii="Times New Roman" w:eastAsia="Times New Roman" w:hAnsi="Times New Roman"/>
                <w:color w:val="000000"/>
                <w:sz w:val="24"/>
                <w:szCs w:val="24"/>
                <w:lang w:eastAsia="ru-RU"/>
              </w:rPr>
              <w:t>Темп роста</w:t>
            </w:r>
          </w:p>
        </w:tc>
      </w:tr>
      <w:tr w:rsidR="00381A61" w:rsidRPr="00790E65" w14:paraId="406C1525" w14:textId="77777777" w:rsidTr="00205852">
        <w:trPr>
          <w:trHeight w:val="300"/>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36BA3760" w14:textId="77777777" w:rsidR="00381A61" w:rsidRPr="00790E65" w:rsidRDefault="00381A61" w:rsidP="00084801">
            <w:pPr>
              <w:spacing w:after="0" w:line="360" w:lineRule="auto"/>
              <w:rPr>
                <w:rFonts w:ascii="Times New Roman" w:eastAsia="Times New Roman" w:hAnsi="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20EB2AFA" w14:textId="77777777" w:rsidR="00381A61" w:rsidRPr="00790E65" w:rsidRDefault="00D96DD9" w:rsidP="00084801">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2019-2018</w:t>
            </w:r>
          </w:p>
        </w:tc>
        <w:tc>
          <w:tcPr>
            <w:tcW w:w="2552" w:type="dxa"/>
            <w:tcBorders>
              <w:top w:val="nil"/>
              <w:left w:val="nil"/>
              <w:bottom w:val="single" w:sz="4" w:space="0" w:color="auto"/>
              <w:right w:val="single" w:sz="4" w:space="0" w:color="auto"/>
            </w:tcBorders>
            <w:shd w:val="clear" w:color="auto" w:fill="auto"/>
            <w:hideMark/>
          </w:tcPr>
          <w:p w14:paraId="78DC8F22" w14:textId="77777777" w:rsidR="00381A61" w:rsidRPr="00790E65" w:rsidRDefault="00D96DD9" w:rsidP="00084801">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2019-2014</w:t>
            </w:r>
          </w:p>
        </w:tc>
      </w:tr>
      <w:tr w:rsidR="00D96DD9" w:rsidRPr="00790E65" w14:paraId="0DA7DF11" w14:textId="77777777" w:rsidTr="00205852">
        <w:trPr>
          <w:trHeight w:val="88"/>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D7407C8" w14:textId="77777777" w:rsidR="00D96DD9" w:rsidRPr="00790E65" w:rsidRDefault="00D96DD9" w:rsidP="00084801">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Ростелеком</w:t>
            </w:r>
          </w:p>
        </w:tc>
        <w:tc>
          <w:tcPr>
            <w:tcW w:w="2835" w:type="dxa"/>
            <w:tcBorders>
              <w:top w:val="nil"/>
              <w:left w:val="nil"/>
              <w:bottom w:val="single" w:sz="4" w:space="0" w:color="auto"/>
              <w:right w:val="single" w:sz="4" w:space="0" w:color="auto"/>
            </w:tcBorders>
            <w:shd w:val="clear" w:color="auto" w:fill="auto"/>
            <w:vAlign w:val="bottom"/>
            <w:hideMark/>
          </w:tcPr>
          <w:p w14:paraId="375B473E" w14:textId="77777777" w:rsidR="00D96DD9" w:rsidRPr="00D96DD9" w:rsidRDefault="00D96DD9" w:rsidP="00084801">
            <w:pPr>
              <w:spacing w:after="0" w:line="360" w:lineRule="auto"/>
              <w:jc w:val="center"/>
              <w:rPr>
                <w:rFonts w:ascii="Times New Roman" w:eastAsia="Times New Roman" w:hAnsi="Times New Roman"/>
                <w:color w:val="000000"/>
                <w:lang w:eastAsia="ru-RU"/>
              </w:rPr>
            </w:pPr>
            <w:r w:rsidRPr="00D96DD9">
              <w:rPr>
                <w:rFonts w:ascii="Times New Roman" w:hAnsi="Times New Roman"/>
                <w:color w:val="000000"/>
              </w:rPr>
              <w:t>0,90</w:t>
            </w:r>
          </w:p>
        </w:tc>
        <w:tc>
          <w:tcPr>
            <w:tcW w:w="2552" w:type="dxa"/>
            <w:tcBorders>
              <w:top w:val="nil"/>
              <w:left w:val="nil"/>
              <w:bottom w:val="single" w:sz="4" w:space="0" w:color="auto"/>
              <w:right w:val="single" w:sz="4" w:space="0" w:color="auto"/>
            </w:tcBorders>
            <w:shd w:val="clear" w:color="auto" w:fill="auto"/>
            <w:vAlign w:val="bottom"/>
            <w:hideMark/>
          </w:tcPr>
          <w:p w14:paraId="43C8E938" w14:textId="77777777" w:rsidR="00D96DD9" w:rsidRPr="00D96DD9" w:rsidRDefault="00D96DD9" w:rsidP="00084801">
            <w:pPr>
              <w:spacing w:after="0" w:line="360" w:lineRule="auto"/>
              <w:jc w:val="center"/>
              <w:rPr>
                <w:rFonts w:ascii="Times New Roman" w:eastAsia="Times New Roman" w:hAnsi="Times New Roman"/>
                <w:color w:val="000000"/>
                <w:lang w:eastAsia="ru-RU"/>
              </w:rPr>
            </w:pPr>
            <w:r w:rsidRPr="00D96DD9">
              <w:rPr>
                <w:rFonts w:ascii="Times New Roman" w:hAnsi="Times New Roman"/>
                <w:color w:val="000000"/>
              </w:rPr>
              <w:t>1,03</w:t>
            </w:r>
          </w:p>
        </w:tc>
      </w:tr>
      <w:tr w:rsidR="00D96DD9" w:rsidRPr="00790E65" w14:paraId="4BA42B84" w14:textId="77777777" w:rsidTr="00205852">
        <w:trPr>
          <w:trHeight w:val="12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7C253ADB" w14:textId="77777777" w:rsidR="00D96DD9" w:rsidRPr="00790E65" w:rsidRDefault="00D96DD9" w:rsidP="00084801">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Эр-Телеком</w:t>
            </w:r>
          </w:p>
        </w:tc>
        <w:tc>
          <w:tcPr>
            <w:tcW w:w="2835" w:type="dxa"/>
            <w:tcBorders>
              <w:top w:val="nil"/>
              <w:left w:val="nil"/>
              <w:bottom w:val="single" w:sz="4" w:space="0" w:color="auto"/>
              <w:right w:val="single" w:sz="4" w:space="0" w:color="auto"/>
            </w:tcBorders>
            <w:shd w:val="clear" w:color="auto" w:fill="auto"/>
            <w:vAlign w:val="bottom"/>
            <w:hideMark/>
          </w:tcPr>
          <w:p w14:paraId="3B4FDFCA" w14:textId="77777777" w:rsidR="00D96DD9" w:rsidRPr="00D96DD9" w:rsidRDefault="00D96DD9" w:rsidP="00084801">
            <w:pPr>
              <w:spacing w:after="0" w:line="360" w:lineRule="auto"/>
              <w:jc w:val="center"/>
              <w:rPr>
                <w:rFonts w:ascii="Times New Roman" w:eastAsia="Times New Roman" w:hAnsi="Times New Roman"/>
                <w:color w:val="000000"/>
                <w:lang w:eastAsia="ru-RU"/>
              </w:rPr>
            </w:pPr>
            <w:r w:rsidRPr="00D96DD9">
              <w:rPr>
                <w:rFonts w:ascii="Times New Roman" w:hAnsi="Times New Roman"/>
                <w:color w:val="000000"/>
              </w:rPr>
              <w:t>0,99</w:t>
            </w:r>
          </w:p>
        </w:tc>
        <w:tc>
          <w:tcPr>
            <w:tcW w:w="2552" w:type="dxa"/>
            <w:tcBorders>
              <w:top w:val="nil"/>
              <w:left w:val="nil"/>
              <w:bottom w:val="single" w:sz="4" w:space="0" w:color="auto"/>
              <w:right w:val="single" w:sz="4" w:space="0" w:color="auto"/>
            </w:tcBorders>
            <w:shd w:val="clear" w:color="auto" w:fill="auto"/>
            <w:vAlign w:val="bottom"/>
            <w:hideMark/>
          </w:tcPr>
          <w:p w14:paraId="02492885" w14:textId="77777777" w:rsidR="00D96DD9" w:rsidRPr="00D96DD9" w:rsidRDefault="00D96DD9" w:rsidP="00084801">
            <w:pPr>
              <w:spacing w:after="0" w:line="360" w:lineRule="auto"/>
              <w:jc w:val="center"/>
              <w:rPr>
                <w:rFonts w:ascii="Times New Roman" w:eastAsia="Times New Roman" w:hAnsi="Times New Roman"/>
                <w:color w:val="000000"/>
                <w:lang w:eastAsia="ru-RU"/>
              </w:rPr>
            </w:pPr>
            <w:r w:rsidRPr="00D96DD9">
              <w:rPr>
                <w:rFonts w:ascii="Times New Roman" w:hAnsi="Times New Roman"/>
                <w:color w:val="000000"/>
              </w:rPr>
              <w:t>1,34</w:t>
            </w:r>
          </w:p>
        </w:tc>
      </w:tr>
      <w:tr w:rsidR="00D96DD9" w:rsidRPr="00790E65" w14:paraId="6BF2504B" w14:textId="77777777" w:rsidTr="00205852">
        <w:trPr>
          <w:trHeight w:val="138"/>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74263F71" w14:textId="77777777" w:rsidR="00D96DD9" w:rsidRPr="00790E65" w:rsidRDefault="00D96DD9" w:rsidP="00084801">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МТС</w:t>
            </w:r>
          </w:p>
        </w:tc>
        <w:tc>
          <w:tcPr>
            <w:tcW w:w="2835" w:type="dxa"/>
            <w:tcBorders>
              <w:top w:val="nil"/>
              <w:left w:val="nil"/>
              <w:bottom w:val="single" w:sz="4" w:space="0" w:color="auto"/>
              <w:right w:val="single" w:sz="4" w:space="0" w:color="auto"/>
            </w:tcBorders>
            <w:shd w:val="clear" w:color="auto" w:fill="auto"/>
            <w:vAlign w:val="bottom"/>
            <w:hideMark/>
          </w:tcPr>
          <w:p w14:paraId="7A5CD6BF" w14:textId="77777777" w:rsidR="00D96DD9" w:rsidRPr="00D96DD9" w:rsidRDefault="00D96DD9" w:rsidP="00084801">
            <w:pPr>
              <w:spacing w:after="0" w:line="360" w:lineRule="auto"/>
              <w:jc w:val="center"/>
              <w:rPr>
                <w:rFonts w:ascii="Times New Roman" w:eastAsia="Times New Roman" w:hAnsi="Times New Roman"/>
                <w:color w:val="000000"/>
                <w:lang w:eastAsia="ru-RU"/>
              </w:rPr>
            </w:pPr>
            <w:r w:rsidRPr="00D96DD9">
              <w:rPr>
                <w:rFonts w:ascii="Times New Roman" w:hAnsi="Times New Roman"/>
                <w:color w:val="000000"/>
              </w:rPr>
              <w:t>1,03</w:t>
            </w:r>
          </w:p>
        </w:tc>
        <w:tc>
          <w:tcPr>
            <w:tcW w:w="2552" w:type="dxa"/>
            <w:tcBorders>
              <w:top w:val="nil"/>
              <w:left w:val="nil"/>
              <w:bottom w:val="single" w:sz="4" w:space="0" w:color="auto"/>
              <w:right w:val="single" w:sz="4" w:space="0" w:color="auto"/>
            </w:tcBorders>
            <w:shd w:val="clear" w:color="auto" w:fill="auto"/>
            <w:vAlign w:val="bottom"/>
            <w:hideMark/>
          </w:tcPr>
          <w:p w14:paraId="56A75199" w14:textId="77777777" w:rsidR="00D96DD9" w:rsidRPr="00D96DD9" w:rsidRDefault="00D96DD9" w:rsidP="00084801">
            <w:pPr>
              <w:spacing w:after="0" w:line="360" w:lineRule="auto"/>
              <w:jc w:val="center"/>
              <w:rPr>
                <w:rFonts w:ascii="Times New Roman" w:eastAsia="Times New Roman" w:hAnsi="Times New Roman"/>
                <w:color w:val="000000"/>
                <w:lang w:eastAsia="ru-RU"/>
              </w:rPr>
            </w:pPr>
            <w:r w:rsidRPr="00D96DD9">
              <w:rPr>
                <w:rFonts w:ascii="Times New Roman" w:hAnsi="Times New Roman"/>
                <w:color w:val="000000"/>
              </w:rPr>
              <w:t>0,73</w:t>
            </w:r>
          </w:p>
        </w:tc>
      </w:tr>
      <w:tr w:rsidR="00D96DD9" w:rsidRPr="00790E65" w14:paraId="15EE57EC" w14:textId="77777777" w:rsidTr="00205852">
        <w:trPr>
          <w:trHeight w:val="30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49FF34CC" w14:textId="77777777" w:rsidR="00D96DD9" w:rsidRPr="00790E65" w:rsidRDefault="00D96DD9" w:rsidP="00084801">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Вымпелком</w:t>
            </w:r>
          </w:p>
        </w:tc>
        <w:tc>
          <w:tcPr>
            <w:tcW w:w="2835" w:type="dxa"/>
            <w:tcBorders>
              <w:top w:val="nil"/>
              <w:left w:val="nil"/>
              <w:bottom w:val="single" w:sz="4" w:space="0" w:color="auto"/>
              <w:right w:val="single" w:sz="4" w:space="0" w:color="auto"/>
            </w:tcBorders>
            <w:shd w:val="clear" w:color="auto" w:fill="auto"/>
            <w:noWrap/>
            <w:vAlign w:val="bottom"/>
            <w:hideMark/>
          </w:tcPr>
          <w:p w14:paraId="5E995125" w14:textId="77777777" w:rsidR="00D96DD9" w:rsidRPr="00D96DD9" w:rsidRDefault="00D96DD9" w:rsidP="00084801">
            <w:pPr>
              <w:spacing w:after="0" w:line="360" w:lineRule="auto"/>
              <w:jc w:val="center"/>
              <w:rPr>
                <w:rFonts w:ascii="Times New Roman" w:eastAsia="Times New Roman" w:hAnsi="Times New Roman"/>
                <w:color w:val="000000"/>
                <w:lang w:eastAsia="ru-RU"/>
              </w:rPr>
            </w:pPr>
            <w:r w:rsidRPr="00D96DD9">
              <w:rPr>
                <w:rFonts w:ascii="Times New Roman" w:hAnsi="Times New Roman"/>
                <w:color w:val="000000"/>
              </w:rPr>
              <w:t>0,60</w:t>
            </w:r>
          </w:p>
        </w:tc>
        <w:tc>
          <w:tcPr>
            <w:tcW w:w="2552" w:type="dxa"/>
            <w:tcBorders>
              <w:top w:val="nil"/>
              <w:left w:val="nil"/>
              <w:bottom w:val="single" w:sz="4" w:space="0" w:color="auto"/>
              <w:right w:val="single" w:sz="4" w:space="0" w:color="auto"/>
            </w:tcBorders>
            <w:shd w:val="clear" w:color="auto" w:fill="auto"/>
            <w:noWrap/>
            <w:vAlign w:val="bottom"/>
            <w:hideMark/>
          </w:tcPr>
          <w:p w14:paraId="3ACAECE1" w14:textId="77777777" w:rsidR="00D96DD9" w:rsidRPr="00D96DD9" w:rsidRDefault="00D96DD9" w:rsidP="00084801">
            <w:pPr>
              <w:spacing w:after="0" w:line="360" w:lineRule="auto"/>
              <w:jc w:val="center"/>
              <w:rPr>
                <w:rFonts w:ascii="Times New Roman" w:eastAsia="Times New Roman" w:hAnsi="Times New Roman"/>
                <w:color w:val="000000"/>
                <w:lang w:eastAsia="ru-RU"/>
              </w:rPr>
            </w:pPr>
            <w:r w:rsidRPr="00D96DD9">
              <w:rPr>
                <w:rFonts w:ascii="Times New Roman" w:hAnsi="Times New Roman"/>
                <w:color w:val="000000"/>
              </w:rPr>
              <w:t>0,35</w:t>
            </w:r>
          </w:p>
        </w:tc>
      </w:tr>
    </w:tbl>
    <w:p w14:paraId="3496CEFD" w14:textId="77777777" w:rsidR="00381A61" w:rsidRPr="00D61BB8" w:rsidRDefault="005C40B9" w:rsidP="00381A61">
      <w:pPr>
        <w:spacing w:after="0" w:line="360" w:lineRule="auto"/>
        <w:ind w:firstLine="709"/>
        <w:jc w:val="both"/>
        <w:textAlignment w:val="top"/>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Поскольку </w:t>
      </w:r>
      <w:r w:rsidR="00381A61" w:rsidRPr="00D61BB8">
        <w:rPr>
          <w:rFonts w:ascii="Times New Roman" w:eastAsia="Times New Roman" w:hAnsi="Times New Roman"/>
          <w:color w:val="000000"/>
          <w:sz w:val="28"/>
          <w:szCs w:val="28"/>
          <w:lang w:eastAsia="ru-RU"/>
        </w:rPr>
        <w:t>телекоммуникационные компании оказывают услуги населению, наибольшая доля дебиторской задолженности приходится именно на статью дебиторская задолженность покупателей и заказчиков – 6</w:t>
      </w:r>
      <w:r w:rsidR="007B3EC3" w:rsidRPr="00D61BB8">
        <w:rPr>
          <w:rFonts w:ascii="Times New Roman" w:eastAsia="Times New Roman" w:hAnsi="Times New Roman"/>
          <w:color w:val="000000"/>
          <w:sz w:val="28"/>
          <w:szCs w:val="28"/>
          <w:lang w:eastAsia="ru-RU"/>
        </w:rPr>
        <w:t>8</w:t>
      </w:r>
      <w:r w:rsidR="00381A61" w:rsidRPr="00D61BB8">
        <w:rPr>
          <w:rFonts w:ascii="Times New Roman" w:eastAsia="Times New Roman" w:hAnsi="Times New Roman"/>
          <w:color w:val="000000"/>
          <w:sz w:val="28"/>
          <w:szCs w:val="28"/>
          <w:lang w:eastAsia="ru-RU"/>
        </w:rPr>
        <w:t>% по отрасли в целом. Ухудшение экономической ситуации в стране, а также введение новых авансовых тарифов оказывают большое влияние на размер задолженности покупателей, которая имеет тенденцию роста.</w:t>
      </w:r>
      <w:r w:rsidR="00DE4F06">
        <w:rPr>
          <w:rFonts w:ascii="Times New Roman" w:eastAsia="Times New Roman" w:hAnsi="Times New Roman"/>
          <w:color w:val="000000"/>
          <w:sz w:val="28"/>
          <w:szCs w:val="28"/>
          <w:lang w:eastAsia="ru-RU"/>
        </w:rPr>
        <w:t xml:space="preserve"> </w:t>
      </w:r>
      <w:r w:rsidR="00381A61" w:rsidRPr="00D61BB8">
        <w:rPr>
          <w:rFonts w:ascii="Times New Roman" w:eastAsia="Times New Roman" w:hAnsi="Times New Roman"/>
          <w:color w:val="000000"/>
          <w:sz w:val="28"/>
          <w:szCs w:val="28"/>
          <w:lang w:eastAsia="ru-RU"/>
        </w:rPr>
        <w:t>Финансовое состояние предприятия определяется с помощью показателей ликвидности и финансовой устойчивости.</w:t>
      </w:r>
    </w:p>
    <w:p w14:paraId="188F9B8D" w14:textId="77777777" w:rsidR="00381A61"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Показатели ликвидности определяются отношением оборотных активов и краткосрочных обязательств. В таблице Б.1 представлены результаты расчета показателей ликвидности за 201</w:t>
      </w:r>
      <w:r w:rsidR="00A17E9A" w:rsidRPr="00D61BB8">
        <w:rPr>
          <w:rFonts w:ascii="Times New Roman" w:eastAsia="Times New Roman" w:hAnsi="Times New Roman"/>
          <w:color w:val="000000"/>
          <w:sz w:val="28"/>
          <w:szCs w:val="28"/>
          <w:lang w:eastAsia="ru-RU"/>
        </w:rPr>
        <w:t>4</w:t>
      </w:r>
      <w:r w:rsidRPr="00D61BB8">
        <w:rPr>
          <w:rFonts w:ascii="Times New Roman" w:eastAsia="Times New Roman" w:hAnsi="Times New Roman"/>
          <w:color w:val="000000"/>
          <w:sz w:val="28"/>
          <w:szCs w:val="28"/>
          <w:lang w:eastAsia="ru-RU"/>
        </w:rPr>
        <w:t>-201</w:t>
      </w:r>
      <w:r w:rsidR="00A17E9A" w:rsidRPr="00D61BB8">
        <w:rPr>
          <w:rFonts w:ascii="Times New Roman" w:eastAsia="Times New Roman" w:hAnsi="Times New Roman"/>
          <w:color w:val="000000"/>
          <w:sz w:val="28"/>
          <w:szCs w:val="28"/>
          <w:lang w:eastAsia="ru-RU"/>
        </w:rPr>
        <w:t>9</w:t>
      </w:r>
      <w:r w:rsidRPr="00D61BB8">
        <w:rPr>
          <w:rFonts w:ascii="Times New Roman" w:eastAsia="Times New Roman" w:hAnsi="Times New Roman"/>
          <w:color w:val="000000"/>
          <w:sz w:val="28"/>
          <w:szCs w:val="28"/>
          <w:lang w:eastAsia="ru-RU"/>
        </w:rPr>
        <w:t xml:space="preserve"> гг.</w:t>
      </w:r>
      <w:r w:rsidR="009763D0" w:rsidRPr="00D61BB8">
        <w:rPr>
          <w:rFonts w:ascii="Times New Roman" w:eastAsia="Times New Roman" w:hAnsi="Times New Roman"/>
          <w:color w:val="000000"/>
          <w:sz w:val="28"/>
          <w:szCs w:val="28"/>
          <w:lang w:eastAsia="ru-RU"/>
        </w:rPr>
        <w:t xml:space="preserve"> В таблице </w:t>
      </w:r>
      <w:r w:rsidR="00A465B0">
        <w:rPr>
          <w:rFonts w:ascii="Times New Roman" w:eastAsia="Times New Roman" w:hAnsi="Times New Roman"/>
          <w:color w:val="000000"/>
          <w:sz w:val="28"/>
          <w:szCs w:val="28"/>
          <w:lang w:eastAsia="ru-RU"/>
        </w:rPr>
        <w:t>10</w:t>
      </w:r>
      <w:r w:rsidR="009763D0" w:rsidRPr="00D61BB8">
        <w:rPr>
          <w:rFonts w:ascii="Times New Roman" w:eastAsia="Times New Roman" w:hAnsi="Times New Roman"/>
          <w:color w:val="000000"/>
          <w:sz w:val="28"/>
          <w:szCs w:val="28"/>
          <w:lang w:eastAsia="ru-RU"/>
        </w:rPr>
        <w:t xml:space="preserve"> представлены обобщенные данные по отрасли.</w:t>
      </w:r>
    </w:p>
    <w:p w14:paraId="584F2951" w14:textId="77777777" w:rsidR="007C6207" w:rsidRPr="00D61BB8" w:rsidRDefault="007C6207" w:rsidP="00381A61">
      <w:pPr>
        <w:spacing w:after="0" w:line="360" w:lineRule="auto"/>
        <w:ind w:firstLine="709"/>
        <w:jc w:val="both"/>
        <w:textAlignment w:val="top"/>
        <w:rPr>
          <w:rFonts w:ascii="Times New Roman" w:eastAsia="Times New Roman" w:hAnsi="Times New Roman"/>
          <w:color w:val="000000"/>
          <w:sz w:val="28"/>
          <w:szCs w:val="28"/>
          <w:lang w:eastAsia="ru-RU"/>
        </w:rPr>
      </w:pPr>
    </w:p>
    <w:p w14:paraId="6FF0F1FF" w14:textId="77777777" w:rsidR="00A17E9A" w:rsidRPr="0002492D" w:rsidRDefault="00A17E9A" w:rsidP="007C6207">
      <w:pPr>
        <w:spacing w:after="0" w:line="240" w:lineRule="auto"/>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Таблица </w:t>
      </w:r>
      <w:r w:rsidR="00A465B0">
        <w:rPr>
          <w:rFonts w:ascii="Times New Roman" w:eastAsia="Times New Roman" w:hAnsi="Times New Roman"/>
          <w:color w:val="000000"/>
          <w:sz w:val="28"/>
          <w:szCs w:val="28"/>
          <w:lang w:eastAsia="ru-RU"/>
        </w:rPr>
        <w:t>10</w:t>
      </w:r>
      <w:r w:rsidRPr="00D61BB8">
        <w:rPr>
          <w:rFonts w:ascii="Times New Roman" w:eastAsia="Times New Roman" w:hAnsi="Times New Roman"/>
          <w:color w:val="000000"/>
          <w:sz w:val="28"/>
          <w:szCs w:val="28"/>
          <w:lang w:eastAsia="ru-RU"/>
        </w:rPr>
        <w:t xml:space="preserve"> – Средние значения коэффициентов ликвидности</w:t>
      </w:r>
      <w:r w:rsidR="009763D0" w:rsidRPr="00D61BB8">
        <w:rPr>
          <w:rFonts w:ascii="Times New Roman" w:eastAsia="Times New Roman" w:hAnsi="Times New Roman"/>
          <w:color w:val="000000"/>
          <w:sz w:val="28"/>
          <w:szCs w:val="28"/>
          <w:lang w:eastAsia="ru-RU"/>
        </w:rPr>
        <w:t xml:space="preserve"> компаний </w:t>
      </w:r>
      <w:r w:rsidR="005C40B9">
        <w:rPr>
          <w:rFonts w:ascii="Times New Roman" w:eastAsia="Times New Roman" w:hAnsi="Times New Roman"/>
          <w:color w:val="000000"/>
          <w:sz w:val="28"/>
          <w:szCs w:val="28"/>
          <w:lang w:eastAsia="ru-RU"/>
        </w:rPr>
        <w:br/>
      </w:r>
      <w:r w:rsidR="009763D0" w:rsidRPr="00D61BB8">
        <w:rPr>
          <w:rFonts w:ascii="Times New Roman" w:eastAsia="Times New Roman" w:hAnsi="Times New Roman"/>
          <w:color w:val="000000"/>
          <w:sz w:val="28"/>
          <w:szCs w:val="28"/>
          <w:lang w:eastAsia="ru-RU"/>
        </w:rPr>
        <w:t>телекоммуникационной отрасли</w:t>
      </w:r>
      <w:r w:rsidR="007C6207">
        <w:rPr>
          <w:rFonts w:ascii="Times New Roman" w:eastAsia="Times New Roman" w:hAnsi="Times New Roman"/>
          <w:color w:val="000000"/>
          <w:sz w:val="28"/>
          <w:szCs w:val="28"/>
          <w:lang w:eastAsia="ru-RU"/>
        </w:rPr>
        <w:t xml:space="preserve"> (рассчитано автором по материалам</w:t>
      </w:r>
      <w:r w:rsidR="0002492D" w:rsidRPr="0002492D">
        <w:rPr>
          <w:rFonts w:ascii="Times New Roman" w:eastAsia="Times New Roman" w:hAnsi="Times New Roman"/>
          <w:color w:val="000000"/>
          <w:sz w:val="28"/>
          <w:szCs w:val="28"/>
          <w:lang w:eastAsia="ru-RU"/>
        </w:rPr>
        <w:t xml:space="preserve"> </w:t>
      </w:r>
      <w:r w:rsidR="0002492D" w:rsidRPr="006905E6">
        <w:rPr>
          <w:rFonts w:ascii="Times New Roman" w:eastAsia="Times New Roman" w:hAnsi="Times New Roman"/>
          <w:color w:val="000000"/>
          <w:sz w:val="28"/>
          <w:szCs w:val="28"/>
          <w:lang w:eastAsia="ru-RU"/>
        </w:rPr>
        <w:t>[</w:t>
      </w:r>
      <w:r w:rsidR="0002492D" w:rsidRPr="0002492D">
        <w:rPr>
          <w:rFonts w:ascii="Times New Roman" w:eastAsia="Times New Roman" w:hAnsi="Times New Roman"/>
          <w:color w:val="000000"/>
          <w:sz w:val="28"/>
          <w:szCs w:val="28"/>
          <w:lang w:eastAsia="ru-RU"/>
        </w:rPr>
        <w:t>30</w:t>
      </w:r>
      <w:r w:rsidR="0002492D" w:rsidRPr="006905E6">
        <w:rPr>
          <w:rFonts w:ascii="Times New Roman" w:eastAsia="Times New Roman" w:hAnsi="Times New Roman"/>
          <w:color w:val="000000"/>
          <w:sz w:val="28"/>
          <w:szCs w:val="28"/>
          <w:lang w:eastAsia="ru-RU"/>
        </w:rPr>
        <w:t>]</w:t>
      </w:r>
      <w:r w:rsidR="0002492D">
        <w:rPr>
          <w:rFonts w:ascii="Times New Roman" w:eastAsia="Times New Roman" w:hAnsi="Times New Roman"/>
          <w:color w:val="000000"/>
          <w:sz w:val="28"/>
          <w:szCs w:val="28"/>
          <w:lang w:eastAsia="ru-RU"/>
        </w:rPr>
        <w:t xml:space="preserve">, </w:t>
      </w:r>
      <w:r w:rsidR="0002492D" w:rsidRPr="006905E6">
        <w:rPr>
          <w:rFonts w:ascii="Times New Roman" w:eastAsia="Times New Roman" w:hAnsi="Times New Roman"/>
          <w:color w:val="000000"/>
          <w:sz w:val="28"/>
          <w:szCs w:val="28"/>
          <w:lang w:eastAsia="ru-RU"/>
        </w:rPr>
        <w:t>[</w:t>
      </w:r>
      <w:r w:rsidR="0002492D" w:rsidRPr="0002492D">
        <w:rPr>
          <w:rFonts w:ascii="Times New Roman" w:eastAsia="Times New Roman" w:hAnsi="Times New Roman"/>
          <w:color w:val="000000"/>
          <w:sz w:val="28"/>
          <w:szCs w:val="28"/>
          <w:lang w:eastAsia="ru-RU"/>
        </w:rPr>
        <w:t>31</w:t>
      </w:r>
      <w:r w:rsidR="0002492D" w:rsidRPr="006905E6">
        <w:rPr>
          <w:rFonts w:ascii="Times New Roman" w:eastAsia="Times New Roman" w:hAnsi="Times New Roman"/>
          <w:color w:val="000000"/>
          <w:sz w:val="28"/>
          <w:szCs w:val="28"/>
          <w:lang w:eastAsia="ru-RU"/>
        </w:rPr>
        <w:t>]</w:t>
      </w:r>
      <w:r w:rsidR="0002492D">
        <w:rPr>
          <w:rFonts w:ascii="Times New Roman" w:eastAsia="Times New Roman" w:hAnsi="Times New Roman"/>
          <w:color w:val="000000"/>
          <w:sz w:val="28"/>
          <w:szCs w:val="28"/>
          <w:lang w:eastAsia="ru-RU"/>
        </w:rPr>
        <w:t>,</w:t>
      </w:r>
      <w:r w:rsidR="0002492D" w:rsidRPr="006905E6">
        <w:rPr>
          <w:rFonts w:ascii="Times New Roman" w:eastAsia="Times New Roman" w:hAnsi="Times New Roman"/>
          <w:color w:val="000000"/>
          <w:sz w:val="28"/>
          <w:szCs w:val="28"/>
          <w:lang w:eastAsia="ru-RU"/>
        </w:rPr>
        <w:t xml:space="preserve"> [</w:t>
      </w:r>
      <w:r w:rsidR="0002492D" w:rsidRPr="0002492D">
        <w:rPr>
          <w:rFonts w:ascii="Times New Roman" w:eastAsia="Times New Roman" w:hAnsi="Times New Roman"/>
          <w:color w:val="000000"/>
          <w:sz w:val="28"/>
          <w:szCs w:val="28"/>
          <w:lang w:eastAsia="ru-RU"/>
        </w:rPr>
        <w:t>32</w:t>
      </w:r>
      <w:r w:rsidR="0002492D" w:rsidRPr="006905E6">
        <w:rPr>
          <w:rFonts w:ascii="Times New Roman" w:eastAsia="Times New Roman" w:hAnsi="Times New Roman"/>
          <w:color w:val="000000"/>
          <w:sz w:val="28"/>
          <w:szCs w:val="28"/>
          <w:lang w:eastAsia="ru-RU"/>
        </w:rPr>
        <w:t>]</w:t>
      </w:r>
      <w:r w:rsidR="0002492D">
        <w:rPr>
          <w:rFonts w:ascii="Times New Roman" w:eastAsia="Times New Roman" w:hAnsi="Times New Roman"/>
          <w:color w:val="000000"/>
          <w:sz w:val="28"/>
          <w:szCs w:val="28"/>
          <w:lang w:eastAsia="ru-RU"/>
        </w:rPr>
        <w:t>)</w:t>
      </w:r>
    </w:p>
    <w:tbl>
      <w:tblPr>
        <w:tblW w:w="93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7"/>
        <w:gridCol w:w="1134"/>
        <w:gridCol w:w="1134"/>
        <w:gridCol w:w="992"/>
        <w:gridCol w:w="992"/>
        <w:gridCol w:w="993"/>
        <w:gridCol w:w="992"/>
      </w:tblGrid>
      <w:tr w:rsidR="00A17E9A" w:rsidRPr="00A17E9A" w14:paraId="194C9183" w14:textId="77777777" w:rsidTr="002A4FFA">
        <w:trPr>
          <w:trHeight w:val="255"/>
        </w:trPr>
        <w:tc>
          <w:tcPr>
            <w:tcW w:w="3109" w:type="dxa"/>
            <w:gridSpan w:val="2"/>
            <w:vMerge w:val="restart"/>
            <w:shd w:val="clear" w:color="auto" w:fill="auto"/>
            <w:hideMark/>
          </w:tcPr>
          <w:p w14:paraId="0980C138"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Наименование показателя</w:t>
            </w:r>
          </w:p>
        </w:tc>
        <w:tc>
          <w:tcPr>
            <w:tcW w:w="6237" w:type="dxa"/>
            <w:gridSpan w:val="6"/>
            <w:shd w:val="clear" w:color="auto" w:fill="auto"/>
            <w:noWrap/>
            <w:hideMark/>
          </w:tcPr>
          <w:p w14:paraId="2B81454E"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Среднее значение</w:t>
            </w:r>
          </w:p>
        </w:tc>
      </w:tr>
      <w:tr w:rsidR="00A17E9A" w:rsidRPr="00A17E9A" w14:paraId="0744D192" w14:textId="77777777" w:rsidTr="002A4FFA">
        <w:trPr>
          <w:trHeight w:val="270"/>
        </w:trPr>
        <w:tc>
          <w:tcPr>
            <w:tcW w:w="3109" w:type="dxa"/>
            <w:gridSpan w:val="2"/>
            <w:vMerge/>
            <w:vAlign w:val="center"/>
            <w:hideMark/>
          </w:tcPr>
          <w:p w14:paraId="29770FB4" w14:textId="77777777" w:rsidR="00A17E9A" w:rsidRPr="00205852" w:rsidRDefault="00A17E9A" w:rsidP="00084801">
            <w:pPr>
              <w:spacing w:after="0" w:line="360" w:lineRule="auto"/>
              <w:rPr>
                <w:rFonts w:ascii="Times New Roman" w:eastAsia="Times New Roman" w:hAnsi="Times New Roman"/>
                <w:color w:val="000000"/>
                <w:sz w:val="24"/>
                <w:szCs w:val="24"/>
                <w:lang w:eastAsia="ru-RU"/>
              </w:rPr>
            </w:pPr>
          </w:p>
        </w:tc>
        <w:tc>
          <w:tcPr>
            <w:tcW w:w="1134" w:type="dxa"/>
            <w:shd w:val="clear" w:color="auto" w:fill="auto"/>
            <w:vAlign w:val="center"/>
            <w:hideMark/>
          </w:tcPr>
          <w:p w14:paraId="57A2404F"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2014</w:t>
            </w:r>
          </w:p>
        </w:tc>
        <w:tc>
          <w:tcPr>
            <w:tcW w:w="1134" w:type="dxa"/>
            <w:shd w:val="clear" w:color="auto" w:fill="auto"/>
            <w:vAlign w:val="center"/>
            <w:hideMark/>
          </w:tcPr>
          <w:p w14:paraId="068A0153"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2015</w:t>
            </w:r>
          </w:p>
        </w:tc>
        <w:tc>
          <w:tcPr>
            <w:tcW w:w="992" w:type="dxa"/>
            <w:shd w:val="clear" w:color="auto" w:fill="auto"/>
            <w:vAlign w:val="center"/>
            <w:hideMark/>
          </w:tcPr>
          <w:p w14:paraId="776192D5"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2016</w:t>
            </w:r>
          </w:p>
        </w:tc>
        <w:tc>
          <w:tcPr>
            <w:tcW w:w="992" w:type="dxa"/>
            <w:shd w:val="clear" w:color="auto" w:fill="auto"/>
            <w:vAlign w:val="center"/>
            <w:hideMark/>
          </w:tcPr>
          <w:p w14:paraId="754AF2BB"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2017</w:t>
            </w:r>
          </w:p>
        </w:tc>
        <w:tc>
          <w:tcPr>
            <w:tcW w:w="993" w:type="dxa"/>
            <w:shd w:val="clear" w:color="auto" w:fill="auto"/>
            <w:vAlign w:val="center"/>
            <w:hideMark/>
          </w:tcPr>
          <w:p w14:paraId="574EEBCA"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2018</w:t>
            </w:r>
          </w:p>
        </w:tc>
        <w:tc>
          <w:tcPr>
            <w:tcW w:w="992" w:type="dxa"/>
            <w:shd w:val="clear" w:color="auto" w:fill="auto"/>
            <w:vAlign w:val="center"/>
            <w:hideMark/>
          </w:tcPr>
          <w:p w14:paraId="09B887F7"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2019</w:t>
            </w:r>
          </w:p>
        </w:tc>
      </w:tr>
      <w:tr w:rsidR="00A17E9A" w:rsidRPr="00A17E9A" w14:paraId="06C32A34" w14:textId="77777777" w:rsidTr="002A4FFA">
        <w:trPr>
          <w:trHeight w:val="600"/>
        </w:trPr>
        <w:tc>
          <w:tcPr>
            <w:tcW w:w="3109" w:type="dxa"/>
            <w:gridSpan w:val="2"/>
            <w:shd w:val="clear" w:color="auto" w:fill="auto"/>
            <w:hideMark/>
          </w:tcPr>
          <w:p w14:paraId="76288269" w14:textId="77777777" w:rsidR="00A17E9A" w:rsidRPr="00205852" w:rsidRDefault="00A17E9A" w:rsidP="00084801">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Коэффициент текущей ликвидности</w:t>
            </w:r>
          </w:p>
        </w:tc>
        <w:tc>
          <w:tcPr>
            <w:tcW w:w="1134" w:type="dxa"/>
            <w:shd w:val="clear" w:color="auto" w:fill="auto"/>
            <w:noWrap/>
            <w:vAlign w:val="center"/>
            <w:hideMark/>
          </w:tcPr>
          <w:p w14:paraId="0B1FF514"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0,88</w:t>
            </w:r>
          </w:p>
        </w:tc>
        <w:tc>
          <w:tcPr>
            <w:tcW w:w="1134" w:type="dxa"/>
            <w:shd w:val="clear" w:color="auto" w:fill="auto"/>
            <w:noWrap/>
            <w:vAlign w:val="center"/>
            <w:hideMark/>
          </w:tcPr>
          <w:p w14:paraId="6409A85A"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0,69</w:t>
            </w:r>
          </w:p>
        </w:tc>
        <w:tc>
          <w:tcPr>
            <w:tcW w:w="992" w:type="dxa"/>
            <w:shd w:val="clear" w:color="auto" w:fill="auto"/>
            <w:noWrap/>
            <w:vAlign w:val="center"/>
            <w:hideMark/>
          </w:tcPr>
          <w:p w14:paraId="618C655A"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0,63</w:t>
            </w:r>
          </w:p>
        </w:tc>
        <w:tc>
          <w:tcPr>
            <w:tcW w:w="992" w:type="dxa"/>
            <w:shd w:val="clear" w:color="auto" w:fill="auto"/>
            <w:noWrap/>
            <w:vAlign w:val="center"/>
            <w:hideMark/>
          </w:tcPr>
          <w:p w14:paraId="621913AC"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0,81</w:t>
            </w:r>
          </w:p>
        </w:tc>
        <w:tc>
          <w:tcPr>
            <w:tcW w:w="993" w:type="dxa"/>
            <w:shd w:val="clear" w:color="auto" w:fill="auto"/>
            <w:noWrap/>
            <w:vAlign w:val="center"/>
            <w:hideMark/>
          </w:tcPr>
          <w:p w14:paraId="77148F7D"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0,77</w:t>
            </w:r>
          </w:p>
        </w:tc>
        <w:tc>
          <w:tcPr>
            <w:tcW w:w="992" w:type="dxa"/>
            <w:shd w:val="clear" w:color="auto" w:fill="auto"/>
            <w:noWrap/>
            <w:vAlign w:val="center"/>
            <w:hideMark/>
          </w:tcPr>
          <w:p w14:paraId="6AD19EBA"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0,71</w:t>
            </w:r>
          </w:p>
        </w:tc>
      </w:tr>
      <w:tr w:rsidR="00A17E9A" w:rsidRPr="00A17E9A" w14:paraId="5B29568A" w14:textId="77777777" w:rsidTr="002A4FFA">
        <w:trPr>
          <w:trHeight w:val="600"/>
        </w:trPr>
        <w:tc>
          <w:tcPr>
            <w:tcW w:w="3109" w:type="dxa"/>
            <w:gridSpan w:val="2"/>
            <w:shd w:val="clear" w:color="auto" w:fill="auto"/>
            <w:hideMark/>
          </w:tcPr>
          <w:p w14:paraId="0836BE46" w14:textId="77777777" w:rsidR="00A17E9A" w:rsidRPr="00205852" w:rsidRDefault="00A17E9A" w:rsidP="00084801">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Коэффициент срочной ликвидности</w:t>
            </w:r>
          </w:p>
        </w:tc>
        <w:tc>
          <w:tcPr>
            <w:tcW w:w="1134" w:type="dxa"/>
            <w:shd w:val="clear" w:color="auto" w:fill="auto"/>
            <w:noWrap/>
            <w:vAlign w:val="center"/>
            <w:hideMark/>
          </w:tcPr>
          <w:p w14:paraId="372E2B71"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0,81</w:t>
            </w:r>
          </w:p>
        </w:tc>
        <w:tc>
          <w:tcPr>
            <w:tcW w:w="1134" w:type="dxa"/>
            <w:shd w:val="clear" w:color="auto" w:fill="auto"/>
            <w:noWrap/>
            <w:vAlign w:val="center"/>
            <w:hideMark/>
          </w:tcPr>
          <w:p w14:paraId="014567BE"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0,62</w:t>
            </w:r>
          </w:p>
        </w:tc>
        <w:tc>
          <w:tcPr>
            <w:tcW w:w="992" w:type="dxa"/>
            <w:shd w:val="clear" w:color="auto" w:fill="auto"/>
            <w:noWrap/>
            <w:vAlign w:val="center"/>
            <w:hideMark/>
          </w:tcPr>
          <w:p w14:paraId="5EA9A7C2"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0,55</w:t>
            </w:r>
          </w:p>
        </w:tc>
        <w:tc>
          <w:tcPr>
            <w:tcW w:w="992" w:type="dxa"/>
            <w:shd w:val="clear" w:color="auto" w:fill="auto"/>
            <w:noWrap/>
            <w:vAlign w:val="center"/>
            <w:hideMark/>
          </w:tcPr>
          <w:p w14:paraId="2D959F1C"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0,72</w:t>
            </w:r>
          </w:p>
        </w:tc>
        <w:tc>
          <w:tcPr>
            <w:tcW w:w="993" w:type="dxa"/>
            <w:shd w:val="clear" w:color="auto" w:fill="auto"/>
            <w:noWrap/>
            <w:vAlign w:val="center"/>
            <w:hideMark/>
          </w:tcPr>
          <w:p w14:paraId="6005CE1C"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0,64</w:t>
            </w:r>
          </w:p>
        </w:tc>
        <w:tc>
          <w:tcPr>
            <w:tcW w:w="992" w:type="dxa"/>
            <w:shd w:val="clear" w:color="auto" w:fill="auto"/>
            <w:noWrap/>
            <w:vAlign w:val="center"/>
            <w:hideMark/>
          </w:tcPr>
          <w:p w14:paraId="59C0F950" w14:textId="77777777" w:rsidR="00A17E9A" w:rsidRPr="00205852" w:rsidRDefault="00A17E9A"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0,55</w:t>
            </w:r>
          </w:p>
        </w:tc>
      </w:tr>
      <w:tr w:rsidR="00205852" w:rsidRPr="00A17E9A" w14:paraId="78919F04" w14:textId="77777777" w:rsidTr="00084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1"/>
        </w:trPr>
        <w:tc>
          <w:tcPr>
            <w:tcW w:w="3102" w:type="dxa"/>
            <w:tcBorders>
              <w:top w:val="nil"/>
              <w:left w:val="single" w:sz="4" w:space="0" w:color="auto"/>
              <w:bottom w:val="single" w:sz="4" w:space="0" w:color="auto"/>
              <w:right w:val="single" w:sz="4" w:space="0" w:color="auto"/>
            </w:tcBorders>
            <w:shd w:val="clear" w:color="auto" w:fill="auto"/>
            <w:vAlign w:val="bottom"/>
            <w:hideMark/>
          </w:tcPr>
          <w:p w14:paraId="10484596" w14:textId="77777777" w:rsidR="00205852" w:rsidRPr="00205852" w:rsidRDefault="00205852" w:rsidP="00084801">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Коэффициент абсолютной ликвидности</w:t>
            </w:r>
          </w:p>
        </w:tc>
        <w:tc>
          <w:tcPr>
            <w:tcW w:w="114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A2377A" w14:textId="77777777" w:rsidR="00205852" w:rsidRPr="00205852" w:rsidRDefault="00205852" w:rsidP="00084801">
            <w:pPr>
              <w:spacing w:after="0" w:line="360" w:lineRule="auto"/>
              <w:jc w:val="right"/>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0,26</w:t>
            </w:r>
          </w:p>
        </w:tc>
        <w:tc>
          <w:tcPr>
            <w:tcW w:w="1134" w:type="dxa"/>
            <w:tcBorders>
              <w:top w:val="nil"/>
              <w:left w:val="nil"/>
              <w:bottom w:val="single" w:sz="4" w:space="0" w:color="auto"/>
              <w:right w:val="single" w:sz="4" w:space="0" w:color="auto"/>
            </w:tcBorders>
            <w:shd w:val="clear" w:color="auto" w:fill="auto"/>
            <w:noWrap/>
            <w:vAlign w:val="center"/>
            <w:hideMark/>
          </w:tcPr>
          <w:p w14:paraId="4D370EB3" w14:textId="77777777" w:rsidR="00205852" w:rsidRPr="00205852" w:rsidRDefault="00205852" w:rsidP="00084801">
            <w:pPr>
              <w:spacing w:after="0" w:line="360" w:lineRule="auto"/>
              <w:jc w:val="right"/>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0,24</w:t>
            </w:r>
          </w:p>
        </w:tc>
        <w:tc>
          <w:tcPr>
            <w:tcW w:w="992" w:type="dxa"/>
            <w:tcBorders>
              <w:top w:val="nil"/>
              <w:left w:val="nil"/>
              <w:bottom w:val="single" w:sz="4" w:space="0" w:color="auto"/>
              <w:right w:val="single" w:sz="4" w:space="0" w:color="auto"/>
            </w:tcBorders>
            <w:shd w:val="clear" w:color="auto" w:fill="auto"/>
            <w:noWrap/>
            <w:vAlign w:val="center"/>
            <w:hideMark/>
          </w:tcPr>
          <w:p w14:paraId="543BB886" w14:textId="77777777" w:rsidR="00205852" w:rsidRPr="00205852" w:rsidRDefault="00205852" w:rsidP="00084801">
            <w:pPr>
              <w:spacing w:after="0" w:line="360" w:lineRule="auto"/>
              <w:jc w:val="right"/>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0,27</w:t>
            </w:r>
          </w:p>
        </w:tc>
        <w:tc>
          <w:tcPr>
            <w:tcW w:w="992" w:type="dxa"/>
            <w:tcBorders>
              <w:top w:val="nil"/>
              <w:left w:val="nil"/>
              <w:bottom w:val="single" w:sz="4" w:space="0" w:color="auto"/>
              <w:right w:val="single" w:sz="4" w:space="0" w:color="auto"/>
            </w:tcBorders>
            <w:shd w:val="clear" w:color="auto" w:fill="auto"/>
            <w:noWrap/>
            <w:vAlign w:val="center"/>
            <w:hideMark/>
          </w:tcPr>
          <w:p w14:paraId="1222E22C" w14:textId="77777777" w:rsidR="00205852" w:rsidRPr="00205852" w:rsidRDefault="00205852" w:rsidP="00084801">
            <w:pPr>
              <w:spacing w:after="0" w:line="360" w:lineRule="auto"/>
              <w:jc w:val="right"/>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0,35</w:t>
            </w:r>
          </w:p>
        </w:tc>
        <w:tc>
          <w:tcPr>
            <w:tcW w:w="993" w:type="dxa"/>
            <w:tcBorders>
              <w:top w:val="nil"/>
              <w:left w:val="nil"/>
              <w:bottom w:val="single" w:sz="4" w:space="0" w:color="auto"/>
              <w:right w:val="single" w:sz="4" w:space="0" w:color="auto"/>
            </w:tcBorders>
            <w:shd w:val="clear" w:color="auto" w:fill="auto"/>
            <w:noWrap/>
            <w:vAlign w:val="center"/>
            <w:hideMark/>
          </w:tcPr>
          <w:p w14:paraId="5F4B5E44" w14:textId="77777777" w:rsidR="00205852" w:rsidRPr="00205852" w:rsidRDefault="00205852" w:rsidP="00084801">
            <w:pPr>
              <w:spacing w:after="0" w:line="360" w:lineRule="auto"/>
              <w:jc w:val="right"/>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0,30</w:t>
            </w:r>
          </w:p>
        </w:tc>
        <w:tc>
          <w:tcPr>
            <w:tcW w:w="992" w:type="dxa"/>
            <w:tcBorders>
              <w:top w:val="nil"/>
              <w:left w:val="nil"/>
              <w:bottom w:val="single" w:sz="4" w:space="0" w:color="auto"/>
              <w:right w:val="single" w:sz="4" w:space="0" w:color="auto"/>
            </w:tcBorders>
            <w:shd w:val="clear" w:color="auto" w:fill="auto"/>
            <w:noWrap/>
            <w:vAlign w:val="center"/>
            <w:hideMark/>
          </w:tcPr>
          <w:p w14:paraId="696C3DF4" w14:textId="77777777" w:rsidR="00205852" w:rsidRPr="00205852" w:rsidRDefault="00205852" w:rsidP="00084801">
            <w:pPr>
              <w:spacing w:after="0" w:line="360" w:lineRule="auto"/>
              <w:jc w:val="right"/>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0,30</w:t>
            </w:r>
          </w:p>
        </w:tc>
      </w:tr>
      <w:tr w:rsidR="00205852" w:rsidRPr="00A17E9A" w14:paraId="68AD89A5" w14:textId="77777777" w:rsidTr="00084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3102" w:type="dxa"/>
            <w:tcBorders>
              <w:top w:val="nil"/>
              <w:left w:val="single" w:sz="4" w:space="0" w:color="auto"/>
              <w:bottom w:val="single" w:sz="4" w:space="0" w:color="auto"/>
              <w:right w:val="single" w:sz="4" w:space="0" w:color="auto"/>
            </w:tcBorders>
            <w:shd w:val="clear" w:color="auto" w:fill="auto"/>
            <w:vAlign w:val="bottom"/>
            <w:hideMark/>
          </w:tcPr>
          <w:p w14:paraId="058E5371" w14:textId="77777777" w:rsidR="00205852" w:rsidRPr="00205852" w:rsidRDefault="00205852" w:rsidP="00084801">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Коэффициент ликвидности при мобилизации средств</w:t>
            </w:r>
          </w:p>
        </w:tc>
        <w:tc>
          <w:tcPr>
            <w:tcW w:w="114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23DA9C" w14:textId="77777777" w:rsidR="00205852" w:rsidRPr="00205852" w:rsidRDefault="00205852" w:rsidP="00084801">
            <w:pPr>
              <w:spacing w:after="0" w:line="360" w:lineRule="auto"/>
              <w:jc w:val="right"/>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0,04</w:t>
            </w:r>
          </w:p>
        </w:tc>
        <w:tc>
          <w:tcPr>
            <w:tcW w:w="1134" w:type="dxa"/>
            <w:tcBorders>
              <w:top w:val="nil"/>
              <w:left w:val="nil"/>
              <w:bottom w:val="single" w:sz="4" w:space="0" w:color="auto"/>
              <w:right w:val="single" w:sz="4" w:space="0" w:color="auto"/>
            </w:tcBorders>
            <w:shd w:val="clear" w:color="auto" w:fill="auto"/>
            <w:noWrap/>
            <w:vAlign w:val="center"/>
            <w:hideMark/>
          </w:tcPr>
          <w:p w14:paraId="3A86743B" w14:textId="77777777" w:rsidR="00205852" w:rsidRPr="00205852" w:rsidRDefault="00205852" w:rsidP="00084801">
            <w:pPr>
              <w:spacing w:after="0" w:line="360" w:lineRule="auto"/>
              <w:jc w:val="right"/>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0,04</w:t>
            </w:r>
          </w:p>
        </w:tc>
        <w:tc>
          <w:tcPr>
            <w:tcW w:w="992" w:type="dxa"/>
            <w:tcBorders>
              <w:top w:val="nil"/>
              <w:left w:val="nil"/>
              <w:bottom w:val="single" w:sz="4" w:space="0" w:color="auto"/>
              <w:right w:val="single" w:sz="4" w:space="0" w:color="auto"/>
            </w:tcBorders>
            <w:shd w:val="clear" w:color="auto" w:fill="auto"/>
            <w:noWrap/>
            <w:vAlign w:val="center"/>
            <w:hideMark/>
          </w:tcPr>
          <w:p w14:paraId="5325C1F1" w14:textId="77777777" w:rsidR="00205852" w:rsidRPr="00205852" w:rsidRDefault="00205852" w:rsidP="00084801">
            <w:pPr>
              <w:spacing w:after="0" w:line="360" w:lineRule="auto"/>
              <w:jc w:val="right"/>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14:paraId="6A8E1177" w14:textId="77777777" w:rsidR="00205852" w:rsidRPr="00205852" w:rsidRDefault="00205852" w:rsidP="00084801">
            <w:pPr>
              <w:spacing w:after="0" w:line="360" w:lineRule="auto"/>
              <w:jc w:val="right"/>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0,05</w:t>
            </w:r>
          </w:p>
        </w:tc>
        <w:tc>
          <w:tcPr>
            <w:tcW w:w="993" w:type="dxa"/>
            <w:tcBorders>
              <w:top w:val="nil"/>
              <w:left w:val="nil"/>
              <w:bottom w:val="single" w:sz="4" w:space="0" w:color="auto"/>
              <w:right w:val="single" w:sz="4" w:space="0" w:color="auto"/>
            </w:tcBorders>
            <w:shd w:val="clear" w:color="auto" w:fill="auto"/>
            <w:noWrap/>
            <w:vAlign w:val="center"/>
            <w:hideMark/>
          </w:tcPr>
          <w:p w14:paraId="6740F70B" w14:textId="77777777" w:rsidR="00205852" w:rsidRPr="00205852" w:rsidRDefault="00205852" w:rsidP="00084801">
            <w:pPr>
              <w:spacing w:after="0" w:line="360" w:lineRule="auto"/>
              <w:jc w:val="right"/>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0,07</w:t>
            </w:r>
          </w:p>
        </w:tc>
        <w:tc>
          <w:tcPr>
            <w:tcW w:w="992" w:type="dxa"/>
            <w:tcBorders>
              <w:top w:val="nil"/>
              <w:left w:val="nil"/>
              <w:bottom w:val="single" w:sz="4" w:space="0" w:color="auto"/>
              <w:right w:val="single" w:sz="4" w:space="0" w:color="auto"/>
            </w:tcBorders>
            <w:shd w:val="clear" w:color="auto" w:fill="auto"/>
            <w:noWrap/>
            <w:vAlign w:val="center"/>
            <w:hideMark/>
          </w:tcPr>
          <w:p w14:paraId="425241A7" w14:textId="77777777" w:rsidR="00205852" w:rsidRPr="00205852" w:rsidRDefault="00205852" w:rsidP="00084801">
            <w:pPr>
              <w:spacing w:after="0" w:line="360" w:lineRule="auto"/>
              <w:jc w:val="right"/>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0,07</w:t>
            </w:r>
          </w:p>
        </w:tc>
      </w:tr>
    </w:tbl>
    <w:p w14:paraId="648660F2" w14:textId="77777777" w:rsidR="00A17E9A" w:rsidRPr="00A17E9A" w:rsidRDefault="00A17E9A" w:rsidP="00A17E9A">
      <w:pPr>
        <w:spacing w:after="0" w:line="360" w:lineRule="auto"/>
        <w:jc w:val="both"/>
        <w:textAlignment w:val="top"/>
        <w:rPr>
          <w:rFonts w:ascii="Times New Roman" w:eastAsia="Times New Roman" w:hAnsi="Times New Roman"/>
          <w:color w:val="000000"/>
          <w:sz w:val="24"/>
          <w:szCs w:val="24"/>
          <w:lang w:eastAsia="ru-RU"/>
        </w:rPr>
      </w:pPr>
    </w:p>
    <w:p w14:paraId="1242143C" w14:textId="77777777" w:rsidR="00381A61" w:rsidRPr="00D61BB8" w:rsidRDefault="00DE4F06" w:rsidP="00381A61">
      <w:pPr>
        <w:spacing w:after="0" w:line="360" w:lineRule="auto"/>
        <w:ind w:firstLine="709"/>
        <w:jc w:val="both"/>
        <w:textAlignment w:val="top"/>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Данные, приведенные в таблице 10, показывают, что в</w:t>
      </w:r>
      <w:r w:rsidR="00381A61" w:rsidRPr="00D61BB8">
        <w:rPr>
          <w:rFonts w:ascii="Times New Roman" w:eastAsia="Times New Roman" w:hAnsi="Times New Roman"/>
          <w:color w:val="000000"/>
          <w:sz w:val="28"/>
          <w:szCs w:val="28"/>
          <w:lang w:eastAsia="ru-RU"/>
        </w:rPr>
        <w:t xml:space="preserve"> среднем по отрасли коэффициент текущей ликвидности </w:t>
      </w:r>
      <w:r w:rsidR="00A17E9A" w:rsidRPr="00D61BB8">
        <w:rPr>
          <w:rFonts w:ascii="Times New Roman" w:eastAsia="Times New Roman" w:hAnsi="Times New Roman"/>
          <w:color w:val="000000"/>
          <w:sz w:val="28"/>
          <w:szCs w:val="28"/>
          <w:lang w:eastAsia="ru-RU"/>
        </w:rPr>
        <w:t>значительно ниже 1</w:t>
      </w:r>
      <w:r w:rsidR="00381A61" w:rsidRPr="00D61BB8">
        <w:rPr>
          <w:rFonts w:ascii="Times New Roman" w:eastAsia="Times New Roman" w:hAnsi="Times New Roman"/>
          <w:color w:val="000000"/>
          <w:sz w:val="28"/>
          <w:szCs w:val="28"/>
          <w:lang w:eastAsia="ru-RU"/>
        </w:rPr>
        <w:t xml:space="preserve">, что свидетельствует о недостаточном покрытии оборотных активов краткосрочными обязательствами, в динамике наблюдается снижение данного </w:t>
      </w:r>
      <w:r w:rsidR="00381A61" w:rsidRPr="00D61BB8">
        <w:rPr>
          <w:rFonts w:ascii="Times New Roman" w:eastAsia="Times New Roman" w:hAnsi="Times New Roman"/>
          <w:color w:val="000000"/>
          <w:sz w:val="28"/>
          <w:szCs w:val="28"/>
          <w:lang w:eastAsia="ru-RU"/>
        </w:rPr>
        <w:lastRenderedPageBreak/>
        <w:t>показателя, что скорее всего связано с ростом краткосрочных обязательств (рост кредиторской задолженности и оценочных обязательств).</w:t>
      </w:r>
    </w:p>
    <w:p w14:paraId="0C0EFFFE" w14:textId="77777777"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Коэффициент срочной ликвидности</w:t>
      </w:r>
      <w:r w:rsidR="00A17E9A" w:rsidRPr="00D61BB8">
        <w:rPr>
          <w:rFonts w:ascii="Times New Roman" w:eastAsia="Times New Roman" w:hAnsi="Times New Roman"/>
          <w:color w:val="000000"/>
          <w:sz w:val="28"/>
          <w:szCs w:val="28"/>
          <w:lang w:eastAsia="ru-RU"/>
        </w:rPr>
        <w:t xml:space="preserve"> </w:t>
      </w:r>
      <w:r w:rsidRPr="00D61BB8">
        <w:rPr>
          <w:rFonts w:ascii="Times New Roman" w:eastAsia="Times New Roman" w:hAnsi="Times New Roman"/>
          <w:color w:val="000000"/>
          <w:sz w:val="28"/>
          <w:szCs w:val="28"/>
          <w:lang w:eastAsia="ru-RU"/>
        </w:rPr>
        <w:t>ниже коэффициента текущей ликвидности, значит</w:t>
      </w:r>
      <w:r w:rsidR="00307B3E">
        <w:rPr>
          <w:rFonts w:ascii="Times New Roman" w:eastAsia="Times New Roman" w:hAnsi="Times New Roman"/>
          <w:color w:val="000000"/>
          <w:sz w:val="28"/>
          <w:szCs w:val="28"/>
          <w:lang w:eastAsia="ru-RU"/>
        </w:rPr>
        <w:t>,</w:t>
      </w:r>
      <w:r w:rsidRPr="00D61BB8">
        <w:rPr>
          <w:rFonts w:ascii="Times New Roman" w:eastAsia="Times New Roman" w:hAnsi="Times New Roman"/>
          <w:color w:val="000000"/>
          <w:sz w:val="28"/>
          <w:szCs w:val="28"/>
          <w:lang w:eastAsia="ru-RU"/>
        </w:rPr>
        <w:t xml:space="preserve"> предприятия анализируемой отрасли обладают высокими платежными возможностями при условии своевременного проведения расчетов с дебиторами.</w:t>
      </w:r>
      <w:r w:rsidR="00A17E9A" w:rsidRPr="00D61BB8">
        <w:rPr>
          <w:rFonts w:ascii="Times New Roman" w:eastAsia="Times New Roman" w:hAnsi="Times New Roman"/>
          <w:color w:val="000000"/>
          <w:sz w:val="28"/>
          <w:szCs w:val="28"/>
          <w:lang w:eastAsia="ru-RU"/>
        </w:rPr>
        <w:t xml:space="preserve"> Наблюдается значительно снижение данного показателя в 2019 г. на уровне 2016 г., когда в экономике имели место быть последствия экономического кризиса 2014 г.</w:t>
      </w:r>
    </w:p>
    <w:p w14:paraId="367F5D9C" w14:textId="77777777"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Коэффициент абсолютной ликвидности показывает, какую часть текущей задолженности предприятия могут погасить немедленно, т.е. имеющимися денежными средствами и абсолютно ликвидными ценными бумагами. Граница достаточности абсолютно ликвидных активов в западной экономике принята равной 0,2. В отечественной экономике уровень данного показателя, как правило, не выдерживается и его размер не превышает 0,1. В среднем по отрасли телекоммуникаций и связи величина данного показателя </w:t>
      </w:r>
      <w:r w:rsidR="00BD0E4C" w:rsidRPr="00D61BB8">
        <w:rPr>
          <w:rFonts w:ascii="Times New Roman" w:eastAsia="Times New Roman" w:hAnsi="Times New Roman"/>
          <w:color w:val="000000"/>
          <w:sz w:val="28"/>
          <w:szCs w:val="28"/>
          <w:lang w:eastAsia="ru-RU"/>
        </w:rPr>
        <w:t>растет и превышает минимальное значение, принятое в западной литературе</w:t>
      </w:r>
      <w:r w:rsidRPr="00D61BB8">
        <w:rPr>
          <w:rFonts w:ascii="Times New Roman" w:eastAsia="Times New Roman" w:hAnsi="Times New Roman"/>
          <w:color w:val="000000"/>
          <w:sz w:val="28"/>
          <w:szCs w:val="28"/>
          <w:lang w:eastAsia="ru-RU"/>
        </w:rPr>
        <w:t>, что свидетельствует о достаточности абсолютно ликвидных активов.</w:t>
      </w:r>
    </w:p>
    <w:p w14:paraId="4F36F533" w14:textId="77777777"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Коэффициент ликвидности при мобилизации средств отражает зависимость платежеспособности компании от материально-производственных запасов и затрат с точки зрения необходимости мобилизации денежных средств для погашения своих краткосрочных обязательств. </w:t>
      </w:r>
      <w:r w:rsidR="00BD0E4C" w:rsidRPr="00D61BB8">
        <w:rPr>
          <w:rFonts w:ascii="Times New Roman" w:eastAsia="Times New Roman" w:hAnsi="Times New Roman"/>
          <w:color w:val="000000"/>
          <w:sz w:val="28"/>
          <w:szCs w:val="28"/>
          <w:lang w:eastAsia="ru-RU"/>
        </w:rPr>
        <w:t>Значение данного показателя выросло почти вдвое за рассматриваемый период</w:t>
      </w:r>
      <w:r w:rsidRPr="00D61BB8">
        <w:rPr>
          <w:rFonts w:ascii="Times New Roman" w:eastAsia="Times New Roman" w:hAnsi="Times New Roman"/>
          <w:color w:val="000000"/>
          <w:sz w:val="28"/>
          <w:szCs w:val="28"/>
          <w:lang w:eastAsia="ru-RU"/>
        </w:rPr>
        <w:t>, что свидетельствует о невысокой зависимости платежеспособности предприятия от запасов – это связано с небольшим объемом запасов предприятий связи, т.к. их деятельность связана с оказанием услуг населению.</w:t>
      </w:r>
    </w:p>
    <w:p w14:paraId="0A6982F7" w14:textId="77777777" w:rsidR="00381A61"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Коэффициенты финансовой устойчивости определяются соотношением собственных и заемных средств в источниках финансирования предприятия. </w:t>
      </w:r>
      <w:r w:rsidR="009763D0" w:rsidRPr="00D61BB8">
        <w:rPr>
          <w:rFonts w:ascii="Times New Roman" w:eastAsia="Times New Roman" w:hAnsi="Times New Roman"/>
          <w:color w:val="000000"/>
          <w:sz w:val="28"/>
          <w:szCs w:val="28"/>
          <w:lang w:eastAsia="ru-RU"/>
        </w:rPr>
        <w:t xml:space="preserve">В таблице Б.2 представлены результаты расчета показателей финансовой </w:t>
      </w:r>
      <w:r w:rsidR="009763D0" w:rsidRPr="00D61BB8">
        <w:rPr>
          <w:rFonts w:ascii="Times New Roman" w:eastAsia="Times New Roman" w:hAnsi="Times New Roman"/>
          <w:color w:val="000000"/>
          <w:sz w:val="28"/>
          <w:szCs w:val="28"/>
          <w:lang w:eastAsia="ru-RU"/>
        </w:rPr>
        <w:lastRenderedPageBreak/>
        <w:t xml:space="preserve">устойчивости за 2014-2019 гг. В таблице </w:t>
      </w:r>
      <w:r w:rsidR="005B383D" w:rsidRPr="00D61BB8">
        <w:rPr>
          <w:rFonts w:ascii="Times New Roman" w:eastAsia="Times New Roman" w:hAnsi="Times New Roman"/>
          <w:color w:val="000000"/>
          <w:sz w:val="28"/>
          <w:szCs w:val="28"/>
          <w:lang w:eastAsia="ru-RU"/>
        </w:rPr>
        <w:t>1</w:t>
      </w:r>
      <w:r w:rsidR="00A465B0">
        <w:rPr>
          <w:rFonts w:ascii="Times New Roman" w:eastAsia="Times New Roman" w:hAnsi="Times New Roman"/>
          <w:color w:val="000000"/>
          <w:sz w:val="28"/>
          <w:szCs w:val="28"/>
          <w:lang w:eastAsia="ru-RU"/>
        </w:rPr>
        <w:t>1</w:t>
      </w:r>
      <w:r w:rsidR="005B383D" w:rsidRPr="00D61BB8">
        <w:rPr>
          <w:rFonts w:ascii="Times New Roman" w:eastAsia="Times New Roman" w:hAnsi="Times New Roman"/>
          <w:color w:val="000000"/>
          <w:sz w:val="28"/>
          <w:szCs w:val="28"/>
          <w:lang w:eastAsia="ru-RU"/>
        </w:rPr>
        <w:t xml:space="preserve"> </w:t>
      </w:r>
      <w:r w:rsidR="009763D0" w:rsidRPr="00D61BB8">
        <w:rPr>
          <w:rFonts w:ascii="Times New Roman" w:eastAsia="Times New Roman" w:hAnsi="Times New Roman"/>
          <w:color w:val="000000"/>
          <w:sz w:val="28"/>
          <w:szCs w:val="28"/>
          <w:lang w:eastAsia="ru-RU"/>
        </w:rPr>
        <w:t>представлены обобщенные данные по отрасли.</w:t>
      </w:r>
    </w:p>
    <w:p w14:paraId="0CD2049E" w14:textId="77777777" w:rsidR="007C6207" w:rsidRPr="00D61BB8" w:rsidRDefault="007C6207" w:rsidP="00381A61">
      <w:pPr>
        <w:spacing w:after="0" w:line="360" w:lineRule="auto"/>
        <w:ind w:firstLine="709"/>
        <w:jc w:val="both"/>
        <w:textAlignment w:val="top"/>
        <w:rPr>
          <w:rFonts w:ascii="Times New Roman" w:eastAsia="Times New Roman" w:hAnsi="Times New Roman"/>
          <w:color w:val="000000"/>
          <w:sz w:val="28"/>
          <w:szCs w:val="28"/>
          <w:lang w:eastAsia="ru-RU"/>
        </w:rPr>
      </w:pPr>
    </w:p>
    <w:p w14:paraId="7007CE6E" w14:textId="77777777" w:rsidR="009763D0" w:rsidRPr="0002492D" w:rsidRDefault="009763D0" w:rsidP="007C6207">
      <w:pPr>
        <w:spacing w:after="0" w:line="240" w:lineRule="auto"/>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 xml:space="preserve">Таблица </w:t>
      </w:r>
      <w:r w:rsidR="005B383D" w:rsidRPr="00D61BB8">
        <w:rPr>
          <w:rFonts w:ascii="Times New Roman" w:eastAsia="Times New Roman" w:hAnsi="Times New Roman"/>
          <w:color w:val="000000"/>
          <w:sz w:val="28"/>
          <w:szCs w:val="28"/>
          <w:lang w:eastAsia="ru-RU"/>
        </w:rPr>
        <w:t>1</w:t>
      </w:r>
      <w:r w:rsidR="00A465B0">
        <w:rPr>
          <w:rFonts w:ascii="Times New Roman" w:eastAsia="Times New Roman" w:hAnsi="Times New Roman"/>
          <w:color w:val="000000"/>
          <w:sz w:val="28"/>
          <w:szCs w:val="28"/>
          <w:lang w:eastAsia="ru-RU"/>
        </w:rPr>
        <w:t>1</w:t>
      </w:r>
      <w:r w:rsidRPr="00D61BB8">
        <w:rPr>
          <w:rFonts w:ascii="Times New Roman" w:eastAsia="Times New Roman" w:hAnsi="Times New Roman"/>
          <w:color w:val="000000"/>
          <w:sz w:val="28"/>
          <w:szCs w:val="28"/>
          <w:lang w:eastAsia="ru-RU"/>
        </w:rPr>
        <w:t xml:space="preserve"> – Средние значения финансовой устойчивости предприятий </w:t>
      </w:r>
      <w:r w:rsidR="003E25D8">
        <w:rPr>
          <w:rFonts w:ascii="Times New Roman" w:eastAsia="Times New Roman" w:hAnsi="Times New Roman"/>
          <w:color w:val="000000"/>
          <w:sz w:val="28"/>
          <w:szCs w:val="28"/>
          <w:lang w:eastAsia="ru-RU"/>
        </w:rPr>
        <w:br/>
      </w:r>
      <w:r w:rsidRPr="00D61BB8">
        <w:rPr>
          <w:rFonts w:ascii="Times New Roman" w:eastAsia="Times New Roman" w:hAnsi="Times New Roman"/>
          <w:color w:val="000000"/>
          <w:sz w:val="28"/>
          <w:szCs w:val="28"/>
          <w:lang w:eastAsia="ru-RU"/>
        </w:rPr>
        <w:t>телекоммуникационной отрасли</w:t>
      </w:r>
      <w:r w:rsidR="007C6207">
        <w:rPr>
          <w:rFonts w:ascii="Times New Roman" w:eastAsia="Times New Roman" w:hAnsi="Times New Roman"/>
          <w:color w:val="000000"/>
          <w:sz w:val="28"/>
          <w:szCs w:val="28"/>
          <w:lang w:eastAsia="ru-RU"/>
        </w:rPr>
        <w:t xml:space="preserve"> (рассчитано автором по материалам</w:t>
      </w:r>
      <w:r w:rsidR="0002492D" w:rsidRPr="0002492D">
        <w:rPr>
          <w:rFonts w:ascii="Times New Roman" w:eastAsia="Times New Roman" w:hAnsi="Times New Roman"/>
          <w:color w:val="000000"/>
          <w:sz w:val="28"/>
          <w:szCs w:val="28"/>
          <w:lang w:eastAsia="ru-RU"/>
        </w:rPr>
        <w:t xml:space="preserve"> </w:t>
      </w:r>
      <w:r w:rsidR="0002492D" w:rsidRPr="006905E6">
        <w:rPr>
          <w:rFonts w:ascii="Times New Roman" w:eastAsia="Times New Roman" w:hAnsi="Times New Roman"/>
          <w:color w:val="000000"/>
          <w:sz w:val="28"/>
          <w:szCs w:val="28"/>
          <w:lang w:eastAsia="ru-RU"/>
        </w:rPr>
        <w:t>[</w:t>
      </w:r>
      <w:r w:rsidR="0002492D" w:rsidRPr="0002492D">
        <w:rPr>
          <w:rFonts w:ascii="Times New Roman" w:eastAsia="Times New Roman" w:hAnsi="Times New Roman"/>
          <w:color w:val="000000"/>
          <w:sz w:val="28"/>
          <w:szCs w:val="28"/>
          <w:lang w:eastAsia="ru-RU"/>
        </w:rPr>
        <w:t>30</w:t>
      </w:r>
      <w:r w:rsidR="0002492D" w:rsidRPr="006905E6">
        <w:rPr>
          <w:rFonts w:ascii="Times New Roman" w:eastAsia="Times New Roman" w:hAnsi="Times New Roman"/>
          <w:color w:val="000000"/>
          <w:sz w:val="28"/>
          <w:szCs w:val="28"/>
          <w:lang w:eastAsia="ru-RU"/>
        </w:rPr>
        <w:t>]</w:t>
      </w:r>
      <w:r w:rsidR="0002492D">
        <w:rPr>
          <w:rFonts w:ascii="Times New Roman" w:eastAsia="Times New Roman" w:hAnsi="Times New Roman"/>
          <w:color w:val="000000"/>
          <w:sz w:val="28"/>
          <w:szCs w:val="28"/>
          <w:lang w:eastAsia="ru-RU"/>
        </w:rPr>
        <w:t xml:space="preserve">, </w:t>
      </w:r>
      <w:r w:rsidR="0002492D" w:rsidRPr="006905E6">
        <w:rPr>
          <w:rFonts w:ascii="Times New Roman" w:eastAsia="Times New Roman" w:hAnsi="Times New Roman"/>
          <w:color w:val="000000"/>
          <w:sz w:val="28"/>
          <w:szCs w:val="28"/>
          <w:lang w:eastAsia="ru-RU"/>
        </w:rPr>
        <w:t>[</w:t>
      </w:r>
      <w:r w:rsidR="0002492D" w:rsidRPr="0002492D">
        <w:rPr>
          <w:rFonts w:ascii="Times New Roman" w:eastAsia="Times New Roman" w:hAnsi="Times New Roman"/>
          <w:color w:val="000000"/>
          <w:sz w:val="28"/>
          <w:szCs w:val="28"/>
          <w:lang w:eastAsia="ru-RU"/>
        </w:rPr>
        <w:t>31</w:t>
      </w:r>
      <w:r w:rsidR="0002492D" w:rsidRPr="006905E6">
        <w:rPr>
          <w:rFonts w:ascii="Times New Roman" w:eastAsia="Times New Roman" w:hAnsi="Times New Roman"/>
          <w:color w:val="000000"/>
          <w:sz w:val="28"/>
          <w:szCs w:val="28"/>
          <w:lang w:eastAsia="ru-RU"/>
        </w:rPr>
        <w:t>]</w:t>
      </w:r>
      <w:r w:rsidR="0002492D">
        <w:rPr>
          <w:rFonts w:ascii="Times New Roman" w:eastAsia="Times New Roman" w:hAnsi="Times New Roman"/>
          <w:color w:val="000000"/>
          <w:sz w:val="28"/>
          <w:szCs w:val="28"/>
          <w:lang w:eastAsia="ru-RU"/>
        </w:rPr>
        <w:t>,</w:t>
      </w:r>
      <w:r w:rsidR="0002492D" w:rsidRPr="006905E6">
        <w:rPr>
          <w:rFonts w:ascii="Times New Roman" w:eastAsia="Times New Roman" w:hAnsi="Times New Roman"/>
          <w:color w:val="000000"/>
          <w:sz w:val="28"/>
          <w:szCs w:val="28"/>
          <w:lang w:eastAsia="ru-RU"/>
        </w:rPr>
        <w:t xml:space="preserve"> [</w:t>
      </w:r>
      <w:r w:rsidR="0002492D" w:rsidRPr="0002492D">
        <w:rPr>
          <w:rFonts w:ascii="Times New Roman" w:eastAsia="Times New Roman" w:hAnsi="Times New Roman"/>
          <w:color w:val="000000"/>
          <w:sz w:val="28"/>
          <w:szCs w:val="28"/>
          <w:lang w:eastAsia="ru-RU"/>
        </w:rPr>
        <w:t>32</w:t>
      </w:r>
      <w:r w:rsidR="0002492D" w:rsidRPr="006905E6">
        <w:rPr>
          <w:rFonts w:ascii="Times New Roman" w:eastAsia="Times New Roman" w:hAnsi="Times New Roman"/>
          <w:color w:val="000000"/>
          <w:sz w:val="28"/>
          <w:szCs w:val="28"/>
          <w:lang w:eastAsia="ru-RU"/>
        </w:rPr>
        <w:t>]</w:t>
      </w:r>
      <w:r w:rsidR="0002492D">
        <w:rPr>
          <w:rFonts w:ascii="Times New Roman" w:eastAsia="Times New Roman" w:hAnsi="Times New Roman"/>
          <w:color w:val="000000"/>
          <w:sz w:val="28"/>
          <w:szCs w:val="28"/>
          <w:lang w:eastAsia="ru-RU"/>
        </w:rPr>
        <w:t>)</w:t>
      </w:r>
    </w:p>
    <w:tbl>
      <w:tblPr>
        <w:tblW w:w="93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134"/>
        <w:gridCol w:w="992"/>
        <w:gridCol w:w="992"/>
        <w:gridCol w:w="992"/>
        <w:gridCol w:w="993"/>
        <w:gridCol w:w="992"/>
      </w:tblGrid>
      <w:tr w:rsidR="009763D0" w:rsidRPr="009763D0" w14:paraId="7DA0729C" w14:textId="77777777" w:rsidTr="002A4FFA">
        <w:trPr>
          <w:trHeight w:val="255"/>
        </w:trPr>
        <w:tc>
          <w:tcPr>
            <w:tcW w:w="3251" w:type="dxa"/>
            <w:vMerge w:val="restart"/>
            <w:shd w:val="clear" w:color="auto" w:fill="auto"/>
            <w:hideMark/>
          </w:tcPr>
          <w:p w14:paraId="7687322A"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Наименование показателя</w:t>
            </w:r>
          </w:p>
        </w:tc>
        <w:tc>
          <w:tcPr>
            <w:tcW w:w="6095" w:type="dxa"/>
            <w:gridSpan w:val="6"/>
            <w:shd w:val="clear" w:color="auto" w:fill="auto"/>
            <w:noWrap/>
            <w:hideMark/>
          </w:tcPr>
          <w:p w14:paraId="3B9C7E27"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Среднее значение</w:t>
            </w:r>
          </w:p>
        </w:tc>
      </w:tr>
      <w:tr w:rsidR="009763D0" w:rsidRPr="009763D0" w14:paraId="4ED52576" w14:textId="77777777" w:rsidTr="002A4FFA">
        <w:trPr>
          <w:trHeight w:val="270"/>
        </w:trPr>
        <w:tc>
          <w:tcPr>
            <w:tcW w:w="3251" w:type="dxa"/>
            <w:vMerge/>
            <w:hideMark/>
          </w:tcPr>
          <w:p w14:paraId="0F59BFB7"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p>
        </w:tc>
        <w:tc>
          <w:tcPr>
            <w:tcW w:w="1134" w:type="dxa"/>
            <w:shd w:val="clear" w:color="auto" w:fill="auto"/>
            <w:hideMark/>
          </w:tcPr>
          <w:p w14:paraId="011C7878"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2014</w:t>
            </w:r>
          </w:p>
        </w:tc>
        <w:tc>
          <w:tcPr>
            <w:tcW w:w="992" w:type="dxa"/>
            <w:shd w:val="clear" w:color="auto" w:fill="auto"/>
            <w:hideMark/>
          </w:tcPr>
          <w:p w14:paraId="3C4654C8"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2015</w:t>
            </w:r>
          </w:p>
        </w:tc>
        <w:tc>
          <w:tcPr>
            <w:tcW w:w="992" w:type="dxa"/>
            <w:shd w:val="clear" w:color="auto" w:fill="auto"/>
            <w:hideMark/>
          </w:tcPr>
          <w:p w14:paraId="712F578B"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2016</w:t>
            </w:r>
          </w:p>
        </w:tc>
        <w:tc>
          <w:tcPr>
            <w:tcW w:w="992" w:type="dxa"/>
            <w:shd w:val="clear" w:color="auto" w:fill="auto"/>
            <w:hideMark/>
          </w:tcPr>
          <w:p w14:paraId="403E6176"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2017</w:t>
            </w:r>
          </w:p>
        </w:tc>
        <w:tc>
          <w:tcPr>
            <w:tcW w:w="993" w:type="dxa"/>
            <w:shd w:val="clear" w:color="auto" w:fill="auto"/>
            <w:hideMark/>
          </w:tcPr>
          <w:p w14:paraId="342DD059"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2018</w:t>
            </w:r>
          </w:p>
        </w:tc>
        <w:tc>
          <w:tcPr>
            <w:tcW w:w="992" w:type="dxa"/>
            <w:shd w:val="clear" w:color="auto" w:fill="auto"/>
            <w:hideMark/>
          </w:tcPr>
          <w:p w14:paraId="5C9EB00F"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2019</w:t>
            </w:r>
          </w:p>
        </w:tc>
      </w:tr>
      <w:tr w:rsidR="009763D0" w:rsidRPr="009763D0" w14:paraId="3B078FF3" w14:textId="77777777" w:rsidTr="002A4FFA">
        <w:trPr>
          <w:trHeight w:val="250"/>
        </w:trPr>
        <w:tc>
          <w:tcPr>
            <w:tcW w:w="3251" w:type="dxa"/>
            <w:shd w:val="clear" w:color="auto" w:fill="auto"/>
            <w:vAlign w:val="bottom"/>
            <w:hideMark/>
          </w:tcPr>
          <w:p w14:paraId="620AFCED" w14:textId="77777777" w:rsidR="009763D0" w:rsidRPr="00205852" w:rsidRDefault="009763D0" w:rsidP="00084801">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Коэффициент независимости</w:t>
            </w:r>
          </w:p>
        </w:tc>
        <w:tc>
          <w:tcPr>
            <w:tcW w:w="1134" w:type="dxa"/>
            <w:shd w:val="clear" w:color="auto" w:fill="auto"/>
            <w:vAlign w:val="center"/>
            <w:hideMark/>
          </w:tcPr>
          <w:p w14:paraId="5A9600DD"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0,24</w:t>
            </w:r>
          </w:p>
        </w:tc>
        <w:tc>
          <w:tcPr>
            <w:tcW w:w="992" w:type="dxa"/>
            <w:shd w:val="clear" w:color="auto" w:fill="auto"/>
            <w:vAlign w:val="center"/>
            <w:hideMark/>
          </w:tcPr>
          <w:p w14:paraId="47AC0649"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0,23</w:t>
            </w:r>
          </w:p>
        </w:tc>
        <w:tc>
          <w:tcPr>
            <w:tcW w:w="992" w:type="dxa"/>
            <w:shd w:val="clear" w:color="auto" w:fill="auto"/>
            <w:vAlign w:val="center"/>
            <w:hideMark/>
          </w:tcPr>
          <w:p w14:paraId="2D79FCDB"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0,25</w:t>
            </w:r>
          </w:p>
        </w:tc>
        <w:tc>
          <w:tcPr>
            <w:tcW w:w="992" w:type="dxa"/>
            <w:shd w:val="clear" w:color="auto" w:fill="auto"/>
            <w:vAlign w:val="center"/>
            <w:hideMark/>
          </w:tcPr>
          <w:p w14:paraId="3BE62B56"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0,24</w:t>
            </w:r>
          </w:p>
        </w:tc>
        <w:tc>
          <w:tcPr>
            <w:tcW w:w="993" w:type="dxa"/>
            <w:shd w:val="clear" w:color="auto" w:fill="auto"/>
            <w:vAlign w:val="center"/>
            <w:hideMark/>
          </w:tcPr>
          <w:p w14:paraId="08194A8D"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0,19</w:t>
            </w:r>
          </w:p>
        </w:tc>
        <w:tc>
          <w:tcPr>
            <w:tcW w:w="992" w:type="dxa"/>
            <w:shd w:val="clear" w:color="auto" w:fill="auto"/>
            <w:vAlign w:val="center"/>
            <w:hideMark/>
          </w:tcPr>
          <w:p w14:paraId="4D4DC190"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0,19</w:t>
            </w:r>
          </w:p>
        </w:tc>
      </w:tr>
      <w:tr w:rsidR="009763D0" w:rsidRPr="009763D0" w14:paraId="1BFAA304" w14:textId="77777777" w:rsidTr="002A4FFA">
        <w:trPr>
          <w:trHeight w:val="600"/>
        </w:trPr>
        <w:tc>
          <w:tcPr>
            <w:tcW w:w="3251" w:type="dxa"/>
            <w:shd w:val="clear" w:color="auto" w:fill="auto"/>
            <w:vAlign w:val="bottom"/>
            <w:hideMark/>
          </w:tcPr>
          <w:p w14:paraId="2C2A2091" w14:textId="77777777" w:rsidR="009763D0" w:rsidRPr="00205852" w:rsidRDefault="009763D0" w:rsidP="00084801">
            <w:pPr>
              <w:spacing w:after="0" w:line="360" w:lineRule="auto"/>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Коэффициент финансового рычага</w:t>
            </w:r>
          </w:p>
        </w:tc>
        <w:tc>
          <w:tcPr>
            <w:tcW w:w="1134" w:type="dxa"/>
            <w:shd w:val="clear" w:color="auto" w:fill="auto"/>
            <w:vAlign w:val="center"/>
            <w:hideMark/>
          </w:tcPr>
          <w:p w14:paraId="6730127F"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4,33</w:t>
            </w:r>
          </w:p>
        </w:tc>
        <w:tc>
          <w:tcPr>
            <w:tcW w:w="992" w:type="dxa"/>
            <w:shd w:val="clear" w:color="auto" w:fill="auto"/>
            <w:vAlign w:val="center"/>
            <w:hideMark/>
          </w:tcPr>
          <w:p w14:paraId="3A427857"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6,32</w:t>
            </w:r>
          </w:p>
        </w:tc>
        <w:tc>
          <w:tcPr>
            <w:tcW w:w="992" w:type="dxa"/>
            <w:shd w:val="clear" w:color="auto" w:fill="auto"/>
            <w:vAlign w:val="center"/>
            <w:hideMark/>
          </w:tcPr>
          <w:p w14:paraId="230F7228"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6,22</w:t>
            </w:r>
          </w:p>
        </w:tc>
        <w:tc>
          <w:tcPr>
            <w:tcW w:w="992" w:type="dxa"/>
            <w:shd w:val="clear" w:color="auto" w:fill="auto"/>
            <w:vAlign w:val="center"/>
            <w:hideMark/>
          </w:tcPr>
          <w:p w14:paraId="229B2620"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6,41</w:t>
            </w:r>
          </w:p>
        </w:tc>
        <w:tc>
          <w:tcPr>
            <w:tcW w:w="993" w:type="dxa"/>
            <w:shd w:val="clear" w:color="auto" w:fill="auto"/>
            <w:vAlign w:val="center"/>
            <w:hideMark/>
          </w:tcPr>
          <w:p w14:paraId="351258F1"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8,16</w:t>
            </w:r>
          </w:p>
        </w:tc>
        <w:tc>
          <w:tcPr>
            <w:tcW w:w="992" w:type="dxa"/>
            <w:shd w:val="clear" w:color="auto" w:fill="auto"/>
            <w:vAlign w:val="center"/>
            <w:hideMark/>
          </w:tcPr>
          <w:p w14:paraId="1BEADBB0" w14:textId="77777777" w:rsidR="009763D0" w:rsidRPr="00205852" w:rsidRDefault="009763D0" w:rsidP="00084801">
            <w:pPr>
              <w:spacing w:after="0" w:line="360" w:lineRule="auto"/>
              <w:jc w:val="center"/>
              <w:rPr>
                <w:rFonts w:ascii="Times New Roman" w:eastAsia="Times New Roman" w:hAnsi="Times New Roman"/>
                <w:color w:val="000000"/>
                <w:sz w:val="24"/>
                <w:szCs w:val="24"/>
                <w:lang w:eastAsia="ru-RU"/>
              </w:rPr>
            </w:pPr>
            <w:r w:rsidRPr="00205852">
              <w:rPr>
                <w:rFonts w:ascii="Times New Roman" w:eastAsia="Times New Roman" w:hAnsi="Times New Roman"/>
                <w:color w:val="000000"/>
                <w:sz w:val="24"/>
                <w:szCs w:val="24"/>
                <w:lang w:eastAsia="ru-RU"/>
              </w:rPr>
              <w:t>5,80</w:t>
            </w:r>
          </w:p>
        </w:tc>
      </w:tr>
    </w:tbl>
    <w:p w14:paraId="794C8D24" w14:textId="77777777" w:rsidR="009763D0" w:rsidRPr="00790E65" w:rsidRDefault="009763D0" w:rsidP="00381A61">
      <w:pPr>
        <w:spacing w:after="0" w:line="360" w:lineRule="auto"/>
        <w:ind w:firstLine="709"/>
        <w:jc w:val="both"/>
        <w:textAlignment w:val="top"/>
        <w:rPr>
          <w:rFonts w:ascii="Times New Roman" w:eastAsia="Times New Roman" w:hAnsi="Times New Roman"/>
          <w:color w:val="000000"/>
          <w:sz w:val="24"/>
          <w:szCs w:val="24"/>
          <w:lang w:eastAsia="ru-RU"/>
        </w:rPr>
      </w:pPr>
    </w:p>
    <w:p w14:paraId="08CFA33B" w14:textId="77777777" w:rsidR="00381A61" w:rsidRPr="00D61BB8" w:rsidRDefault="009763D0"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В</w:t>
      </w:r>
      <w:r w:rsidR="00381A61" w:rsidRPr="00D61BB8">
        <w:rPr>
          <w:rFonts w:ascii="Times New Roman" w:eastAsia="Times New Roman" w:hAnsi="Times New Roman"/>
          <w:color w:val="000000"/>
          <w:sz w:val="28"/>
          <w:szCs w:val="28"/>
          <w:lang w:eastAsia="ru-RU"/>
        </w:rPr>
        <w:t xml:space="preserve"> рассматриваемом периоде крупные игроки телеком рынка несколько потеряли свои позиции: </w:t>
      </w:r>
      <w:r w:rsidR="00AD4D27" w:rsidRPr="00D61BB8">
        <w:rPr>
          <w:rFonts w:ascii="Times New Roman" w:eastAsia="Times New Roman" w:hAnsi="Times New Roman"/>
          <w:color w:val="000000"/>
          <w:sz w:val="28"/>
          <w:szCs w:val="28"/>
          <w:lang w:eastAsia="ru-RU"/>
        </w:rPr>
        <w:t>отношение доля общего капитала в валюте баланса</w:t>
      </w:r>
      <w:r w:rsidR="00381A61" w:rsidRPr="00D61BB8">
        <w:rPr>
          <w:rFonts w:ascii="Times New Roman" w:eastAsia="Times New Roman" w:hAnsi="Times New Roman"/>
          <w:color w:val="000000"/>
          <w:sz w:val="28"/>
          <w:szCs w:val="28"/>
          <w:lang w:eastAsia="ru-RU"/>
        </w:rPr>
        <w:t xml:space="preserve"> существенно снизил</w:t>
      </w:r>
      <w:r w:rsidR="00AD4D27" w:rsidRPr="00D61BB8">
        <w:rPr>
          <w:rFonts w:ascii="Times New Roman" w:eastAsia="Times New Roman" w:hAnsi="Times New Roman"/>
          <w:color w:val="000000"/>
          <w:sz w:val="28"/>
          <w:szCs w:val="28"/>
          <w:lang w:eastAsia="ru-RU"/>
        </w:rPr>
        <w:t>а</w:t>
      </w:r>
      <w:r w:rsidR="00381A61" w:rsidRPr="00D61BB8">
        <w:rPr>
          <w:rFonts w:ascii="Times New Roman" w:eastAsia="Times New Roman" w:hAnsi="Times New Roman"/>
          <w:color w:val="000000"/>
          <w:sz w:val="28"/>
          <w:szCs w:val="28"/>
          <w:lang w:eastAsia="ru-RU"/>
        </w:rPr>
        <w:t>с</w:t>
      </w:r>
      <w:r w:rsidR="00AD4D27" w:rsidRPr="00D61BB8">
        <w:rPr>
          <w:rFonts w:ascii="Times New Roman" w:eastAsia="Times New Roman" w:hAnsi="Times New Roman"/>
          <w:color w:val="000000"/>
          <w:sz w:val="28"/>
          <w:szCs w:val="28"/>
          <w:lang w:eastAsia="ru-RU"/>
        </w:rPr>
        <w:t>ь</w:t>
      </w:r>
      <w:r w:rsidR="00381A61" w:rsidRPr="00D61BB8">
        <w:rPr>
          <w:rFonts w:ascii="Times New Roman" w:eastAsia="Times New Roman" w:hAnsi="Times New Roman"/>
          <w:color w:val="000000"/>
          <w:sz w:val="28"/>
          <w:szCs w:val="28"/>
          <w:lang w:eastAsia="ru-RU"/>
        </w:rPr>
        <w:t xml:space="preserve"> до средней отметки </w:t>
      </w:r>
      <w:r w:rsidR="00AD4D27" w:rsidRPr="00D61BB8">
        <w:rPr>
          <w:rFonts w:ascii="Times New Roman" w:eastAsia="Times New Roman" w:hAnsi="Times New Roman"/>
          <w:color w:val="000000"/>
          <w:sz w:val="28"/>
          <w:szCs w:val="28"/>
          <w:lang w:eastAsia="ru-RU"/>
        </w:rPr>
        <w:t>19</w:t>
      </w:r>
      <w:r w:rsidR="00381A61" w:rsidRPr="00D61BB8">
        <w:rPr>
          <w:rFonts w:ascii="Times New Roman" w:eastAsia="Times New Roman" w:hAnsi="Times New Roman"/>
          <w:color w:val="000000"/>
          <w:sz w:val="28"/>
          <w:szCs w:val="28"/>
          <w:lang w:eastAsia="ru-RU"/>
        </w:rPr>
        <w:t xml:space="preserve">% (общепринятый норматив 60%). Данный вывод подтверждается и следующим показателем – коэффициентом финансового рычага, по которому наблюдается тенденция роста в отчетном периоде (среднее значение в отрасли </w:t>
      </w:r>
      <w:r w:rsidR="00AD4D27" w:rsidRPr="00D61BB8">
        <w:rPr>
          <w:rFonts w:ascii="Times New Roman" w:eastAsia="Times New Roman" w:hAnsi="Times New Roman"/>
          <w:color w:val="000000"/>
          <w:sz w:val="28"/>
          <w:szCs w:val="28"/>
          <w:lang w:eastAsia="ru-RU"/>
        </w:rPr>
        <w:t>5,8</w:t>
      </w:r>
      <w:r w:rsidR="00381A61" w:rsidRPr="00D61BB8">
        <w:rPr>
          <w:rFonts w:ascii="Times New Roman" w:eastAsia="Times New Roman" w:hAnsi="Times New Roman"/>
          <w:color w:val="000000"/>
          <w:sz w:val="28"/>
          <w:szCs w:val="28"/>
          <w:lang w:eastAsia="ru-RU"/>
        </w:rPr>
        <w:t>). Таким образом, можно сказать, что количество заемных средств, привлеченных предприятием на 1 рубль, вложенных в активы собственных средств, возросло.</w:t>
      </w:r>
    </w:p>
    <w:p w14:paraId="20B5B95F" w14:textId="77777777"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Эффективность деятельности предприятия можно оценить с помощью показателей деловой активности (оборачиваемости) и рентабельности. При расчете этих показателей требуется сопоставить данные отчета о финансовых результатах с данными бухгалтерского баланса.</w:t>
      </w:r>
    </w:p>
    <w:p w14:paraId="7695280E" w14:textId="77777777" w:rsidR="00381A61"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Для показателей деловой активности (оборачиваемости) нет нормативов, поэтому их необходимо сравнивать в динамике (таблица В.1).</w:t>
      </w:r>
      <w:r w:rsidR="00B27AD3" w:rsidRPr="00D61BB8">
        <w:rPr>
          <w:rFonts w:ascii="Times New Roman" w:eastAsia="Times New Roman" w:hAnsi="Times New Roman"/>
          <w:color w:val="000000"/>
          <w:sz w:val="28"/>
          <w:szCs w:val="28"/>
          <w:lang w:eastAsia="ru-RU"/>
        </w:rPr>
        <w:t xml:space="preserve"> В таблице 1</w:t>
      </w:r>
      <w:r w:rsidR="00A465B0">
        <w:rPr>
          <w:rFonts w:ascii="Times New Roman" w:eastAsia="Times New Roman" w:hAnsi="Times New Roman"/>
          <w:color w:val="000000"/>
          <w:sz w:val="28"/>
          <w:szCs w:val="28"/>
          <w:lang w:eastAsia="ru-RU"/>
        </w:rPr>
        <w:t>2</w:t>
      </w:r>
      <w:r w:rsidR="00B27AD3" w:rsidRPr="00D61BB8">
        <w:rPr>
          <w:rFonts w:ascii="Times New Roman" w:eastAsia="Times New Roman" w:hAnsi="Times New Roman"/>
          <w:color w:val="000000"/>
          <w:sz w:val="28"/>
          <w:szCs w:val="28"/>
          <w:lang w:eastAsia="ru-RU"/>
        </w:rPr>
        <w:t xml:space="preserve"> представлены обобщенные данные по отрасли.</w:t>
      </w:r>
    </w:p>
    <w:p w14:paraId="54CA169A" w14:textId="67D1E603" w:rsidR="000653B6" w:rsidRPr="00D61BB8" w:rsidRDefault="000653B6" w:rsidP="000653B6">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В целом наблюдается незначительное снижение деловой активности компаний, наибольшая оборачиваемость присуща запасам из-за их незначительного объема в структуре баланса.</w:t>
      </w:r>
    </w:p>
    <w:p w14:paraId="532EAA47" w14:textId="3087A12B" w:rsidR="007C6207" w:rsidRDefault="007C6207" w:rsidP="00381A61">
      <w:pPr>
        <w:spacing w:after="0" w:line="360" w:lineRule="auto"/>
        <w:ind w:firstLine="709"/>
        <w:jc w:val="both"/>
        <w:textAlignment w:val="top"/>
        <w:rPr>
          <w:rFonts w:ascii="Times New Roman" w:eastAsia="Times New Roman" w:hAnsi="Times New Roman"/>
          <w:color w:val="000000"/>
          <w:sz w:val="28"/>
          <w:szCs w:val="28"/>
          <w:lang w:eastAsia="ru-RU"/>
        </w:rPr>
      </w:pPr>
    </w:p>
    <w:p w14:paraId="4047561C" w14:textId="77777777" w:rsidR="00B27AD3" w:rsidRPr="0002492D" w:rsidRDefault="00B27AD3" w:rsidP="007C6207">
      <w:pPr>
        <w:spacing w:after="0" w:line="240" w:lineRule="auto"/>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lastRenderedPageBreak/>
        <w:t>Таблица 1</w:t>
      </w:r>
      <w:r w:rsidR="00A465B0">
        <w:rPr>
          <w:rFonts w:ascii="Times New Roman" w:eastAsia="Times New Roman" w:hAnsi="Times New Roman"/>
          <w:color w:val="000000"/>
          <w:sz w:val="28"/>
          <w:szCs w:val="28"/>
          <w:lang w:eastAsia="ru-RU"/>
        </w:rPr>
        <w:t>2</w:t>
      </w:r>
      <w:r w:rsidRPr="00D61BB8">
        <w:rPr>
          <w:rFonts w:ascii="Times New Roman" w:eastAsia="Times New Roman" w:hAnsi="Times New Roman"/>
          <w:color w:val="000000"/>
          <w:sz w:val="28"/>
          <w:szCs w:val="28"/>
          <w:lang w:eastAsia="ru-RU"/>
        </w:rPr>
        <w:t xml:space="preserve"> – Средние значения показателей деловой активности </w:t>
      </w:r>
      <w:r w:rsidR="003342DE">
        <w:rPr>
          <w:rFonts w:ascii="Times New Roman" w:eastAsia="Times New Roman" w:hAnsi="Times New Roman"/>
          <w:color w:val="000000"/>
          <w:sz w:val="28"/>
          <w:szCs w:val="28"/>
          <w:lang w:eastAsia="ru-RU"/>
        </w:rPr>
        <w:br/>
      </w:r>
      <w:r w:rsidRPr="00D61BB8">
        <w:rPr>
          <w:rFonts w:ascii="Times New Roman" w:eastAsia="Times New Roman" w:hAnsi="Times New Roman"/>
          <w:color w:val="000000"/>
          <w:sz w:val="28"/>
          <w:szCs w:val="28"/>
          <w:lang w:eastAsia="ru-RU"/>
        </w:rPr>
        <w:t>предприятий телекоммуникационной отрасли</w:t>
      </w:r>
      <w:r w:rsidR="007C6207">
        <w:rPr>
          <w:rFonts w:ascii="Times New Roman" w:eastAsia="Times New Roman" w:hAnsi="Times New Roman"/>
          <w:color w:val="000000"/>
          <w:sz w:val="28"/>
          <w:szCs w:val="28"/>
          <w:lang w:eastAsia="ru-RU"/>
        </w:rPr>
        <w:t xml:space="preserve"> (рассчитано автором по материалам</w:t>
      </w:r>
      <w:r w:rsidR="0002492D" w:rsidRPr="0002492D">
        <w:rPr>
          <w:rFonts w:ascii="Times New Roman" w:eastAsia="Times New Roman" w:hAnsi="Times New Roman"/>
          <w:color w:val="000000"/>
          <w:sz w:val="28"/>
          <w:szCs w:val="28"/>
          <w:lang w:eastAsia="ru-RU"/>
        </w:rPr>
        <w:t xml:space="preserve"> </w:t>
      </w:r>
      <w:r w:rsidR="0002492D" w:rsidRPr="006905E6">
        <w:rPr>
          <w:rFonts w:ascii="Times New Roman" w:eastAsia="Times New Roman" w:hAnsi="Times New Roman"/>
          <w:color w:val="000000"/>
          <w:sz w:val="28"/>
          <w:szCs w:val="28"/>
          <w:lang w:eastAsia="ru-RU"/>
        </w:rPr>
        <w:t>[</w:t>
      </w:r>
      <w:r w:rsidR="0002492D" w:rsidRPr="0002492D">
        <w:rPr>
          <w:rFonts w:ascii="Times New Roman" w:eastAsia="Times New Roman" w:hAnsi="Times New Roman"/>
          <w:color w:val="000000"/>
          <w:sz w:val="28"/>
          <w:szCs w:val="28"/>
          <w:lang w:eastAsia="ru-RU"/>
        </w:rPr>
        <w:t>30</w:t>
      </w:r>
      <w:r w:rsidR="0002492D" w:rsidRPr="006905E6">
        <w:rPr>
          <w:rFonts w:ascii="Times New Roman" w:eastAsia="Times New Roman" w:hAnsi="Times New Roman"/>
          <w:color w:val="000000"/>
          <w:sz w:val="28"/>
          <w:szCs w:val="28"/>
          <w:lang w:eastAsia="ru-RU"/>
        </w:rPr>
        <w:t>]</w:t>
      </w:r>
      <w:r w:rsidR="0002492D">
        <w:rPr>
          <w:rFonts w:ascii="Times New Roman" w:eastAsia="Times New Roman" w:hAnsi="Times New Roman"/>
          <w:color w:val="000000"/>
          <w:sz w:val="28"/>
          <w:szCs w:val="28"/>
          <w:lang w:eastAsia="ru-RU"/>
        </w:rPr>
        <w:t xml:space="preserve">, </w:t>
      </w:r>
      <w:r w:rsidR="0002492D" w:rsidRPr="006905E6">
        <w:rPr>
          <w:rFonts w:ascii="Times New Roman" w:eastAsia="Times New Roman" w:hAnsi="Times New Roman"/>
          <w:color w:val="000000"/>
          <w:sz w:val="28"/>
          <w:szCs w:val="28"/>
          <w:lang w:eastAsia="ru-RU"/>
        </w:rPr>
        <w:t>[</w:t>
      </w:r>
      <w:r w:rsidR="0002492D" w:rsidRPr="0002492D">
        <w:rPr>
          <w:rFonts w:ascii="Times New Roman" w:eastAsia="Times New Roman" w:hAnsi="Times New Roman"/>
          <w:color w:val="000000"/>
          <w:sz w:val="28"/>
          <w:szCs w:val="28"/>
          <w:lang w:eastAsia="ru-RU"/>
        </w:rPr>
        <w:t>31</w:t>
      </w:r>
      <w:r w:rsidR="0002492D" w:rsidRPr="006905E6">
        <w:rPr>
          <w:rFonts w:ascii="Times New Roman" w:eastAsia="Times New Roman" w:hAnsi="Times New Roman"/>
          <w:color w:val="000000"/>
          <w:sz w:val="28"/>
          <w:szCs w:val="28"/>
          <w:lang w:eastAsia="ru-RU"/>
        </w:rPr>
        <w:t>]</w:t>
      </w:r>
      <w:r w:rsidR="0002492D">
        <w:rPr>
          <w:rFonts w:ascii="Times New Roman" w:eastAsia="Times New Roman" w:hAnsi="Times New Roman"/>
          <w:color w:val="000000"/>
          <w:sz w:val="28"/>
          <w:szCs w:val="28"/>
          <w:lang w:eastAsia="ru-RU"/>
        </w:rPr>
        <w:t>,</w:t>
      </w:r>
      <w:r w:rsidR="0002492D" w:rsidRPr="006905E6">
        <w:rPr>
          <w:rFonts w:ascii="Times New Roman" w:eastAsia="Times New Roman" w:hAnsi="Times New Roman"/>
          <w:color w:val="000000"/>
          <w:sz w:val="28"/>
          <w:szCs w:val="28"/>
          <w:lang w:eastAsia="ru-RU"/>
        </w:rPr>
        <w:t xml:space="preserve"> [</w:t>
      </w:r>
      <w:r w:rsidR="0002492D" w:rsidRPr="0002492D">
        <w:rPr>
          <w:rFonts w:ascii="Times New Roman" w:eastAsia="Times New Roman" w:hAnsi="Times New Roman"/>
          <w:color w:val="000000"/>
          <w:sz w:val="28"/>
          <w:szCs w:val="28"/>
          <w:lang w:eastAsia="ru-RU"/>
        </w:rPr>
        <w:t>32</w:t>
      </w:r>
      <w:r w:rsidR="0002492D" w:rsidRPr="006905E6">
        <w:rPr>
          <w:rFonts w:ascii="Times New Roman" w:eastAsia="Times New Roman" w:hAnsi="Times New Roman"/>
          <w:color w:val="000000"/>
          <w:sz w:val="28"/>
          <w:szCs w:val="28"/>
          <w:lang w:eastAsia="ru-RU"/>
        </w:rPr>
        <w:t>]</w:t>
      </w:r>
      <w:r w:rsidR="0002492D">
        <w:rPr>
          <w:rFonts w:ascii="Times New Roman" w:eastAsia="Times New Roman" w:hAnsi="Times New Roman"/>
          <w:color w:val="000000"/>
          <w:sz w:val="28"/>
          <w:szCs w:val="28"/>
          <w:lang w:eastAsia="ru-RU"/>
        </w:rPr>
        <w:t>)</w:t>
      </w:r>
    </w:p>
    <w:tbl>
      <w:tblPr>
        <w:tblW w:w="93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4"/>
        <w:gridCol w:w="992"/>
        <w:gridCol w:w="851"/>
        <w:gridCol w:w="876"/>
        <w:gridCol w:w="876"/>
        <w:gridCol w:w="876"/>
        <w:gridCol w:w="851"/>
      </w:tblGrid>
      <w:tr w:rsidR="00B27AD3" w:rsidRPr="00B27AD3" w14:paraId="293C0699" w14:textId="77777777" w:rsidTr="004A6E50">
        <w:trPr>
          <w:trHeight w:val="255"/>
        </w:trPr>
        <w:tc>
          <w:tcPr>
            <w:tcW w:w="4101" w:type="dxa"/>
            <w:vMerge w:val="restart"/>
            <w:shd w:val="clear" w:color="auto" w:fill="auto"/>
            <w:hideMark/>
          </w:tcPr>
          <w:p w14:paraId="0BBF54BB"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Наименование показателя</w:t>
            </w:r>
          </w:p>
        </w:tc>
        <w:tc>
          <w:tcPr>
            <w:tcW w:w="5245" w:type="dxa"/>
            <w:gridSpan w:val="6"/>
            <w:shd w:val="clear" w:color="auto" w:fill="auto"/>
            <w:noWrap/>
            <w:hideMark/>
          </w:tcPr>
          <w:p w14:paraId="46223445"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Среднее значение</w:t>
            </w:r>
          </w:p>
        </w:tc>
      </w:tr>
      <w:tr w:rsidR="00B27AD3" w:rsidRPr="00B27AD3" w14:paraId="553D9420" w14:textId="77777777" w:rsidTr="004A6E50">
        <w:trPr>
          <w:trHeight w:val="270"/>
        </w:trPr>
        <w:tc>
          <w:tcPr>
            <w:tcW w:w="4101" w:type="dxa"/>
            <w:vMerge/>
            <w:hideMark/>
          </w:tcPr>
          <w:p w14:paraId="7ED5D2A7"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p>
        </w:tc>
        <w:tc>
          <w:tcPr>
            <w:tcW w:w="992" w:type="dxa"/>
            <w:shd w:val="clear" w:color="auto" w:fill="auto"/>
            <w:hideMark/>
          </w:tcPr>
          <w:p w14:paraId="6BFF3DE9"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2014</w:t>
            </w:r>
          </w:p>
        </w:tc>
        <w:tc>
          <w:tcPr>
            <w:tcW w:w="851" w:type="dxa"/>
            <w:shd w:val="clear" w:color="auto" w:fill="auto"/>
            <w:hideMark/>
          </w:tcPr>
          <w:p w14:paraId="39F70D8E"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2015</w:t>
            </w:r>
          </w:p>
        </w:tc>
        <w:tc>
          <w:tcPr>
            <w:tcW w:w="850" w:type="dxa"/>
            <w:shd w:val="clear" w:color="auto" w:fill="auto"/>
            <w:hideMark/>
          </w:tcPr>
          <w:p w14:paraId="55CFC871"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2016</w:t>
            </w:r>
          </w:p>
        </w:tc>
        <w:tc>
          <w:tcPr>
            <w:tcW w:w="851" w:type="dxa"/>
            <w:shd w:val="clear" w:color="auto" w:fill="auto"/>
            <w:hideMark/>
          </w:tcPr>
          <w:p w14:paraId="1F49784F"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2017</w:t>
            </w:r>
          </w:p>
        </w:tc>
        <w:tc>
          <w:tcPr>
            <w:tcW w:w="850" w:type="dxa"/>
            <w:shd w:val="clear" w:color="auto" w:fill="auto"/>
            <w:hideMark/>
          </w:tcPr>
          <w:p w14:paraId="60993FB2"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2018</w:t>
            </w:r>
          </w:p>
        </w:tc>
        <w:tc>
          <w:tcPr>
            <w:tcW w:w="851" w:type="dxa"/>
            <w:shd w:val="clear" w:color="auto" w:fill="auto"/>
            <w:hideMark/>
          </w:tcPr>
          <w:p w14:paraId="722D7710"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2019</w:t>
            </w:r>
          </w:p>
        </w:tc>
      </w:tr>
      <w:tr w:rsidR="00B27AD3" w:rsidRPr="00B27AD3" w14:paraId="6CB1AFB6" w14:textId="77777777" w:rsidTr="004A6E50">
        <w:trPr>
          <w:trHeight w:val="282"/>
        </w:trPr>
        <w:tc>
          <w:tcPr>
            <w:tcW w:w="4101" w:type="dxa"/>
            <w:shd w:val="clear" w:color="auto" w:fill="auto"/>
            <w:vAlign w:val="bottom"/>
            <w:hideMark/>
          </w:tcPr>
          <w:p w14:paraId="36687E72" w14:textId="77777777" w:rsidR="00B27AD3" w:rsidRPr="00084801" w:rsidRDefault="00B27AD3" w:rsidP="00084801">
            <w:pPr>
              <w:spacing w:after="0" w:line="360" w:lineRule="auto"/>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Оборачиваемость активов</w:t>
            </w:r>
          </w:p>
        </w:tc>
        <w:tc>
          <w:tcPr>
            <w:tcW w:w="992" w:type="dxa"/>
            <w:shd w:val="clear" w:color="auto" w:fill="auto"/>
            <w:noWrap/>
            <w:vAlign w:val="center"/>
            <w:hideMark/>
          </w:tcPr>
          <w:p w14:paraId="61C7A7B0"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0,60</w:t>
            </w:r>
          </w:p>
        </w:tc>
        <w:tc>
          <w:tcPr>
            <w:tcW w:w="851" w:type="dxa"/>
            <w:shd w:val="clear" w:color="auto" w:fill="auto"/>
            <w:noWrap/>
            <w:vAlign w:val="center"/>
            <w:hideMark/>
          </w:tcPr>
          <w:p w14:paraId="437907B1"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0,61</w:t>
            </w:r>
          </w:p>
        </w:tc>
        <w:tc>
          <w:tcPr>
            <w:tcW w:w="850" w:type="dxa"/>
            <w:shd w:val="clear" w:color="auto" w:fill="auto"/>
            <w:noWrap/>
            <w:vAlign w:val="center"/>
            <w:hideMark/>
          </w:tcPr>
          <w:p w14:paraId="1528FBB4"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0,56</w:t>
            </w:r>
          </w:p>
        </w:tc>
        <w:tc>
          <w:tcPr>
            <w:tcW w:w="851" w:type="dxa"/>
            <w:shd w:val="clear" w:color="auto" w:fill="auto"/>
            <w:noWrap/>
            <w:vAlign w:val="center"/>
            <w:hideMark/>
          </w:tcPr>
          <w:p w14:paraId="604CD92B"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0,58</w:t>
            </w:r>
          </w:p>
        </w:tc>
        <w:tc>
          <w:tcPr>
            <w:tcW w:w="850" w:type="dxa"/>
            <w:shd w:val="clear" w:color="auto" w:fill="auto"/>
            <w:noWrap/>
            <w:vAlign w:val="center"/>
            <w:hideMark/>
          </w:tcPr>
          <w:p w14:paraId="7F3429F9"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0,60</w:t>
            </w:r>
          </w:p>
        </w:tc>
        <w:tc>
          <w:tcPr>
            <w:tcW w:w="851" w:type="dxa"/>
            <w:shd w:val="clear" w:color="auto" w:fill="auto"/>
            <w:noWrap/>
            <w:vAlign w:val="center"/>
            <w:hideMark/>
          </w:tcPr>
          <w:p w14:paraId="0F3B301E"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0,56</w:t>
            </w:r>
          </w:p>
        </w:tc>
      </w:tr>
      <w:tr w:rsidR="00B27AD3" w:rsidRPr="00B27AD3" w14:paraId="656A377B" w14:textId="77777777" w:rsidTr="004A6E50">
        <w:trPr>
          <w:trHeight w:val="271"/>
        </w:trPr>
        <w:tc>
          <w:tcPr>
            <w:tcW w:w="4101" w:type="dxa"/>
            <w:shd w:val="clear" w:color="auto" w:fill="auto"/>
            <w:vAlign w:val="bottom"/>
            <w:hideMark/>
          </w:tcPr>
          <w:p w14:paraId="77AEB786" w14:textId="77777777" w:rsidR="00B27AD3" w:rsidRPr="00084801" w:rsidRDefault="00B27AD3" w:rsidP="00084801">
            <w:pPr>
              <w:spacing w:after="0" w:line="360" w:lineRule="auto"/>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Оборачиваемость оборотных активов</w:t>
            </w:r>
          </w:p>
        </w:tc>
        <w:tc>
          <w:tcPr>
            <w:tcW w:w="992" w:type="dxa"/>
            <w:shd w:val="clear" w:color="auto" w:fill="auto"/>
            <w:noWrap/>
            <w:vAlign w:val="center"/>
            <w:hideMark/>
          </w:tcPr>
          <w:p w14:paraId="04C38ACA"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3,60</w:t>
            </w:r>
          </w:p>
        </w:tc>
        <w:tc>
          <w:tcPr>
            <w:tcW w:w="851" w:type="dxa"/>
            <w:shd w:val="clear" w:color="auto" w:fill="auto"/>
            <w:noWrap/>
            <w:vAlign w:val="center"/>
            <w:hideMark/>
          </w:tcPr>
          <w:p w14:paraId="5CB02BA4"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3,70</w:t>
            </w:r>
          </w:p>
        </w:tc>
        <w:tc>
          <w:tcPr>
            <w:tcW w:w="850" w:type="dxa"/>
            <w:shd w:val="clear" w:color="auto" w:fill="auto"/>
            <w:noWrap/>
            <w:vAlign w:val="center"/>
            <w:hideMark/>
          </w:tcPr>
          <w:p w14:paraId="6D871E9F"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4,18</w:t>
            </w:r>
          </w:p>
        </w:tc>
        <w:tc>
          <w:tcPr>
            <w:tcW w:w="851" w:type="dxa"/>
            <w:shd w:val="clear" w:color="auto" w:fill="auto"/>
            <w:noWrap/>
            <w:vAlign w:val="center"/>
            <w:hideMark/>
          </w:tcPr>
          <w:p w14:paraId="73AEB71D"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3,51</w:t>
            </w:r>
          </w:p>
        </w:tc>
        <w:tc>
          <w:tcPr>
            <w:tcW w:w="850" w:type="dxa"/>
            <w:shd w:val="clear" w:color="auto" w:fill="auto"/>
            <w:noWrap/>
            <w:vAlign w:val="center"/>
            <w:hideMark/>
          </w:tcPr>
          <w:p w14:paraId="10B3CF65"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3,50</w:t>
            </w:r>
          </w:p>
        </w:tc>
        <w:tc>
          <w:tcPr>
            <w:tcW w:w="851" w:type="dxa"/>
            <w:shd w:val="clear" w:color="auto" w:fill="auto"/>
            <w:noWrap/>
            <w:vAlign w:val="center"/>
            <w:hideMark/>
          </w:tcPr>
          <w:p w14:paraId="5D2812E8"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3,44</w:t>
            </w:r>
          </w:p>
        </w:tc>
      </w:tr>
      <w:tr w:rsidR="00B27AD3" w:rsidRPr="00B27AD3" w14:paraId="6C199683" w14:textId="77777777" w:rsidTr="004A6E50">
        <w:trPr>
          <w:trHeight w:val="247"/>
        </w:trPr>
        <w:tc>
          <w:tcPr>
            <w:tcW w:w="4101" w:type="dxa"/>
            <w:shd w:val="clear" w:color="auto" w:fill="auto"/>
            <w:vAlign w:val="bottom"/>
            <w:hideMark/>
          </w:tcPr>
          <w:p w14:paraId="36DF446C" w14:textId="77777777" w:rsidR="00B27AD3" w:rsidRPr="00084801" w:rsidRDefault="00B27AD3" w:rsidP="00084801">
            <w:pPr>
              <w:spacing w:after="0" w:line="360" w:lineRule="auto"/>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Оборачиваемость внеоборотных активов</w:t>
            </w:r>
          </w:p>
        </w:tc>
        <w:tc>
          <w:tcPr>
            <w:tcW w:w="992" w:type="dxa"/>
            <w:shd w:val="clear" w:color="auto" w:fill="auto"/>
            <w:noWrap/>
            <w:vAlign w:val="center"/>
            <w:hideMark/>
          </w:tcPr>
          <w:p w14:paraId="2E50BBCD"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0,73</w:t>
            </w:r>
          </w:p>
        </w:tc>
        <w:tc>
          <w:tcPr>
            <w:tcW w:w="851" w:type="dxa"/>
            <w:shd w:val="clear" w:color="auto" w:fill="auto"/>
            <w:noWrap/>
            <w:vAlign w:val="center"/>
            <w:hideMark/>
          </w:tcPr>
          <w:p w14:paraId="6A4175C5"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0,74</w:t>
            </w:r>
          </w:p>
        </w:tc>
        <w:tc>
          <w:tcPr>
            <w:tcW w:w="850" w:type="dxa"/>
            <w:shd w:val="clear" w:color="auto" w:fill="auto"/>
            <w:noWrap/>
            <w:vAlign w:val="center"/>
            <w:hideMark/>
          </w:tcPr>
          <w:p w14:paraId="6C4FFFA6"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0,67</w:t>
            </w:r>
          </w:p>
        </w:tc>
        <w:tc>
          <w:tcPr>
            <w:tcW w:w="851" w:type="dxa"/>
            <w:shd w:val="clear" w:color="auto" w:fill="auto"/>
            <w:noWrap/>
            <w:vAlign w:val="center"/>
            <w:hideMark/>
          </w:tcPr>
          <w:p w14:paraId="540F7186"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0,71</w:t>
            </w:r>
          </w:p>
        </w:tc>
        <w:tc>
          <w:tcPr>
            <w:tcW w:w="850" w:type="dxa"/>
            <w:shd w:val="clear" w:color="auto" w:fill="auto"/>
            <w:noWrap/>
            <w:vAlign w:val="center"/>
            <w:hideMark/>
          </w:tcPr>
          <w:p w14:paraId="6F830302"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0,73</w:t>
            </w:r>
          </w:p>
        </w:tc>
        <w:tc>
          <w:tcPr>
            <w:tcW w:w="851" w:type="dxa"/>
            <w:shd w:val="clear" w:color="auto" w:fill="auto"/>
            <w:noWrap/>
            <w:vAlign w:val="center"/>
            <w:hideMark/>
          </w:tcPr>
          <w:p w14:paraId="1017620F"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0,68</w:t>
            </w:r>
          </w:p>
        </w:tc>
      </w:tr>
      <w:tr w:rsidR="00B27AD3" w:rsidRPr="00B27AD3" w14:paraId="5C4772A5" w14:textId="77777777" w:rsidTr="004A6E50">
        <w:trPr>
          <w:trHeight w:val="265"/>
        </w:trPr>
        <w:tc>
          <w:tcPr>
            <w:tcW w:w="4101" w:type="dxa"/>
            <w:shd w:val="clear" w:color="auto" w:fill="auto"/>
            <w:vAlign w:val="bottom"/>
            <w:hideMark/>
          </w:tcPr>
          <w:p w14:paraId="2CB02138" w14:textId="77777777" w:rsidR="00B27AD3" w:rsidRPr="00084801" w:rsidRDefault="00B27AD3" w:rsidP="00084801">
            <w:pPr>
              <w:spacing w:after="0" w:line="360" w:lineRule="auto"/>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Оборачиваемость запасов</w:t>
            </w:r>
          </w:p>
        </w:tc>
        <w:tc>
          <w:tcPr>
            <w:tcW w:w="992" w:type="dxa"/>
            <w:shd w:val="clear" w:color="auto" w:fill="auto"/>
            <w:noWrap/>
            <w:vAlign w:val="center"/>
            <w:hideMark/>
          </w:tcPr>
          <w:p w14:paraId="7BF71E1B"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64,90</w:t>
            </w:r>
          </w:p>
        </w:tc>
        <w:tc>
          <w:tcPr>
            <w:tcW w:w="851" w:type="dxa"/>
            <w:shd w:val="clear" w:color="auto" w:fill="auto"/>
            <w:noWrap/>
            <w:vAlign w:val="center"/>
            <w:hideMark/>
          </w:tcPr>
          <w:p w14:paraId="524AFDEC"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84,08</w:t>
            </w:r>
          </w:p>
        </w:tc>
        <w:tc>
          <w:tcPr>
            <w:tcW w:w="850" w:type="dxa"/>
            <w:shd w:val="clear" w:color="auto" w:fill="auto"/>
            <w:noWrap/>
            <w:vAlign w:val="center"/>
            <w:hideMark/>
          </w:tcPr>
          <w:p w14:paraId="21FC3A5A"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100,32</w:t>
            </w:r>
          </w:p>
        </w:tc>
        <w:tc>
          <w:tcPr>
            <w:tcW w:w="851" w:type="dxa"/>
            <w:shd w:val="clear" w:color="auto" w:fill="auto"/>
            <w:noWrap/>
            <w:vAlign w:val="center"/>
            <w:hideMark/>
          </w:tcPr>
          <w:p w14:paraId="64574C96"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131,18</w:t>
            </w:r>
          </w:p>
        </w:tc>
        <w:tc>
          <w:tcPr>
            <w:tcW w:w="850" w:type="dxa"/>
            <w:shd w:val="clear" w:color="auto" w:fill="auto"/>
            <w:noWrap/>
            <w:vAlign w:val="center"/>
            <w:hideMark/>
          </w:tcPr>
          <w:p w14:paraId="0421F1AF"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103,18</w:t>
            </w:r>
          </w:p>
        </w:tc>
        <w:tc>
          <w:tcPr>
            <w:tcW w:w="851" w:type="dxa"/>
            <w:shd w:val="clear" w:color="auto" w:fill="auto"/>
            <w:noWrap/>
            <w:vAlign w:val="center"/>
            <w:hideMark/>
          </w:tcPr>
          <w:p w14:paraId="25417C3A"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90,73</w:t>
            </w:r>
          </w:p>
        </w:tc>
      </w:tr>
      <w:tr w:rsidR="00B27AD3" w:rsidRPr="00B27AD3" w14:paraId="7CC3CECF" w14:textId="77777777" w:rsidTr="004A6E50">
        <w:trPr>
          <w:trHeight w:val="269"/>
        </w:trPr>
        <w:tc>
          <w:tcPr>
            <w:tcW w:w="4101" w:type="dxa"/>
            <w:shd w:val="clear" w:color="auto" w:fill="auto"/>
            <w:vAlign w:val="bottom"/>
            <w:hideMark/>
          </w:tcPr>
          <w:p w14:paraId="3C05F8E9" w14:textId="77777777" w:rsidR="00B27AD3" w:rsidRPr="00084801" w:rsidRDefault="00B27AD3" w:rsidP="00084801">
            <w:pPr>
              <w:spacing w:after="0" w:line="360" w:lineRule="auto"/>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Оборачиваемость дебиторской задолженности</w:t>
            </w:r>
          </w:p>
        </w:tc>
        <w:tc>
          <w:tcPr>
            <w:tcW w:w="992" w:type="dxa"/>
            <w:shd w:val="clear" w:color="auto" w:fill="auto"/>
            <w:noWrap/>
            <w:vAlign w:val="center"/>
            <w:hideMark/>
          </w:tcPr>
          <w:p w14:paraId="4C2ADBBC"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6,07</w:t>
            </w:r>
          </w:p>
        </w:tc>
        <w:tc>
          <w:tcPr>
            <w:tcW w:w="851" w:type="dxa"/>
            <w:shd w:val="clear" w:color="auto" w:fill="auto"/>
            <w:noWrap/>
            <w:vAlign w:val="center"/>
            <w:hideMark/>
          </w:tcPr>
          <w:p w14:paraId="233C9404"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6,55</w:t>
            </w:r>
          </w:p>
        </w:tc>
        <w:tc>
          <w:tcPr>
            <w:tcW w:w="850" w:type="dxa"/>
            <w:shd w:val="clear" w:color="auto" w:fill="auto"/>
            <w:noWrap/>
            <w:vAlign w:val="center"/>
            <w:hideMark/>
          </w:tcPr>
          <w:p w14:paraId="66071353"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8,43</w:t>
            </w:r>
          </w:p>
        </w:tc>
        <w:tc>
          <w:tcPr>
            <w:tcW w:w="851" w:type="dxa"/>
            <w:shd w:val="clear" w:color="auto" w:fill="auto"/>
            <w:noWrap/>
            <w:vAlign w:val="center"/>
            <w:hideMark/>
          </w:tcPr>
          <w:p w14:paraId="387D47FF"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7,76</w:t>
            </w:r>
          </w:p>
        </w:tc>
        <w:tc>
          <w:tcPr>
            <w:tcW w:w="850" w:type="dxa"/>
            <w:shd w:val="clear" w:color="auto" w:fill="auto"/>
            <w:noWrap/>
            <w:vAlign w:val="center"/>
            <w:hideMark/>
          </w:tcPr>
          <w:p w14:paraId="393FCA3E"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8,49</w:t>
            </w:r>
          </w:p>
        </w:tc>
        <w:tc>
          <w:tcPr>
            <w:tcW w:w="851" w:type="dxa"/>
            <w:shd w:val="clear" w:color="auto" w:fill="auto"/>
            <w:noWrap/>
            <w:vAlign w:val="center"/>
            <w:hideMark/>
          </w:tcPr>
          <w:p w14:paraId="5F3E86BC"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10,87</w:t>
            </w:r>
          </w:p>
        </w:tc>
      </w:tr>
      <w:tr w:rsidR="00B27AD3" w:rsidRPr="00B27AD3" w14:paraId="0206E9AF" w14:textId="77777777" w:rsidTr="004A6E50">
        <w:trPr>
          <w:trHeight w:val="319"/>
        </w:trPr>
        <w:tc>
          <w:tcPr>
            <w:tcW w:w="4101" w:type="dxa"/>
            <w:shd w:val="clear" w:color="auto" w:fill="auto"/>
            <w:vAlign w:val="bottom"/>
            <w:hideMark/>
          </w:tcPr>
          <w:p w14:paraId="7EE1C658" w14:textId="77777777" w:rsidR="00B27AD3" w:rsidRPr="00084801" w:rsidRDefault="00B27AD3" w:rsidP="00084801">
            <w:pPr>
              <w:spacing w:after="0" w:line="360" w:lineRule="auto"/>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Оборачиваемость кредиторской задолженности</w:t>
            </w:r>
          </w:p>
        </w:tc>
        <w:tc>
          <w:tcPr>
            <w:tcW w:w="992" w:type="dxa"/>
            <w:shd w:val="clear" w:color="auto" w:fill="auto"/>
            <w:noWrap/>
            <w:vAlign w:val="center"/>
            <w:hideMark/>
          </w:tcPr>
          <w:p w14:paraId="36831495"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3,39</w:t>
            </w:r>
          </w:p>
        </w:tc>
        <w:tc>
          <w:tcPr>
            <w:tcW w:w="851" w:type="dxa"/>
            <w:shd w:val="clear" w:color="auto" w:fill="auto"/>
            <w:noWrap/>
            <w:vAlign w:val="center"/>
            <w:hideMark/>
          </w:tcPr>
          <w:p w14:paraId="5DB96049"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3,16</w:t>
            </w:r>
          </w:p>
        </w:tc>
        <w:tc>
          <w:tcPr>
            <w:tcW w:w="850" w:type="dxa"/>
            <w:shd w:val="clear" w:color="auto" w:fill="auto"/>
            <w:noWrap/>
            <w:vAlign w:val="center"/>
            <w:hideMark/>
          </w:tcPr>
          <w:p w14:paraId="2BAFA74A"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3,46</w:t>
            </w:r>
          </w:p>
        </w:tc>
        <w:tc>
          <w:tcPr>
            <w:tcW w:w="851" w:type="dxa"/>
            <w:shd w:val="clear" w:color="auto" w:fill="auto"/>
            <w:noWrap/>
            <w:vAlign w:val="center"/>
            <w:hideMark/>
          </w:tcPr>
          <w:p w14:paraId="0CB18266"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3,06</w:t>
            </w:r>
          </w:p>
        </w:tc>
        <w:tc>
          <w:tcPr>
            <w:tcW w:w="850" w:type="dxa"/>
            <w:shd w:val="clear" w:color="auto" w:fill="auto"/>
            <w:noWrap/>
            <w:vAlign w:val="center"/>
            <w:hideMark/>
          </w:tcPr>
          <w:p w14:paraId="10E44598"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3,11</w:t>
            </w:r>
          </w:p>
        </w:tc>
        <w:tc>
          <w:tcPr>
            <w:tcW w:w="851" w:type="dxa"/>
            <w:shd w:val="clear" w:color="auto" w:fill="auto"/>
            <w:noWrap/>
            <w:vAlign w:val="center"/>
            <w:hideMark/>
          </w:tcPr>
          <w:p w14:paraId="204E9716"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2,67</w:t>
            </w:r>
          </w:p>
        </w:tc>
      </w:tr>
      <w:tr w:rsidR="00B27AD3" w:rsidRPr="00B27AD3" w14:paraId="1CB3DF22" w14:textId="77777777" w:rsidTr="004A6E50">
        <w:trPr>
          <w:trHeight w:val="228"/>
        </w:trPr>
        <w:tc>
          <w:tcPr>
            <w:tcW w:w="4101" w:type="dxa"/>
            <w:shd w:val="clear" w:color="auto" w:fill="auto"/>
            <w:vAlign w:val="bottom"/>
            <w:hideMark/>
          </w:tcPr>
          <w:p w14:paraId="5E3F8503" w14:textId="77777777" w:rsidR="00B27AD3" w:rsidRPr="00084801" w:rsidRDefault="00B27AD3" w:rsidP="00084801">
            <w:pPr>
              <w:spacing w:after="0" w:line="360" w:lineRule="auto"/>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Оборачиваемость основных средств</w:t>
            </w:r>
          </w:p>
        </w:tc>
        <w:tc>
          <w:tcPr>
            <w:tcW w:w="992" w:type="dxa"/>
            <w:shd w:val="clear" w:color="auto" w:fill="auto"/>
            <w:noWrap/>
            <w:vAlign w:val="center"/>
            <w:hideMark/>
          </w:tcPr>
          <w:p w14:paraId="45DEA4E6"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1,59</w:t>
            </w:r>
          </w:p>
        </w:tc>
        <w:tc>
          <w:tcPr>
            <w:tcW w:w="851" w:type="dxa"/>
            <w:shd w:val="clear" w:color="auto" w:fill="auto"/>
            <w:noWrap/>
            <w:vAlign w:val="center"/>
            <w:hideMark/>
          </w:tcPr>
          <w:p w14:paraId="0968F01D"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1,59</w:t>
            </w:r>
          </w:p>
        </w:tc>
        <w:tc>
          <w:tcPr>
            <w:tcW w:w="850" w:type="dxa"/>
            <w:shd w:val="clear" w:color="auto" w:fill="auto"/>
            <w:noWrap/>
            <w:vAlign w:val="center"/>
            <w:hideMark/>
          </w:tcPr>
          <w:p w14:paraId="19D032DF"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1,68</w:t>
            </w:r>
          </w:p>
        </w:tc>
        <w:tc>
          <w:tcPr>
            <w:tcW w:w="851" w:type="dxa"/>
            <w:shd w:val="clear" w:color="auto" w:fill="auto"/>
            <w:noWrap/>
            <w:vAlign w:val="center"/>
            <w:hideMark/>
          </w:tcPr>
          <w:p w14:paraId="633C608A"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1,68</w:t>
            </w:r>
          </w:p>
        </w:tc>
        <w:tc>
          <w:tcPr>
            <w:tcW w:w="850" w:type="dxa"/>
            <w:shd w:val="clear" w:color="auto" w:fill="auto"/>
            <w:noWrap/>
            <w:vAlign w:val="center"/>
            <w:hideMark/>
          </w:tcPr>
          <w:p w14:paraId="1E506B92"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1,77</w:t>
            </w:r>
          </w:p>
        </w:tc>
        <w:tc>
          <w:tcPr>
            <w:tcW w:w="851" w:type="dxa"/>
            <w:shd w:val="clear" w:color="auto" w:fill="auto"/>
            <w:noWrap/>
            <w:vAlign w:val="center"/>
            <w:hideMark/>
          </w:tcPr>
          <w:p w14:paraId="0E3B86ED"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1,55</w:t>
            </w:r>
          </w:p>
        </w:tc>
      </w:tr>
      <w:tr w:rsidR="00B27AD3" w:rsidRPr="00B27AD3" w14:paraId="245AB55B" w14:textId="77777777" w:rsidTr="004A6E50">
        <w:trPr>
          <w:trHeight w:val="231"/>
        </w:trPr>
        <w:tc>
          <w:tcPr>
            <w:tcW w:w="4101" w:type="dxa"/>
            <w:shd w:val="clear" w:color="auto" w:fill="auto"/>
            <w:vAlign w:val="bottom"/>
            <w:hideMark/>
          </w:tcPr>
          <w:p w14:paraId="3B83D532" w14:textId="77777777" w:rsidR="00B27AD3" w:rsidRPr="00084801" w:rsidRDefault="00B27AD3" w:rsidP="00084801">
            <w:pPr>
              <w:spacing w:after="0" w:line="360" w:lineRule="auto"/>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Оборачиваемость собственного капитала</w:t>
            </w:r>
          </w:p>
        </w:tc>
        <w:tc>
          <w:tcPr>
            <w:tcW w:w="992" w:type="dxa"/>
            <w:shd w:val="clear" w:color="auto" w:fill="auto"/>
            <w:noWrap/>
            <w:vAlign w:val="center"/>
            <w:hideMark/>
          </w:tcPr>
          <w:p w14:paraId="4B96C1B2"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3,19</w:t>
            </w:r>
          </w:p>
        </w:tc>
        <w:tc>
          <w:tcPr>
            <w:tcW w:w="851" w:type="dxa"/>
            <w:shd w:val="clear" w:color="auto" w:fill="auto"/>
            <w:noWrap/>
            <w:vAlign w:val="center"/>
            <w:hideMark/>
          </w:tcPr>
          <w:p w14:paraId="71919E08"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4,60</w:t>
            </w:r>
          </w:p>
        </w:tc>
        <w:tc>
          <w:tcPr>
            <w:tcW w:w="850" w:type="dxa"/>
            <w:shd w:val="clear" w:color="auto" w:fill="auto"/>
            <w:noWrap/>
            <w:vAlign w:val="center"/>
            <w:hideMark/>
          </w:tcPr>
          <w:p w14:paraId="7A6886F9"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3,92</w:t>
            </w:r>
          </w:p>
        </w:tc>
        <w:tc>
          <w:tcPr>
            <w:tcW w:w="851" w:type="dxa"/>
            <w:shd w:val="clear" w:color="auto" w:fill="auto"/>
            <w:noWrap/>
            <w:vAlign w:val="center"/>
            <w:hideMark/>
          </w:tcPr>
          <w:p w14:paraId="170EF838"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4,25</w:t>
            </w:r>
          </w:p>
        </w:tc>
        <w:tc>
          <w:tcPr>
            <w:tcW w:w="850" w:type="dxa"/>
            <w:shd w:val="clear" w:color="auto" w:fill="auto"/>
            <w:noWrap/>
            <w:vAlign w:val="center"/>
            <w:hideMark/>
          </w:tcPr>
          <w:p w14:paraId="34553644"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5,73</w:t>
            </w:r>
          </w:p>
        </w:tc>
        <w:tc>
          <w:tcPr>
            <w:tcW w:w="851" w:type="dxa"/>
            <w:shd w:val="clear" w:color="auto" w:fill="auto"/>
            <w:noWrap/>
            <w:vAlign w:val="center"/>
            <w:hideMark/>
          </w:tcPr>
          <w:p w14:paraId="440F91D7" w14:textId="77777777" w:rsidR="00B27AD3" w:rsidRPr="00084801" w:rsidRDefault="00B27AD3"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3,93</w:t>
            </w:r>
          </w:p>
        </w:tc>
      </w:tr>
    </w:tbl>
    <w:p w14:paraId="46EC2C24" w14:textId="77777777" w:rsidR="00B27AD3" w:rsidRDefault="00B27AD3" w:rsidP="00B27AD3">
      <w:pPr>
        <w:spacing w:after="0" w:line="360" w:lineRule="auto"/>
        <w:jc w:val="both"/>
        <w:textAlignment w:val="top"/>
        <w:rPr>
          <w:rFonts w:ascii="Times New Roman" w:eastAsia="Times New Roman" w:hAnsi="Times New Roman"/>
          <w:color w:val="000000"/>
          <w:sz w:val="24"/>
          <w:szCs w:val="24"/>
          <w:lang w:eastAsia="ru-RU"/>
        </w:rPr>
      </w:pPr>
    </w:p>
    <w:p w14:paraId="046DEC60" w14:textId="77777777" w:rsidR="00381A61" w:rsidRPr="00D61BB8"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Самой низкой оборачиваемостью обладают внеоборотные активы – 0,6</w:t>
      </w:r>
      <w:r w:rsidR="00B27AD3" w:rsidRPr="00D61BB8">
        <w:rPr>
          <w:rFonts w:ascii="Times New Roman" w:eastAsia="Times New Roman" w:hAnsi="Times New Roman"/>
          <w:color w:val="000000"/>
          <w:sz w:val="28"/>
          <w:szCs w:val="28"/>
          <w:lang w:eastAsia="ru-RU"/>
        </w:rPr>
        <w:t>8</w:t>
      </w:r>
      <w:r w:rsidRPr="00D61BB8">
        <w:rPr>
          <w:rFonts w:ascii="Times New Roman" w:eastAsia="Times New Roman" w:hAnsi="Times New Roman"/>
          <w:color w:val="000000"/>
          <w:sz w:val="28"/>
          <w:szCs w:val="28"/>
          <w:lang w:eastAsia="ru-RU"/>
        </w:rPr>
        <w:t xml:space="preserve"> оборот</w:t>
      </w:r>
      <w:r w:rsidR="00B27AD3" w:rsidRPr="00D61BB8">
        <w:rPr>
          <w:rFonts w:ascii="Times New Roman" w:eastAsia="Times New Roman" w:hAnsi="Times New Roman"/>
          <w:color w:val="000000"/>
          <w:sz w:val="28"/>
          <w:szCs w:val="28"/>
          <w:lang w:eastAsia="ru-RU"/>
        </w:rPr>
        <w:t>ов</w:t>
      </w:r>
      <w:r w:rsidRPr="00D61BB8">
        <w:rPr>
          <w:rFonts w:ascii="Times New Roman" w:eastAsia="Times New Roman" w:hAnsi="Times New Roman"/>
          <w:color w:val="000000"/>
          <w:sz w:val="28"/>
          <w:szCs w:val="28"/>
          <w:lang w:eastAsia="ru-RU"/>
        </w:rPr>
        <w:t xml:space="preserve"> в год.</w:t>
      </w:r>
      <w:r w:rsidR="003342DE">
        <w:rPr>
          <w:rFonts w:ascii="Times New Roman" w:eastAsia="Times New Roman" w:hAnsi="Times New Roman"/>
          <w:color w:val="000000"/>
          <w:sz w:val="28"/>
          <w:szCs w:val="28"/>
          <w:lang w:eastAsia="ru-RU"/>
        </w:rPr>
        <w:t xml:space="preserve"> </w:t>
      </w:r>
      <w:r w:rsidRPr="00D61BB8">
        <w:rPr>
          <w:rFonts w:ascii="Times New Roman" w:eastAsia="Times New Roman" w:hAnsi="Times New Roman"/>
          <w:color w:val="000000"/>
          <w:sz w:val="28"/>
          <w:szCs w:val="28"/>
          <w:lang w:eastAsia="ru-RU"/>
        </w:rPr>
        <w:t xml:space="preserve">Положительным моментом является ускорение оборачиваемости дебиторской задолженности, а также тот факт, что скорость оборота дебиторской задолженности в </w:t>
      </w:r>
      <w:r w:rsidR="00B27AD3" w:rsidRPr="00D61BB8">
        <w:rPr>
          <w:rFonts w:ascii="Times New Roman" w:eastAsia="Times New Roman" w:hAnsi="Times New Roman"/>
          <w:color w:val="000000"/>
          <w:sz w:val="28"/>
          <w:szCs w:val="28"/>
          <w:lang w:eastAsia="ru-RU"/>
        </w:rPr>
        <w:t xml:space="preserve">4 </w:t>
      </w:r>
      <w:r w:rsidRPr="00D61BB8">
        <w:rPr>
          <w:rFonts w:ascii="Times New Roman" w:eastAsia="Times New Roman" w:hAnsi="Times New Roman"/>
          <w:color w:val="000000"/>
          <w:sz w:val="28"/>
          <w:szCs w:val="28"/>
          <w:lang w:eastAsia="ru-RU"/>
        </w:rPr>
        <w:t>раз</w:t>
      </w:r>
      <w:r w:rsidR="00B27AD3" w:rsidRPr="00D61BB8">
        <w:rPr>
          <w:rFonts w:ascii="Times New Roman" w:eastAsia="Times New Roman" w:hAnsi="Times New Roman"/>
          <w:color w:val="000000"/>
          <w:sz w:val="28"/>
          <w:szCs w:val="28"/>
          <w:lang w:eastAsia="ru-RU"/>
        </w:rPr>
        <w:t>а</w:t>
      </w:r>
      <w:r w:rsidRPr="00D61BB8">
        <w:rPr>
          <w:rFonts w:ascii="Times New Roman" w:eastAsia="Times New Roman" w:hAnsi="Times New Roman"/>
          <w:color w:val="000000"/>
          <w:sz w:val="28"/>
          <w:szCs w:val="28"/>
          <w:lang w:eastAsia="ru-RU"/>
        </w:rPr>
        <w:t xml:space="preserve"> превышает скорость оборота кредиторской задолженности.</w:t>
      </w:r>
      <w:r w:rsidR="003342DE">
        <w:rPr>
          <w:rFonts w:ascii="Times New Roman" w:eastAsia="Times New Roman" w:hAnsi="Times New Roman"/>
          <w:color w:val="000000"/>
          <w:sz w:val="28"/>
          <w:szCs w:val="28"/>
          <w:lang w:eastAsia="ru-RU"/>
        </w:rPr>
        <w:t xml:space="preserve"> </w:t>
      </w:r>
      <w:r w:rsidRPr="00D61BB8">
        <w:rPr>
          <w:rFonts w:ascii="Times New Roman" w:eastAsia="Times New Roman" w:hAnsi="Times New Roman"/>
          <w:color w:val="000000"/>
          <w:sz w:val="28"/>
          <w:szCs w:val="28"/>
          <w:lang w:eastAsia="ru-RU"/>
        </w:rPr>
        <w:t>В целом снижение деловой активности указывает на снижение эффективности деятельности компаний в отрасли телекоммуникаций и связи.</w:t>
      </w:r>
    </w:p>
    <w:p w14:paraId="0811E10A" w14:textId="77777777" w:rsidR="00381A61" w:rsidRDefault="00381A61" w:rsidP="00381A61">
      <w:pPr>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В рассматриваемом периоде наблюдается значительное снижение рентабельности отрасли, что связано со снижением чистой прибыли предприятий (таблица В.2).</w:t>
      </w:r>
      <w:r w:rsidR="00E3477F" w:rsidRPr="00D61BB8">
        <w:rPr>
          <w:rFonts w:ascii="Times New Roman" w:eastAsia="Times New Roman" w:hAnsi="Times New Roman"/>
          <w:color w:val="000000"/>
          <w:sz w:val="28"/>
          <w:szCs w:val="28"/>
          <w:lang w:eastAsia="ru-RU"/>
        </w:rPr>
        <w:t xml:space="preserve"> В таблице 1</w:t>
      </w:r>
      <w:r w:rsidR="00A465B0">
        <w:rPr>
          <w:rFonts w:ascii="Times New Roman" w:eastAsia="Times New Roman" w:hAnsi="Times New Roman"/>
          <w:color w:val="000000"/>
          <w:sz w:val="28"/>
          <w:szCs w:val="28"/>
          <w:lang w:eastAsia="ru-RU"/>
        </w:rPr>
        <w:t>3</w:t>
      </w:r>
      <w:r w:rsidR="00E3477F" w:rsidRPr="00D61BB8">
        <w:rPr>
          <w:rFonts w:ascii="Times New Roman" w:eastAsia="Times New Roman" w:hAnsi="Times New Roman"/>
          <w:color w:val="000000"/>
          <w:sz w:val="28"/>
          <w:szCs w:val="28"/>
          <w:lang w:eastAsia="ru-RU"/>
        </w:rPr>
        <w:t xml:space="preserve"> представлены обобщенные данные по отрасли.</w:t>
      </w:r>
    </w:p>
    <w:p w14:paraId="30F2FF05" w14:textId="77777777" w:rsidR="007C6207" w:rsidRPr="00D61BB8" w:rsidRDefault="007C6207" w:rsidP="00381A61">
      <w:pPr>
        <w:spacing w:after="0" w:line="360" w:lineRule="auto"/>
        <w:ind w:firstLine="709"/>
        <w:jc w:val="both"/>
        <w:textAlignment w:val="top"/>
        <w:rPr>
          <w:rFonts w:ascii="Times New Roman" w:eastAsia="Times New Roman" w:hAnsi="Times New Roman"/>
          <w:color w:val="000000"/>
          <w:sz w:val="28"/>
          <w:szCs w:val="28"/>
          <w:lang w:eastAsia="ru-RU"/>
        </w:rPr>
      </w:pPr>
    </w:p>
    <w:p w14:paraId="752E3A1B" w14:textId="4C095E26" w:rsidR="00E3477F" w:rsidRPr="0002492D" w:rsidRDefault="00E3477F" w:rsidP="007C6207">
      <w:pPr>
        <w:spacing w:after="0" w:line="240" w:lineRule="auto"/>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lastRenderedPageBreak/>
        <w:t xml:space="preserve">Таблица </w:t>
      </w:r>
      <w:r w:rsidR="00A465B0">
        <w:rPr>
          <w:rFonts w:ascii="Times New Roman" w:eastAsia="Times New Roman" w:hAnsi="Times New Roman"/>
          <w:color w:val="000000"/>
          <w:sz w:val="28"/>
          <w:szCs w:val="28"/>
          <w:lang w:eastAsia="ru-RU"/>
        </w:rPr>
        <w:t>13</w:t>
      </w:r>
      <w:r w:rsidRPr="00D61BB8">
        <w:rPr>
          <w:rFonts w:ascii="Times New Roman" w:eastAsia="Times New Roman" w:hAnsi="Times New Roman"/>
          <w:color w:val="000000"/>
          <w:sz w:val="28"/>
          <w:szCs w:val="28"/>
          <w:lang w:eastAsia="ru-RU"/>
        </w:rPr>
        <w:t xml:space="preserve"> </w:t>
      </w:r>
      <w:r w:rsidR="00084801" w:rsidRPr="00D61BB8">
        <w:rPr>
          <w:rFonts w:ascii="Times New Roman" w:eastAsia="Times New Roman" w:hAnsi="Times New Roman"/>
          <w:color w:val="000000"/>
          <w:sz w:val="28"/>
          <w:szCs w:val="28"/>
          <w:lang w:eastAsia="ru-RU"/>
        </w:rPr>
        <w:t>–</w:t>
      </w:r>
      <w:r w:rsidRPr="00D61BB8">
        <w:rPr>
          <w:rFonts w:ascii="Times New Roman" w:eastAsia="Times New Roman" w:hAnsi="Times New Roman"/>
          <w:color w:val="000000"/>
          <w:sz w:val="28"/>
          <w:szCs w:val="28"/>
          <w:lang w:eastAsia="ru-RU"/>
        </w:rPr>
        <w:t xml:space="preserve"> Средние значения рентабельности предприятий </w:t>
      </w:r>
      <w:r w:rsidR="003342DE">
        <w:rPr>
          <w:rFonts w:ascii="Times New Roman" w:eastAsia="Times New Roman" w:hAnsi="Times New Roman"/>
          <w:color w:val="000000"/>
          <w:sz w:val="28"/>
          <w:szCs w:val="28"/>
          <w:lang w:eastAsia="ru-RU"/>
        </w:rPr>
        <w:br/>
      </w:r>
      <w:r w:rsidRPr="00D61BB8">
        <w:rPr>
          <w:rFonts w:ascii="Times New Roman" w:eastAsia="Times New Roman" w:hAnsi="Times New Roman"/>
          <w:color w:val="000000"/>
          <w:sz w:val="28"/>
          <w:szCs w:val="28"/>
          <w:lang w:eastAsia="ru-RU"/>
        </w:rPr>
        <w:t>телекоммуникационной отрасли</w:t>
      </w:r>
      <w:r w:rsidR="00FC1489">
        <w:rPr>
          <w:rFonts w:ascii="Times New Roman" w:eastAsia="Times New Roman" w:hAnsi="Times New Roman"/>
          <w:color w:val="000000"/>
          <w:sz w:val="28"/>
          <w:szCs w:val="28"/>
          <w:lang w:eastAsia="ru-RU"/>
        </w:rPr>
        <w:t>, %</w:t>
      </w:r>
      <w:r w:rsidR="007C6207">
        <w:rPr>
          <w:rFonts w:ascii="Times New Roman" w:eastAsia="Times New Roman" w:hAnsi="Times New Roman"/>
          <w:color w:val="000000"/>
          <w:sz w:val="28"/>
          <w:szCs w:val="28"/>
          <w:lang w:eastAsia="ru-RU"/>
        </w:rPr>
        <w:t xml:space="preserve"> (рассчитано автором по материалам</w:t>
      </w:r>
      <w:r w:rsidR="0002492D" w:rsidRPr="0002492D">
        <w:rPr>
          <w:rFonts w:ascii="Times New Roman" w:eastAsia="Times New Roman" w:hAnsi="Times New Roman"/>
          <w:color w:val="000000"/>
          <w:sz w:val="28"/>
          <w:szCs w:val="28"/>
          <w:lang w:eastAsia="ru-RU"/>
        </w:rPr>
        <w:t xml:space="preserve"> </w:t>
      </w:r>
      <w:r w:rsidR="0002492D" w:rsidRPr="006905E6">
        <w:rPr>
          <w:rFonts w:ascii="Times New Roman" w:eastAsia="Times New Roman" w:hAnsi="Times New Roman"/>
          <w:color w:val="000000"/>
          <w:sz w:val="28"/>
          <w:szCs w:val="28"/>
          <w:lang w:eastAsia="ru-RU"/>
        </w:rPr>
        <w:t>[</w:t>
      </w:r>
      <w:r w:rsidR="0002492D" w:rsidRPr="0002492D">
        <w:rPr>
          <w:rFonts w:ascii="Times New Roman" w:eastAsia="Times New Roman" w:hAnsi="Times New Roman"/>
          <w:color w:val="000000"/>
          <w:sz w:val="28"/>
          <w:szCs w:val="28"/>
          <w:lang w:eastAsia="ru-RU"/>
        </w:rPr>
        <w:t>30</w:t>
      </w:r>
      <w:r w:rsidR="000653B6">
        <w:rPr>
          <w:rFonts w:ascii="Times New Roman" w:eastAsia="Times New Roman" w:hAnsi="Times New Roman"/>
          <w:color w:val="000000"/>
          <w:sz w:val="28"/>
          <w:szCs w:val="28"/>
          <w:lang w:eastAsia="ru-RU"/>
        </w:rPr>
        <w:t>, 31, 32</w:t>
      </w:r>
      <w:r w:rsidR="0002492D" w:rsidRPr="006905E6">
        <w:rPr>
          <w:rFonts w:ascii="Times New Roman" w:eastAsia="Times New Roman" w:hAnsi="Times New Roman"/>
          <w:color w:val="000000"/>
          <w:sz w:val="28"/>
          <w:szCs w:val="28"/>
          <w:lang w:eastAsia="ru-RU"/>
        </w:rPr>
        <w:t>]</w:t>
      </w:r>
      <w:r w:rsidR="0002492D">
        <w:rPr>
          <w:rFonts w:ascii="Times New Roman" w:eastAsia="Times New Roman" w:hAnsi="Times New Roman"/>
          <w:color w:val="000000"/>
          <w:sz w:val="28"/>
          <w:szCs w:val="28"/>
          <w:lang w:eastAsia="ru-RU"/>
        </w:rPr>
        <w:t>)</w:t>
      </w:r>
    </w:p>
    <w:tbl>
      <w:tblPr>
        <w:tblW w:w="93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993"/>
        <w:gridCol w:w="992"/>
        <w:gridCol w:w="992"/>
        <w:gridCol w:w="992"/>
        <w:gridCol w:w="993"/>
        <w:gridCol w:w="992"/>
      </w:tblGrid>
      <w:tr w:rsidR="00E3477F" w:rsidRPr="00E3477F" w14:paraId="2DCD03FD" w14:textId="77777777" w:rsidTr="004A6E50">
        <w:trPr>
          <w:trHeight w:val="255"/>
        </w:trPr>
        <w:tc>
          <w:tcPr>
            <w:tcW w:w="3392" w:type="dxa"/>
            <w:vMerge w:val="restart"/>
            <w:shd w:val="clear" w:color="auto" w:fill="auto"/>
            <w:hideMark/>
          </w:tcPr>
          <w:p w14:paraId="09780F1B"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Наименование показателя</w:t>
            </w:r>
          </w:p>
        </w:tc>
        <w:tc>
          <w:tcPr>
            <w:tcW w:w="5954" w:type="dxa"/>
            <w:gridSpan w:val="6"/>
            <w:shd w:val="clear" w:color="auto" w:fill="auto"/>
            <w:noWrap/>
            <w:hideMark/>
          </w:tcPr>
          <w:p w14:paraId="5DE8247F"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Среднее значение</w:t>
            </w:r>
          </w:p>
        </w:tc>
      </w:tr>
      <w:tr w:rsidR="00E3477F" w:rsidRPr="00E3477F" w14:paraId="2F88ACBD" w14:textId="77777777" w:rsidTr="004A6E50">
        <w:trPr>
          <w:trHeight w:val="270"/>
        </w:trPr>
        <w:tc>
          <w:tcPr>
            <w:tcW w:w="3392" w:type="dxa"/>
            <w:vMerge/>
            <w:hideMark/>
          </w:tcPr>
          <w:p w14:paraId="2D1ED14F"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p>
        </w:tc>
        <w:tc>
          <w:tcPr>
            <w:tcW w:w="993" w:type="dxa"/>
            <w:shd w:val="clear" w:color="auto" w:fill="auto"/>
            <w:hideMark/>
          </w:tcPr>
          <w:p w14:paraId="125099B8"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2014</w:t>
            </w:r>
          </w:p>
        </w:tc>
        <w:tc>
          <w:tcPr>
            <w:tcW w:w="992" w:type="dxa"/>
            <w:shd w:val="clear" w:color="auto" w:fill="auto"/>
            <w:hideMark/>
          </w:tcPr>
          <w:p w14:paraId="3925EF67"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2015</w:t>
            </w:r>
          </w:p>
        </w:tc>
        <w:tc>
          <w:tcPr>
            <w:tcW w:w="992" w:type="dxa"/>
            <w:shd w:val="clear" w:color="auto" w:fill="auto"/>
            <w:hideMark/>
          </w:tcPr>
          <w:p w14:paraId="7F5E07CC"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2016</w:t>
            </w:r>
          </w:p>
        </w:tc>
        <w:tc>
          <w:tcPr>
            <w:tcW w:w="992" w:type="dxa"/>
            <w:shd w:val="clear" w:color="auto" w:fill="auto"/>
            <w:hideMark/>
          </w:tcPr>
          <w:p w14:paraId="555E24F4"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2017</w:t>
            </w:r>
          </w:p>
        </w:tc>
        <w:tc>
          <w:tcPr>
            <w:tcW w:w="993" w:type="dxa"/>
            <w:shd w:val="clear" w:color="auto" w:fill="auto"/>
            <w:hideMark/>
          </w:tcPr>
          <w:p w14:paraId="17BC8A9F"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2018</w:t>
            </w:r>
          </w:p>
        </w:tc>
        <w:tc>
          <w:tcPr>
            <w:tcW w:w="992" w:type="dxa"/>
            <w:shd w:val="clear" w:color="auto" w:fill="auto"/>
            <w:hideMark/>
          </w:tcPr>
          <w:p w14:paraId="371EB168"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2019</w:t>
            </w:r>
          </w:p>
        </w:tc>
      </w:tr>
      <w:tr w:rsidR="00E3477F" w:rsidRPr="00E3477F" w14:paraId="59883F48" w14:textId="77777777" w:rsidTr="004A6E50">
        <w:trPr>
          <w:trHeight w:val="112"/>
        </w:trPr>
        <w:tc>
          <w:tcPr>
            <w:tcW w:w="3392" w:type="dxa"/>
            <w:shd w:val="clear" w:color="auto" w:fill="auto"/>
            <w:vAlign w:val="center"/>
            <w:hideMark/>
          </w:tcPr>
          <w:p w14:paraId="29578CDA" w14:textId="77777777" w:rsidR="00E3477F" w:rsidRPr="00084801" w:rsidRDefault="00E3477F" w:rsidP="00084801">
            <w:pPr>
              <w:spacing w:after="0" w:line="360" w:lineRule="auto"/>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Рентабельность продаж</w:t>
            </w:r>
          </w:p>
        </w:tc>
        <w:tc>
          <w:tcPr>
            <w:tcW w:w="993" w:type="dxa"/>
            <w:shd w:val="clear" w:color="auto" w:fill="auto"/>
            <w:noWrap/>
            <w:vAlign w:val="center"/>
            <w:hideMark/>
          </w:tcPr>
          <w:p w14:paraId="1EC357E5"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21</w:t>
            </w:r>
          </w:p>
        </w:tc>
        <w:tc>
          <w:tcPr>
            <w:tcW w:w="992" w:type="dxa"/>
            <w:shd w:val="clear" w:color="auto" w:fill="auto"/>
            <w:noWrap/>
            <w:vAlign w:val="center"/>
            <w:hideMark/>
          </w:tcPr>
          <w:p w14:paraId="470FB7B8"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17</w:t>
            </w:r>
          </w:p>
        </w:tc>
        <w:tc>
          <w:tcPr>
            <w:tcW w:w="992" w:type="dxa"/>
            <w:shd w:val="clear" w:color="auto" w:fill="auto"/>
            <w:noWrap/>
            <w:vAlign w:val="center"/>
            <w:hideMark/>
          </w:tcPr>
          <w:p w14:paraId="4107EB48"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15</w:t>
            </w:r>
          </w:p>
        </w:tc>
        <w:tc>
          <w:tcPr>
            <w:tcW w:w="992" w:type="dxa"/>
            <w:shd w:val="clear" w:color="auto" w:fill="auto"/>
            <w:noWrap/>
            <w:vAlign w:val="center"/>
            <w:hideMark/>
          </w:tcPr>
          <w:p w14:paraId="67D9F009"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17</w:t>
            </w:r>
          </w:p>
        </w:tc>
        <w:tc>
          <w:tcPr>
            <w:tcW w:w="993" w:type="dxa"/>
            <w:shd w:val="clear" w:color="auto" w:fill="auto"/>
            <w:noWrap/>
            <w:vAlign w:val="center"/>
            <w:hideMark/>
          </w:tcPr>
          <w:p w14:paraId="2EDA8308"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17</w:t>
            </w:r>
          </w:p>
        </w:tc>
        <w:tc>
          <w:tcPr>
            <w:tcW w:w="992" w:type="dxa"/>
            <w:shd w:val="clear" w:color="auto" w:fill="auto"/>
            <w:noWrap/>
            <w:vAlign w:val="center"/>
            <w:hideMark/>
          </w:tcPr>
          <w:p w14:paraId="0FE183C1"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19</w:t>
            </w:r>
          </w:p>
        </w:tc>
      </w:tr>
      <w:tr w:rsidR="00E3477F" w:rsidRPr="00E3477F" w14:paraId="785BA1EF" w14:textId="77777777" w:rsidTr="004A6E50">
        <w:trPr>
          <w:trHeight w:val="399"/>
        </w:trPr>
        <w:tc>
          <w:tcPr>
            <w:tcW w:w="3392" w:type="dxa"/>
            <w:shd w:val="clear" w:color="auto" w:fill="auto"/>
            <w:vAlign w:val="center"/>
            <w:hideMark/>
          </w:tcPr>
          <w:p w14:paraId="5AF08186" w14:textId="77777777" w:rsidR="00E3477F" w:rsidRPr="00084801" w:rsidRDefault="00E3477F" w:rsidP="00084801">
            <w:pPr>
              <w:spacing w:after="0" w:line="360" w:lineRule="auto"/>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Бухгалтерская рентабельность</w:t>
            </w:r>
          </w:p>
        </w:tc>
        <w:tc>
          <w:tcPr>
            <w:tcW w:w="993" w:type="dxa"/>
            <w:shd w:val="clear" w:color="auto" w:fill="auto"/>
            <w:noWrap/>
            <w:vAlign w:val="center"/>
            <w:hideMark/>
          </w:tcPr>
          <w:p w14:paraId="57A5DFC0"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14</w:t>
            </w:r>
          </w:p>
        </w:tc>
        <w:tc>
          <w:tcPr>
            <w:tcW w:w="992" w:type="dxa"/>
            <w:shd w:val="clear" w:color="auto" w:fill="auto"/>
            <w:noWrap/>
            <w:vAlign w:val="center"/>
            <w:hideMark/>
          </w:tcPr>
          <w:p w14:paraId="11859C13"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9</w:t>
            </w:r>
          </w:p>
        </w:tc>
        <w:tc>
          <w:tcPr>
            <w:tcW w:w="992" w:type="dxa"/>
            <w:shd w:val="clear" w:color="auto" w:fill="auto"/>
            <w:noWrap/>
            <w:vAlign w:val="center"/>
            <w:hideMark/>
          </w:tcPr>
          <w:p w14:paraId="4DC137C7"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8</w:t>
            </w:r>
          </w:p>
        </w:tc>
        <w:tc>
          <w:tcPr>
            <w:tcW w:w="992" w:type="dxa"/>
            <w:shd w:val="clear" w:color="auto" w:fill="auto"/>
            <w:noWrap/>
            <w:vAlign w:val="center"/>
            <w:hideMark/>
          </w:tcPr>
          <w:p w14:paraId="0885B3F3"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9</w:t>
            </w:r>
          </w:p>
        </w:tc>
        <w:tc>
          <w:tcPr>
            <w:tcW w:w="993" w:type="dxa"/>
            <w:shd w:val="clear" w:color="auto" w:fill="auto"/>
            <w:noWrap/>
            <w:vAlign w:val="center"/>
            <w:hideMark/>
          </w:tcPr>
          <w:p w14:paraId="0C551EEA"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4</w:t>
            </w:r>
          </w:p>
        </w:tc>
        <w:tc>
          <w:tcPr>
            <w:tcW w:w="992" w:type="dxa"/>
            <w:shd w:val="clear" w:color="auto" w:fill="auto"/>
            <w:noWrap/>
            <w:vAlign w:val="center"/>
            <w:hideMark/>
          </w:tcPr>
          <w:p w14:paraId="388F9BE0"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11</w:t>
            </w:r>
          </w:p>
        </w:tc>
      </w:tr>
      <w:tr w:rsidR="00E3477F" w:rsidRPr="00E3477F" w14:paraId="5A96241B" w14:textId="77777777" w:rsidTr="004A6E50">
        <w:trPr>
          <w:trHeight w:val="264"/>
        </w:trPr>
        <w:tc>
          <w:tcPr>
            <w:tcW w:w="3392" w:type="dxa"/>
            <w:shd w:val="clear" w:color="auto" w:fill="auto"/>
            <w:vAlign w:val="center"/>
            <w:hideMark/>
          </w:tcPr>
          <w:p w14:paraId="6E604B8D" w14:textId="77777777" w:rsidR="00E3477F" w:rsidRPr="00084801" w:rsidRDefault="00E3477F" w:rsidP="00084801">
            <w:pPr>
              <w:spacing w:after="0" w:line="360" w:lineRule="auto"/>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Чистая рентабельность</w:t>
            </w:r>
          </w:p>
        </w:tc>
        <w:tc>
          <w:tcPr>
            <w:tcW w:w="993" w:type="dxa"/>
            <w:shd w:val="clear" w:color="auto" w:fill="auto"/>
            <w:noWrap/>
            <w:vAlign w:val="center"/>
            <w:hideMark/>
          </w:tcPr>
          <w:p w14:paraId="7F3F58A1"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11</w:t>
            </w:r>
          </w:p>
        </w:tc>
        <w:tc>
          <w:tcPr>
            <w:tcW w:w="992" w:type="dxa"/>
            <w:shd w:val="clear" w:color="auto" w:fill="auto"/>
            <w:noWrap/>
            <w:vAlign w:val="center"/>
            <w:hideMark/>
          </w:tcPr>
          <w:p w14:paraId="3C3814CB"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8</w:t>
            </w:r>
          </w:p>
        </w:tc>
        <w:tc>
          <w:tcPr>
            <w:tcW w:w="992" w:type="dxa"/>
            <w:shd w:val="clear" w:color="auto" w:fill="auto"/>
            <w:noWrap/>
            <w:vAlign w:val="center"/>
            <w:hideMark/>
          </w:tcPr>
          <w:p w14:paraId="4E8296C6"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7</w:t>
            </w:r>
          </w:p>
        </w:tc>
        <w:tc>
          <w:tcPr>
            <w:tcW w:w="992" w:type="dxa"/>
            <w:shd w:val="clear" w:color="auto" w:fill="auto"/>
            <w:noWrap/>
            <w:vAlign w:val="center"/>
            <w:hideMark/>
          </w:tcPr>
          <w:p w14:paraId="02DEFA68"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8</w:t>
            </w:r>
          </w:p>
        </w:tc>
        <w:tc>
          <w:tcPr>
            <w:tcW w:w="993" w:type="dxa"/>
            <w:shd w:val="clear" w:color="auto" w:fill="auto"/>
            <w:noWrap/>
            <w:vAlign w:val="center"/>
            <w:hideMark/>
          </w:tcPr>
          <w:p w14:paraId="3F391E68"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3</w:t>
            </w:r>
          </w:p>
        </w:tc>
        <w:tc>
          <w:tcPr>
            <w:tcW w:w="992" w:type="dxa"/>
            <w:shd w:val="clear" w:color="auto" w:fill="auto"/>
            <w:noWrap/>
            <w:vAlign w:val="center"/>
            <w:hideMark/>
          </w:tcPr>
          <w:p w14:paraId="0D503F39"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8</w:t>
            </w:r>
          </w:p>
        </w:tc>
      </w:tr>
      <w:tr w:rsidR="00E3477F" w:rsidRPr="00E3477F" w14:paraId="0991AD53" w14:textId="77777777" w:rsidTr="004A6E50">
        <w:trPr>
          <w:trHeight w:val="267"/>
        </w:trPr>
        <w:tc>
          <w:tcPr>
            <w:tcW w:w="3392" w:type="dxa"/>
            <w:shd w:val="clear" w:color="auto" w:fill="auto"/>
            <w:vAlign w:val="center"/>
            <w:hideMark/>
          </w:tcPr>
          <w:p w14:paraId="4CF3F4B4" w14:textId="77777777" w:rsidR="00E3477F" w:rsidRPr="00084801" w:rsidRDefault="00E3477F" w:rsidP="00084801">
            <w:pPr>
              <w:spacing w:after="0" w:line="360" w:lineRule="auto"/>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Рентабельность активов</w:t>
            </w:r>
          </w:p>
        </w:tc>
        <w:tc>
          <w:tcPr>
            <w:tcW w:w="993" w:type="dxa"/>
            <w:shd w:val="clear" w:color="auto" w:fill="auto"/>
            <w:noWrap/>
            <w:vAlign w:val="center"/>
            <w:hideMark/>
          </w:tcPr>
          <w:p w14:paraId="45FF6F83"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7</w:t>
            </w:r>
          </w:p>
        </w:tc>
        <w:tc>
          <w:tcPr>
            <w:tcW w:w="992" w:type="dxa"/>
            <w:shd w:val="clear" w:color="auto" w:fill="auto"/>
            <w:noWrap/>
            <w:vAlign w:val="center"/>
            <w:hideMark/>
          </w:tcPr>
          <w:p w14:paraId="7365D16C"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5</w:t>
            </w:r>
          </w:p>
        </w:tc>
        <w:tc>
          <w:tcPr>
            <w:tcW w:w="992" w:type="dxa"/>
            <w:shd w:val="clear" w:color="auto" w:fill="auto"/>
            <w:noWrap/>
            <w:vAlign w:val="center"/>
            <w:hideMark/>
          </w:tcPr>
          <w:p w14:paraId="24201E76"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4</w:t>
            </w:r>
          </w:p>
        </w:tc>
        <w:tc>
          <w:tcPr>
            <w:tcW w:w="992" w:type="dxa"/>
            <w:shd w:val="clear" w:color="auto" w:fill="auto"/>
            <w:noWrap/>
            <w:vAlign w:val="center"/>
            <w:hideMark/>
          </w:tcPr>
          <w:p w14:paraId="7F3D6304"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4</w:t>
            </w:r>
          </w:p>
        </w:tc>
        <w:tc>
          <w:tcPr>
            <w:tcW w:w="993" w:type="dxa"/>
            <w:shd w:val="clear" w:color="auto" w:fill="auto"/>
            <w:noWrap/>
            <w:vAlign w:val="center"/>
            <w:hideMark/>
          </w:tcPr>
          <w:p w14:paraId="710C7B99"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w:t>
            </w:r>
          </w:p>
        </w:tc>
        <w:tc>
          <w:tcPr>
            <w:tcW w:w="992" w:type="dxa"/>
            <w:shd w:val="clear" w:color="auto" w:fill="auto"/>
            <w:noWrap/>
            <w:vAlign w:val="center"/>
            <w:hideMark/>
          </w:tcPr>
          <w:p w14:paraId="06EE9333"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4</w:t>
            </w:r>
          </w:p>
        </w:tc>
      </w:tr>
      <w:tr w:rsidR="00E3477F" w:rsidRPr="00E3477F" w14:paraId="591EB78C" w14:textId="77777777" w:rsidTr="004A6E50">
        <w:trPr>
          <w:trHeight w:val="399"/>
        </w:trPr>
        <w:tc>
          <w:tcPr>
            <w:tcW w:w="3392" w:type="dxa"/>
            <w:shd w:val="clear" w:color="auto" w:fill="auto"/>
            <w:vAlign w:val="center"/>
            <w:hideMark/>
          </w:tcPr>
          <w:p w14:paraId="34B2F98F" w14:textId="77777777" w:rsidR="00E3477F" w:rsidRPr="00084801" w:rsidRDefault="00E3477F" w:rsidP="00084801">
            <w:pPr>
              <w:spacing w:after="0" w:line="360" w:lineRule="auto"/>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Рентабельность собственного капитала</w:t>
            </w:r>
          </w:p>
        </w:tc>
        <w:tc>
          <w:tcPr>
            <w:tcW w:w="993" w:type="dxa"/>
            <w:shd w:val="clear" w:color="auto" w:fill="auto"/>
            <w:noWrap/>
            <w:vAlign w:val="center"/>
            <w:hideMark/>
          </w:tcPr>
          <w:p w14:paraId="511CA376"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38</w:t>
            </w:r>
          </w:p>
        </w:tc>
        <w:tc>
          <w:tcPr>
            <w:tcW w:w="992" w:type="dxa"/>
            <w:shd w:val="clear" w:color="auto" w:fill="auto"/>
            <w:noWrap/>
            <w:vAlign w:val="center"/>
            <w:hideMark/>
          </w:tcPr>
          <w:p w14:paraId="52B7CEC4"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27</w:t>
            </w:r>
          </w:p>
        </w:tc>
        <w:tc>
          <w:tcPr>
            <w:tcW w:w="992" w:type="dxa"/>
            <w:shd w:val="clear" w:color="auto" w:fill="auto"/>
            <w:noWrap/>
            <w:vAlign w:val="center"/>
            <w:hideMark/>
          </w:tcPr>
          <w:p w14:paraId="70841A6E"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17</w:t>
            </w:r>
          </w:p>
        </w:tc>
        <w:tc>
          <w:tcPr>
            <w:tcW w:w="992" w:type="dxa"/>
            <w:shd w:val="clear" w:color="auto" w:fill="auto"/>
            <w:noWrap/>
            <w:vAlign w:val="center"/>
            <w:hideMark/>
          </w:tcPr>
          <w:p w14:paraId="16F6D703"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21</w:t>
            </w:r>
          </w:p>
        </w:tc>
        <w:tc>
          <w:tcPr>
            <w:tcW w:w="993" w:type="dxa"/>
            <w:shd w:val="clear" w:color="auto" w:fill="auto"/>
            <w:noWrap/>
            <w:vAlign w:val="center"/>
            <w:hideMark/>
          </w:tcPr>
          <w:p w14:paraId="16A35B0B"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24</w:t>
            </w:r>
          </w:p>
        </w:tc>
        <w:tc>
          <w:tcPr>
            <w:tcW w:w="992" w:type="dxa"/>
            <w:shd w:val="clear" w:color="auto" w:fill="auto"/>
            <w:noWrap/>
            <w:vAlign w:val="center"/>
            <w:hideMark/>
          </w:tcPr>
          <w:p w14:paraId="13E87D61" w14:textId="77777777" w:rsidR="00E3477F" w:rsidRPr="00084801" w:rsidRDefault="00E3477F" w:rsidP="00084801">
            <w:pPr>
              <w:spacing w:after="0" w:line="360" w:lineRule="auto"/>
              <w:jc w:val="center"/>
              <w:rPr>
                <w:rFonts w:ascii="Times New Roman" w:eastAsia="Times New Roman" w:hAnsi="Times New Roman"/>
                <w:color w:val="000000"/>
                <w:sz w:val="24"/>
                <w:szCs w:val="24"/>
                <w:lang w:eastAsia="ru-RU"/>
              </w:rPr>
            </w:pPr>
            <w:r w:rsidRPr="00084801">
              <w:rPr>
                <w:rFonts w:ascii="Times New Roman" w:eastAsia="Times New Roman" w:hAnsi="Times New Roman"/>
                <w:color w:val="000000"/>
                <w:sz w:val="24"/>
                <w:szCs w:val="24"/>
                <w:lang w:eastAsia="ru-RU"/>
              </w:rPr>
              <w:t>36</w:t>
            </w:r>
          </w:p>
        </w:tc>
      </w:tr>
    </w:tbl>
    <w:p w14:paraId="0A745060" w14:textId="77777777" w:rsidR="005B383D" w:rsidRDefault="005B383D" w:rsidP="00D56A80">
      <w:pPr>
        <w:tabs>
          <w:tab w:val="left" w:pos="2060"/>
        </w:tabs>
        <w:spacing w:after="0" w:line="360" w:lineRule="auto"/>
        <w:jc w:val="both"/>
        <w:textAlignment w:val="top"/>
        <w:rPr>
          <w:rFonts w:ascii="Times New Roman" w:eastAsia="Times New Roman" w:hAnsi="Times New Roman"/>
          <w:color w:val="000000"/>
          <w:sz w:val="24"/>
          <w:szCs w:val="24"/>
          <w:lang w:eastAsia="ru-RU"/>
        </w:rPr>
      </w:pPr>
    </w:p>
    <w:p w14:paraId="2B3C3689" w14:textId="1E6DADC0" w:rsidR="00381A61" w:rsidRDefault="005B383D" w:rsidP="005B383D">
      <w:pPr>
        <w:tabs>
          <w:tab w:val="left" w:pos="2060"/>
        </w:tabs>
        <w:spacing w:after="0" w:line="360" w:lineRule="auto"/>
        <w:ind w:firstLine="709"/>
        <w:jc w:val="both"/>
        <w:textAlignment w:val="top"/>
        <w:rPr>
          <w:rFonts w:ascii="Times New Roman" w:eastAsia="Times New Roman" w:hAnsi="Times New Roman"/>
          <w:color w:val="000000"/>
          <w:sz w:val="28"/>
          <w:szCs w:val="28"/>
          <w:lang w:eastAsia="ru-RU"/>
        </w:rPr>
      </w:pPr>
      <w:r w:rsidRPr="00D61BB8">
        <w:rPr>
          <w:rFonts w:ascii="Times New Roman" w:eastAsia="Times New Roman" w:hAnsi="Times New Roman"/>
          <w:color w:val="000000"/>
          <w:sz w:val="28"/>
          <w:szCs w:val="28"/>
          <w:lang w:eastAsia="ru-RU"/>
        </w:rPr>
        <w:t>По данным таблицы 1</w:t>
      </w:r>
      <w:r w:rsidR="00A465B0">
        <w:rPr>
          <w:rFonts w:ascii="Times New Roman" w:eastAsia="Times New Roman" w:hAnsi="Times New Roman"/>
          <w:color w:val="000000"/>
          <w:sz w:val="28"/>
          <w:szCs w:val="28"/>
          <w:lang w:eastAsia="ru-RU"/>
        </w:rPr>
        <w:t>3</w:t>
      </w:r>
      <w:r w:rsidRPr="00D61BB8">
        <w:rPr>
          <w:rFonts w:ascii="Times New Roman" w:eastAsia="Times New Roman" w:hAnsi="Times New Roman"/>
          <w:color w:val="000000"/>
          <w:sz w:val="28"/>
          <w:szCs w:val="28"/>
          <w:lang w:eastAsia="ru-RU"/>
        </w:rPr>
        <w:t xml:space="preserve"> можно отменить значительное снижение основных показателей рентабельности в 2016-2017 гг. Экономисты ведущих компаний отрасли телекоммуникаций и связи соотносят данную тенденцию с последствиями кризиса 2014 г., расширением западных санкций, а также выводом на рынок безлимитных тарифов, что сказалось на уровне выручки компаний.</w:t>
      </w:r>
    </w:p>
    <w:p w14:paraId="70AF5F56" w14:textId="77777777" w:rsidR="000653B6" w:rsidRPr="00D61BB8" w:rsidRDefault="000653B6" w:rsidP="005B383D">
      <w:pPr>
        <w:tabs>
          <w:tab w:val="left" w:pos="2060"/>
        </w:tabs>
        <w:spacing w:after="0" w:line="360" w:lineRule="auto"/>
        <w:ind w:firstLine="709"/>
        <w:jc w:val="both"/>
        <w:textAlignment w:val="top"/>
        <w:rPr>
          <w:rFonts w:ascii="Times New Roman" w:eastAsia="Times New Roman" w:hAnsi="Times New Roman"/>
          <w:color w:val="000000"/>
          <w:sz w:val="28"/>
          <w:szCs w:val="28"/>
          <w:lang w:eastAsia="ru-RU"/>
        </w:rPr>
      </w:pPr>
    </w:p>
    <w:p w14:paraId="4005006F" w14:textId="77777777" w:rsidR="002D1EB2" w:rsidRPr="009818AA" w:rsidRDefault="002D1EB2" w:rsidP="00084801">
      <w:pPr>
        <w:pStyle w:val="2"/>
        <w:spacing w:before="0" w:after="0" w:line="360" w:lineRule="auto"/>
        <w:ind w:right="709" w:firstLine="709"/>
        <w:jc w:val="both"/>
        <w:rPr>
          <w:rFonts w:ascii="Times New Roman" w:hAnsi="Times New Roman"/>
          <w:i w:val="0"/>
          <w:iCs w:val="0"/>
        </w:rPr>
      </w:pPr>
      <w:bookmarkStart w:id="17" w:name="_Toc39318346"/>
      <w:r w:rsidRPr="009818AA">
        <w:rPr>
          <w:rFonts w:ascii="Times New Roman" w:hAnsi="Times New Roman"/>
          <w:i w:val="0"/>
          <w:iCs w:val="0"/>
        </w:rPr>
        <w:t xml:space="preserve">2.3 </w:t>
      </w:r>
      <w:r w:rsidR="0024317D" w:rsidRPr="009818AA">
        <w:rPr>
          <w:rFonts w:ascii="Times New Roman" w:hAnsi="Times New Roman"/>
          <w:i w:val="0"/>
          <w:iCs w:val="0"/>
        </w:rPr>
        <w:t xml:space="preserve">Особенности финансирования инвестиционных проектов </w:t>
      </w:r>
      <w:r w:rsidR="003342DE" w:rsidRPr="009818AA">
        <w:rPr>
          <w:rFonts w:ascii="Times New Roman" w:hAnsi="Times New Roman"/>
          <w:i w:val="0"/>
          <w:iCs w:val="0"/>
        </w:rPr>
        <w:br/>
      </w:r>
      <w:r w:rsidR="0024317D" w:rsidRPr="009818AA">
        <w:rPr>
          <w:rFonts w:ascii="Times New Roman" w:hAnsi="Times New Roman"/>
          <w:i w:val="0"/>
          <w:iCs w:val="0"/>
        </w:rPr>
        <w:t>телекоммуникационной отрасли</w:t>
      </w:r>
      <w:bookmarkEnd w:id="17"/>
    </w:p>
    <w:p w14:paraId="1AEE73EC" w14:textId="77777777" w:rsidR="0031003E" w:rsidRPr="00D61BB8" w:rsidRDefault="0031003E" w:rsidP="002D1EB2">
      <w:pPr>
        <w:pStyle w:val="a6"/>
        <w:spacing w:before="0" w:beforeAutospacing="0" w:after="0" w:afterAutospacing="0" w:line="360" w:lineRule="auto"/>
        <w:ind w:firstLine="709"/>
        <w:jc w:val="both"/>
        <w:rPr>
          <w:color w:val="000000"/>
          <w:sz w:val="28"/>
          <w:szCs w:val="28"/>
        </w:rPr>
      </w:pPr>
    </w:p>
    <w:p w14:paraId="48E1F728" w14:textId="77777777" w:rsidR="007C6207" w:rsidRDefault="00D61BB8" w:rsidP="00D61BB8">
      <w:pPr>
        <w:spacing w:after="0" w:line="360" w:lineRule="auto"/>
        <w:ind w:firstLine="709"/>
        <w:jc w:val="both"/>
        <w:rPr>
          <w:rFonts w:ascii="Times New Roman" w:hAnsi="Times New Roman"/>
          <w:sz w:val="28"/>
          <w:szCs w:val="28"/>
        </w:rPr>
      </w:pPr>
      <w:r w:rsidRPr="00D61BB8">
        <w:rPr>
          <w:rFonts w:ascii="Times New Roman" w:hAnsi="Times New Roman"/>
          <w:sz w:val="28"/>
          <w:szCs w:val="28"/>
        </w:rPr>
        <w:t>Сравним ведущих интернет</w:t>
      </w:r>
      <w:r w:rsidR="003F1B8D">
        <w:rPr>
          <w:rFonts w:ascii="Times New Roman" w:hAnsi="Times New Roman"/>
          <w:sz w:val="28"/>
          <w:szCs w:val="28"/>
        </w:rPr>
        <w:t>-</w:t>
      </w:r>
      <w:r w:rsidRPr="00D61BB8">
        <w:rPr>
          <w:rFonts w:ascii="Times New Roman" w:hAnsi="Times New Roman"/>
          <w:sz w:val="28"/>
          <w:szCs w:val="28"/>
        </w:rPr>
        <w:t>провайдеров с точки зрения инвестиционной привлекательности</w:t>
      </w:r>
      <w:r w:rsidR="007C6207">
        <w:rPr>
          <w:rFonts w:ascii="Times New Roman" w:hAnsi="Times New Roman"/>
          <w:sz w:val="28"/>
          <w:szCs w:val="28"/>
        </w:rPr>
        <w:t xml:space="preserve">, опираясь на данные, представленные в </w:t>
      </w:r>
      <w:r w:rsidRPr="00D61BB8">
        <w:rPr>
          <w:rFonts w:ascii="Times New Roman" w:hAnsi="Times New Roman"/>
          <w:sz w:val="28"/>
          <w:szCs w:val="28"/>
        </w:rPr>
        <w:t>таблиц</w:t>
      </w:r>
      <w:r w:rsidR="007C6207">
        <w:rPr>
          <w:rFonts w:ascii="Times New Roman" w:hAnsi="Times New Roman"/>
          <w:sz w:val="28"/>
          <w:szCs w:val="28"/>
        </w:rPr>
        <w:t>е</w:t>
      </w:r>
      <w:r w:rsidRPr="00D61BB8">
        <w:rPr>
          <w:rFonts w:ascii="Times New Roman" w:hAnsi="Times New Roman"/>
          <w:sz w:val="28"/>
          <w:szCs w:val="28"/>
        </w:rPr>
        <w:t xml:space="preserve"> </w:t>
      </w:r>
      <w:r w:rsidR="00A465B0">
        <w:rPr>
          <w:rFonts w:ascii="Times New Roman" w:hAnsi="Times New Roman"/>
          <w:sz w:val="28"/>
          <w:szCs w:val="28"/>
        </w:rPr>
        <w:t>14</w:t>
      </w:r>
      <w:r w:rsidRPr="00D61BB8">
        <w:rPr>
          <w:rFonts w:ascii="Times New Roman" w:hAnsi="Times New Roman"/>
          <w:sz w:val="28"/>
          <w:szCs w:val="28"/>
        </w:rPr>
        <w:t>.</w:t>
      </w:r>
    </w:p>
    <w:p w14:paraId="1FD38BE1" w14:textId="77777777" w:rsidR="00D61BB8" w:rsidRPr="00D61BB8" w:rsidRDefault="00D61BB8" w:rsidP="00D61BB8">
      <w:pPr>
        <w:spacing w:after="0" w:line="360" w:lineRule="auto"/>
        <w:ind w:firstLine="709"/>
        <w:jc w:val="both"/>
        <w:rPr>
          <w:rFonts w:ascii="Times New Roman" w:hAnsi="Times New Roman"/>
          <w:sz w:val="28"/>
          <w:szCs w:val="28"/>
        </w:rPr>
      </w:pPr>
    </w:p>
    <w:p w14:paraId="11AA021F" w14:textId="77777777" w:rsidR="00D61BB8" w:rsidRPr="007C6207" w:rsidRDefault="00D61BB8" w:rsidP="007C6207">
      <w:pPr>
        <w:spacing w:after="0" w:line="240" w:lineRule="auto"/>
        <w:rPr>
          <w:rFonts w:ascii="Times New Roman" w:hAnsi="Times New Roman"/>
          <w:sz w:val="28"/>
          <w:szCs w:val="28"/>
        </w:rPr>
      </w:pPr>
      <w:r w:rsidRPr="00D61BB8">
        <w:rPr>
          <w:rFonts w:ascii="Times New Roman" w:hAnsi="Times New Roman"/>
          <w:sz w:val="28"/>
          <w:szCs w:val="28"/>
        </w:rPr>
        <w:t xml:space="preserve">Таблица </w:t>
      </w:r>
      <w:r w:rsidR="00A465B0">
        <w:rPr>
          <w:rFonts w:ascii="Times New Roman" w:hAnsi="Times New Roman"/>
          <w:sz w:val="28"/>
          <w:szCs w:val="28"/>
        </w:rPr>
        <w:t>14</w:t>
      </w:r>
      <w:r w:rsidR="002E39A4">
        <w:rPr>
          <w:rFonts w:ascii="Times New Roman" w:hAnsi="Times New Roman"/>
          <w:sz w:val="28"/>
          <w:szCs w:val="28"/>
        </w:rPr>
        <w:t xml:space="preserve"> –</w:t>
      </w:r>
      <w:r w:rsidRPr="00D61BB8">
        <w:rPr>
          <w:rFonts w:ascii="Times New Roman" w:hAnsi="Times New Roman"/>
          <w:sz w:val="28"/>
          <w:szCs w:val="28"/>
        </w:rPr>
        <w:t xml:space="preserve"> Значения мультипликаторов и </w:t>
      </w:r>
      <w:r w:rsidRPr="00D61BB8">
        <w:rPr>
          <w:rFonts w:ascii="Times New Roman" w:hAnsi="Times New Roman"/>
          <w:sz w:val="28"/>
          <w:szCs w:val="28"/>
          <w:lang w:val="en-US"/>
        </w:rPr>
        <w:t>ROE</w:t>
      </w:r>
      <w:r w:rsidRPr="00D61BB8">
        <w:rPr>
          <w:rFonts w:ascii="Times New Roman" w:hAnsi="Times New Roman"/>
          <w:sz w:val="28"/>
          <w:szCs w:val="28"/>
        </w:rPr>
        <w:t xml:space="preserve"> телеком компаний в 2020 г.</w:t>
      </w:r>
      <w:r w:rsidR="007C6207">
        <w:rPr>
          <w:rFonts w:ascii="Times New Roman" w:hAnsi="Times New Roman"/>
          <w:sz w:val="28"/>
          <w:szCs w:val="28"/>
        </w:rPr>
        <w:t xml:space="preserve"> </w:t>
      </w:r>
      <w:r w:rsidR="007C6207" w:rsidRPr="007C6207">
        <w:rPr>
          <w:rFonts w:ascii="Times New Roman" w:hAnsi="Times New Roman"/>
          <w:sz w:val="28"/>
          <w:szCs w:val="28"/>
        </w:rPr>
        <w:t>[</w:t>
      </w:r>
      <w:r w:rsidR="0002492D">
        <w:rPr>
          <w:rFonts w:ascii="Times New Roman" w:hAnsi="Times New Roman"/>
          <w:sz w:val="28"/>
          <w:szCs w:val="28"/>
        </w:rPr>
        <w:t>17</w:t>
      </w:r>
      <w:r w:rsidR="007C6207" w:rsidRPr="007C6207">
        <w:rPr>
          <w:rFonts w:ascii="Times New Roman" w:hAnsi="Times New Roman"/>
          <w:sz w:val="28"/>
          <w:szCs w:val="28"/>
        </w:rPr>
        <w:t>]</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2365"/>
        <w:gridCol w:w="1999"/>
        <w:gridCol w:w="2068"/>
      </w:tblGrid>
      <w:tr w:rsidR="00D61BB8" w:rsidRPr="00D61BB8" w14:paraId="5F798D13" w14:textId="77777777" w:rsidTr="007C6207">
        <w:trPr>
          <w:trHeight w:val="291"/>
        </w:trPr>
        <w:tc>
          <w:tcPr>
            <w:tcW w:w="1479" w:type="pct"/>
            <w:shd w:val="clear" w:color="auto" w:fill="auto"/>
            <w:vAlign w:val="center"/>
          </w:tcPr>
          <w:p w14:paraId="42200866" w14:textId="77777777" w:rsidR="00D61BB8" w:rsidRPr="00D61BB8" w:rsidRDefault="00D61BB8" w:rsidP="00084801">
            <w:pPr>
              <w:spacing w:after="0" w:line="360" w:lineRule="auto"/>
              <w:jc w:val="center"/>
              <w:rPr>
                <w:rFonts w:ascii="Times New Roman" w:hAnsi="Times New Roman"/>
                <w:sz w:val="24"/>
                <w:szCs w:val="24"/>
              </w:rPr>
            </w:pPr>
            <w:bookmarkStart w:id="18" w:name="_Hlk56647629"/>
            <w:r w:rsidRPr="00D61BB8">
              <w:rPr>
                <w:rFonts w:ascii="Times New Roman" w:hAnsi="Times New Roman"/>
                <w:sz w:val="24"/>
                <w:szCs w:val="24"/>
              </w:rPr>
              <w:t>Компания</w:t>
            </w:r>
          </w:p>
        </w:tc>
        <w:tc>
          <w:tcPr>
            <w:tcW w:w="1294" w:type="pct"/>
            <w:shd w:val="clear" w:color="auto" w:fill="auto"/>
            <w:vAlign w:val="center"/>
          </w:tcPr>
          <w:p w14:paraId="61EF002D"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lang w:val="en-US"/>
              </w:rPr>
              <w:t>P/BV</w:t>
            </w:r>
          </w:p>
        </w:tc>
        <w:tc>
          <w:tcPr>
            <w:tcW w:w="1094" w:type="pct"/>
            <w:shd w:val="clear" w:color="auto" w:fill="auto"/>
          </w:tcPr>
          <w:p w14:paraId="28E6B75C"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lang w:val="en-US"/>
              </w:rPr>
              <w:t>P/E</w:t>
            </w:r>
          </w:p>
        </w:tc>
        <w:tc>
          <w:tcPr>
            <w:tcW w:w="1132" w:type="pct"/>
            <w:shd w:val="clear" w:color="auto" w:fill="auto"/>
          </w:tcPr>
          <w:p w14:paraId="36150550"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lang w:val="en-US"/>
              </w:rPr>
              <w:t>ROE</w:t>
            </w:r>
          </w:p>
        </w:tc>
      </w:tr>
      <w:tr w:rsidR="00D61BB8" w:rsidRPr="00D61BB8" w14:paraId="1F4A795B" w14:textId="77777777" w:rsidTr="007C6207">
        <w:tc>
          <w:tcPr>
            <w:tcW w:w="1479" w:type="pct"/>
            <w:shd w:val="clear" w:color="auto" w:fill="auto"/>
            <w:vAlign w:val="center"/>
          </w:tcPr>
          <w:p w14:paraId="552608E3" w14:textId="77777777" w:rsidR="00D61BB8" w:rsidRPr="00D61BB8" w:rsidRDefault="00D61BB8" w:rsidP="00084801">
            <w:pPr>
              <w:spacing w:after="0" w:line="360" w:lineRule="auto"/>
              <w:rPr>
                <w:rFonts w:ascii="Times New Roman" w:hAnsi="Times New Roman"/>
                <w:sz w:val="24"/>
                <w:szCs w:val="24"/>
              </w:rPr>
            </w:pPr>
            <w:r w:rsidRPr="00D61BB8">
              <w:rPr>
                <w:rFonts w:ascii="Times New Roman" w:hAnsi="Times New Roman"/>
                <w:sz w:val="24"/>
                <w:szCs w:val="24"/>
                <w:lang w:val="en-US"/>
              </w:rPr>
              <w:t>VEON</w:t>
            </w:r>
          </w:p>
        </w:tc>
        <w:tc>
          <w:tcPr>
            <w:tcW w:w="1294" w:type="pct"/>
            <w:shd w:val="clear" w:color="auto" w:fill="auto"/>
            <w:vAlign w:val="center"/>
          </w:tcPr>
          <w:p w14:paraId="2F2FD764"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0,07</w:t>
            </w:r>
          </w:p>
        </w:tc>
        <w:tc>
          <w:tcPr>
            <w:tcW w:w="1094" w:type="pct"/>
            <w:shd w:val="clear" w:color="auto" w:fill="auto"/>
          </w:tcPr>
          <w:p w14:paraId="5966D285"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0,06</w:t>
            </w:r>
          </w:p>
        </w:tc>
        <w:tc>
          <w:tcPr>
            <w:tcW w:w="1132" w:type="pct"/>
            <w:shd w:val="clear" w:color="auto" w:fill="auto"/>
          </w:tcPr>
          <w:p w14:paraId="58A72530"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1,12</w:t>
            </w:r>
          </w:p>
        </w:tc>
      </w:tr>
      <w:tr w:rsidR="00D61BB8" w:rsidRPr="00D61BB8" w14:paraId="0042F563" w14:textId="77777777" w:rsidTr="007C6207">
        <w:tc>
          <w:tcPr>
            <w:tcW w:w="1479" w:type="pct"/>
            <w:shd w:val="clear" w:color="auto" w:fill="auto"/>
            <w:vAlign w:val="center"/>
          </w:tcPr>
          <w:p w14:paraId="071E6683" w14:textId="77777777" w:rsidR="00D61BB8" w:rsidRPr="00D61BB8" w:rsidRDefault="00D61BB8" w:rsidP="00084801">
            <w:pPr>
              <w:spacing w:after="0" w:line="360" w:lineRule="auto"/>
              <w:rPr>
                <w:rFonts w:ascii="Times New Roman" w:hAnsi="Times New Roman"/>
                <w:sz w:val="24"/>
                <w:szCs w:val="24"/>
              </w:rPr>
            </w:pPr>
            <w:r w:rsidRPr="00D61BB8">
              <w:rPr>
                <w:rFonts w:ascii="Times New Roman" w:hAnsi="Times New Roman"/>
                <w:sz w:val="24"/>
                <w:szCs w:val="24"/>
              </w:rPr>
              <w:t>Ростелеком</w:t>
            </w:r>
          </w:p>
        </w:tc>
        <w:tc>
          <w:tcPr>
            <w:tcW w:w="1294" w:type="pct"/>
            <w:shd w:val="clear" w:color="auto" w:fill="auto"/>
            <w:vAlign w:val="center"/>
          </w:tcPr>
          <w:p w14:paraId="344F69E3"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1,16</w:t>
            </w:r>
          </w:p>
        </w:tc>
        <w:tc>
          <w:tcPr>
            <w:tcW w:w="1094" w:type="pct"/>
            <w:shd w:val="clear" w:color="auto" w:fill="auto"/>
          </w:tcPr>
          <w:p w14:paraId="659DE914"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12,92</w:t>
            </w:r>
          </w:p>
        </w:tc>
        <w:tc>
          <w:tcPr>
            <w:tcW w:w="1132" w:type="pct"/>
            <w:shd w:val="clear" w:color="auto" w:fill="auto"/>
          </w:tcPr>
          <w:p w14:paraId="76038645"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0,09</w:t>
            </w:r>
          </w:p>
        </w:tc>
      </w:tr>
      <w:tr w:rsidR="00D61BB8" w:rsidRPr="00D61BB8" w14:paraId="33F03C0B" w14:textId="77777777" w:rsidTr="007C6207">
        <w:tc>
          <w:tcPr>
            <w:tcW w:w="1479" w:type="pct"/>
            <w:shd w:val="clear" w:color="auto" w:fill="auto"/>
            <w:vAlign w:val="center"/>
          </w:tcPr>
          <w:p w14:paraId="23CC953B" w14:textId="77777777" w:rsidR="00D61BB8" w:rsidRPr="00D61BB8" w:rsidRDefault="00D61BB8" w:rsidP="00084801">
            <w:pPr>
              <w:spacing w:after="0" w:line="360" w:lineRule="auto"/>
              <w:rPr>
                <w:rFonts w:ascii="Times New Roman" w:hAnsi="Times New Roman"/>
                <w:sz w:val="24"/>
                <w:szCs w:val="24"/>
              </w:rPr>
            </w:pPr>
            <w:r w:rsidRPr="00D61BB8">
              <w:rPr>
                <w:rFonts w:ascii="Times New Roman" w:hAnsi="Times New Roman"/>
                <w:sz w:val="24"/>
                <w:szCs w:val="24"/>
              </w:rPr>
              <w:t>МТС</w:t>
            </w:r>
          </w:p>
        </w:tc>
        <w:tc>
          <w:tcPr>
            <w:tcW w:w="1294" w:type="pct"/>
            <w:shd w:val="clear" w:color="auto" w:fill="auto"/>
            <w:vAlign w:val="center"/>
          </w:tcPr>
          <w:p w14:paraId="7A85D019"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14,92</w:t>
            </w:r>
          </w:p>
        </w:tc>
        <w:tc>
          <w:tcPr>
            <w:tcW w:w="1094" w:type="pct"/>
            <w:shd w:val="clear" w:color="auto" w:fill="auto"/>
          </w:tcPr>
          <w:p w14:paraId="7A8D4B3C"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12,03</w:t>
            </w:r>
          </w:p>
        </w:tc>
        <w:tc>
          <w:tcPr>
            <w:tcW w:w="1132" w:type="pct"/>
            <w:shd w:val="clear" w:color="auto" w:fill="auto"/>
          </w:tcPr>
          <w:p w14:paraId="198C3C41"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1,24</w:t>
            </w:r>
          </w:p>
        </w:tc>
      </w:tr>
    </w:tbl>
    <w:bookmarkEnd w:id="18"/>
    <w:p w14:paraId="79DDB476" w14:textId="77777777" w:rsidR="00D61BB8" w:rsidRPr="00D61BB8" w:rsidRDefault="00D61BB8" w:rsidP="00D61BB8">
      <w:pPr>
        <w:spacing w:after="0" w:line="360" w:lineRule="auto"/>
        <w:ind w:firstLine="709"/>
        <w:jc w:val="both"/>
        <w:rPr>
          <w:rFonts w:ascii="Times New Roman" w:hAnsi="Times New Roman"/>
          <w:sz w:val="28"/>
          <w:szCs w:val="28"/>
        </w:rPr>
      </w:pPr>
      <w:r w:rsidRPr="00D61BB8">
        <w:rPr>
          <w:rFonts w:ascii="Times New Roman" w:hAnsi="Times New Roman"/>
          <w:sz w:val="28"/>
          <w:szCs w:val="28"/>
        </w:rPr>
        <w:lastRenderedPageBreak/>
        <w:t xml:space="preserve">Исходя из данных, представленных в таблице </w:t>
      </w:r>
      <w:r w:rsidR="00A465B0">
        <w:rPr>
          <w:rFonts w:ascii="Times New Roman" w:hAnsi="Times New Roman"/>
          <w:sz w:val="28"/>
          <w:szCs w:val="28"/>
        </w:rPr>
        <w:t>14</w:t>
      </w:r>
      <w:r w:rsidRPr="00D61BB8">
        <w:rPr>
          <w:rFonts w:ascii="Times New Roman" w:hAnsi="Times New Roman"/>
          <w:sz w:val="28"/>
          <w:szCs w:val="28"/>
        </w:rPr>
        <w:t>, можно сделать вы</w:t>
      </w:r>
      <w:r w:rsidR="00263C42">
        <w:rPr>
          <w:rFonts w:ascii="Times New Roman" w:hAnsi="Times New Roman"/>
          <w:sz w:val="28"/>
          <w:szCs w:val="28"/>
        </w:rPr>
        <w:t>вод, что наиболее инвестиционно</w:t>
      </w:r>
      <w:r w:rsidR="003F1B8D">
        <w:rPr>
          <w:rFonts w:ascii="Times New Roman" w:hAnsi="Times New Roman"/>
          <w:sz w:val="28"/>
          <w:szCs w:val="28"/>
        </w:rPr>
        <w:t>-</w:t>
      </w:r>
      <w:r w:rsidRPr="00D61BB8">
        <w:rPr>
          <w:rFonts w:ascii="Times New Roman" w:hAnsi="Times New Roman"/>
          <w:sz w:val="28"/>
          <w:szCs w:val="28"/>
        </w:rPr>
        <w:t xml:space="preserve">привлекательной компанией является ПАО «МТС», поскольку у нее наивысшие прибыли в сравнении с конкурентами. Анализируя значения мультипликаторов </w:t>
      </w:r>
      <w:r w:rsidRPr="00D61BB8">
        <w:rPr>
          <w:rFonts w:ascii="Times New Roman" w:hAnsi="Times New Roman"/>
          <w:sz w:val="28"/>
          <w:szCs w:val="28"/>
          <w:lang w:val="en-US"/>
        </w:rPr>
        <w:t>P</w:t>
      </w:r>
      <w:r w:rsidRPr="00D61BB8">
        <w:rPr>
          <w:rFonts w:ascii="Times New Roman" w:hAnsi="Times New Roman"/>
          <w:sz w:val="28"/>
          <w:szCs w:val="28"/>
        </w:rPr>
        <w:t>/</w:t>
      </w:r>
      <w:r w:rsidRPr="00D61BB8">
        <w:rPr>
          <w:rFonts w:ascii="Times New Roman" w:hAnsi="Times New Roman"/>
          <w:sz w:val="28"/>
          <w:szCs w:val="28"/>
          <w:lang w:val="en-US"/>
        </w:rPr>
        <w:t>E</w:t>
      </w:r>
      <w:r w:rsidRPr="00D61BB8">
        <w:rPr>
          <w:rFonts w:ascii="Times New Roman" w:hAnsi="Times New Roman"/>
          <w:sz w:val="28"/>
          <w:szCs w:val="28"/>
        </w:rPr>
        <w:t xml:space="preserve"> и </w:t>
      </w:r>
      <w:r w:rsidRPr="00D61BB8">
        <w:rPr>
          <w:rFonts w:ascii="Times New Roman" w:hAnsi="Times New Roman"/>
          <w:sz w:val="28"/>
          <w:szCs w:val="28"/>
          <w:lang w:val="en-US"/>
        </w:rPr>
        <w:t>P</w:t>
      </w:r>
      <w:r w:rsidRPr="00D61BB8">
        <w:rPr>
          <w:rFonts w:ascii="Times New Roman" w:hAnsi="Times New Roman"/>
          <w:sz w:val="28"/>
          <w:szCs w:val="28"/>
        </w:rPr>
        <w:t>/</w:t>
      </w:r>
      <w:r w:rsidRPr="00D61BB8">
        <w:rPr>
          <w:rFonts w:ascii="Times New Roman" w:hAnsi="Times New Roman"/>
          <w:sz w:val="28"/>
          <w:szCs w:val="28"/>
          <w:lang w:val="en-US"/>
        </w:rPr>
        <w:t>BV</w:t>
      </w:r>
      <w:r w:rsidRPr="00D61BB8">
        <w:rPr>
          <w:rFonts w:ascii="Times New Roman" w:hAnsi="Times New Roman"/>
          <w:sz w:val="28"/>
          <w:szCs w:val="28"/>
        </w:rPr>
        <w:t>, получаем, что данная компания несколько переоценена на рынке и является самой «дорогой». ПАО «Ростелеком» обладает самым низким коэффициентом собственного капитала, однако, по объективным причинам одной из самых надежных среди конкурентов. Современные технологии обработки данных, коммутации и передачи информации являются инструментами для развития экосистемы отрасли телекоммуникаций и связи. Инвестиции в телеком рынок – это высокодоходное долгосрочное вложение средств, позволяющее, с одной стороны, повысить уровень качества жизни населения и, с другой стороны, получить прибыль для инвестора. Инвестиции в данную отрасль способствуют решить такие задачи, как:</w:t>
      </w:r>
    </w:p>
    <w:p w14:paraId="49610236" w14:textId="77777777" w:rsidR="00D61BB8" w:rsidRPr="00D61BB8" w:rsidRDefault="00D61BB8" w:rsidP="00D61BB8">
      <w:pPr>
        <w:numPr>
          <w:ilvl w:val="0"/>
          <w:numId w:val="2"/>
        </w:numPr>
        <w:tabs>
          <w:tab w:val="left" w:pos="993"/>
        </w:tabs>
        <w:spacing w:after="0" w:line="360" w:lineRule="auto"/>
        <w:ind w:left="0" w:firstLine="709"/>
        <w:jc w:val="both"/>
        <w:rPr>
          <w:rFonts w:ascii="Times New Roman" w:hAnsi="Times New Roman"/>
          <w:sz w:val="28"/>
          <w:szCs w:val="28"/>
        </w:rPr>
      </w:pPr>
      <w:r w:rsidRPr="00D61BB8">
        <w:rPr>
          <w:rFonts w:ascii="Times New Roman" w:hAnsi="Times New Roman"/>
          <w:sz w:val="28"/>
          <w:szCs w:val="28"/>
        </w:rPr>
        <w:t>устранение цифрового неравенства в сельских и депрессивных населенных пунктах РФ;</w:t>
      </w:r>
    </w:p>
    <w:p w14:paraId="299EA876" w14:textId="77777777" w:rsidR="00D61BB8" w:rsidRPr="00D61BB8" w:rsidRDefault="00D61BB8" w:rsidP="00D61BB8">
      <w:pPr>
        <w:numPr>
          <w:ilvl w:val="0"/>
          <w:numId w:val="2"/>
        </w:numPr>
        <w:tabs>
          <w:tab w:val="left" w:pos="993"/>
        </w:tabs>
        <w:spacing w:after="0" w:line="360" w:lineRule="auto"/>
        <w:ind w:left="0" w:firstLine="709"/>
        <w:jc w:val="both"/>
        <w:rPr>
          <w:rFonts w:ascii="Times New Roman" w:hAnsi="Times New Roman"/>
          <w:sz w:val="28"/>
          <w:szCs w:val="28"/>
        </w:rPr>
      </w:pPr>
      <w:r w:rsidRPr="00D61BB8">
        <w:rPr>
          <w:rFonts w:ascii="Times New Roman" w:hAnsi="Times New Roman"/>
          <w:sz w:val="28"/>
          <w:szCs w:val="28"/>
        </w:rPr>
        <w:t>рост проникновения высокоскоростных оптоволоконных услуг и вытеснение медной технологии;</w:t>
      </w:r>
    </w:p>
    <w:p w14:paraId="46B17E59" w14:textId="77777777" w:rsidR="00D61BB8" w:rsidRPr="00D61BB8" w:rsidRDefault="00D61BB8" w:rsidP="00D61BB8">
      <w:pPr>
        <w:numPr>
          <w:ilvl w:val="0"/>
          <w:numId w:val="2"/>
        </w:numPr>
        <w:tabs>
          <w:tab w:val="left" w:pos="993"/>
        </w:tabs>
        <w:spacing w:after="0" w:line="360" w:lineRule="auto"/>
        <w:ind w:left="0" w:firstLine="709"/>
        <w:jc w:val="both"/>
        <w:rPr>
          <w:rFonts w:ascii="Times New Roman" w:hAnsi="Times New Roman"/>
          <w:sz w:val="28"/>
          <w:szCs w:val="28"/>
        </w:rPr>
      </w:pPr>
      <w:r w:rsidRPr="00D61BB8">
        <w:rPr>
          <w:rFonts w:ascii="Times New Roman" w:hAnsi="Times New Roman"/>
          <w:sz w:val="28"/>
          <w:szCs w:val="28"/>
        </w:rPr>
        <w:t>внедрение новых видов услуг, автоматизирующих основные процессы в обществе</w:t>
      </w:r>
      <w:r w:rsidR="002E39A4">
        <w:rPr>
          <w:rFonts w:ascii="Times New Roman" w:hAnsi="Times New Roman"/>
          <w:sz w:val="28"/>
          <w:szCs w:val="28"/>
        </w:rPr>
        <w:t>.</w:t>
      </w:r>
    </w:p>
    <w:p w14:paraId="2249011D" w14:textId="77777777" w:rsidR="00D61BB8" w:rsidRDefault="00D61BB8" w:rsidP="00D61BB8">
      <w:pPr>
        <w:spacing w:after="0" w:line="360" w:lineRule="auto"/>
        <w:ind w:firstLine="709"/>
        <w:jc w:val="both"/>
        <w:rPr>
          <w:rFonts w:ascii="Times New Roman" w:hAnsi="Times New Roman"/>
          <w:sz w:val="28"/>
          <w:szCs w:val="28"/>
        </w:rPr>
      </w:pPr>
      <w:r w:rsidRPr="00D61BB8">
        <w:rPr>
          <w:rFonts w:ascii="Times New Roman" w:hAnsi="Times New Roman"/>
          <w:sz w:val="28"/>
          <w:szCs w:val="28"/>
        </w:rPr>
        <w:t>Оценим динамику объемов инвестирования в отрасли телекоммуникаций и связи</w:t>
      </w:r>
      <w:r w:rsidR="007C6207">
        <w:rPr>
          <w:rFonts w:ascii="Times New Roman" w:hAnsi="Times New Roman"/>
          <w:sz w:val="28"/>
          <w:szCs w:val="28"/>
        </w:rPr>
        <w:t xml:space="preserve"> по данным, представленные в таблице 15</w:t>
      </w:r>
      <w:r w:rsidRPr="00D61BB8">
        <w:rPr>
          <w:rFonts w:ascii="Times New Roman" w:hAnsi="Times New Roman"/>
          <w:sz w:val="28"/>
          <w:szCs w:val="28"/>
        </w:rPr>
        <w:t>.</w:t>
      </w:r>
    </w:p>
    <w:p w14:paraId="65BC74C6" w14:textId="77777777" w:rsidR="0002492D" w:rsidRPr="00D61BB8" w:rsidRDefault="0002492D" w:rsidP="00D61BB8">
      <w:pPr>
        <w:spacing w:after="0" w:line="360" w:lineRule="auto"/>
        <w:ind w:firstLine="709"/>
        <w:jc w:val="both"/>
        <w:rPr>
          <w:rFonts w:ascii="Times New Roman" w:hAnsi="Times New Roman"/>
          <w:sz w:val="28"/>
          <w:szCs w:val="28"/>
        </w:rPr>
      </w:pPr>
    </w:p>
    <w:p w14:paraId="09D8B576" w14:textId="77777777" w:rsidR="00D61BB8" w:rsidRPr="006905E6" w:rsidRDefault="00D61BB8" w:rsidP="00084801">
      <w:pPr>
        <w:spacing w:after="0" w:line="240" w:lineRule="auto"/>
        <w:jc w:val="both"/>
        <w:rPr>
          <w:rFonts w:ascii="Times New Roman" w:hAnsi="Times New Roman"/>
          <w:sz w:val="28"/>
          <w:szCs w:val="28"/>
        </w:rPr>
      </w:pPr>
      <w:r w:rsidRPr="00D61BB8">
        <w:rPr>
          <w:rFonts w:ascii="Times New Roman" w:hAnsi="Times New Roman"/>
          <w:sz w:val="28"/>
          <w:szCs w:val="28"/>
        </w:rPr>
        <w:t xml:space="preserve">Таблица </w:t>
      </w:r>
      <w:r w:rsidR="00A465B0">
        <w:rPr>
          <w:rFonts w:ascii="Times New Roman" w:hAnsi="Times New Roman"/>
          <w:sz w:val="28"/>
          <w:szCs w:val="28"/>
        </w:rPr>
        <w:t>15</w:t>
      </w:r>
      <w:r w:rsidR="002E39A4">
        <w:rPr>
          <w:rFonts w:ascii="Times New Roman" w:hAnsi="Times New Roman"/>
          <w:sz w:val="28"/>
          <w:szCs w:val="28"/>
        </w:rPr>
        <w:t xml:space="preserve"> – </w:t>
      </w:r>
      <w:r w:rsidRPr="00D61BB8">
        <w:rPr>
          <w:rFonts w:ascii="Times New Roman" w:hAnsi="Times New Roman"/>
          <w:sz w:val="28"/>
          <w:szCs w:val="28"/>
        </w:rPr>
        <w:t>Динамика объема инвестиций в телекоммуникационной сфере, млрд руб.</w:t>
      </w:r>
      <w:r w:rsidR="007C6207">
        <w:rPr>
          <w:rFonts w:ascii="Times New Roman" w:hAnsi="Times New Roman"/>
          <w:sz w:val="28"/>
          <w:szCs w:val="28"/>
        </w:rPr>
        <w:t xml:space="preserve"> </w:t>
      </w:r>
      <w:r w:rsidR="007C6207" w:rsidRPr="006905E6">
        <w:rPr>
          <w:rFonts w:ascii="Times New Roman" w:hAnsi="Times New Roman"/>
          <w:sz w:val="28"/>
          <w:szCs w:val="28"/>
        </w:rPr>
        <w:t>[</w:t>
      </w:r>
      <w:r w:rsidR="0002492D">
        <w:rPr>
          <w:rFonts w:ascii="Times New Roman" w:hAnsi="Times New Roman"/>
          <w:sz w:val="28"/>
          <w:szCs w:val="28"/>
        </w:rPr>
        <w:t>15</w:t>
      </w:r>
      <w:r w:rsidR="007C6207" w:rsidRPr="006905E6">
        <w:rPr>
          <w:rFonts w:ascii="Times New Roman" w:hAnsi="Times New Roman"/>
          <w:sz w:val="28"/>
          <w:szCs w:val="28"/>
        </w:rPr>
        <w:t>]</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1247"/>
        <w:gridCol w:w="1107"/>
        <w:gridCol w:w="1109"/>
        <w:gridCol w:w="1107"/>
        <w:gridCol w:w="1109"/>
        <w:gridCol w:w="1068"/>
      </w:tblGrid>
      <w:tr w:rsidR="00D61BB8" w:rsidRPr="00D61BB8" w14:paraId="193783E0" w14:textId="77777777" w:rsidTr="00084801">
        <w:tc>
          <w:tcPr>
            <w:tcW w:w="1349" w:type="pct"/>
            <w:shd w:val="clear" w:color="auto" w:fill="auto"/>
          </w:tcPr>
          <w:p w14:paraId="59B62810"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Показатель</w:t>
            </w:r>
          </w:p>
        </w:tc>
        <w:tc>
          <w:tcPr>
            <w:tcW w:w="675" w:type="pct"/>
            <w:shd w:val="clear" w:color="auto" w:fill="auto"/>
          </w:tcPr>
          <w:p w14:paraId="3C2BD07E"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2014</w:t>
            </w:r>
          </w:p>
        </w:tc>
        <w:tc>
          <w:tcPr>
            <w:tcW w:w="599" w:type="pct"/>
            <w:shd w:val="clear" w:color="auto" w:fill="auto"/>
          </w:tcPr>
          <w:p w14:paraId="77EA5414"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2015</w:t>
            </w:r>
          </w:p>
        </w:tc>
        <w:tc>
          <w:tcPr>
            <w:tcW w:w="600" w:type="pct"/>
            <w:shd w:val="clear" w:color="auto" w:fill="auto"/>
          </w:tcPr>
          <w:p w14:paraId="73A86917"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2016</w:t>
            </w:r>
          </w:p>
        </w:tc>
        <w:tc>
          <w:tcPr>
            <w:tcW w:w="599" w:type="pct"/>
            <w:shd w:val="clear" w:color="auto" w:fill="auto"/>
          </w:tcPr>
          <w:p w14:paraId="1ED491DE"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2017</w:t>
            </w:r>
          </w:p>
        </w:tc>
        <w:tc>
          <w:tcPr>
            <w:tcW w:w="600" w:type="pct"/>
            <w:shd w:val="clear" w:color="auto" w:fill="auto"/>
          </w:tcPr>
          <w:p w14:paraId="5BECA486"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2018</w:t>
            </w:r>
          </w:p>
        </w:tc>
        <w:tc>
          <w:tcPr>
            <w:tcW w:w="580" w:type="pct"/>
            <w:shd w:val="clear" w:color="auto" w:fill="auto"/>
          </w:tcPr>
          <w:p w14:paraId="20708F55"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2019</w:t>
            </w:r>
          </w:p>
        </w:tc>
      </w:tr>
      <w:tr w:rsidR="00D61BB8" w:rsidRPr="00D61BB8" w14:paraId="55B7E331" w14:textId="77777777" w:rsidTr="00084801">
        <w:tc>
          <w:tcPr>
            <w:tcW w:w="1349" w:type="pct"/>
            <w:shd w:val="clear" w:color="auto" w:fill="auto"/>
          </w:tcPr>
          <w:p w14:paraId="01CAF39B" w14:textId="77777777" w:rsidR="00D61BB8" w:rsidRPr="00D61BB8" w:rsidRDefault="00D61BB8" w:rsidP="00084801">
            <w:pPr>
              <w:spacing w:after="0" w:line="360" w:lineRule="auto"/>
              <w:jc w:val="both"/>
              <w:rPr>
                <w:rFonts w:ascii="Times New Roman" w:hAnsi="Times New Roman"/>
                <w:sz w:val="24"/>
                <w:szCs w:val="24"/>
              </w:rPr>
            </w:pPr>
            <w:r w:rsidRPr="00D61BB8">
              <w:rPr>
                <w:rFonts w:ascii="Times New Roman" w:hAnsi="Times New Roman"/>
                <w:sz w:val="24"/>
                <w:szCs w:val="24"/>
              </w:rPr>
              <w:t>Объем инвестиций</w:t>
            </w:r>
          </w:p>
        </w:tc>
        <w:tc>
          <w:tcPr>
            <w:tcW w:w="675" w:type="pct"/>
            <w:shd w:val="clear" w:color="auto" w:fill="auto"/>
            <w:vAlign w:val="center"/>
          </w:tcPr>
          <w:p w14:paraId="61F042DE"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348,0</w:t>
            </w:r>
          </w:p>
        </w:tc>
        <w:tc>
          <w:tcPr>
            <w:tcW w:w="599" w:type="pct"/>
            <w:shd w:val="clear" w:color="auto" w:fill="auto"/>
            <w:vAlign w:val="center"/>
          </w:tcPr>
          <w:p w14:paraId="59423C61"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352,4</w:t>
            </w:r>
          </w:p>
        </w:tc>
        <w:tc>
          <w:tcPr>
            <w:tcW w:w="600" w:type="pct"/>
            <w:shd w:val="clear" w:color="auto" w:fill="auto"/>
            <w:vAlign w:val="center"/>
          </w:tcPr>
          <w:p w14:paraId="5D133E23"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389,0</w:t>
            </w:r>
          </w:p>
        </w:tc>
        <w:tc>
          <w:tcPr>
            <w:tcW w:w="599" w:type="pct"/>
            <w:shd w:val="clear" w:color="auto" w:fill="auto"/>
            <w:vAlign w:val="center"/>
          </w:tcPr>
          <w:p w14:paraId="4643A9F1"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369,2</w:t>
            </w:r>
          </w:p>
        </w:tc>
        <w:tc>
          <w:tcPr>
            <w:tcW w:w="600" w:type="pct"/>
            <w:shd w:val="clear" w:color="auto" w:fill="auto"/>
            <w:vAlign w:val="center"/>
          </w:tcPr>
          <w:p w14:paraId="2CDB6B9A"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446,7</w:t>
            </w:r>
          </w:p>
        </w:tc>
        <w:tc>
          <w:tcPr>
            <w:tcW w:w="580" w:type="pct"/>
            <w:shd w:val="clear" w:color="auto" w:fill="auto"/>
            <w:vAlign w:val="center"/>
          </w:tcPr>
          <w:p w14:paraId="78BBBFBE" w14:textId="77777777" w:rsidR="00D61BB8" w:rsidRPr="00D61BB8" w:rsidRDefault="00D61BB8" w:rsidP="00084801">
            <w:pPr>
              <w:spacing w:after="0" w:line="360" w:lineRule="auto"/>
              <w:jc w:val="center"/>
              <w:rPr>
                <w:rFonts w:ascii="Times New Roman" w:hAnsi="Times New Roman"/>
                <w:sz w:val="24"/>
                <w:szCs w:val="24"/>
              </w:rPr>
            </w:pPr>
            <w:r w:rsidRPr="00D61BB8">
              <w:rPr>
                <w:rFonts w:ascii="Times New Roman" w:hAnsi="Times New Roman"/>
                <w:sz w:val="24"/>
                <w:szCs w:val="24"/>
              </w:rPr>
              <w:t>570,8</w:t>
            </w:r>
          </w:p>
        </w:tc>
      </w:tr>
    </w:tbl>
    <w:p w14:paraId="0A93C2B8" w14:textId="77777777" w:rsidR="00D61BB8" w:rsidRPr="00D61BB8" w:rsidRDefault="00D61BB8" w:rsidP="007C6207">
      <w:pPr>
        <w:spacing w:after="0" w:line="360" w:lineRule="auto"/>
        <w:jc w:val="both"/>
        <w:rPr>
          <w:rFonts w:ascii="Times New Roman" w:hAnsi="Times New Roman"/>
          <w:sz w:val="24"/>
          <w:szCs w:val="24"/>
        </w:rPr>
      </w:pPr>
    </w:p>
    <w:p w14:paraId="61A1C03E" w14:textId="77777777" w:rsidR="002D340A" w:rsidRPr="00BF3C47" w:rsidRDefault="00D61BB8" w:rsidP="002D340A">
      <w:pPr>
        <w:spacing w:after="0" w:line="360" w:lineRule="auto"/>
        <w:ind w:firstLine="709"/>
        <w:jc w:val="both"/>
        <w:rPr>
          <w:rFonts w:ascii="Times New Roman" w:eastAsia="Times New Roman" w:hAnsi="Times New Roman"/>
          <w:color w:val="000000"/>
          <w:sz w:val="28"/>
          <w:szCs w:val="28"/>
          <w:lang w:eastAsia="ru-RU"/>
        </w:rPr>
      </w:pPr>
      <w:r w:rsidRPr="00D61BB8">
        <w:rPr>
          <w:rFonts w:ascii="Times New Roman" w:hAnsi="Times New Roman"/>
          <w:sz w:val="28"/>
          <w:szCs w:val="28"/>
        </w:rPr>
        <w:t xml:space="preserve">Данные, приведенные в таблице </w:t>
      </w:r>
      <w:r w:rsidR="00A465B0">
        <w:rPr>
          <w:rFonts w:ascii="Times New Roman" w:hAnsi="Times New Roman"/>
          <w:sz w:val="28"/>
          <w:szCs w:val="28"/>
        </w:rPr>
        <w:t>15</w:t>
      </w:r>
      <w:r w:rsidRPr="00D61BB8">
        <w:rPr>
          <w:rFonts w:ascii="Times New Roman" w:hAnsi="Times New Roman"/>
          <w:sz w:val="28"/>
          <w:szCs w:val="28"/>
        </w:rPr>
        <w:t xml:space="preserve">, позволяют сделать вывод о положительной динамике объемов инвестирования в отрасли, за 5 лет темп </w:t>
      </w:r>
      <w:r w:rsidRPr="00D61BB8">
        <w:rPr>
          <w:rFonts w:ascii="Times New Roman" w:hAnsi="Times New Roman"/>
          <w:sz w:val="28"/>
          <w:szCs w:val="28"/>
        </w:rPr>
        <w:lastRenderedPageBreak/>
        <w:t xml:space="preserve">роста составил рекордные 64%. </w:t>
      </w:r>
      <w:r w:rsidR="00263C42">
        <w:rPr>
          <w:rFonts w:ascii="Times New Roman" w:hAnsi="Times New Roman"/>
          <w:sz w:val="28"/>
          <w:szCs w:val="28"/>
        </w:rPr>
        <w:t xml:space="preserve"> </w:t>
      </w:r>
      <w:r w:rsidR="002D340A">
        <w:rPr>
          <w:rFonts w:ascii="Times New Roman" w:eastAsia="Times New Roman" w:hAnsi="Times New Roman"/>
          <w:color w:val="000000"/>
          <w:sz w:val="28"/>
          <w:szCs w:val="28"/>
          <w:lang w:eastAsia="ru-RU"/>
        </w:rPr>
        <w:t xml:space="preserve">Что касается инвестиционного планирования в отрасли телекоммуникаций и связи </w:t>
      </w:r>
      <w:r w:rsidR="002E39A4">
        <w:rPr>
          <w:rFonts w:ascii="Times New Roman" w:eastAsia="Times New Roman" w:hAnsi="Times New Roman"/>
          <w:color w:val="000000"/>
          <w:sz w:val="28"/>
          <w:szCs w:val="28"/>
          <w:lang w:eastAsia="ru-RU"/>
        </w:rPr>
        <w:t xml:space="preserve">в настоящее время, в </w:t>
      </w:r>
      <w:r w:rsidR="002D340A">
        <w:rPr>
          <w:rFonts w:ascii="Times New Roman" w:eastAsia="Times New Roman" w:hAnsi="Times New Roman"/>
          <w:color w:val="000000"/>
          <w:sz w:val="28"/>
          <w:szCs w:val="28"/>
          <w:lang w:eastAsia="ru-RU"/>
        </w:rPr>
        <w:t xml:space="preserve">условиях пандемии коронавируса, можно отметить два противоположно направленных потока </w:t>
      </w:r>
      <w:r w:rsidR="002D340A">
        <w:rPr>
          <w:rFonts w:ascii="Times New Roman" w:eastAsia="Times New Roman" w:hAnsi="Times New Roman"/>
          <w:color w:val="000000"/>
          <w:sz w:val="28"/>
          <w:szCs w:val="28"/>
          <w:lang w:val="en-US" w:eastAsia="ru-RU"/>
        </w:rPr>
        <w:t>CF</w:t>
      </w:r>
      <w:r w:rsidR="002D340A">
        <w:rPr>
          <w:rFonts w:ascii="Times New Roman" w:eastAsia="Times New Roman" w:hAnsi="Times New Roman"/>
          <w:color w:val="000000"/>
          <w:sz w:val="28"/>
          <w:szCs w:val="28"/>
          <w:lang w:eastAsia="ru-RU"/>
        </w:rPr>
        <w:t>. С одной стороны, наблюдается сокращение инвестиций в развитие розницы в связи с низкой рентабельностью в период пандемии (в Краснодарском филиале ПАО «Ростелеком» вследствие реализации политики оптимизации розничной сети количество центров продаж и обслуживания к февралю 2021 г. сократится более чем в 2 раза относительно начала 2020 г.). С другой стороны, наблюдается активизация инвестиционных проектов по строительству технической инфраструктуры для расширения зоны охвата домохозяйств высокоскоростным Интернетом.  Практически все инвестиционные проекты по строительству линий, запланированные на 2021 г., уже перенесены на 3</w:t>
      </w:r>
      <w:r w:rsidR="009818AA">
        <w:rPr>
          <w:rFonts w:ascii="Times New Roman" w:eastAsia="Times New Roman" w:hAnsi="Times New Roman"/>
          <w:color w:val="000000"/>
          <w:sz w:val="28"/>
          <w:szCs w:val="28"/>
          <w:lang w:eastAsia="ru-RU"/>
        </w:rPr>
        <w:t xml:space="preserve"> – </w:t>
      </w:r>
      <w:r w:rsidR="002D340A">
        <w:rPr>
          <w:rFonts w:ascii="Times New Roman" w:eastAsia="Times New Roman" w:hAnsi="Times New Roman"/>
          <w:color w:val="000000"/>
          <w:sz w:val="28"/>
          <w:szCs w:val="28"/>
          <w:lang w:eastAsia="ru-RU"/>
        </w:rPr>
        <w:t>4 квартал 2020 г.</w:t>
      </w:r>
    </w:p>
    <w:p w14:paraId="1558FB98" w14:textId="77777777" w:rsidR="002D340A" w:rsidRDefault="002D340A" w:rsidP="002D340A">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Таким образом, можно</w:t>
      </w:r>
      <w:r w:rsidR="002E39A4">
        <w:rPr>
          <w:rFonts w:ascii="Times New Roman" w:eastAsia="Times New Roman" w:hAnsi="Times New Roman"/>
          <w:color w:val="000000"/>
          <w:sz w:val="28"/>
          <w:szCs w:val="28"/>
          <w:lang w:eastAsia="ru-RU"/>
        </w:rPr>
        <w:t xml:space="preserve"> основными тенденциями в отрасли телекоммуникаций и связи</w:t>
      </w:r>
      <w:r>
        <w:rPr>
          <w:rFonts w:ascii="Times New Roman" w:eastAsia="Times New Roman" w:hAnsi="Times New Roman"/>
          <w:color w:val="000000"/>
          <w:sz w:val="28"/>
          <w:szCs w:val="28"/>
          <w:lang w:eastAsia="ru-RU"/>
        </w:rPr>
        <w:t xml:space="preserve"> </w:t>
      </w:r>
      <w:r w:rsidR="002E39A4">
        <w:rPr>
          <w:rFonts w:ascii="Times New Roman" w:eastAsia="Times New Roman" w:hAnsi="Times New Roman"/>
          <w:color w:val="000000"/>
          <w:sz w:val="28"/>
          <w:szCs w:val="28"/>
          <w:lang w:eastAsia="ru-RU"/>
        </w:rPr>
        <w:t>в ткущих реалиях являются следующие аспекты</w:t>
      </w:r>
      <w:r>
        <w:rPr>
          <w:rFonts w:ascii="Times New Roman" w:eastAsia="Times New Roman" w:hAnsi="Times New Roman"/>
          <w:color w:val="000000"/>
          <w:sz w:val="28"/>
          <w:szCs w:val="28"/>
          <w:lang w:eastAsia="ru-RU"/>
        </w:rPr>
        <w:t>:</w:t>
      </w:r>
    </w:p>
    <w:p w14:paraId="11B8AD5E" w14:textId="77777777" w:rsidR="002D340A" w:rsidRDefault="002D340A" w:rsidP="002D340A">
      <w:pPr>
        <w:numPr>
          <w:ilvl w:val="0"/>
          <w:numId w:val="3"/>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спрос: с </w:t>
      </w:r>
      <w:r w:rsidRPr="00F13811">
        <w:rPr>
          <w:rFonts w:ascii="Times New Roman" w:eastAsia="Times New Roman" w:hAnsi="Times New Roman"/>
          <w:color w:val="000000"/>
          <w:sz w:val="28"/>
          <w:szCs w:val="28"/>
          <w:lang w:eastAsia="ru-RU"/>
        </w:rPr>
        <w:t>одной стороны, клиенты телеком</w:t>
      </w:r>
      <w:r>
        <w:rPr>
          <w:rFonts w:ascii="Times New Roman" w:eastAsia="Times New Roman" w:hAnsi="Times New Roman"/>
          <w:color w:val="000000"/>
          <w:sz w:val="28"/>
          <w:szCs w:val="28"/>
          <w:lang w:eastAsia="ru-RU"/>
        </w:rPr>
        <w:t xml:space="preserve">муникационных </w:t>
      </w:r>
      <w:r w:rsidRPr="00F13811">
        <w:rPr>
          <w:rFonts w:ascii="Times New Roman" w:eastAsia="Times New Roman" w:hAnsi="Times New Roman"/>
          <w:color w:val="000000"/>
          <w:sz w:val="28"/>
          <w:szCs w:val="28"/>
          <w:lang w:eastAsia="ru-RU"/>
        </w:rPr>
        <w:t xml:space="preserve">компаний сокращают </w:t>
      </w:r>
      <w:r>
        <w:rPr>
          <w:rFonts w:ascii="Times New Roman" w:eastAsia="Times New Roman" w:hAnsi="Times New Roman"/>
          <w:color w:val="000000"/>
          <w:sz w:val="28"/>
          <w:szCs w:val="28"/>
          <w:lang w:eastAsia="ru-RU"/>
        </w:rPr>
        <w:t>издержки</w:t>
      </w:r>
      <w:r w:rsidRPr="00F13811">
        <w:rPr>
          <w:rFonts w:ascii="Times New Roman" w:eastAsia="Times New Roman" w:hAnsi="Times New Roman"/>
          <w:color w:val="000000"/>
          <w:sz w:val="28"/>
          <w:szCs w:val="28"/>
          <w:lang w:eastAsia="ru-RU"/>
        </w:rPr>
        <w:t>, в частности</w:t>
      </w:r>
      <w:r>
        <w:rPr>
          <w:rFonts w:ascii="Times New Roman" w:eastAsia="Times New Roman" w:hAnsi="Times New Roman"/>
          <w:color w:val="000000"/>
          <w:sz w:val="28"/>
          <w:szCs w:val="28"/>
          <w:lang w:eastAsia="ru-RU"/>
        </w:rPr>
        <w:t>,</w:t>
      </w:r>
      <w:r w:rsidRPr="00F13811">
        <w:rPr>
          <w:rFonts w:ascii="Times New Roman" w:eastAsia="Times New Roman" w:hAnsi="Times New Roman"/>
          <w:color w:val="000000"/>
          <w:sz w:val="28"/>
          <w:szCs w:val="28"/>
          <w:lang w:eastAsia="ru-RU"/>
        </w:rPr>
        <w:t xml:space="preserve"> на покупку смартфонов и услуги роуминга</w:t>
      </w:r>
      <w:r>
        <w:rPr>
          <w:rFonts w:ascii="Times New Roman" w:eastAsia="Times New Roman" w:hAnsi="Times New Roman"/>
          <w:color w:val="000000"/>
          <w:sz w:val="28"/>
          <w:szCs w:val="28"/>
          <w:lang w:eastAsia="ru-RU"/>
        </w:rPr>
        <w:t>, в</w:t>
      </w:r>
      <w:r w:rsidRPr="00F13811">
        <w:rPr>
          <w:rFonts w:ascii="Times New Roman" w:eastAsia="Times New Roman" w:hAnsi="Times New Roman"/>
          <w:color w:val="000000"/>
          <w:sz w:val="28"/>
          <w:szCs w:val="28"/>
          <w:lang w:eastAsia="ru-RU"/>
        </w:rPr>
        <w:t xml:space="preserve"> связи с </w:t>
      </w:r>
      <w:r>
        <w:rPr>
          <w:rFonts w:ascii="Times New Roman" w:eastAsia="Times New Roman" w:hAnsi="Times New Roman"/>
          <w:color w:val="000000"/>
          <w:sz w:val="28"/>
          <w:szCs w:val="28"/>
          <w:lang w:eastAsia="ru-RU"/>
        </w:rPr>
        <w:t>чем</w:t>
      </w:r>
      <w:r w:rsidRPr="00F13811">
        <w:rPr>
          <w:rFonts w:ascii="Times New Roman" w:eastAsia="Times New Roman" w:hAnsi="Times New Roman"/>
          <w:color w:val="000000"/>
          <w:sz w:val="28"/>
          <w:szCs w:val="28"/>
          <w:lang w:eastAsia="ru-RU"/>
        </w:rPr>
        <w:t xml:space="preserve"> у компаний могут быть проблемы с ликвидностью и задержки выплат</w:t>
      </w:r>
      <w:r>
        <w:rPr>
          <w:rFonts w:ascii="Times New Roman" w:eastAsia="Times New Roman" w:hAnsi="Times New Roman"/>
          <w:color w:val="000000"/>
          <w:sz w:val="28"/>
          <w:szCs w:val="28"/>
          <w:lang w:eastAsia="ru-RU"/>
        </w:rPr>
        <w:t>; а с другой стороны –</w:t>
      </w:r>
      <w:r w:rsidRPr="00F13811">
        <w:rPr>
          <w:rFonts w:ascii="Times New Roman" w:eastAsia="Times New Roman" w:hAnsi="Times New Roman"/>
          <w:color w:val="000000"/>
          <w:sz w:val="28"/>
          <w:szCs w:val="28"/>
          <w:lang w:eastAsia="ru-RU"/>
        </w:rPr>
        <w:t xml:space="preserve"> снижается стремление клиентов </w:t>
      </w:r>
      <w:r>
        <w:rPr>
          <w:rFonts w:ascii="Times New Roman" w:eastAsia="Times New Roman" w:hAnsi="Times New Roman"/>
          <w:color w:val="000000"/>
          <w:sz w:val="28"/>
          <w:szCs w:val="28"/>
          <w:lang w:eastAsia="ru-RU"/>
        </w:rPr>
        <w:t xml:space="preserve">сменить </w:t>
      </w:r>
      <w:r w:rsidRPr="00F13811">
        <w:rPr>
          <w:rFonts w:ascii="Times New Roman" w:eastAsia="Times New Roman" w:hAnsi="Times New Roman"/>
          <w:color w:val="000000"/>
          <w:sz w:val="28"/>
          <w:szCs w:val="28"/>
          <w:lang w:eastAsia="ru-RU"/>
        </w:rPr>
        <w:t xml:space="preserve">провайдера, </w:t>
      </w:r>
      <w:r>
        <w:rPr>
          <w:rFonts w:ascii="Times New Roman" w:eastAsia="Times New Roman" w:hAnsi="Times New Roman"/>
          <w:color w:val="000000"/>
          <w:sz w:val="28"/>
          <w:szCs w:val="28"/>
          <w:lang w:eastAsia="ru-RU"/>
        </w:rPr>
        <w:t xml:space="preserve">в то же время </w:t>
      </w:r>
      <w:r w:rsidRPr="00F13811">
        <w:rPr>
          <w:rFonts w:ascii="Times New Roman" w:eastAsia="Times New Roman" w:hAnsi="Times New Roman"/>
          <w:color w:val="000000"/>
          <w:sz w:val="28"/>
          <w:szCs w:val="28"/>
          <w:lang w:eastAsia="ru-RU"/>
        </w:rPr>
        <w:t xml:space="preserve"> уровень потребления услуг остается высоким</w:t>
      </w:r>
      <w:r>
        <w:rPr>
          <w:rFonts w:ascii="Times New Roman" w:eastAsia="Times New Roman" w:hAnsi="Times New Roman"/>
          <w:color w:val="000000"/>
          <w:sz w:val="28"/>
          <w:szCs w:val="28"/>
          <w:lang w:eastAsia="ru-RU"/>
        </w:rPr>
        <w:t>;</w:t>
      </w:r>
    </w:p>
    <w:p w14:paraId="74DFBCFF" w14:textId="77777777" w:rsidR="002D340A" w:rsidRDefault="002D340A" w:rsidP="002D340A">
      <w:pPr>
        <w:numPr>
          <w:ilvl w:val="0"/>
          <w:numId w:val="3"/>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A373A2">
        <w:rPr>
          <w:rFonts w:ascii="Times New Roman" w:eastAsia="Times New Roman" w:hAnsi="Times New Roman"/>
          <w:color w:val="000000"/>
          <w:sz w:val="28"/>
          <w:szCs w:val="28"/>
          <w:lang w:eastAsia="ru-RU"/>
        </w:rPr>
        <w:t xml:space="preserve">операционная деятельность: </w:t>
      </w:r>
      <w:r>
        <w:rPr>
          <w:rFonts w:ascii="Times New Roman" w:eastAsia="Times New Roman" w:hAnsi="Times New Roman"/>
          <w:color w:val="000000"/>
          <w:sz w:val="28"/>
          <w:szCs w:val="28"/>
          <w:lang w:eastAsia="ru-RU"/>
        </w:rPr>
        <w:t>вследствие</w:t>
      </w:r>
      <w:r w:rsidRPr="00A373A2">
        <w:rPr>
          <w:rFonts w:ascii="Times New Roman" w:eastAsia="Times New Roman" w:hAnsi="Times New Roman"/>
          <w:color w:val="000000"/>
          <w:sz w:val="28"/>
          <w:szCs w:val="28"/>
          <w:lang w:eastAsia="ru-RU"/>
        </w:rPr>
        <w:t xml:space="preserve"> высоких нагрузок на сеть средний срок эксплуатации оборудования существенно сократится, что </w:t>
      </w:r>
      <w:r>
        <w:rPr>
          <w:rFonts w:ascii="Times New Roman" w:eastAsia="Times New Roman" w:hAnsi="Times New Roman"/>
          <w:color w:val="000000"/>
          <w:sz w:val="28"/>
          <w:szCs w:val="28"/>
          <w:lang w:eastAsia="ru-RU"/>
        </w:rPr>
        <w:t>приведет к росту инвестиций</w:t>
      </w:r>
      <w:r w:rsidRPr="00A373A2">
        <w:rPr>
          <w:rFonts w:ascii="Times New Roman" w:eastAsia="Times New Roman" w:hAnsi="Times New Roman"/>
          <w:color w:val="000000"/>
          <w:sz w:val="28"/>
          <w:szCs w:val="28"/>
          <w:lang w:eastAsia="ru-RU"/>
        </w:rPr>
        <w:t xml:space="preserve"> на устранение неисправностей и обеспечение бесперебойной работы сети;</w:t>
      </w:r>
    </w:p>
    <w:p w14:paraId="46627846" w14:textId="77777777" w:rsidR="002D340A" w:rsidRPr="00CE5D1D" w:rsidRDefault="002D340A" w:rsidP="002D340A">
      <w:pPr>
        <w:numPr>
          <w:ilvl w:val="0"/>
          <w:numId w:val="3"/>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CE5D1D">
        <w:rPr>
          <w:rFonts w:ascii="Times New Roman" w:eastAsia="Times New Roman" w:hAnsi="Times New Roman"/>
          <w:color w:val="000000"/>
          <w:sz w:val="28"/>
          <w:szCs w:val="28"/>
          <w:lang w:eastAsia="ru-RU"/>
        </w:rPr>
        <w:t xml:space="preserve">основы бизнеса: главный ресурс любой компании – люди, коронавирусный кризис несет значительные риски для благополучия и здоровья сотрудников, особенно тех, кто </w:t>
      </w:r>
      <w:r>
        <w:rPr>
          <w:rFonts w:ascii="Times New Roman" w:eastAsia="Times New Roman" w:hAnsi="Times New Roman"/>
          <w:color w:val="000000"/>
          <w:sz w:val="28"/>
          <w:szCs w:val="28"/>
          <w:lang w:eastAsia="ru-RU"/>
        </w:rPr>
        <w:t xml:space="preserve">в соответствии с регламентом </w:t>
      </w:r>
      <w:r w:rsidRPr="00CE5D1D">
        <w:rPr>
          <w:rFonts w:ascii="Times New Roman" w:eastAsia="Times New Roman" w:hAnsi="Times New Roman"/>
          <w:color w:val="000000"/>
          <w:sz w:val="28"/>
          <w:szCs w:val="28"/>
          <w:lang w:eastAsia="ru-RU"/>
        </w:rPr>
        <w:t>не может работать в режиме хоум офиса</w:t>
      </w:r>
      <w:r w:rsidR="006905E6">
        <w:rPr>
          <w:rFonts w:ascii="Times New Roman" w:eastAsia="Times New Roman" w:hAnsi="Times New Roman"/>
          <w:color w:val="000000"/>
          <w:sz w:val="28"/>
          <w:szCs w:val="28"/>
          <w:lang w:eastAsia="ru-RU"/>
        </w:rPr>
        <w:t xml:space="preserve"> </w:t>
      </w:r>
      <w:r w:rsidR="006905E6" w:rsidRPr="006905E6">
        <w:rPr>
          <w:rFonts w:ascii="Times New Roman" w:eastAsia="Times New Roman" w:hAnsi="Times New Roman"/>
          <w:color w:val="000000"/>
          <w:sz w:val="28"/>
          <w:szCs w:val="28"/>
          <w:lang w:eastAsia="ru-RU"/>
        </w:rPr>
        <w:t>[</w:t>
      </w:r>
      <w:r w:rsidR="0002492D">
        <w:rPr>
          <w:rFonts w:ascii="Times New Roman" w:eastAsia="Times New Roman" w:hAnsi="Times New Roman"/>
          <w:color w:val="000000"/>
          <w:sz w:val="28"/>
          <w:szCs w:val="28"/>
          <w:lang w:eastAsia="ru-RU"/>
        </w:rPr>
        <w:t>37</w:t>
      </w:r>
      <w:r w:rsidR="006905E6" w:rsidRPr="006905E6">
        <w:rPr>
          <w:rFonts w:ascii="Times New Roman" w:eastAsia="Times New Roman" w:hAnsi="Times New Roman"/>
          <w:color w:val="000000"/>
          <w:sz w:val="28"/>
          <w:szCs w:val="28"/>
          <w:lang w:eastAsia="ru-RU"/>
        </w:rPr>
        <w:t>]</w:t>
      </w:r>
      <w:r w:rsidRPr="00CE5D1D">
        <w:rPr>
          <w:rFonts w:ascii="Times New Roman" w:eastAsia="Times New Roman" w:hAnsi="Times New Roman"/>
          <w:color w:val="000000"/>
          <w:sz w:val="28"/>
          <w:szCs w:val="28"/>
          <w:lang w:eastAsia="ru-RU"/>
        </w:rPr>
        <w:t>.</w:t>
      </w:r>
    </w:p>
    <w:p w14:paraId="4AACF629" w14:textId="77777777" w:rsidR="002D340A" w:rsidRDefault="002D340A" w:rsidP="002D340A">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Ключевой перспективой на рынке телекоммуникаций и связи является внедрение новых продуктов, в этой связи для развития отрасли необходимо ускорить внедрение новых методов операционной деятельности: </w:t>
      </w:r>
      <w:r w:rsidRPr="00143BC8">
        <w:rPr>
          <w:rFonts w:ascii="Times New Roman" w:eastAsia="Times New Roman" w:hAnsi="Times New Roman"/>
          <w:color w:val="000000"/>
          <w:sz w:val="28"/>
          <w:szCs w:val="28"/>
          <w:lang w:eastAsia="ru-RU"/>
        </w:rPr>
        <w:t>роботизированной автоматизации процессов</w:t>
      </w:r>
      <w:r>
        <w:rPr>
          <w:rFonts w:ascii="Times New Roman" w:eastAsia="Times New Roman" w:hAnsi="Times New Roman"/>
          <w:color w:val="000000"/>
          <w:sz w:val="28"/>
          <w:szCs w:val="28"/>
          <w:lang w:eastAsia="ru-RU"/>
        </w:rPr>
        <w:t xml:space="preserve">, </w:t>
      </w:r>
      <w:r w:rsidRPr="00143BC8">
        <w:rPr>
          <w:rFonts w:ascii="Times New Roman" w:eastAsia="Times New Roman" w:hAnsi="Times New Roman"/>
          <w:color w:val="000000"/>
          <w:sz w:val="28"/>
          <w:szCs w:val="28"/>
          <w:lang w:eastAsia="ru-RU"/>
        </w:rPr>
        <w:t>электронного обслуживания, использовани</w:t>
      </w:r>
      <w:r>
        <w:rPr>
          <w:rFonts w:ascii="Times New Roman" w:eastAsia="Times New Roman" w:hAnsi="Times New Roman"/>
          <w:color w:val="000000"/>
          <w:sz w:val="28"/>
          <w:szCs w:val="28"/>
          <w:lang w:eastAsia="ru-RU"/>
        </w:rPr>
        <w:t>е</w:t>
      </w:r>
      <w:r w:rsidRPr="00143BC8">
        <w:rPr>
          <w:rFonts w:ascii="Times New Roman" w:eastAsia="Times New Roman" w:hAnsi="Times New Roman"/>
          <w:color w:val="000000"/>
          <w:sz w:val="28"/>
          <w:szCs w:val="28"/>
          <w:lang w:eastAsia="ru-RU"/>
        </w:rPr>
        <w:t xml:space="preserve"> дополненной и виртуальной реальности в продуктовых предложениях для обслуживания клиентов и т.</w:t>
      </w:r>
      <w:r>
        <w:rPr>
          <w:rFonts w:ascii="Times New Roman" w:eastAsia="Times New Roman" w:hAnsi="Times New Roman"/>
          <w:color w:val="000000"/>
          <w:sz w:val="28"/>
          <w:szCs w:val="28"/>
          <w:lang w:eastAsia="ru-RU"/>
        </w:rPr>
        <w:t>п</w:t>
      </w:r>
      <w:r w:rsidRPr="00143BC8">
        <w:rPr>
          <w:rFonts w:ascii="Times New Roman" w:eastAsia="Times New Roman" w:hAnsi="Times New Roman"/>
          <w:color w:val="000000"/>
          <w:sz w:val="28"/>
          <w:szCs w:val="28"/>
          <w:lang w:eastAsia="ru-RU"/>
        </w:rPr>
        <w:t>.</w:t>
      </w:r>
    </w:p>
    <w:p w14:paraId="686C6FD7" w14:textId="77777777" w:rsidR="002D340A" w:rsidRDefault="002D340A" w:rsidP="002D340A">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Развитие дистанционных каналов продаж – один из основных векторов, получивших новый толчок в период пандемии. Именно </w:t>
      </w:r>
      <w:r>
        <w:rPr>
          <w:rFonts w:ascii="Times New Roman" w:eastAsia="Times New Roman" w:hAnsi="Times New Roman"/>
          <w:color w:val="000000"/>
          <w:sz w:val="28"/>
          <w:szCs w:val="28"/>
          <w:lang w:val="en-US" w:eastAsia="ru-RU"/>
        </w:rPr>
        <w:t>web</w:t>
      </w:r>
      <w:r>
        <w:rPr>
          <w:rFonts w:ascii="Times New Roman" w:eastAsia="Times New Roman" w:hAnsi="Times New Roman"/>
          <w:color w:val="000000"/>
          <w:sz w:val="28"/>
          <w:szCs w:val="28"/>
          <w:lang w:eastAsia="ru-RU"/>
        </w:rPr>
        <w:t xml:space="preserve"> площадки являлись лидерами продаж среди остальных каналов сбыта весной 2020 г. </w:t>
      </w:r>
      <w:r>
        <w:rPr>
          <w:rFonts w:ascii="Times New Roman" w:eastAsia="Times New Roman" w:hAnsi="Times New Roman"/>
          <w:color w:val="000000"/>
          <w:sz w:val="28"/>
          <w:szCs w:val="28"/>
          <w:lang w:val="en-US" w:eastAsia="ru-RU"/>
        </w:rPr>
        <w:t>Digital</w:t>
      </w:r>
      <w:r>
        <w:rPr>
          <w:rFonts w:ascii="Times New Roman" w:eastAsia="Times New Roman" w:hAnsi="Times New Roman"/>
          <w:color w:val="000000"/>
          <w:sz w:val="28"/>
          <w:szCs w:val="28"/>
          <w:lang w:eastAsia="ru-RU"/>
        </w:rPr>
        <w:t xml:space="preserve"> направление проявило себя как никогда лучше, продемонстрировав двукратный рост в объемах продаж.</w:t>
      </w:r>
    </w:p>
    <w:p w14:paraId="230B68FE" w14:textId="77777777" w:rsidR="002D340A" w:rsidRDefault="002D340A" w:rsidP="002D340A">
      <w:pPr>
        <w:spacing w:after="0" w:line="360" w:lineRule="auto"/>
        <w:ind w:firstLine="709"/>
        <w:jc w:val="both"/>
        <w:textAlignment w:val="top"/>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Отрасль телекоммуникаций и связи, оказавшаяся одним из самых востребованных секторов экономики в период пандемии, должна также развиваться и в направлении онлайн образования различных уровней подготовки кадров.</w:t>
      </w:r>
    </w:p>
    <w:p w14:paraId="07C7A29B" w14:textId="77777777" w:rsidR="002D1EB2" w:rsidRPr="00D61BB8" w:rsidRDefault="00CF2515" w:rsidP="00263C42">
      <w:pPr>
        <w:spacing w:after="0" w:line="360" w:lineRule="auto"/>
        <w:ind w:firstLine="709"/>
        <w:jc w:val="both"/>
        <w:textAlignment w:val="top"/>
        <w:rPr>
          <w:color w:val="000000"/>
          <w:sz w:val="28"/>
          <w:szCs w:val="28"/>
        </w:rPr>
      </w:pPr>
      <w:r>
        <w:rPr>
          <w:rFonts w:ascii="Times New Roman" w:eastAsia="Times New Roman" w:hAnsi="Times New Roman"/>
          <w:color w:val="000000"/>
          <w:sz w:val="28"/>
          <w:szCs w:val="28"/>
          <w:lang w:eastAsia="ru-RU"/>
        </w:rPr>
        <w:t>Все эти перспективы развития отрасли требуют значительного инвестирования в сфере и</w:t>
      </w:r>
      <w:r w:rsidRPr="00263C42">
        <w:rPr>
          <w:rFonts w:ascii="Times New Roman" w:eastAsia="Times New Roman" w:hAnsi="Times New Roman"/>
          <w:color w:val="000000"/>
          <w:sz w:val="28"/>
          <w:szCs w:val="28"/>
          <w:lang w:eastAsia="ru-RU"/>
        </w:rPr>
        <w:t>нноваций.</w:t>
      </w:r>
      <w:r w:rsidR="00263C42" w:rsidRPr="00263C42">
        <w:rPr>
          <w:rFonts w:ascii="Times New Roman" w:eastAsia="Times New Roman" w:hAnsi="Times New Roman"/>
          <w:color w:val="000000"/>
          <w:sz w:val="28"/>
          <w:szCs w:val="28"/>
          <w:lang w:eastAsia="ru-RU"/>
        </w:rPr>
        <w:t xml:space="preserve"> </w:t>
      </w:r>
      <w:bookmarkStart w:id="19" w:name="_Hlk43545869"/>
      <w:r w:rsidR="0024317D" w:rsidRPr="00263C42">
        <w:rPr>
          <w:rFonts w:ascii="Times New Roman" w:hAnsi="Times New Roman"/>
          <w:color w:val="000000"/>
          <w:sz w:val="28"/>
          <w:szCs w:val="28"/>
        </w:rPr>
        <w:t>Наиболее подробно рассмотрим особенности финансирования инвестиционных проектов телекоммуникационной отрасли на примере</w:t>
      </w:r>
      <w:r w:rsidR="005C50B2" w:rsidRPr="00263C42">
        <w:rPr>
          <w:rFonts w:ascii="Times New Roman" w:hAnsi="Times New Roman"/>
          <w:color w:val="000000"/>
          <w:sz w:val="28"/>
          <w:szCs w:val="28"/>
        </w:rPr>
        <w:t xml:space="preserve"> крупнейшего игрока на рынке проводного Интернета –</w:t>
      </w:r>
      <w:r w:rsidR="0024317D" w:rsidRPr="00263C42">
        <w:rPr>
          <w:rFonts w:ascii="Times New Roman" w:hAnsi="Times New Roman"/>
          <w:color w:val="000000"/>
          <w:sz w:val="28"/>
          <w:szCs w:val="28"/>
        </w:rPr>
        <w:t xml:space="preserve"> ПАО «Ростелеком».</w:t>
      </w:r>
      <w:r w:rsidR="00263C42" w:rsidRPr="00263C42">
        <w:rPr>
          <w:rFonts w:ascii="Times New Roman" w:hAnsi="Times New Roman"/>
          <w:color w:val="000000"/>
          <w:sz w:val="28"/>
          <w:szCs w:val="28"/>
        </w:rPr>
        <w:t xml:space="preserve"> </w:t>
      </w:r>
      <w:r w:rsidR="002D1EB2" w:rsidRPr="00263C42">
        <w:rPr>
          <w:rFonts w:ascii="Times New Roman" w:hAnsi="Times New Roman"/>
          <w:color w:val="000000"/>
          <w:sz w:val="28"/>
          <w:szCs w:val="28"/>
        </w:rPr>
        <w:t>Процесс инвестиционного планирования в ПАО «Ростелеком» имеет нормативно-правовую базу, включающую в себя ряд положений, утвержденных приказами Общества.</w:t>
      </w:r>
    </w:p>
    <w:p w14:paraId="10B5CEFB" w14:textId="77777777" w:rsidR="002D1EB2" w:rsidRPr="00D61BB8" w:rsidRDefault="002D1EB2"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Основополагающим документом</w:t>
      </w:r>
      <w:r w:rsidR="00484C6A" w:rsidRPr="00D61BB8">
        <w:rPr>
          <w:color w:val="000000"/>
          <w:sz w:val="28"/>
          <w:szCs w:val="28"/>
        </w:rPr>
        <w:t>, регламентирующим инвестиционное планирование в ПАО «Ростелеком»</w:t>
      </w:r>
      <w:r w:rsidRPr="00D61BB8">
        <w:rPr>
          <w:color w:val="000000"/>
          <w:sz w:val="28"/>
          <w:szCs w:val="28"/>
        </w:rPr>
        <w:t xml:space="preserve"> является Положение о процессе инвестиционного планирования ПАО «Ростелеком»</w:t>
      </w:r>
      <w:r w:rsidR="006D1CD1" w:rsidRPr="00D61BB8">
        <w:rPr>
          <w:color w:val="000000"/>
          <w:sz w:val="28"/>
          <w:szCs w:val="28"/>
        </w:rPr>
        <w:t xml:space="preserve">, которое устанавливает порядок организации и функционирования процесса инвестиционного планирования в </w:t>
      </w:r>
      <w:r w:rsidR="00484C6A" w:rsidRPr="00D61BB8">
        <w:rPr>
          <w:color w:val="000000"/>
          <w:sz w:val="28"/>
          <w:szCs w:val="28"/>
        </w:rPr>
        <w:t>компании.</w:t>
      </w:r>
    </w:p>
    <w:p w14:paraId="29D22F47" w14:textId="77777777" w:rsidR="006D1CD1" w:rsidRPr="00D61BB8" w:rsidRDefault="006D1CD1"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Процесс инвестиционного планирования организован согласно следующим принципам:</w:t>
      </w:r>
    </w:p>
    <w:p w14:paraId="7F6C8431" w14:textId="77777777" w:rsidR="002732C8" w:rsidRPr="00D61BB8" w:rsidRDefault="003F1B8D" w:rsidP="002D1EB2">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lastRenderedPageBreak/>
        <w:t>–</w:t>
      </w:r>
      <w:r w:rsidR="006D1CD1" w:rsidRPr="00D61BB8">
        <w:rPr>
          <w:color w:val="000000"/>
          <w:sz w:val="28"/>
          <w:szCs w:val="28"/>
        </w:rPr>
        <w:t xml:space="preserve"> принцип максимизации экономической отдачи</w:t>
      </w:r>
      <w:r w:rsidR="00484C6A" w:rsidRPr="00D61BB8">
        <w:rPr>
          <w:color w:val="000000"/>
          <w:sz w:val="28"/>
          <w:szCs w:val="28"/>
        </w:rPr>
        <w:t>;</w:t>
      </w:r>
    </w:p>
    <w:p w14:paraId="01183DFF" w14:textId="77777777" w:rsidR="0061175E" w:rsidRPr="00D61BB8" w:rsidRDefault="003F1B8D" w:rsidP="002D1EB2">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6D1CD1" w:rsidRPr="00D61BB8">
        <w:rPr>
          <w:color w:val="000000"/>
          <w:sz w:val="28"/>
          <w:szCs w:val="28"/>
        </w:rPr>
        <w:t xml:space="preserve"> принцип соответствия инвестиционного плана среднесрочным перспективам развития Общества</w:t>
      </w:r>
      <w:r w:rsidR="00484C6A" w:rsidRPr="00D61BB8">
        <w:rPr>
          <w:color w:val="000000"/>
          <w:sz w:val="28"/>
          <w:szCs w:val="28"/>
        </w:rPr>
        <w:t>;</w:t>
      </w:r>
    </w:p>
    <w:p w14:paraId="1A0F0C39" w14:textId="77777777" w:rsidR="006D1CD1" w:rsidRPr="00D61BB8" w:rsidRDefault="003F1B8D" w:rsidP="002D1EB2">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6D1CD1" w:rsidRPr="00D61BB8">
        <w:rPr>
          <w:color w:val="000000"/>
          <w:sz w:val="28"/>
          <w:szCs w:val="28"/>
        </w:rPr>
        <w:t xml:space="preserve"> принцип определения ответственных за принимаемые решения на каждом этапе процесса инвестиционного планирования и контроля. </w:t>
      </w:r>
    </w:p>
    <w:p w14:paraId="4E549D1B" w14:textId="77777777" w:rsidR="004A6910" w:rsidRPr="00D61BB8" w:rsidRDefault="003F1B8D" w:rsidP="002D1EB2">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4A6910" w:rsidRPr="00D61BB8">
        <w:rPr>
          <w:color w:val="000000"/>
          <w:sz w:val="28"/>
          <w:szCs w:val="28"/>
        </w:rPr>
        <w:t xml:space="preserve"> </w:t>
      </w:r>
      <w:r w:rsidR="002732C8" w:rsidRPr="00D61BB8">
        <w:rPr>
          <w:color w:val="000000"/>
          <w:sz w:val="28"/>
          <w:szCs w:val="28"/>
        </w:rPr>
        <w:t>принцип непрерывности процесса инвестицио</w:t>
      </w:r>
      <w:r w:rsidR="0061175E" w:rsidRPr="00D61BB8">
        <w:rPr>
          <w:color w:val="000000"/>
          <w:sz w:val="28"/>
          <w:szCs w:val="28"/>
        </w:rPr>
        <w:t>н</w:t>
      </w:r>
      <w:r w:rsidR="002732C8" w:rsidRPr="00D61BB8">
        <w:rPr>
          <w:color w:val="000000"/>
          <w:sz w:val="28"/>
          <w:szCs w:val="28"/>
        </w:rPr>
        <w:t>ного планирования.</w:t>
      </w:r>
    </w:p>
    <w:p w14:paraId="1F1BF535" w14:textId="77777777" w:rsidR="0061175E" w:rsidRPr="00D61BB8" w:rsidRDefault="003F1B8D" w:rsidP="002D1EB2">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61175E" w:rsidRPr="00D61BB8">
        <w:rPr>
          <w:color w:val="000000"/>
          <w:sz w:val="28"/>
          <w:szCs w:val="28"/>
        </w:rPr>
        <w:t xml:space="preserve"> принцип учета финансового состояния Общества.</w:t>
      </w:r>
    </w:p>
    <w:p w14:paraId="0E9AACB4" w14:textId="77777777" w:rsidR="0061175E" w:rsidRPr="00D61BB8" w:rsidRDefault="0061175E"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Инвестиционный план Общества должен учитывать текущее и будущее финансовое состояние Общества в среднесрочной перспективе, в том числе возможность привлечения дополнительных финансовых ресурсов и изменение финансового состояния Общества в результате реализации формируемого инвестиционного плана.</w:t>
      </w:r>
    </w:p>
    <w:p w14:paraId="5EE01C94" w14:textId="77777777" w:rsidR="0061175E" w:rsidRPr="00D61BB8" w:rsidRDefault="0061175E"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Объектом инвестиционного планирования является инвестиционный проект.</w:t>
      </w:r>
    </w:p>
    <w:p w14:paraId="56B53387" w14:textId="77777777" w:rsidR="0061175E" w:rsidRPr="00D61BB8" w:rsidRDefault="0061175E"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Принципы разделения и объединения групп затрат в проекты должны быть следующими:</w:t>
      </w:r>
    </w:p>
    <w:p w14:paraId="0086B31D" w14:textId="77777777" w:rsidR="0061175E" w:rsidRPr="00D61BB8" w:rsidRDefault="003F1B8D" w:rsidP="002D1EB2">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61175E" w:rsidRPr="00D61BB8">
        <w:rPr>
          <w:color w:val="000000"/>
          <w:sz w:val="28"/>
          <w:szCs w:val="28"/>
        </w:rPr>
        <w:t xml:space="preserve"> предлагаемые инвестиции могут быть разделены на несколько проектов, в случае если и затраты, и доходы проектов будут осуществляться независимо друг от друга</w:t>
      </w:r>
      <w:r w:rsidR="0004531D" w:rsidRPr="00D61BB8">
        <w:rPr>
          <w:color w:val="000000"/>
          <w:sz w:val="28"/>
          <w:szCs w:val="28"/>
        </w:rPr>
        <w:t>;</w:t>
      </w:r>
    </w:p>
    <w:p w14:paraId="4A9216AF" w14:textId="77777777" w:rsidR="0004531D" w:rsidRPr="00D61BB8" w:rsidRDefault="003F1B8D" w:rsidP="002D1EB2">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04531D" w:rsidRPr="00D61BB8">
        <w:rPr>
          <w:color w:val="000000"/>
          <w:sz w:val="28"/>
          <w:szCs w:val="28"/>
        </w:rPr>
        <w:t xml:space="preserve"> инвестиции могут быть объединены в один проект в случае, если: они однородны с точки зрения затрат и доходов, незначительны по объему и осуществляются в пределах одного территориального образования;</w:t>
      </w:r>
    </w:p>
    <w:p w14:paraId="617D056D" w14:textId="77777777" w:rsidR="0061175E" w:rsidRPr="00D61BB8" w:rsidRDefault="003F1B8D" w:rsidP="002D1EB2">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04531D" w:rsidRPr="00D61BB8">
        <w:rPr>
          <w:color w:val="000000"/>
          <w:sz w:val="28"/>
          <w:szCs w:val="28"/>
        </w:rPr>
        <w:t xml:space="preserve"> для целей расчета экономической эффективности некоторые инвестиции могут быть объединены без физического объединения проектов в случае, если эти проекты связаны друг с другом по технологическому решению, нет возможности разделить ожидаемый доход от этих инвестиций или ожидаемые доходы от этих инвестиций напрямую зависят друг от друга.</w:t>
      </w:r>
    </w:p>
    <w:p w14:paraId="14460157" w14:textId="77777777" w:rsidR="0004531D" w:rsidRPr="00D61BB8" w:rsidRDefault="0004531D"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 xml:space="preserve">Часть проектов Общества являются централизованными. Централизованным является проект, направленный на выполнение какой-либо </w:t>
      </w:r>
      <w:r w:rsidRPr="00D61BB8">
        <w:rPr>
          <w:color w:val="000000"/>
          <w:sz w:val="28"/>
          <w:szCs w:val="28"/>
        </w:rPr>
        <w:lastRenderedPageBreak/>
        <w:t xml:space="preserve">задачи, реализация которого производится более чем одним </w:t>
      </w:r>
      <w:r w:rsidR="00CF2515">
        <w:rPr>
          <w:color w:val="000000"/>
          <w:sz w:val="28"/>
          <w:szCs w:val="28"/>
        </w:rPr>
        <w:t>региональным филиалом (</w:t>
      </w:r>
      <w:r w:rsidRPr="00D61BB8">
        <w:rPr>
          <w:color w:val="000000"/>
          <w:sz w:val="28"/>
          <w:szCs w:val="28"/>
        </w:rPr>
        <w:t>РФ</w:t>
      </w:r>
      <w:r w:rsidR="00CF2515">
        <w:rPr>
          <w:color w:val="000000"/>
          <w:sz w:val="28"/>
          <w:szCs w:val="28"/>
        </w:rPr>
        <w:t>) или макрорегиональным филиалом (</w:t>
      </w:r>
      <w:r w:rsidRPr="00D61BB8">
        <w:rPr>
          <w:color w:val="000000"/>
          <w:sz w:val="28"/>
          <w:szCs w:val="28"/>
        </w:rPr>
        <w:t>МРФ</w:t>
      </w:r>
      <w:r w:rsidR="00CF2515">
        <w:rPr>
          <w:color w:val="000000"/>
          <w:sz w:val="28"/>
          <w:szCs w:val="28"/>
        </w:rPr>
        <w:t>)</w:t>
      </w:r>
      <w:r w:rsidRPr="00D61BB8">
        <w:rPr>
          <w:color w:val="000000"/>
          <w:sz w:val="28"/>
          <w:szCs w:val="28"/>
        </w:rPr>
        <w:t xml:space="preserve"> под контролем подразделения Инициатора более высокого уровня. Планирование таких проектов происходит на уровне </w:t>
      </w:r>
      <w:r w:rsidR="00CF2515">
        <w:rPr>
          <w:color w:val="000000"/>
          <w:sz w:val="28"/>
          <w:szCs w:val="28"/>
        </w:rPr>
        <w:t>корпоративного центра (</w:t>
      </w:r>
      <w:r w:rsidRPr="00D61BB8">
        <w:rPr>
          <w:color w:val="000000"/>
          <w:sz w:val="28"/>
          <w:szCs w:val="28"/>
        </w:rPr>
        <w:t>КЦ</w:t>
      </w:r>
      <w:r w:rsidR="00CF2515">
        <w:rPr>
          <w:color w:val="000000"/>
          <w:sz w:val="28"/>
          <w:szCs w:val="28"/>
        </w:rPr>
        <w:t xml:space="preserve">) или </w:t>
      </w:r>
      <w:r w:rsidRPr="00D61BB8">
        <w:rPr>
          <w:color w:val="000000"/>
          <w:sz w:val="28"/>
          <w:szCs w:val="28"/>
        </w:rPr>
        <w:t>МРФ, и осуществляется аналогично процессу планирования для остальных проектов.</w:t>
      </w:r>
    </w:p>
    <w:p w14:paraId="5CAE18CE" w14:textId="77777777" w:rsidR="0004531D" w:rsidRPr="00D61BB8" w:rsidRDefault="0004531D"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 xml:space="preserve">Кроме того, выделяется группа краткосрочных инвестиционных проектов (КИП) с финансовой отдачей, направленных на предоставление услуг связи, реализуемых филиалами Общества. </w:t>
      </w:r>
    </w:p>
    <w:p w14:paraId="1DFA8B80" w14:textId="77777777" w:rsidR="0004531D" w:rsidRPr="00D61BB8" w:rsidRDefault="0004531D"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Инвестиционный проект может быть отнесен к разряду крупных инвестиционных проектов в случае, если проект имеет следующие цели реализации или обладает следующими характеристиками:</w:t>
      </w:r>
    </w:p>
    <w:p w14:paraId="2FC68039" w14:textId="77777777" w:rsidR="0004531D" w:rsidRPr="00D61BB8" w:rsidRDefault="003F1B8D" w:rsidP="002D1EB2">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04531D" w:rsidRPr="00D61BB8">
        <w:rPr>
          <w:color w:val="000000"/>
          <w:sz w:val="28"/>
          <w:szCs w:val="28"/>
        </w:rPr>
        <w:t xml:space="preserve"> оказание Обществом новых услуг;</w:t>
      </w:r>
    </w:p>
    <w:p w14:paraId="6D31D290" w14:textId="77777777" w:rsidR="0004531D" w:rsidRPr="00D61BB8" w:rsidRDefault="003F1B8D" w:rsidP="002D1EB2">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04531D" w:rsidRPr="00D61BB8">
        <w:rPr>
          <w:color w:val="000000"/>
          <w:sz w:val="28"/>
          <w:szCs w:val="28"/>
        </w:rPr>
        <w:t xml:space="preserve"> внедрение новых бизнес</w:t>
      </w:r>
      <w:r w:rsidR="00CF2515">
        <w:rPr>
          <w:color w:val="000000"/>
          <w:sz w:val="28"/>
          <w:szCs w:val="28"/>
        </w:rPr>
        <w:t>-</w:t>
      </w:r>
      <w:r w:rsidR="0004531D" w:rsidRPr="00D61BB8">
        <w:rPr>
          <w:color w:val="000000"/>
          <w:sz w:val="28"/>
          <w:szCs w:val="28"/>
        </w:rPr>
        <w:t>процессов в Обществе;</w:t>
      </w:r>
    </w:p>
    <w:p w14:paraId="2B67BF92" w14:textId="77777777" w:rsidR="0004531D" w:rsidRPr="00D61BB8" w:rsidRDefault="003F1B8D" w:rsidP="002D1EB2">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04531D" w:rsidRPr="00D61BB8">
        <w:rPr>
          <w:color w:val="000000"/>
          <w:sz w:val="28"/>
          <w:szCs w:val="28"/>
        </w:rPr>
        <w:t xml:space="preserve"> проекты, реализация которых поручена Обществу органами государственной власти;</w:t>
      </w:r>
    </w:p>
    <w:p w14:paraId="462D1530" w14:textId="77777777" w:rsidR="0004531D" w:rsidRPr="00D61BB8" w:rsidRDefault="003F1B8D" w:rsidP="002D1EB2">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04531D" w:rsidRPr="00D61BB8">
        <w:rPr>
          <w:color w:val="000000"/>
          <w:sz w:val="28"/>
          <w:szCs w:val="28"/>
        </w:rPr>
        <w:t xml:space="preserve"> общая сумма инвестиционных затрат необходимых для реализации проекта превышает 200 млн руб.</w:t>
      </w:r>
    </w:p>
    <w:p w14:paraId="4A92A169" w14:textId="77777777" w:rsidR="0004531D" w:rsidRPr="00D61BB8" w:rsidRDefault="0004531D"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Инвестиционные проекты, в свою очередь, агрегируются в инвестиционные программы. Отношение проекта к той или иной инвестиционной программе определяется его основными целями и направлением деятельности.</w:t>
      </w:r>
    </w:p>
    <w:p w14:paraId="76472437" w14:textId="77777777" w:rsidR="0004531D" w:rsidRPr="00D61BB8" w:rsidRDefault="0004531D"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В процессе инвестиционного планирования инвестиционные программы объединяются в следующие групп:</w:t>
      </w:r>
    </w:p>
    <w:p w14:paraId="2245417A" w14:textId="77777777" w:rsidR="0004531D" w:rsidRPr="00D61BB8" w:rsidRDefault="003F1B8D" w:rsidP="002D1EB2">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04531D" w:rsidRPr="00D61BB8">
        <w:rPr>
          <w:color w:val="000000"/>
          <w:sz w:val="28"/>
          <w:szCs w:val="28"/>
        </w:rPr>
        <w:t xml:space="preserve"> коммерческие программы, направленные на развитие би</w:t>
      </w:r>
      <w:r w:rsidR="00A83205" w:rsidRPr="00D61BB8">
        <w:rPr>
          <w:color w:val="000000"/>
          <w:sz w:val="28"/>
          <w:szCs w:val="28"/>
        </w:rPr>
        <w:t>з</w:t>
      </w:r>
      <w:r w:rsidR="0004531D" w:rsidRPr="00D61BB8">
        <w:rPr>
          <w:color w:val="000000"/>
          <w:sz w:val="28"/>
          <w:szCs w:val="28"/>
        </w:rPr>
        <w:t>неса компании;</w:t>
      </w:r>
    </w:p>
    <w:p w14:paraId="55EDA396" w14:textId="77777777" w:rsidR="0004531D" w:rsidRPr="00D61BB8" w:rsidRDefault="003F1B8D" w:rsidP="002D1EB2">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04531D" w:rsidRPr="00D61BB8">
        <w:rPr>
          <w:color w:val="000000"/>
          <w:sz w:val="28"/>
          <w:szCs w:val="28"/>
        </w:rPr>
        <w:t xml:space="preserve"> </w:t>
      </w:r>
      <w:r w:rsidR="00A83205" w:rsidRPr="00D61BB8">
        <w:rPr>
          <w:color w:val="000000"/>
          <w:sz w:val="28"/>
          <w:szCs w:val="28"/>
        </w:rPr>
        <w:t>регуляторные программы;</w:t>
      </w:r>
    </w:p>
    <w:p w14:paraId="18A98929" w14:textId="77777777" w:rsidR="00A83205" w:rsidRPr="00D61BB8" w:rsidRDefault="003F1B8D" w:rsidP="002D1EB2">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A83205" w:rsidRPr="00D61BB8">
        <w:rPr>
          <w:color w:val="000000"/>
          <w:sz w:val="28"/>
          <w:szCs w:val="28"/>
        </w:rPr>
        <w:t xml:space="preserve"> инновационные программы;</w:t>
      </w:r>
    </w:p>
    <w:p w14:paraId="3AFFB14D" w14:textId="77777777" w:rsidR="00A83205" w:rsidRPr="00D61BB8" w:rsidRDefault="003F1B8D" w:rsidP="002D1EB2">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A83205" w:rsidRPr="00D61BB8">
        <w:rPr>
          <w:color w:val="000000"/>
          <w:sz w:val="28"/>
          <w:szCs w:val="28"/>
        </w:rPr>
        <w:t xml:space="preserve"> программы, направленные на поддержание бизнеса и улучшение деятельности компании.</w:t>
      </w:r>
    </w:p>
    <w:p w14:paraId="7E41B4C8" w14:textId="77777777" w:rsidR="00A83205" w:rsidRPr="00D61BB8" w:rsidRDefault="00A83205"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lastRenderedPageBreak/>
        <w:t>В процессе инвестиционного планирования инвестиционные проекты группируются по следующим видам:</w:t>
      </w:r>
    </w:p>
    <w:p w14:paraId="39C14661" w14:textId="77777777" w:rsidR="00A83205" w:rsidRPr="00D61BB8" w:rsidRDefault="003F1B8D" w:rsidP="002D1EB2">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A83205" w:rsidRPr="00D61BB8">
        <w:rPr>
          <w:color w:val="000000"/>
          <w:sz w:val="28"/>
          <w:szCs w:val="28"/>
        </w:rPr>
        <w:t xml:space="preserve"> инвестиции с финансовой отдачей;</w:t>
      </w:r>
    </w:p>
    <w:p w14:paraId="46B5DC77" w14:textId="77777777" w:rsidR="00A83205" w:rsidRPr="00D61BB8" w:rsidRDefault="003F1B8D" w:rsidP="002D1EB2">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A83205" w:rsidRPr="00D61BB8">
        <w:rPr>
          <w:color w:val="000000"/>
          <w:sz w:val="28"/>
          <w:szCs w:val="28"/>
        </w:rPr>
        <w:t xml:space="preserve"> экономически эффективные инвестиции;</w:t>
      </w:r>
    </w:p>
    <w:p w14:paraId="49D7AA48" w14:textId="77777777" w:rsidR="00A83205" w:rsidRPr="00D61BB8" w:rsidRDefault="003F1B8D" w:rsidP="002D1EB2">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A83205" w:rsidRPr="00D61BB8">
        <w:rPr>
          <w:color w:val="000000"/>
          <w:sz w:val="28"/>
          <w:szCs w:val="28"/>
        </w:rPr>
        <w:t xml:space="preserve"> инвестиции с качественной отдачей.</w:t>
      </w:r>
    </w:p>
    <w:p w14:paraId="71AC58F4" w14:textId="77777777" w:rsidR="00A83205" w:rsidRPr="00D61BB8" w:rsidRDefault="00A83205"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 xml:space="preserve">К инвестициям с финансовой отдачей </w:t>
      </w:r>
      <w:r w:rsidR="00BA2D67" w:rsidRPr="00D61BB8">
        <w:rPr>
          <w:color w:val="000000"/>
          <w:sz w:val="28"/>
          <w:szCs w:val="28"/>
        </w:rPr>
        <w:t>относятся инвестиции, для которых возможно однозначно определить и затратную, и доходную составляющие, используемые для расчета финансового эффекта. Решение по таким инвестициям принимается на основе сравнения финансовой отдачи.</w:t>
      </w:r>
    </w:p>
    <w:p w14:paraId="7BDD8FCF" w14:textId="77777777" w:rsidR="00BA2D67" w:rsidRPr="00D61BB8" w:rsidRDefault="00BA2D67"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К экономически эффективным инвестициям относятся инвестиции. для которых при расчете финансового эффекта доходная составляющая определяется как планируемая выгода от реализации проекта (например, в виде экономии эксплуатационных затрат и т.п.). Решение по таким инвестициям принимается на основе сравнения экономического эффекта.</w:t>
      </w:r>
    </w:p>
    <w:p w14:paraId="7DE2EC1C" w14:textId="77777777" w:rsidR="00BA2D67" w:rsidRPr="00D61BB8" w:rsidRDefault="00BA2D67"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К инвестициям с качественной отдачей относятся инвестиции, для которых сложно, либо невозможно оценить финансовый эффект денежном выражении. Решение по таким инвестициям принимается на основе анализа их качественных показателей.</w:t>
      </w:r>
    </w:p>
    <w:p w14:paraId="0588EE61" w14:textId="77777777" w:rsidR="00BA2D67" w:rsidRPr="00D61BB8" w:rsidRDefault="00BA2D67"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Инвестиционный план Общества – это совокупность инвестиционных программ и составляющих их проектов для реализации в планируемом году</w:t>
      </w:r>
    </w:p>
    <w:p w14:paraId="712DAA9E" w14:textId="77777777" w:rsidR="00BA2D67" w:rsidRPr="00D61BB8" w:rsidRDefault="00AF66EF"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Процесс инициирования и согласования проектов всеми заинтересованными подразделениями в рамках своих компетенций для вынесения на рассмотрение происходит согласно регламентирующих документов и является универсальным. Инициирование проектов производится по инициативе соответствующих подразделений.</w:t>
      </w:r>
    </w:p>
    <w:p w14:paraId="7FF7761E" w14:textId="77777777" w:rsidR="00AF66EF" w:rsidRPr="00D61BB8" w:rsidRDefault="00AF66EF"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 xml:space="preserve">Инициатор начинает процесс формирования и согласования </w:t>
      </w:r>
      <w:r w:rsidR="00CF2515">
        <w:rPr>
          <w:color w:val="000000"/>
          <w:sz w:val="28"/>
          <w:szCs w:val="28"/>
        </w:rPr>
        <w:t>технико-экономического обоснования (</w:t>
      </w:r>
      <w:r w:rsidRPr="00D61BB8">
        <w:rPr>
          <w:color w:val="000000"/>
          <w:sz w:val="28"/>
          <w:szCs w:val="28"/>
        </w:rPr>
        <w:t>ТЭО</w:t>
      </w:r>
      <w:r w:rsidR="00CF2515">
        <w:rPr>
          <w:color w:val="000000"/>
          <w:sz w:val="28"/>
          <w:szCs w:val="28"/>
        </w:rPr>
        <w:t>)</w:t>
      </w:r>
      <w:r w:rsidRPr="00D61BB8">
        <w:rPr>
          <w:color w:val="000000"/>
          <w:sz w:val="28"/>
          <w:szCs w:val="28"/>
        </w:rPr>
        <w:t xml:space="preserve"> по проект</w:t>
      </w:r>
      <w:r w:rsidR="00CF2515">
        <w:rPr>
          <w:color w:val="000000"/>
          <w:sz w:val="28"/>
          <w:szCs w:val="28"/>
        </w:rPr>
        <w:t>у</w:t>
      </w:r>
      <w:r w:rsidRPr="00D61BB8">
        <w:rPr>
          <w:color w:val="000000"/>
          <w:sz w:val="28"/>
          <w:szCs w:val="28"/>
        </w:rPr>
        <w:t xml:space="preserve"> с формулировки бизнес-требований и описания результата. </w:t>
      </w:r>
    </w:p>
    <w:p w14:paraId="537B4D84" w14:textId="77777777" w:rsidR="00AF66EF" w:rsidRPr="00D61BB8" w:rsidRDefault="00AF66EF"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lastRenderedPageBreak/>
        <w:t>Инвестиционное подразделение РФ/МРФ/КЦ проверяет правильность разработки проекта на предмет соблюдения требуемых нормативов и методик оценки, производит расчет экономической эффективности проекта.</w:t>
      </w:r>
    </w:p>
    <w:p w14:paraId="3C599B18" w14:textId="77777777" w:rsidR="00AF66EF" w:rsidRPr="00D61BB8" w:rsidRDefault="00AF66EF"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 xml:space="preserve">Процесс создания и согласования инвестиционного проекта представлен в приложении </w:t>
      </w:r>
      <w:r w:rsidR="00807E91" w:rsidRPr="00D61BB8">
        <w:rPr>
          <w:color w:val="000000"/>
          <w:sz w:val="28"/>
          <w:szCs w:val="28"/>
        </w:rPr>
        <w:t>Д.</w:t>
      </w:r>
    </w:p>
    <w:p w14:paraId="549FAEE6" w14:textId="77777777" w:rsidR="00807E91" w:rsidRPr="00D61BB8" w:rsidRDefault="00807E91"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Далее, в установленные сроки</w:t>
      </w:r>
      <w:r w:rsidR="00EE70BC" w:rsidRPr="00D61BB8">
        <w:rPr>
          <w:color w:val="000000"/>
          <w:sz w:val="28"/>
          <w:szCs w:val="28"/>
        </w:rPr>
        <w:t xml:space="preserve"> Отдел экономики инвестиционных проектов</w:t>
      </w:r>
      <w:r w:rsidR="000205E5">
        <w:rPr>
          <w:color w:val="000000"/>
          <w:sz w:val="28"/>
          <w:szCs w:val="28"/>
        </w:rPr>
        <w:t>,</w:t>
      </w:r>
      <w:r w:rsidR="00EE70BC" w:rsidRPr="00D61BB8">
        <w:rPr>
          <w:color w:val="000000"/>
          <w:sz w:val="28"/>
          <w:szCs w:val="28"/>
        </w:rPr>
        <w:t xml:space="preserve"> департамент инвестиций и контроллинга группирует ранее согласованные инвестиционные проекты в программы. </w:t>
      </w:r>
    </w:p>
    <w:p w14:paraId="0D059CD4" w14:textId="77777777" w:rsidR="00EE70BC" w:rsidRPr="00D61BB8" w:rsidRDefault="00EE70BC"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После согласования состава программ формируется инвестиционный план МРФ в следующем порядке:</w:t>
      </w:r>
    </w:p>
    <w:p w14:paraId="2B5E1A61" w14:textId="77777777" w:rsidR="00EE70BC" w:rsidRPr="00D61BB8" w:rsidRDefault="00EE70BC"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1</w:t>
      </w:r>
      <w:r w:rsidR="008041E3">
        <w:rPr>
          <w:color w:val="000000"/>
          <w:sz w:val="28"/>
          <w:szCs w:val="28"/>
        </w:rPr>
        <w:t>)</w:t>
      </w:r>
      <w:r w:rsidRPr="00D61BB8">
        <w:rPr>
          <w:color w:val="000000"/>
          <w:sz w:val="28"/>
          <w:szCs w:val="28"/>
        </w:rPr>
        <w:t xml:space="preserve"> обеспечение включения в план необходимых регуляторных проектов, реализация которых обусловлена требованиями законодательства и не может быть отложена;</w:t>
      </w:r>
    </w:p>
    <w:p w14:paraId="5426B8E7" w14:textId="77777777" w:rsidR="00EE70BC" w:rsidRPr="00D61BB8" w:rsidRDefault="00EE70BC"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2</w:t>
      </w:r>
      <w:r w:rsidR="008041E3">
        <w:rPr>
          <w:color w:val="000000"/>
          <w:sz w:val="28"/>
          <w:szCs w:val="28"/>
        </w:rPr>
        <w:t>)</w:t>
      </w:r>
      <w:r w:rsidRPr="00D61BB8">
        <w:rPr>
          <w:color w:val="000000"/>
          <w:sz w:val="28"/>
          <w:szCs w:val="28"/>
        </w:rPr>
        <w:t xml:space="preserve"> включение в план проектов поддержки текущего бизнеса, обусловленных последствиями аварий, ЧС и/или присутствия высокого риска негативных последствий для бизнеса в случае не реализации;</w:t>
      </w:r>
    </w:p>
    <w:p w14:paraId="6C906290" w14:textId="77777777" w:rsidR="00EE70BC" w:rsidRPr="00D61BB8" w:rsidRDefault="00EE70BC"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3</w:t>
      </w:r>
      <w:r w:rsidR="008041E3">
        <w:rPr>
          <w:color w:val="000000"/>
          <w:sz w:val="28"/>
          <w:szCs w:val="28"/>
        </w:rPr>
        <w:t>)</w:t>
      </w:r>
      <w:r w:rsidRPr="00D61BB8">
        <w:rPr>
          <w:color w:val="000000"/>
          <w:sz w:val="28"/>
          <w:szCs w:val="28"/>
        </w:rPr>
        <w:t xml:space="preserve"> включение наиболее приоритетных стратегических проектов;</w:t>
      </w:r>
    </w:p>
    <w:p w14:paraId="7A2216AF" w14:textId="77777777" w:rsidR="00EE70BC" w:rsidRPr="00D61BB8" w:rsidRDefault="00EE70BC"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4</w:t>
      </w:r>
      <w:r w:rsidR="008041E3">
        <w:rPr>
          <w:color w:val="000000"/>
          <w:sz w:val="28"/>
          <w:szCs w:val="28"/>
        </w:rPr>
        <w:t>)</w:t>
      </w:r>
      <w:r w:rsidRPr="00D61BB8">
        <w:rPr>
          <w:color w:val="000000"/>
          <w:sz w:val="28"/>
          <w:szCs w:val="28"/>
        </w:rPr>
        <w:t xml:space="preserve"> включение коммерческих программ с наибольшей финансовой отдачей;</w:t>
      </w:r>
    </w:p>
    <w:p w14:paraId="08CD38D4" w14:textId="77777777" w:rsidR="00EE70BC" w:rsidRPr="00D61BB8" w:rsidRDefault="00EE70BC" w:rsidP="002D1EB2">
      <w:pPr>
        <w:pStyle w:val="a6"/>
        <w:spacing w:before="0" w:beforeAutospacing="0" w:after="0" w:afterAutospacing="0" w:line="360" w:lineRule="auto"/>
        <w:ind w:firstLine="709"/>
        <w:jc w:val="both"/>
        <w:rPr>
          <w:color w:val="000000"/>
          <w:sz w:val="28"/>
          <w:szCs w:val="28"/>
        </w:rPr>
      </w:pPr>
      <w:r w:rsidRPr="00D61BB8">
        <w:rPr>
          <w:color w:val="000000"/>
          <w:sz w:val="28"/>
          <w:szCs w:val="28"/>
        </w:rPr>
        <w:t>5</w:t>
      </w:r>
      <w:r w:rsidR="008041E3">
        <w:rPr>
          <w:color w:val="000000"/>
          <w:sz w:val="28"/>
          <w:szCs w:val="28"/>
        </w:rPr>
        <w:t>)</w:t>
      </w:r>
      <w:r w:rsidRPr="00D61BB8">
        <w:rPr>
          <w:color w:val="000000"/>
          <w:sz w:val="28"/>
          <w:szCs w:val="28"/>
        </w:rPr>
        <w:t xml:space="preserve"> прочие проекты.</w:t>
      </w:r>
    </w:p>
    <w:p w14:paraId="4409DD3B" w14:textId="77777777" w:rsidR="00BB49C8" w:rsidRPr="00D61BB8" w:rsidRDefault="00BB49C8" w:rsidP="00BB49C8">
      <w:pPr>
        <w:pStyle w:val="a6"/>
        <w:spacing w:before="0" w:beforeAutospacing="0" w:after="0" w:afterAutospacing="0" w:line="360" w:lineRule="auto"/>
        <w:ind w:firstLine="709"/>
        <w:jc w:val="both"/>
        <w:rPr>
          <w:color w:val="000000"/>
          <w:sz w:val="28"/>
          <w:szCs w:val="28"/>
        </w:rPr>
      </w:pPr>
      <w:r w:rsidRPr="00D61BB8">
        <w:rPr>
          <w:color w:val="000000"/>
          <w:sz w:val="28"/>
          <w:szCs w:val="28"/>
        </w:rPr>
        <w:t>Сформированный проект инвестиционного плана МРФ выносится на рассмотрение Бюджетно-инвестиционной комиссией МРФ, которая согласует инвестиционный план и далее направляет его на рассмотрение КЦ.</w:t>
      </w:r>
    </w:p>
    <w:p w14:paraId="4978ED76" w14:textId="77777777" w:rsidR="00BB49C8" w:rsidRPr="00D61BB8" w:rsidRDefault="00BB49C8" w:rsidP="00BB49C8">
      <w:pPr>
        <w:pStyle w:val="a6"/>
        <w:spacing w:before="0" w:beforeAutospacing="0" w:after="0" w:afterAutospacing="0" w:line="360" w:lineRule="auto"/>
        <w:ind w:firstLine="709"/>
        <w:jc w:val="both"/>
        <w:rPr>
          <w:color w:val="000000"/>
          <w:sz w:val="28"/>
          <w:szCs w:val="28"/>
        </w:rPr>
      </w:pPr>
      <w:r w:rsidRPr="00D61BB8">
        <w:rPr>
          <w:color w:val="000000"/>
          <w:sz w:val="28"/>
          <w:szCs w:val="28"/>
        </w:rPr>
        <w:t>Далее осуществляется аналогичный процесс согласования инвестиционного плана на уровне КЦ.</w:t>
      </w:r>
    </w:p>
    <w:p w14:paraId="3F3A9737" w14:textId="77777777" w:rsidR="00BB49C8" w:rsidRPr="00D61BB8" w:rsidRDefault="00BB49C8" w:rsidP="00BB49C8">
      <w:pPr>
        <w:pStyle w:val="a6"/>
        <w:spacing w:before="0" w:beforeAutospacing="0" w:after="0" w:afterAutospacing="0" w:line="360" w:lineRule="auto"/>
        <w:ind w:firstLine="709"/>
        <w:jc w:val="both"/>
        <w:rPr>
          <w:color w:val="000000"/>
          <w:sz w:val="28"/>
          <w:szCs w:val="28"/>
        </w:rPr>
      </w:pPr>
      <w:r w:rsidRPr="00D61BB8">
        <w:rPr>
          <w:color w:val="000000"/>
          <w:sz w:val="28"/>
          <w:szCs w:val="28"/>
        </w:rPr>
        <w:t xml:space="preserve">В целях анализа инвестиционных проектов с финансовой отдачей и экономически эффективных проектов, а также инвестиционных программ и планов обязательным является расчет следующих финансовых показателей: </w:t>
      </w:r>
      <w:r w:rsidRPr="00D61BB8">
        <w:rPr>
          <w:color w:val="000000"/>
          <w:sz w:val="28"/>
          <w:szCs w:val="28"/>
          <w:lang w:val="en-US"/>
        </w:rPr>
        <w:t>NPV</w:t>
      </w:r>
      <w:r w:rsidRPr="00D61BB8">
        <w:rPr>
          <w:color w:val="000000"/>
          <w:sz w:val="28"/>
          <w:szCs w:val="28"/>
        </w:rPr>
        <w:t xml:space="preserve">, </w:t>
      </w:r>
      <w:r w:rsidRPr="00D61BB8">
        <w:rPr>
          <w:color w:val="000000"/>
          <w:sz w:val="28"/>
          <w:szCs w:val="28"/>
          <w:lang w:val="en-US"/>
        </w:rPr>
        <w:t>IRR</w:t>
      </w:r>
      <w:r w:rsidRPr="00D61BB8">
        <w:rPr>
          <w:color w:val="000000"/>
          <w:sz w:val="28"/>
          <w:szCs w:val="28"/>
        </w:rPr>
        <w:t xml:space="preserve">, </w:t>
      </w:r>
      <w:r w:rsidRPr="00D61BB8">
        <w:rPr>
          <w:color w:val="000000"/>
          <w:sz w:val="28"/>
          <w:szCs w:val="28"/>
          <w:lang w:val="en-US"/>
        </w:rPr>
        <w:t>DPP</w:t>
      </w:r>
      <w:r w:rsidRPr="00D61BB8">
        <w:rPr>
          <w:color w:val="000000"/>
          <w:sz w:val="28"/>
          <w:szCs w:val="28"/>
        </w:rPr>
        <w:t xml:space="preserve">, </w:t>
      </w:r>
      <w:r w:rsidRPr="00D61BB8">
        <w:rPr>
          <w:color w:val="000000"/>
          <w:sz w:val="28"/>
          <w:szCs w:val="28"/>
          <w:lang w:val="en-US"/>
        </w:rPr>
        <w:t>PI</w:t>
      </w:r>
      <w:r w:rsidRPr="00D61BB8">
        <w:rPr>
          <w:color w:val="000000"/>
          <w:sz w:val="28"/>
          <w:szCs w:val="28"/>
        </w:rPr>
        <w:t>.</w:t>
      </w:r>
    </w:p>
    <w:p w14:paraId="45C80088" w14:textId="77777777" w:rsidR="00BB49C8" w:rsidRPr="00D61BB8" w:rsidRDefault="00BB49C8" w:rsidP="00BB49C8">
      <w:pPr>
        <w:pStyle w:val="a6"/>
        <w:spacing w:before="0" w:beforeAutospacing="0" w:after="0" w:afterAutospacing="0" w:line="360" w:lineRule="auto"/>
        <w:ind w:firstLine="709"/>
        <w:jc w:val="both"/>
        <w:rPr>
          <w:color w:val="000000"/>
          <w:sz w:val="28"/>
          <w:szCs w:val="28"/>
        </w:rPr>
      </w:pPr>
      <w:r w:rsidRPr="00D61BB8">
        <w:rPr>
          <w:color w:val="000000"/>
          <w:sz w:val="28"/>
          <w:szCs w:val="28"/>
        </w:rPr>
        <w:lastRenderedPageBreak/>
        <w:t>Расчет показателей экономической эффективности проектов, программ и планов производится в специализированных моделях согласно методическим рекомендациям.</w:t>
      </w:r>
    </w:p>
    <w:p w14:paraId="24C93C4C" w14:textId="77777777" w:rsidR="006A7A8C" w:rsidRPr="00D61BB8" w:rsidRDefault="006A7A8C" w:rsidP="006A7A8C">
      <w:pPr>
        <w:pStyle w:val="a6"/>
        <w:spacing w:before="0" w:beforeAutospacing="0" w:after="0" w:afterAutospacing="0" w:line="360" w:lineRule="auto"/>
        <w:ind w:firstLine="709"/>
        <w:jc w:val="both"/>
        <w:rPr>
          <w:color w:val="000000"/>
          <w:sz w:val="28"/>
          <w:szCs w:val="28"/>
        </w:rPr>
      </w:pPr>
      <w:r w:rsidRPr="00D61BB8">
        <w:rPr>
          <w:color w:val="000000"/>
          <w:sz w:val="28"/>
          <w:szCs w:val="28"/>
        </w:rPr>
        <w:t>Корпоративный центр проводит анализ, включая:</w:t>
      </w:r>
    </w:p>
    <w:p w14:paraId="571AEFBF" w14:textId="77777777" w:rsidR="006A7A8C" w:rsidRPr="00D61BB8" w:rsidRDefault="003F1B8D" w:rsidP="006A7A8C">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6A7A8C" w:rsidRPr="00D61BB8">
        <w:rPr>
          <w:color w:val="000000"/>
          <w:sz w:val="28"/>
          <w:szCs w:val="28"/>
        </w:rPr>
        <w:t xml:space="preserve"> оценку эффективности программ в плане МРФ (</w:t>
      </w:r>
      <w:r w:rsidR="006A7A8C" w:rsidRPr="00D61BB8">
        <w:rPr>
          <w:color w:val="000000"/>
          <w:sz w:val="28"/>
          <w:szCs w:val="28"/>
          <w:lang w:val="en-US"/>
        </w:rPr>
        <w:t>DPP</w:t>
      </w:r>
      <w:r w:rsidR="006A7A8C" w:rsidRPr="00D61BB8">
        <w:rPr>
          <w:color w:val="000000"/>
          <w:sz w:val="28"/>
          <w:szCs w:val="28"/>
        </w:rPr>
        <w:t xml:space="preserve">, </w:t>
      </w:r>
      <w:r w:rsidR="006A7A8C" w:rsidRPr="00D61BB8">
        <w:rPr>
          <w:color w:val="000000"/>
          <w:sz w:val="28"/>
          <w:szCs w:val="28"/>
          <w:lang w:val="en-US"/>
        </w:rPr>
        <w:t>NPV</w:t>
      </w:r>
      <w:r w:rsidR="006A7A8C" w:rsidRPr="00D61BB8">
        <w:rPr>
          <w:color w:val="000000"/>
          <w:sz w:val="28"/>
          <w:szCs w:val="28"/>
        </w:rPr>
        <w:t>);</w:t>
      </w:r>
    </w:p>
    <w:p w14:paraId="3F6C5ECF" w14:textId="77777777" w:rsidR="006A7A8C" w:rsidRPr="00D61BB8" w:rsidRDefault="003F1B8D" w:rsidP="006A7A8C">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6A7A8C" w:rsidRPr="00D61BB8">
        <w:rPr>
          <w:color w:val="000000"/>
          <w:sz w:val="28"/>
          <w:szCs w:val="28"/>
        </w:rPr>
        <w:t xml:space="preserve"> оценку соответствия плана целевым показателям (по натуральным показателям, размеру инвестиций);</w:t>
      </w:r>
    </w:p>
    <w:p w14:paraId="3B7DFEAC" w14:textId="77777777" w:rsidR="006A7A8C" w:rsidRPr="00D61BB8" w:rsidRDefault="003F1B8D" w:rsidP="006A7A8C">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6A7A8C" w:rsidRPr="00D61BB8">
        <w:rPr>
          <w:color w:val="000000"/>
          <w:sz w:val="28"/>
          <w:szCs w:val="28"/>
        </w:rPr>
        <w:t xml:space="preserve"> оценку обоснования отклонений от целевых показателей (анализ дополнительного дохода и/или дополнительных расходов, связанных с запрашиваемыми дополнительными инвестициями).</w:t>
      </w:r>
    </w:p>
    <w:p w14:paraId="6B9FCD4C" w14:textId="77777777" w:rsidR="006A7A8C" w:rsidRPr="00D61BB8" w:rsidRDefault="006A7A8C" w:rsidP="006A7A8C">
      <w:pPr>
        <w:pStyle w:val="a6"/>
        <w:spacing w:before="0" w:beforeAutospacing="0" w:after="0" w:afterAutospacing="0" w:line="360" w:lineRule="auto"/>
        <w:ind w:firstLine="709"/>
        <w:jc w:val="both"/>
        <w:rPr>
          <w:color w:val="000000"/>
          <w:sz w:val="28"/>
          <w:szCs w:val="28"/>
        </w:rPr>
      </w:pPr>
      <w:r w:rsidRPr="00D61BB8">
        <w:rPr>
          <w:color w:val="000000"/>
          <w:sz w:val="28"/>
          <w:szCs w:val="28"/>
        </w:rPr>
        <w:t>Далее КЦ готовит предварительное заключение по отклонениям плана МРФ от заданных инвестиционных приоритетов.</w:t>
      </w:r>
    </w:p>
    <w:p w14:paraId="6C93BB04" w14:textId="77777777" w:rsidR="006A7A8C" w:rsidRPr="00D61BB8" w:rsidRDefault="006A7A8C" w:rsidP="006A7A8C">
      <w:pPr>
        <w:pStyle w:val="a6"/>
        <w:spacing w:before="0" w:beforeAutospacing="0" w:after="0" w:afterAutospacing="0" w:line="360" w:lineRule="auto"/>
        <w:ind w:firstLine="709"/>
        <w:jc w:val="both"/>
        <w:rPr>
          <w:color w:val="000000"/>
          <w:sz w:val="28"/>
          <w:szCs w:val="28"/>
        </w:rPr>
      </w:pPr>
      <w:r w:rsidRPr="00D61BB8">
        <w:rPr>
          <w:color w:val="000000"/>
          <w:sz w:val="28"/>
          <w:szCs w:val="28"/>
        </w:rPr>
        <w:t xml:space="preserve">После согласования всех планов и внесения всех необходимых корректировок Отдел планирования инвестиционных процессов КЦ формирует консолидированный инвестиционный план Общества. </w:t>
      </w:r>
    </w:p>
    <w:p w14:paraId="7A7A838F" w14:textId="77777777" w:rsidR="006A7A8C" w:rsidRPr="00D61BB8" w:rsidRDefault="006A7A8C"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Далее консолидированный инвестиционный план передается на согласование в составе бюджета Общества.</w:t>
      </w:r>
    </w:p>
    <w:p w14:paraId="4915EF92" w14:textId="77777777" w:rsidR="006A7A8C" w:rsidRPr="00D61BB8" w:rsidRDefault="00724489" w:rsidP="006A7A8C">
      <w:pPr>
        <w:pStyle w:val="a6"/>
        <w:spacing w:before="0" w:beforeAutospacing="0" w:after="0" w:afterAutospacing="0" w:line="360" w:lineRule="auto"/>
        <w:ind w:firstLine="709"/>
        <w:jc w:val="both"/>
        <w:rPr>
          <w:color w:val="000000"/>
          <w:sz w:val="28"/>
          <w:szCs w:val="28"/>
        </w:rPr>
      </w:pPr>
      <w:r w:rsidRPr="00D61BB8">
        <w:rPr>
          <w:color w:val="000000"/>
          <w:sz w:val="28"/>
          <w:szCs w:val="28"/>
        </w:rPr>
        <w:t>Консолидированный план Общества выносится на рассмотрение Правления Общества в составе бюджета Общества.</w:t>
      </w:r>
    </w:p>
    <w:p w14:paraId="6994A029" w14:textId="77777777" w:rsidR="00724489" w:rsidRPr="00D61BB8" w:rsidRDefault="00724489" w:rsidP="006A7A8C">
      <w:pPr>
        <w:pStyle w:val="a6"/>
        <w:spacing w:before="0" w:beforeAutospacing="0" w:after="0" w:afterAutospacing="0" w:line="360" w:lineRule="auto"/>
        <w:ind w:firstLine="709"/>
        <w:jc w:val="both"/>
        <w:rPr>
          <w:color w:val="000000"/>
          <w:sz w:val="28"/>
          <w:szCs w:val="28"/>
        </w:rPr>
      </w:pPr>
      <w:r w:rsidRPr="00D61BB8">
        <w:rPr>
          <w:color w:val="000000"/>
          <w:sz w:val="28"/>
          <w:szCs w:val="28"/>
        </w:rPr>
        <w:t xml:space="preserve">Совет директоров выносит замечания и утверждает инвестиционный план в составе бюджета Общества. </w:t>
      </w:r>
    </w:p>
    <w:p w14:paraId="05D122DC" w14:textId="77777777" w:rsidR="00724489" w:rsidRPr="00D61BB8" w:rsidRDefault="00724489" w:rsidP="00724489">
      <w:pPr>
        <w:pStyle w:val="a6"/>
        <w:spacing w:before="0" w:beforeAutospacing="0" w:after="0" w:afterAutospacing="0" w:line="360" w:lineRule="auto"/>
        <w:ind w:firstLine="709"/>
        <w:jc w:val="both"/>
        <w:rPr>
          <w:color w:val="000000"/>
          <w:sz w:val="28"/>
          <w:szCs w:val="28"/>
        </w:rPr>
      </w:pPr>
      <w:r w:rsidRPr="00D61BB8">
        <w:rPr>
          <w:color w:val="000000"/>
          <w:sz w:val="28"/>
          <w:szCs w:val="28"/>
        </w:rPr>
        <w:t xml:space="preserve">Исполнитель определяет состав рабочей группы, готовит техническое задание, план-график реализации проекта. </w:t>
      </w:r>
    </w:p>
    <w:p w14:paraId="4332FCDB" w14:textId="77777777" w:rsidR="00724489" w:rsidRPr="00D61BB8" w:rsidRDefault="00724489" w:rsidP="00724489">
      <w:pPr>
        <w:pStyle w:val="a6"/>
        <w:spacing w:before="0" w:beforeAutospacing="0" w:after="0" w:afterAutospacing="0" w:line="360" w:lineRule="auto"/>
        <w:ind w:firstLine="709"/>
        <w:jc w:val="both"/>
        <w:rPr>
          <w:color w:val="000000"/>
          <w:sz w:val="28"/>
          <w:szCs w:val="28"/>
        </w:rPr>
      </w:pPr>
      <w:r w:rsidRPr="00D61BB8">
        <w:rPr>
          <w:color w:val="000000"/>
          <w:sz w:val="28"/>
          <w:szCs w:val="28"/>
        </w:rPr>
        <w:t>Уточнение инвестиционного плана – перераспределение сумм бюджетов между проектами, видами затрат, месяцами, ЦФО и т.д., не вызывающие изменение параметров годового инвестиционного плана Общества. К параметрам, которые не могут изменяться в процессе уточнения относятся: общий годовой объем ДДС, капитальных вложений, ввода ОС.</w:t>
      </w:r>
    </w:p>
    <w:p w14:paraId="161B3A79" w14:textId="77777777" w:rsidR="00724489" w:rsidRPr="00D61BB8" w:rsidRDefault="00724489" w:rsidP="00724489">
      <w:pPr>
        <w:pStyle w:val="a6"/>
        <w:spacing w:before="0" w:beforeAutospacing="0" w:after="0" w:afterAutospacing="0" w:line="360" w:lineRule="auto"/>
        <w:ind w:firstLine="709"/>
        <w:jc w:val="both"/>
        <w:rPr>
          <w:color w:val="000000"/>
          <w:sz w:val="28"/>
          <w:szCs w:val="28"/>
        </w:rPr>
      </w:pPr>
      <w:r w:rsidRPr="00D61BB8">
        <w:rPr>
          <w:color w:val="000000"/>
          <w:sz w:val="28"/>
          <w:szCs w:val="28"/>
        </w:rPr>
        <w:lastRenderedPageBreak/>
        <w:t>Корректировка инвестиционного плана Общества – корректировка инвестиционных программ и проектов, которая осуществляется с принятием решения руководства о корректировке бюджета Общества и в результате которой могут быть изменены: итоговый объем движения денежных средств, инвестиций и ввода основных средств в эксплуатацию, натуральных показателей, прогноз дохода и пр.</w:t>
      </w:r>
    </w:p>
    <w:p w14:paraId="2D9EF06D" w14:textId="77777777" w:rsidR="00D56A80" w:rsidRPr="00D61BB8" w:rsidRDefault="00724489"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Инвестиционное подразделение совместно с участниками процессами инвестиционного планирования осуществляет постоянное совершенствование процесса инвестиционного планирования с целью повышения качества принимаемых решений, в том числе разработку и актуализацию нормативных документов, регулирующих процесс.</w:t>
      </w:r>
    </w:p>
    <w:p w14:paraId="457A4F7A" w14:textId="77777777" w:rsidR="00305063" w:rsidRDefault="00184CFF" w:rsidP="00263C42">
      <w:pPr>
        <w:pStyle w:val="a6"/>
        <w:spacing w:before="0" w:beforeAutospacing="0" w:after="0" w:afterAutospacing="0" w:line="360" w:lineRule="auto"/>
        <w:ind w:firstLine="709"/>
        <w:jc w:val="both"/>
        <w:rPr>
          <w:color w:val="000000"/>
          <w:sz w:val="28"/>
          <w:szCs w:val="28"/>
        </w:rPr>
      </w:pPr>
      <w:r w:rsidRPr="00D61BB8">
        <w:rPr>
          <w:color w:val="000000"/>
          <w:sz w:val="28"/>
          <w:szCs w:val="28"/>
        </w:rPr>
        <w:t xml:space="preserve">Реализация инвестиционного проекта начинается с выпуска Приказа и назначения менеджера Проекта. Основание для подготовки проекта Приказа о реализации Проекта является соответствующее отображение проекта во внутренних системах Общества. Приказ о реализации Проекта в обязательном порядке должен содержать следующие приложения: план-график реализации Проекта, </w:t>
      </w:r>
      <w:r w:rsidR="00305063" w:rsidRPr="00D61BB8">
        <w:rPr>
          <w:color w:val="000000"/>
          <w:sz w:val="28"/>
          <w:szCs w:val="28"/>
        </w:rPr>
        <w:t>паспорт Проекта. Предпроектные работы по линейным сооружениям включают в себя два этапа</w:t>
      </w:r>
      <w:r w:rsidR="007C6207">
        <w:rPr>
          <w:color w:val="000000"/>
          <w:sz w:val="28"/>
          <w:szCs w:val="28"/>
        </w:rPr>
        <w:t>. В таблице 16 представлен состав работ на каждом из этапов предпроектных работ.</w:t>
      </w:r>
    </w:p>
    <w:p w14:paraId="0047D8E9" w14:textId="77777777" w:rsidR="007C6207" w:rsidRPr="00D61BB8" w:rsidRDefault="007C6207" w:rsidP="00263C42">
      <w:pPr>
        <w:pStyle w:val="a6"/>
        <w:spacing w:before="0" w:beforeAutospacing="0" w:after="0" w:afterAutospacing="0" w:line="360" w:lineRule="auto"/>
        <w:ind w:firstLine="709"/>
        <w:jc w:val="both"/>
        <w:rPr>
          <w:color w:val="000000"/>
          <w:sz w:val="28"/>
          <w:szCs w:val="28"/>
        </w:rPr>
      </w:pPr>
    </w:p>
    <w:p w14:paraId="5F591119" w14:textId="77777777" w:rsidR="00305063" w:rsidRPr="00D61BB8" w:rsidRDefault="00305063" w:rsidP="007C6207">
      <w:pPr>
        <w:pStyle w:val="a6"/>
        <w:spacing w:before="0" w:beforeAutospacing="0" w:after="0" w:afterAutospacing="0"/>
        <w:jc w:val="both"/>
        <w:rPr>
          <w:color w:val="000000"/>
          <w:sz w:val="28"/>
          <w:szCs w:val="28"/>
        </w:rPr>
      </w:pPr>
      <w:r w:rsidRPr="00D61BB8">
        <w:rPr>
          <w:color w:val="000000"/>
          <w:sz w:val="28"/>
          <w:szCs w:val="28"/>
        </w:rPr>
        <w:t xml:space="preserve">Таблица </w:t>
      </w:r>
      <w:r w:rsidR="005C50B2" w:rsidRPr="00D61BB8">
        <w:rPr>
          <w:color w:val="000000"/>
          <w:sz w:val="28"/>
          <w:szCs w:val="28"/>
        </w:rPr>
        <w:t>1</w:t>
      </w:r>
      <w:r w:rsidR="00A465B0">
        <w:rPr>
          <w:color w:val="000000"/>
          <w:sz w:val="28"/>
          <w:szCs w:val="28"/>
        </w:rPr>
        <w:t>6</w:t>
      </w:r>
      <w:r w:rsidRPr="00D61BB8">
        <w:rPr>
          <w:color w:val="000000"/>
          <w:sz w:val="28"/>
          <w:szCs w:val="28"/>
        </w:rPr>
        <w:t xml:space="preserve"> – Состав предпроектных работ</w:t>
      </w:r>
      <w:r w:rsidR="007C6207">
        <w:rPr>
          <w:color w:val="000000"/>
          <w:sz w:val="28"/>
          <w:szCs w:val="28"/>
        </w:rPr>
        <w:t xml:space="preserve"> (составлено автором)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6"/>
        <w:gridCol w:w="4060"/>
      </w:tblGrid>
      <w:tr w:rsidR="00305063" w:rsidRPr="00D61BB8" w14:paraId="20EECBF1" w14:textId="77777777" w:rsidTr="000653B6">
        <w:tc>
          <w:tcPr>
            <w:tcW w:w="5176" w:type="dxa"/>
            <w:shd w:val="clear" w:color="auto" w:fill="auto"/>
          </w:tcPr>
          <w:p w14:paraId="76F1DD99" w14:textId="77777777" w:rsidR="00305063" w:rsidRPr="00D61BB8" w:rsidRDefault="00305063" w:rsidP="00084801">
            <w:pPr>
              <w:pStyle w:val="a6"/>
              <w:spacing w:before="0" w:beforeAutospacing="0" w:after="0" w:afterAutospacing="0" w:line="360" w:lineRule="auto"/>
              <w:jc w:val="center"/>
              <w:rPr>
                <w:color w:val="000000"/>
              </w:rPr>
            </w:pPr>
            <w:r w:rsidRPr="00D61BB8">
              <w:rPr>
                <w:color w:val="000000"/>
              </w:rPr>
              <w:t>Этап 1: Выбор и рекогносцировочное обследование трассы</w:t>
            </w:r>
          </w:p>
        </w:tc>
        <w:tc>
          <w:tcPr>
            <w:tcW w:w="4060" w:type="dxa"/>
            <w:shd w:val="clear" w:color="auto" w:fill="auto"/>
          </w:tcPr>
          <w:p w14:paraId="37CF25ED" w14:textId="77777777" w:rsidR="00305063" w:rsidRPr="00D61BB8" w:rsidRDefault="00305063" w:rsidP="00084801">
            <w:pPr>
              <w:pStyle w:val="a6"/>
              <w:spacing w:before="0" w:beforeAutospacing="0" w:after="0" w:afterAutospacing="0" w:line="360" w:lineRule="auto"/>
              <w:jc w:val="center"/>
              <w:rPr>
                <w:color w:val="000000"/>
              </w:rPr>
            </w:pPr>
            <w:r w:rsidRPr="00D61BB8">
              <w:rPr>
                <w:color w:val="000000"/>
              </w:rPr>
              <w:t>Этап 2: Инженерные и линейные изыскания</w:t>
            </w:r>
          </w:p>
        </w:tc>
      </w:tr>
      <w:tr w:rsidR="00305063" w:rsidRPr="00D61BB8" w14:paraId="018F54F0" w14:textId="77777777" w:rsidTr="000653B6">
        <w:tc>
          <w:tcPr>
            <w:tcW w:w="5176" w:type="dxa"/>
            <w:shd w:val="clear" w:color="auto" w:fill="auto"/>
          </w:tcPr>
          <w:p w14:paraId="0412A409" w14:textId="77777777" w:rsidR="00305063" w:rsidRPr="00D61BB8" w:rsidRDefault="00305063" w:rsidP="00084801">
            <w:pPr>
              <w:pStyle w:val="a6"/>
              <w:spacing w:before="0" w:beforeAutospacing="0" w:after="0" w:afterAutospacing="0" w:line="360" w:lineRule="auto"/>
              <w:rPr>
                <w:color w:val="000000"/>
              </w:rPr>
            </w:pPr>
            <w:r w:rsidRPr="00D61BB8">
              <w:rPr>
                <w:color w:val="000000"/>
              </w:rPr>
              <w:t xml:space="preserve">Выбор направления трассы. Согласование и утверждение структурной схемы трассы прокладки ВОЛС. </w:t>
            </w:r>
          </w:p>
        </w:tc>
        <w:tc>
          <w:tcPr>
            <w:tcW w:w="4060" w:type="dxa"/>
            <w:shd w:val="clear" w:color="auto" w:fill="auto"/>
          </w:tcPr>
          <w:p w14:paraId="5A2BABAF" w14:textId="77777777" w:rsidR="00305063" w:rsidRPr="00D61BB8" w:rsidRDefault="00305063" w:rsidP="00084801">
            <w:pPr>
              <w:pStyle w:val="a6"/>
              <w:spacing w:before="0" w:beforeAutospacing="0" w:after="0" w:afterAutospacing="0" w:line="360" w:lineRule="auto"/>
              <w:rPr>
                <w:color w:val="000000"/>
              </w:rPr>
            </w:pPr>
            <w:r w:rsidRPr="00D61BB8">
              <w:rPr>
                <w:color w:val="000000"/>
              </w:rPr>
              <w:t>Геодезические работы:</w:t>
            </w:r>
          </w:p>
          <w:p w14:paraId="58663E2D" w14:textId="77777777" w:rsidR="00305063" w:rsidRPr="00D61BB8" w:rsidRDefault="00305063" w:rsidP="00084801">
            <w:pPr>
              <w:pStyle w:val="a6"/>
              <w:spacing w:before="0" w:beforeAutospacing="0" w:after="0" w:afterAutospacing="0" w:line="360" w:lineRule="auto"/>
              <w:rPr>
                <w:color w:val="000000"/>
              </w:rPr>
            </w:pPr>
            <w:r w:rsidRPr="00D61BB8">
              <w:rPr>
                <w:color w:val="000000"/>
              </w:rPr>
              <w:t>- создание плановой опорной сети;</w:t>
            </w:r>
          </w:p>
          <w:p w14:paraId="656C29E0" w14:textId="77777777" w:rsidR="00305063" w:rsidRPr="00D61BB8" w:rsidRDefault="00305063" w:rsidP="00084801">
            <w:pPr>
              <w:pStyle w:val="a6"/>
              <w:spacing w:before="0" w:beforeAutospacing="0" w:after="0" w:afterAutospacing="0" w:line="360" w:lineRule="auto"/>
              <w:rPr>
                <w:color w:val="000000"/>
              </w:rPr>
            </w:pPr>
            <w:r w:rsidRPr="00D61BB8">
              <w:rPr>
                <w:color w:val="000000"/>
              </w:rPr>
              <w:t>- создание инженерно-топографических планов</w:t>
            </w:r>
          </w:p>
        </w:tc>
      </w:tr>
      <w:tr w:rsidR="00305063" w:rsidRPr="00D61BB8" w14:paraId="55C18CFD" w14:textId="77777777" w:rsidTr="000653B6">
        <w:tc>
          <w:tcPr>
            <w:tcW w:w="5176" w:type="dxa"/>
            <w:shd w:val="clear" w:color="auto" w:fill="auto"/>
          </w:tcPr>
          <w:p w14:paraId="72BA3781" w14:textId="24C7C62A" w:rsidR="00305063" w:rsidRPr="00D61BB8" w:rsidRDefault="00305063" w:rsidP="00084801">
            <w:pPr>
              <w:pStyle w:val="a6"/>
              <w:spacing w:before="0" w:beforeAutospacing="0" w:after="0" w:afterAutospacing="0" w:line="360" w:lineRule="auto"/>
              <w:rPr>
                <w:color w:val="000000"/>
              </w:rPr>
            </w:pPr>
            <w:r w:rsidRPr="00D61BB8">
              <w:rPr>
                <w:color w:val="000000"/>
              </w:rPr>
              <w:t>Определение предполагаемых мест переходов через искусственные и естественные препятствия.</w:t>
            </w:r>
          </w:p>
        </w:tc>
        <w:tc>
          <w:tcPr>
            <w:tcW w:w="4060" w:type="dxa"/>
            <w:shd w:val="clear" w:color="auto" w:fill="auto"/>
          </w:tcPr>
          <w:p w14:paraId="6CF0322B" w14:textId="77777777" w:rsidR="00305063" w:rsidRPr="00D61BB8" w:rsidRDefault="00305063" w:rsidP="00084801">
            <w:pPr>
              <w:pStyle w:val="a6"/>
              <w:spacing w:before="0" w:beforeAutospacing="0" w:after="0" w:afterAutospacing="0" w:line="360" w:lineRule="auto"/>
              <w:rPr>
                <w:color w:val="000000"/>
              </w:rPr>
            </w:pPr>
            <w:r w:rsidRPr="00D61BB8">
              <w:rPr>
                <w:color w:val="000000"/>
              </w:rPr>
              <w:t>Проведение инженерно-геодезических изысканий</w:t>
            </w:r>
            <w:r w:rsidR="003545BA" w:rsidRPr="00D61BB8">
              <w:rPr>
                <w:color w:val="000000"/>
              </w:rPr>
              <w:t xml:space="preserve"> подземных коммуникаций</w:t>
            </w:r>
          </w:p>
        </w:tc>
      </w:tr>
    </w:tbl>
    <w:p w14:paraId="09E3D1F3" w14:textId="03FA1AF1" w:rsidR="000653B6" w:rsidRDefault="000653B6"/>
    <w:p w14:paraId="73C4E653" w14:textId="77777777" w:rsidR="000653B6" w:rsidRPr="00FC1489" w:rsidRDefault="000653B6" w:rsidP="000653B6">
      <w:pPr>
        <w:spacing w:after="0" w:line="240" w:lineRule="auto"/>
        <w:rPr>
          <w:rFonts w:ascii="Times New Roman" w:hAnsi="Times New Roman"/>
          <w:sz w:val="28"/>
          <w:szCs w:val="28"/>
        </w:rPr>
      </w:pPr>
      <w:r w:rsidRPr="00FC1489">
        <w:rPr>
          <w:rFonts w:ascii="Times New Roman" w:hAnsi="Times New Roman"/>
          <w:sz w:val="28"/>
          <w:szCs w:val="28"/>
        </w:rPr>
        <w:lastRenderedPageBreak/>
        <w:t>Продолжение таблицы 16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4058"/>
      </w:tblGrid>
      <w:tr w:rsidR="000653B6" w:rsidRPr="00D61BB8" w14:paraId="5DBB6AD7" w14:textId="77777777" w:rsidTr="000653B6">
        <w:tc>
          <w:tcPr>
            <w:tcW w:w="5291" w:type="dxa"/>
            <w:shd w:val="clear" w:color="auto" w:fill="auto"/>
          </w:tcPr>
          <w:p w14:paraId="63C4EF84" w14:textId="77777777" w:rsidR="000653B6" w:rsidRPr="00D61BB8" w:rsidRDefault="000653B6" w:rsidP="000653B6">
            <w:pPr>
              <w:pStyle w:val="a6"/>
              <w:spacing w:before="0" w:beforeAutospacing="0" w:after="0" w:afterAutospacing="0" w:line="360" w:lineRule="auto"/>
              <w:jc w:val="center"/>
              <w:rPr>
                <w:color w:val="000000"/>
              </w:rPr>
            </w:pPr>
            <w:r w:rsidRPr="00D61BB8">
              <w:rPr>
                <w:color w:val="000000"/>
              </w:rPr>
              <w:t>Этап 1: Выбор и рекогносцировочное обследование трассы</w:t>
            </w:r>
          </w:p>
        </w:tc>
        <w:tc>
          <w:tcPr>
            <w:tcW w:w="4058" w:type="dxa"/>
            <w:shd w:val="clear" w:color="auto" w:fill="auto"/>
          </w:tcPr>
          <w:p w14:paraId="1525946A" w14:textId="77777777" w:rsidR="000653B6" w:rsidRPr="00D61BB8" w:rsidRDefault="000653B6" w:rsidP="000653B6">
            <w:pPr>
              <w:pStyle w:val="a6"/>
              <w:spacing w:before="0" w:beforeAutospacing="0" w:after="0" w:afterAutospacing="0" w:line="360" w:lineRule="auto"/>
              <w:jc w:val="center"/>
              <w:rPr>
                <w:color w:val="000000"/>
              </w:rPr>
            </w:pPr>
            <w:r w:rsidRPr="00D61BB8">
              <w:rPr>
                <w:color w:val="000000"/>
              </w:rPr>
              <w:t>Этап 2: Инженерные и линейные изыскания</w:t>
            </w:r>
          </w:p>
        </w:tc>
      </w:tr>
      <w:tr w:rsidR="00305063" w:rsidRPr="00D61BB8" w14:paraId="78DB8076" w14:textId="77777777" w:rsidTr="000653B6">
        <w:tc>
          <w:tcPr>
            <w:tcW w:w="5291" w:type="dxa"/>
            <w:shd w:val="clear" w:color="auto" w:fill="auto"/>
          </w:tcPr>
          <w:p w14:paraId="7D4A9901" w14:textId="77777777" w:rsidR="00305063" w:rsidRPr="00D61BB8" w:rsidRDefault="00305063" w:rsidP="00084801">
            <w:pPr>
              <w:pStyle w:val="a6"/>
              <w:spacing w:before="0" w:beforeAutospacing="0" w:after="0" w:afterAutospacing="0" w:line="360" w:lineRule="auto"/>
              <w:rPr>
                <w:color w:val="000000"/>
              </w:rPr>
            </w:pPr>
            <w:r w:rsidRPr="00D61BB8">
              <w:rPr>
                <w:color w:val="000000"/>
              </w:rPr>
              <w:t>Составление предварительного Акта выбора трассы, утверждение его Руководством</w:t>
            </w:r>
          </w:p>
        </w:tc>
        <w:tc>
          <w:tcPr>
            <w:tcW w:w="4058" w:type="dxa"/>
            <w:shd w:val="clear" w:color="auto" w:fill="auto"/>
          </w:tcPr>
          <w:p w14:paraId="31DCA610" w14:textId="77777777" w:rsidR="00305063" w:rsidRPr="00D61BB8" w:rsidRDefault="003545BA" w:rsidP="00084801">
            <w:pPr>
              <w:pStyle w:val="a6"/>
              <w:spacing w:before="0" w:beforeAutospacing="0" w:after="0" w:afterAutospacing="0" w:line="360" w:lineRule="auto"/>
              <w:rPr>
                <w:color w:val="000000"/>
              </w:rPr>
            </w:pPr>
            <w:r w:rsidRPr="00D61BB8">
              <w:rPr>
                <w:color w:val="000000"/>
              </w:rPr>
              <w:t>Проведение археологических обследований трассы</w:t>
            </w:r>
          </w:p>
        </w:tc>
      </w:tr>
      <w:tr w:rsidR="00305063" w:rsidRPr="00D61BB8" w14:paraId="095513EC" w14:textId="77777777" w:rsidTr="000653B6">
        <w:tc>
          <w:tcPr>
            <w:tcW w:w="5291" w:type="dxa"/>
            <w:shd w:val="clear" w:color="auto" w:fill="auto"/>
          </w:tcPr>
          <w:p w14:paraId="17DC281B" w14:textId="77777777" w:rsidR="00305063" w:rsidRPr="00D61BB8" w:rsidRDefault="00305063" w:rsidP="00084801">
            <w:pPr>
              <w:pStyle w:val="a6"/>
              <w:spacing w:before="0" w:beforeAutospacing="0" w:after="0" w:afterAutospacing="0" w:line="360" w:lineRule="auto"/>
              <w:rPr>
                <w:color w:val="000000"/>
              </w:rPr>
            </w:pPr>
            <w:r w:rsidRPr="00D61BB8">
              <w:rPr>
                <w:color w:val="000000"/>
              </w:rPr>
              <w:t>Получение технических условий для прокладки кабеля, подача заявления о выборе земельного участка</w:t>
            </w:r>
          </w:p>
        </w:tc>
        <w:tc>
          <w:tcPr>
            <w:tcW w:w="4058" w:type="dxa"/>
            <w:shd w:val="clear" w:color="auto" w:fill="auto"/>
          </w:tcPr>
          <w:p w14:paraId="73FB4363" w14:textId="77777777" w:rsidR="00305063" w:rsidRPr="00D61BB8" w:rsidRDefault="003545BA" w:rsidP="00084801">
            <w:pPr>
              <w:pStyle w:val="a6"/>
              <w:spacing w:before="0" w:beforeAutospacing="0" w:after="0" w:afterAutospacing="0" w:line="360" w:lineRule="auto"/>
              <w:rPr>
                <w:color w:val="000000"/>
              </w:rPr>
            </w:pPr>
            <w:r w:rsidRPr="00D61BB8">
              <w:rPr>
                <w:color w:val="000000"/>
              </w:rPr>
              <w:t>Геологические изыскания</w:t>
            </w:r>
          </w:p>
        </w:tc>
      </w:tr>
      <w:tr w:rsidR="00305063" w:rsidRPr="00D61BB8" w14:paraId="53A8F4E3" w14:textId="77777777" w:rsidTr="000653B6">
        <w:tc>
          <w:tcPr>
            <w:tcW w:w="5291" w:type="dxa"/>
            <w:shd w:val="clear" w:color="auto" w:fill="auto"/>
          </w:tcPr>
          <w:p w14:paraId="1FE9E807" w14:textId="77777777" w:rsidR="00305063" w:rsidRPr="00D61BB8" w:rsidRDefault="00305063" w:rsidP="00084801">
            <w:pPr>
              <w:pStyle w:val="a6"/>
              <w:spacing w:before="0" w:beforeAutospacing="0" w:after="0" w:afterAutospacing="0" w:line="360" w:lineRule="auto"/>
              <w:rPr>
                <w:color w:val="000000"/>
              </w:rPr>
            </w:pPr>
            <w:r w:rsidRPr="00D61BB8">
              <w:rPr>
                <w:color w:val="000000"/>
              </w:rPr>
              <w:t>Получение плановых материалов и предварительное нанесение проектируемой трассы</w:t>
            </w:r>
          </w:p>
        </w:tc>
        <w:tc>
          <w:tcPr>
            <w:tcW w:w="4058" w:type="dxa"/>
            <w:shd w:val="clear" w:color="auto" w:fill="auto"/>
          </w:tcPr>
          <w:p w14:paraId="6B771D39" w14:textId="77777777" w:rsidR="00305063" w:rsidRPr="00D61BB8" w:rsidRDefault="003545BA" w:rsidP="00084801">
            <w:pPr>
              <w:pStyle w:val="a6"/>
              <w:spacing w:before="0" w:beforeAutospacing="0" w:after="0" w:afterAutospacing="0" w:line="360" w:lineRule="auto"/>
              <w:rPr>
                <w:color w:val="000000"/>
              </w:rPr>
            </w:pPr>
            <w:r w:rsidRPr="00D61BB8">
              <w:rPr>
                <w:color w:val="000000"/>
              </w:rPr>
              <w:t>Гидрологические изыскания</w:t>
            </w:r>
          </w:p>
        </w:tc>
      </w:tr>
      <w:tr w:rsidR="00305063" w:rsidRPr="00D61BB8" w14:paraId="7DF05D18" w14:textId="77777777" w:rsidTr="000653B6">
        <w:tc>
          <w:tcPr>
            <w:tcW w:w="5291" w:type="dxa"/>
            <w:shd w:val="clear" w:color="auto" w:fill="auto"/>
          </w:tcPr>
          <w:p w14:paraId="13C798EF" w14:textId="77777777" w:rsidR="00305063" w:rsidRPr="00D61BB8" w:rsidRDefault="00305063" w:rsidP="00084801">
            <w:pPr>
              <w:pStyle w:val="a6"/>
              <w:spacing w:before="0" w:beforeAutospacing="0" w:after="0" w:afterAutospacing="0" w:line="360" w:lineRule="auto"/>
              <w:rPr>
                <w:color w:val="000000"/>
              </w:rPr>
            </w:pPr>
            <w:r w:rsidRPr="00D61BB8">
              <w:rPr>
                <w:color w:val="000000"/>
              </w:rPr>
              <w:t>Получение перечня организаций, с которыми необходимо провести согласование проекта</w:t>
            </w:r>
          </w:p>
        </w:tc>
        <w:tc>
          <w:tcPr>
            <w:tcW w:w="4058" w:type="dxa"/>
            <w:shd w:val="clear" w:color="auto" w:fill="auto"/>
          </w:tcPr>
          <w:p w14:paraId="6B42D4F3" w14:textId="77777777" w:rsidR="00305063" w:rsidRPr="00D61BB8" w:rsidRDefault="003545BA" w:rsidP="00084801">
            <w:pPr>
              <w:pStyle w:val="a6"/>
              <w:spacing w:before="0" w:beforeAutospacing="0" w:after="0" w:afterAutospacing="0" w:line="360" w:lineRule="auto"/>
              <w:rPr>
                <w:color w:val="000000"/>
              </w:rPr>
            </w:pPr>
            <w:r w:rsidRPr="00D61BB8">
              <w:rPr>
                <w:color w:val="000000"/>
              </w:rPr>
              <w:t>Уточнение трассы прохождения кабеля</w:t>
            </w:r>
          </w:p>
        </w:tc>
      </w:tr>
      <w:tr w:rsidR="00305063" w:rsidRPr="00D61BB8" w14:paraId="66B116B8" w14:textId="77777777" w:rsidTr="000653B6">
        <w:tc>
          <w:tcPr>
            <w:tcW w:w="5291" w:type="dxa"/>
            <w:shd w:val="clear" w:color="auto" w:fill="auto"/>
          </w:tcPr>
          <w:p w14:paraId="09305470" w14:textId="77777777" w:rsidR="00305063" w:rsidRPr="00D61BB8" w:rsidRDefault="00305063" w:rsidP="00084801">
            <w:pPr>
              <w:pStyle w:val="a6"/>
              <w:spacing w:before="0" w:beforeAutospacing="0" w:after="0" w:afterAutospacing="0" w:line="360" w:lineRule="auto"/>
              <w:rPr>
                <w:color w:val="000000"/>
              </w:rPr>
            </w:pPr>
            <w:r w:rsidRPr="00D61BB8">
              <w:rPr>
                <w:color w:val="000000"/>
              </w:rPr>
              <w:t>Получение согласованной трассы прокладки кабеля</w:t>
            </w:r>
          </w:p>
        </w:tc>
        <w:tc>
          <w:tcPr>
            <w:tcW w:w="4058" w:type="dxa"/>
            <w:shd w:val="clear" w:color="auto" w:fill="auto"/>
          </w:tcPr>
          <w:p w14:paraId="1E2403C3" w14:textId="77777777" w:rsidR="00305063" w:rsidRPr="00D61BB8" w:rsidRDefault="003545BA" w:rsidP="00084801">
            <w:pPr>
              <w:pStyle w:val="a6"/>
              <w:spacing w:before="0" w:beforeAutospacing="0" w:after="0" w:afterAutospacing="0" w:line="360" w:lineRule="auto"/>
              <w:rPr>
                <w:color w:val="000000"/>
              </w:rPr>
            </w:pPr>
            <w:r w:rsidRPr="00D61BB8">
              <w:rPr>
                <w:color w:val="000000"/>
              </w:rPr>
              <w:t>Определение способа производства работ</w:t>
            </w:r>
          </w:p>
        </w:tc>
      </w:tr>
    </w:tbl>
    <w:p w14:paraId="32C18A9A" w14:textId="77777777" w:rsidR="00FC1489" w:rsidRDefault="00FC1489"/>
    <w:p w14:paraId="1AEBDA55" w14:textId="77777777" w:rsidR="003545BA" w:rsidRPr="00D61BB8" w:rsidRDefault="003545BA"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По итогам предпроектных работ по линейным сооружениям проводится процедура согласования общей линейной схемы. Далее происходит процесс согласования служебной записки и передача ее для определения производителей основного технологического оборудования связи.</w:t>
      </w:r>
    </w:p>
    <w:p w14:paraId="6523B8AE" w14:textId="77777777" w:rsidR="00184CFF" w:rsidRPr="00D61BB8" w:rsidRDefault="003545BA"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Далее производится подготовка и выдача исходных данных по станционным сооружениям связи, подготовка технических условий МРФ, подготовка протоколов обследования площадок, разработка технического задания на проектирование, разработка и утверждение проектной и/или рабочей документации, экспертиза и утверждение проектной и/или рабочей документации.</w:t>
      </w:r>
    </w:p>
    <w:p w14:paraId="2670E831" w14:textId="77777777" w:rsidR="00C843B6" w:rsidRPr="00D61BB8" w:rsidRDefault="003545BA"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Этап строительства начинается с выбора контрагентов. Выбор поставщиков оборудования, работ и услуг осуществляется ответственным подразделением в форме закупки.</w:t>
      </w:r>
      <w:r w:rsidR="00263C42">
        <w:rPr>
          <w:color w:val="000000"/>
          <w:sz w:val="28"/>
          <w:szCs w:val="28"/>
        </w:rPr>
        <w:t xml:space="preserve"> </w:t>
      </w:r>
      <w:r w:rsidR="00C843B6" w:rsidRPr="00D61BB8">
        <w:rPr>
          <w:color w:val="000000"/>
          <w:sz w:val="28"/>
          <w:szCs w:val="28"/>
        </w:rPr>
        <w:t xml:space="preserve">Строительство осуществляется подрядным </w:t>
      </w:r>
      <w:r w:rsidR="00FE1366" w:rsidRPr="00D61BB8">
        <w:rPr>
          <w:color w:val="000000"/>
          <w:sz w:val="28"/>
          <w:szCs w:val="28"/>
        </w:rPr>
        <w:t>или</w:t>
      </w:r>
      <w:r w:rsidR="00C843B6" w:rsidRPr="00D61BB8">
        <w:rPr>
          <w:color w:val="000000"/>
          <w:sz w:val="28"/>
          <w:szCs w:val="28"/>
        </w:rPr>
        <w:t xml:space="preserve"> хозяйственным способом.</w:t>
      </w:r>
      <w:r w:rsidR="00263C42">
        <w:rPr>
          <w:color w:val="000000"/>
          <w:sz w:val="28"/>
          <w:szCs w:val="28"/>
        </w:rPr>
        <w:t xml:space="preserve"> </w:t>
      </w:r>
      <w:r w:rsidR="00C843B6" w:rsidRPr="00D61BB8">
        <w:rPr>
          <w:color w:val="000000"/>
          <w:sz w:val="28"/>
          <w:szCs w:val="28"/>
        </w:rPr>
        <w:t xml:space="preserve">Контроль за выполнением строительства объекта технической инфраструктуры осуществляет ответственный за надзор </w:t>
      </w:r>
      <w:r w:rsidR="00C843B6" w:rsidRPr="00D61BB8">
        <w:rPr>
          <w:color w:val="000000"/>
          <w:sz w:val="28"/>
          <w:szCs w:val="28"/>
        </w:rPr>
        <w:lastRenderedPageBreak/>
        <w:t>за строительством объекта.</w:t>
      </w:r>
      <w:r w:rsidR="00263C42">
        <w:rPr>
          <w:color w:val="000000"/>
          <w:sz w:val="28"/>
          <w:szCs w:val="28"/>
        </w:rPr>
        <w:t xml:space="preserve"> </w:t>
      </w:r>
      <w:r w:rsidR="00C843B6" w:rsidRPr="00D61BB8">
        <w:rPr>
          <w:color w:val="000000"/>
          <w:sz w:val="28"/>
          <w:szCs w:val="28"/>
        </w:rPr>
        <w:t>Законченные строительством и подготовленные к эксплуатации объекты подрядчиком в соответствии с утвержденным проектом предъявляются к приемке рабочей и приемочной комиссиями.</w:t>
      </w:r>
    </w:p>
    <w:p w14:paraId="548878BD" w14:textId="77777777" w:rsidR="00C843B6" w:rsidRPr="00D61BB8" w:rsidRDefault="00C843B6"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После утверждения Акта приемки законченного строительства объекта приемочной комиссией ответственное подразделение МРФ вносит в системы технического учета данные о технических параметрах объекта.</w:t>
      </w:r>
      <w:r w:rsidR="00263C42">
        <w:rPr>
          <w:color w:val="000000"/>
          <w:sz w:val="28"/>
          <w:szCs w:val="28"/>
        </w:rPr>
        <w:t xml:space="preserve"> </w:t>
      </w:r>
      <w:r w:rsidRPr="00D61BB8">
        <w:rPr>
          <w:color w:val="000000"/>
          <w:sz w:val="28"/>
          <w:szCs w:val="28"/>
        </w:rPr>
        <w:t>Мониторинг инвестиционных проектов/программ/плана – комплекс мер по контролю и анализу, обеспечивающий соблюдение запланированных показателей, в том числе показателей эффективности капитальных вложений.</w:t>
      </w:r>
    </w:p>
    <w:p w14:paraId="128CDBCE" w14:textId="77777777" w:rsidR="00FD058D" w:rsidRPr="00D61BB8" w:rsidRDefault="00FD058D"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Мониторинг на этапе реализации осуществляется с целью:</w:t>
      </w:r>
    </w:p>
    <w:p w14:paraId="40D92BF4" w14:textId="77777777" w:rsidR="00FD058D"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FD058D" w:rsidRPr="00D61BB8">
        <w:rPr>
          <w:color w:val="000000"/>
          <w:sz w:val="28"/>
          <w:szCs w:val="28"/>
        </w:rPr>
        <w:t xml:space="preserve"> обеспечения исполнения основных параметров инвестиционных программ и инвестиционного плана, утвержденных в составе бюджета. Результаты план-факторного анализа выполнения показателей рассматриваются руководством, Правлением и Советом директоров Общества;</w:t>
      </w:r>
    </w:p>
    <w:p w14:paraId="6677F95E" w14:textId="77777777" w:rsidR="00FD058D"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FD058D" w:rsidRPr="00D61BB8">
        <w:rPr>
          <w:color w:val="000000"/>
          <w:sz w:val="28"/>
          <w:szCs w:val="28"/>
        </w:rPr>
        <w:t xml:space="preserve"> обеспечения накопления опыта по внедрению инвестиционных проектов для эффективного и качественного планирования в будущем;</w:t>
      </w:r>
    </w:p>
    <w:p w14:paraId="23A6812A" w14:textId="77777777" w:rsidR="00FD058D"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FD058D" w:rsidRPr="00D61BB8">
        <w:rPr>
          <w:color w:val="000000"/>
          <w:sz w:val="28"/>
          <w:szCs w:val="28"/>
        </w:rPr>
        <w:t xml:space="preserve"> повышения ответственности участников инвестиционного процесса путем установления персональной ответственности и включения в индивидуальные цели ответственных должностных лиц показателей выполнения инвестиционных проектов.</w:t>
      </w:r>
    </w:p>
    <w:p w14:paraId="45B5DEF5" w14:textId="77777777" w:rsidR="00FD058D" w:rsidRPr="00D61BB8" w:rsidRDefault="00FD058D"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Мониторинг на этапе эксплуатации осуществляется с целью:</w:t>
      </w:r>
    </w:p>
    <w:p w14:paraId="6D372768" w14:textId="77777777" w:rsidR="00FD058D"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FD058D" w:rsidRPr="00D61BB8">
        <w:rPr>
          <w:color w:val="000000"/>
          <w:sz w:val="28"/>
          <w:szCs w:val="28"/>
        </w:rPr>
        <w:t xml:space="preserve"> обеспечения контроля достижения плановой эффективности инвестиций и предоставления необходимой обратной связи для процесса стратегического планирования. Для этого ведется мониторинг достижения запланированных ключевых показателей в разрезе отдельных программ и проектов;</w:t>
      </w:r>
    </w:p>
    <w:p w14:paraId="77EFA8C7" w14:textId="77777777" w:rsidR="00FD058D"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lastRenderedPageBreak/>
        <w:t>–</w:t>
      </w:r>
      <w:r w:rsidR="00FD058D" w:rsidRPr="00D61BB8">
        <w:rPr>
          <w:color w:val="000000"/>
          <w:sz w:val="28"/>
          <w:szCs w:val="28"/>
        </w:rPr>
        <w:t xml:space="preserve"> обеспечения накопления опыта по оценке экономической эффективности инвестиционных проектов/программ с целью повышения качества планирования в будущем;</w:t>
      </w:r>
    </w:p>
    <w:p w14:paraId="402ADEFE" w14:textId="77777777" w:rsidR="00FD058D"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FD058D" w:rsidRPr="00D61BB8">
        <w:rPr>
          <w:color w:val="000000"/>
          <w:sz w:val="28"/>
          <w:szCs w:val="28"/>
        </w:rPr>
        <w:t xml:space="preserve"> повышения мотивации и ответственности подразделений, инициирующих проекты, за результаты проекта и коммерческого блока за прогноз доходов по проекту.</w:t>
      </w:r>
    </w:p>
    <w:p w14:paraId="47B98420" w14:textId="77777777" w:rsidR="00FD058D" w:rsidRPr="00D61BB8" w:rsidRDefault="00FD058D"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На этапе реализации осуществляется мониторинг следующих основных групп показателей:</w:t>
      </w:r>
    </w:p>
    <w:p w14:paraId="330E8EE6" w14:textId="77777777" w:rsidR="00FD058D"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FD058D" w:rsidRPr="00D61BB8">
        <w:rPr>
          <w:color w:val="000000"/>
          <w:sz w:val="28"/>
          <w:szCs w:val="28"/>
        </w:rPr>
        <w:t xml:space="preserve"> сроков (начала и окончания) реализации проекта;</w:t>
      </w:r>
    </w:p>
    <w:p w14:paraId="508CEE23" w14:textId="77777777" w:rsidR="00FD058D"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FD058D" w:rsidRPr="00D61BB8">
        <w:rPr>
          <w:color w:val="000000"/>
          <w:sz w:val="28"/>
          <w:szCs w:val="28"/>
        </w:rPr>
        <w:t xml:space="preserve"> запланированного объема капитальных вложений, ввода основных средств и бюджета (лимита) финансирования, утвержденных на отчетный период;</w:t>
      </w:r>
    </w:p>
    <w:p w14:paraId="499893B9" w14:textId="77777777" w:rsidR="00FD058D"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FD058D" w:rsidRPr="00D61BB8">
        <w:rPr>
          <w:color w:val="000000"/>
          <w:sz w:val="28"/>
          <w:szCs w:val="28"/>
        </w:rPr>
        <w:t xml:space="preserve"> ввода натуральных показателей, предусмотренных инвестиционным проектом.</w:t>
      </w:r>
    </w:p>
    <w:p w14:paraId="7D680655" w14:textId="77777777" w:rsidR="00FD058D" w:rsidRPr="00D61BB8" w:rsidRDefault="00FD058D"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На этапе эксплуатации используются различные подходы</w:t>
      </w:r>
      <w:r w:rsidR="00D7362B" w:rsidRPr="00D61BB8">
        <w:rPr>
          <w:color w:val="000000"/>
          <w:sz w:val="28"/>
          <w:szCs w:val="28"/>
        </w:rPr>
        <w:t xml:space="preserve"> к инвестиционным проектам разных категорий и программ.</w:t>
      </w:r>
    </w:p>
    <w:p w14:paraId="1AC7DAD3" w14:textId="77777777" w:rsidR="00D7362B" w:rsidRPr="00D61BB8" w:rsidRDefault="00D7362B"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Для инвестиций с финансовой отдачей: мониторинг на этапе постмониторинга реализуется через установление взаимосвязи между бюджетом соответствующего уровня и плановыми показателями инвестиционных проектов по планируемым прямым доходам и прямым операционным расходам, контроль выполнения целевых показателей по прямым доходам и прямым операционным расходам в разрезе инвестиционных программ/проектов.</w:t>
      </w:r>
    </w:p>
    <w:p w14:paraId="00229285" w14:textId="77777777" w:rsidR="00D7362B" w:rsidRPr="00D61BB8" w:rsidRDefault="00D7362B"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Для экономически эффективных инвестиций мониторинг осуществляется через функцию мониторинга операционных расходов, натуральных, либо качественных показателей. Показателями для мониторинга являются: операционные затраты, инвестиции, натуральные показатели.</w:t>
      </w:r>
    </w:p>
    <w:p w14:paraId="495B9ED4" w14:textId="77777777" w:rsidR="00D7362B" w:rsidRPr="00D61BB8" w:rsidRDefault="00D7362B"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Для инвестиций с качественной отдачей мониторинг на этапе эксплуатации не производится.</w:t>
      </w:r>
    </w:p>
    <w:p w14:paraId="5AE912CB" w14:textId="77777777" w:rsidR="00D7362B" w:rsidRPr="00D61BB8" w:rsidRDefault="001B6E27"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lastRenderedPageBreak/>
        <w:t>Затраты на стро</w:t>
      </w:r>
      <w:r w:rsidR="00484C6A" w:rsidRPr="00D61BB8">
        <w:rPr>
          <w:color w:val="000000"/>
          <w:sz w:val="28"/>
          <w:szCs w:val="28"/>
        </w:rPr>
        <w:t>ительство сетей</w:t>
      </w:r>
      <w:r w:rsidRPr="00D61BB8">
        <w:rPr>
          <w:color w:val="000000"/>
          <w:sz w:val="28"/>
          <w:szCs w:val="28"/>
        </w:rPr>
        <w:t xml:space="preserve"> планируются по принципу разграничения </w:t>
      </w:r>
      <w:r w:rsidR="00484C6A" w:rsidRPr="00D61BB8">
        <w:rPr>
          <w:color w:val="000000"/>
          <w:sz w:val="28"/>
          <w:szCs w:val="28"/>
        </w:rPr>
        <w:t>технико-экономического обоснования</w:t>
      </w:r>
      <w:r w:rsidRPr="00D61BB8">
        <w:rPr>
          <w:color w:val="000000"/>
          <w:sz w:val="28"/>
          <w:szCs w:val="28"/>
        </w:rPr>
        <w:t xml:space="preserve"> </w:t>
      </w:r>
      <w:r w:rsidR="00484C6A" w:rsidRPr="00D61BB8">
        <w:rPr>
          <w:color w:val="000000"/>
          <w:sz w:val="28"/>
          <w:szCs w:val="28"/>
        </w:rPr>
        <w:t xml:space="preserve">(ТЭО) </w:t>
      </w:r>
      <w:r w:rsidRPr="00D61BB8">
        <w:rPr>
          <w:color w:val="000000"/>
          <w:sz w:val="28"/>
          <w:szCs w:val="28"/>
        </w:rPr>
        <w:t>в рамках:</w:t>
      </w:r>
    </w:p>
    <w:p w14:paraId="3A82CD90" w14:textId="77777777" w:rsidR="001B6E27"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1B6E27" w:rsidRPr="00D61BB8">
        <w:rPr>
          <w:color w:val="000000"/>
          <w:sz w:val="28"/>
          <w:szCs w:val="28"/>
        </w:rPr>
        <w:t xml:space="preserve"> 1 регионального филиала;</w:t>
      </w:r>
    </w:p>
    <w:p w14:paraId="4714E2A8" w14:textId="77777777" w:rsidR="001B6E27"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1B6E27" w:rsidRPr="00D61BB8">
        <w:rPr>
          <w:color w:val="000000"/>
          <w:sz w:val="28"/>
          <w:szCs w:val="28"/>
        </w:rPr>
        <w:t xml:space="preserve"> 1 технологии строительства сети;</w:t>
      </w:r>
    </w:p>
    <w:p w14:paraId="07481C9A" w14:textId="77777777" w:rsidR="001B6E27"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1B6E27" w:rsidRPr="00D61BB8">
        <w:rPr>
          <w:color w:val="000000"/>
          <w:sz w:val="28"/>
          <w:szCs w:val="28"/>
        </w:rPr>
        <w:t xml:space="preserve"> 1 тип стройки.</w:t>
      </w:r>
    </w:p>
    <w:p w14:paraId="747E040D" w14:textId="77777777" w:rsidR="001B6E27" w:rsidRPr="00D61BB8" w:rsidRDefault="001B6E27"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 xml:space="preserve">В ТЭО проекта необходимо указывать четкое распределение ввода емкости по городам/населенным пунктам в соответствии с предварительным адресным планом на отчетный год. </w:t>
      </w:r>
      <w:r w:rsidR="00070C68" w:rsidRPr="00D61BB8">
        <w:rPr>
          <w:color w:val="000000"/>
          <w:sz w:val="28"/>
          <w:szCs w:val="28"/>
        </w:rPr>
        <w:t>В адресном плане в обязательном порядке следует указывать количество существующих медных абонентов в зоне охвата. Для новостроек строительство сетей должно быть завершено не позднее 3 месяцев после ввода дома в эксплуатацию.</w:t>
      </w:r>
    </w:p>
    <w:p w14:paraId="216E6B33" w14:textId="77777777" w:rsidR="00CC310C" w:rsidRPr="00D61BB8" w:rsidRDefault="00CC310C"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В новостройках приоритет на строительство отдается жилым комплексам. Точечное строительство финансируется по остаточному принципу и не должно превышать 20% от общего объема домохозяйств новостроек.</w:t>
      </w:r>
    </w:p>
    <w:p w14:paraId="24133C66" w14:textId="77777777" w:rsidR="00CC310C" w:rsidRPr="00D61BB8" w:rsidRDefault="00CC310C"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Затраты, прямо или косвенно участвующие в разработке ТЭО:</w:t>
      </w:r>
    </w:p>
    <w:p w14:paraId="1100E9BA" w14:textId="77777777" w:rsidR="00CC310C"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CC310C" w:rsidRPr="00D61BB8">
        <w:rPr>
          <w:color w:val="000000"/>
          <w:sz w:val="28"/>
          <w:szCs w:val="28"/>
        </w:rPr>
        <w:t xml:space="preserve"> в проекты стройки не должны включаться затраты на региональные сети передачи данных, т.к. они планируются отдельно в рамках общих проектов;</w:t>
      </w:r>
    </w:p>
    <w:p w14:paraId="6B1341C9" w14:textId="77777777" w:rsidR="00CC310C"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CC310C" w:rsidRPr="00D61BB8">
        <w:rPr>
          <w:color w:val="000000"/>
          <w:sz w:val="28"/>
          <w:szCs w:val="28"/>
        </w:rPr>
        <w:t xml:space="preserve"> затраты на доумощнение ранее построенной сети необходимо планировать в соответствии с рекомендациями в бюджетном меморандуме технического блока;</w:t>
      </w:r>
    </w:p>
    <w:p w14:paraId="5CCFA538" w14:textId="77777777" w:rsidR="00CC310C"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CC310C" w:rsidRPr="00D61BB8">
        <w:rPr>
          <w:color w:val="000000"/>
          <w:sz w:val="28"/>
          <w:szCs w:val="28"/>
        </w:rPr>
        <w:t xml:space="preserve"> затраты на инсталляцию должны предусматривать разводку по квартире абонента до 1 компьютера</w:t>
      </w:r>
      <w:r w:rsidR="00242F31" w:rsidRPr="00D61BB8">
        <w:rPr>
          <w:color w:val="000000"/>
          <w:sz w:val="28"/>
          <w:szCs w:val="28"/>
        </w:rPr>
        <w:t xml:space="preserve"> и 1 телевизора;</w:t>
      </w:r>
    </w:p>
    <w:p w14:paraId="25023015" w14:textId="77777777" w:rsidR="00242F31"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242F31" w:rsidRPr="00D61BB8">
        <w:rPr>
          <w:color w:val="000000"/>
          <w:sz w:val="28"/>
          <w:szCs w:val="28"/>
        </w:rPr>
        <w:t xml:space="preserve"> инсталляции по услугам Умный дом, Видеонаблюдение, Домофон должны быть платными для абонентов, затраты на инсталляцию данных услуг в сарех-бюджете не учитываются;</w:t>
      </w:r>
    </w:p>
    <w:p w14:paraId="5FFB6E31" w14:textId="77777777" w:rsidR="00242F31"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242F31" w:rsidRPr="00D61BB8">
        <w:rPr>
          <w:color w:val="000000"/>
          <w:sz w:val="28"/>
          <w:szCs w:val="28"/>
        </w:rPr>
        <w:t xml:space="preserve"> планирование инсталляционных затрат осуществляется на уровне регионального филиала в разрезе многоквартирных домов и частного сектора;</w:t>
      </w:r>
    </w:p>
    <w:p w14:paraId="4BBF4277" w14:textId="77777777" w:rsidR="00242F31"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lastRenderedPageBreak/>
        <w:t>–</w:t>
      </w:r>
      <w:r w:rsidR="00242F31" w:rsidRPr="00D61BB8">
        <w:rPr>
          <w:color w:val="000000"/>
          <w:sz w:val="28"/>
          <w:szCs w:val="28"/>
        </w:rPr>
        <w:t xml:space="preserve"> затраты на оконечное оборудование планируются пропорционально предыдущему периоду с учетом драйверов изменения затрат (закупочные цены, курс доллара, восстановленного б/у оборудования) и тарифной политики;</w:t>
      </w:r>
    </w:p>
    <w:p w14:paraId="0365A1F5" w14:textId="77777777" w:rsidR="00242F31"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242F31" w:rsidRPr="00D61BB8">
        <w:rPr>
          <w:color w:val="000000"/>
          <w:sz w:val="28"/>
          <w:szCs w:val="28"/>
        </w:rPr>
        <w:t xml:space="preserve"> затраты на покупку операторов связи планируются на уровне корпоративного центра.</w:t>
      </w:r>
    </w:p>
    <w:p w14:paraId="6D02D57F" w14:textId="77777777" w:rsidR="001967F2" w:rsidRPr="00D61BB8" w:rsidRDefault="001967F2"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Особое внимание следует уделить формированию выручки.</w:t>
      </w:r>
      <w:r w:rsidR="00263C42">
        <w:rPr>
          <w:color w:val="000000"/>
          <w:sz w:val="28"/>
          <w:szCs w:val="28"/>
        </w:rPr>
        <w:t xml:space="preserve"> </w:t>
      </w:r>
      <w:r w:rsidRPr="00D61BB8">
        <w:rPr>
          <w:color w:val="000000"/>
          <w:sz w:val="28"/>
          <w:szCs w:val="28"/>
        </w:rPr>
        <w:t>Выручка в сегменте В2С планируется в проектах строительства абонентского доступа сети широкополосного доступа / беспроводного широкополосного доступа в разрезе основных услуг. В проектах с затратами на инсталляции и абонентское оборудование выручка не планируется во избежание дублирования доходов. Суммарная окупаемость затрат на инсталляции, оборудование и стройку рассчитывается в сводном ТЭО строительства сети. Пороговое значение окупаемости затрат – не более 4,8 лет.</w:t>
      </w:r>
    </w:p>
    <w:p w14:paraId="20C54A65" w14:textId="77777777" w:rsidR="001967F2" w:rsidRPr="00D61BB8" w:rsidRDefault="001967F2"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Выручку по проектам стройки необходимо планировать в соответствии с данными о технически готовой к продаже емкости</w:t>
      </w:r>
      <w:r w:rsidR="00DF3B90" w:rsidRPr="00D61BB8">
        <w:rPr>
          <w:color w:val="000000"/>
          <w:sz w:val="28"/>
          <w:szCs w:val="28"/>
        </w:rPr>
        <w:t>. Планирование абонентской базой широкополосного доступа</w:t>
      </w:r>
      <w:r w:rsidR="00B95483" w:rsidRPr="00D61BB8">
        <w:rPr>
          <w:color w:val="000000"/>
          <w:sz w:val="28"/>
          <w:szCs w:val="28"/>
        </w:rPr>
        <w:t xml:space="preserve"> (ШПД)</w:t>
      </w:r>
      <w:r w:rsidR="00DF3B90" w:rsidRPr="00D61BB8">
        <w:rPr>
          <w:color w:val="000000"/>
          <w:sz w:val="28"/>
          <w:szCs w:val="28"/>
        </w:rPr>
        <w:t xml:space="preserve"> осуществляется после подготовки плана прироста емкости (воронки продаж) с учетом показателей задействования домохозяйств.</w:t>
      </w:r>
    </w:p>
    <w:p w14:paraId="4BC3D5D7" w14:textId="77777777" w:rsidR="00DF3B90" w:rsidRPr="00D61BB8" w:rsidRDefault="00DF3B90"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На территориях пересечения низко и высокоскоростных технологий необходимо планировать объем переключений абонентов на высокоскоростные технологии (миграция</w:t>
      </w:r>
      <w:r w:rsidR="006737A3" w:rsidRPr="00D61BB8">
        <w:rPr>
          <w:color w:val="000000"/>
          <w:sz w:val="28"/>
          <w:szCs w:val="28"/>
        </w:rPr>
        <w:t xml:space="preserve"> </w:t>
      </w:r>
      <w:r w:rsidRPr="00D61BB8">
        <w:rPr>
          <w:color w:val="000000"/>
          <w:sz w:val="28"/>
          <w:szCs w:val="28"/>
        </w:rPr>
        <w:t>абонентов). При переключении абонентов планов</w:t>
      </w:r>
      <w:r w:rsidR="006737A3" w:rsidRPr="00D61BB8">
        <w:rPr>
          <w:color w:val="000000"/>
          <w:sz w:val="28"/>
          <w:szCs w:val="28"/>
        </w:rPr>
        <w:t xml:space="preserve">ый средний доход в расчете на одного абонента не должен снижаться с учетом разработки мероприятий по сохранению </w:t>
      </w:r>
      <w:r w:rsidR="006737A3" w:rsidRPr="00D61BB8">
        <w:rPr>
          <w:color w:val="000000"/>
          <w:sz w:val="28"/>
          <w:szCs w:val="28"/>
          <w:lang w:val="en-US"/>
        </w:rPr>
        <w:t>ARPU</w:t>
      </w:r>
      <w:r w:rsidR="006737A3" w:rsidRPr="00D61BB8">
        <w:rPr>
          <w:color w:val="000000"/>
          <w:sz w:val="28"/>
          <w:szCs w:val="28"/>
        </w:rPr>
        <w:t>.</w:t>
      </w:r>
    </w:p>
    <w:p w14:paraId="32EF6815" w14:textId="77777777" w:rsidR="006737A3" w:rsidRPr="00D61BB8" w:rsidRDefault="006737A3"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В проектах строительства ШПД расчетный показатель «Задействование портовой емкости» (Абоненты/Порты) не должен превышать 80%. При планировании уровня задействования портовой емкости необходимо также учитывать уровень проникновения ШПД в регионе и наличие платежеспособного спроса населения.</w:t>
      </w:r>
    </w:p>
    <w:p w14:paraId="2578B257" w14:textId="77777777" w:rsidR="00AE7828" w:rsidRPr="00D61BB8" w:rsidRDefault="006737A3"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lastRenderedPageBreak/>
        <w:t xml:space="preserve">Выручка от </w:t>
      </w:r>
      <w:r w:rsidRPr="00D61BB8">
        <w:rPr>
          <w:color w:val="000000"/>
          <w:sz w:val="28"/>
          <w:szCs w:val="28"/>
          <w:lang w:val="en-US"/>
        </w:rPr>
        <w:t>IPTV</w:t>
      </w:r>
      <w:r w:rsidRPr="00D61BB8">
        <w:rPr>
          <w:color w:val="000000"/>
          <w:sz w:val="28"/>
          <w:szCs w:val="28"/>
        </w:rPr>
        <w:t xml:space="preserve"> частично учитывается в централизованном проекте на уровне корпоративного центра. Доходы в данном проекте достигаются по результатам внедрения системы управления контентом.</w:t>
      </w:r>
      <w:r w:rsidR="00263C42">
        <w:rPr>
          <w:color w:val="000000"/>
          <w:sz w:val="28"/>
          <w:szCs w:val="28"/>
        </w:rPr>
        <w:t xml:space="preserve"> </w:t>
      </w:r>
      <w:r w:rsidRPr="00D61BB8">
        <w:rPr>
          <w:color w:val="000000"/>
          <w:sz w:val="28"/>
          <w:szCs w:val="28"/>
        </w:rPr>
        <w:t>Выручка от прочих услуг, реализуемая в рамках централизованных проектов корпоративного</w:t>
      </w:r>
      <w:r w:rsidR="00B95483" w:rsidRPr="00D61BB8">
        <w:rPr>
          <w:color w:val="000000"/>
          <w:sz w:val="28"/>
          <w:szCs w:val="28"/>
        </w:rPr>
        <w:t xml:space="preserve"> </w:t>
      </w:r>
      <w:r w:rsidRPr="00D61BB8">
        <w:rPr>
          <w:color w:val="000000"/>
          <w:sz w:val="28"/>
          <w:szCs w:val="28"/>
        </w:rPr>
        <w:t>центра</w:t>
      </w:r>
      <w:r w:rsidR="00B95483" w:rsidRPr="00D61BB8">
        <w:rPr>
          <w:color w:val="000000"/>
          <w:sz w:val="28"/>
          <w:szCs w:val="28"/>
        </w:rPr>
        <w:t>,</w:t>
      </w:r>
      <w:r w:rsidRPr="00D61BB8">
        <w:rPr>
          <w:color w:val="000000"/>
          <w:sz w:val="28"/>
          <w:szCs w:val="28"/>
        </w:rPr>
        <w:t xml:space="preserve"> не должна включаться в проекты стройки (Умный дом, Видеонаблюдение, Конвергент).</w:t>
      </w:r>
      <w:r w:rsidR="00263C42">
        <w:rPr>
          <w:color w:val="000000"/>
          <w:sz w:val="28"/>
          <w:szCs w:val="28"/>
        </w:rPr>
        <w:t xml:space="preserve">  </w:t>
      </w:r>
      <w:r w:rsidRPr="00D61BB8">
        <w:rPr>
          <w:color w:val="000000"/>
          <w:sz w:val="28"/>
          <w:szCs w:val="28"/>
        </w:rPr>
        <w:t xml:space="preserve">Основным драйвером прироста платежеспособного спроса </w:t>
      </w:r>
      <w:r w:rsidR="00AE7828" w:rsidRPr="00D61BB8">
        <w:rPr>
          <w:color w:val="000000"/>
          <w:sz w:val="28"/>
          <w:szCs w:val="28"/>
        </w:rPr>
        <w:t>должно являться строительство ШПД в новостройках, комплексных новостройках и коттеджах/ЧС.</w:t>
      </w:r>
    </w:p>
    <w:p w14:paraId="225E7CBD" w14:textId="77777777" w:rsidR="00AE7828" w:rsidRPr="00D61BB8" w:rsidRDefault="00AE7828"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Преимущества расширения воронки продаж в новостройках:</w:t>
      </w:r>
    </w:p>
    <w:p w14:paraId="1DE41CEE" w14:textId="77777777" w:rsidR="00AE7828"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AE7828" w:rsidRPr="00D61BB8">
        <w:rPr>
          <w:color w:val="000000"/>
          <w:sz w:val="28"/>
          <w:szCs w:val="28"/>
        </w:rPr>
        <w:t xml:space="preserve"> передел рынка в пользу РТК в кластере высокоплатежного спроса;</w:t>
      </w:r>
    </w:p>
    <w:p w14:paraId="533687C3" w14:textId="77777777" w:rsidR="00AE7828"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AE7828" w:rsidRPr="00D61BB8">
        <w:rPr>
          <w:color w:val="000000"/>
          <w:sz w:val="28"/>
          <w:szCs w:val="28"/>
        </w:rPr>
        <w:t xml:space="preserve"> рост доли рынка в крупных городах;</w:t>
      </w:r>
    </w:p>
    <w:p w14:paraId="6E03319B" w14:textId="77777777" w:rsidR="00AE7828"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AE7828" w:rsidRPr="00D61BB8">
        <w:rPr>
          <w:color w:val="000000"/>
          <w:sz w:val="28"/>
          <w:szCs w:val="28"/>
        </w:rPr>
        <w:t xml:space="preserve"> увеличение </w:t>
      </w:r>
      <w:r w:rsidR="00AE7828" w:rsidRPr="00D61BB8">
        <w:rPr>
          <w:color w:val="000000"/>
          <w:sz w:val="28"/>
          <w:szCs w:val="28"/>
          <w:lang w:val="en-US"/>
        </w:rPr>
        <w:t>ARPU</w:t>
      </w:r>
      <w:r w:rsidR="00AE7828" w:rsidRPr="00D61BB8">
        <w:rPr>
          <w:color w:val="000000"/>
          <w:sz w:val="28"/>
          <w:szCs w:val="28"/>
        </w:rPr>
        <w:t xml:space="preserve"> на ДХ и % задействования за счет комплексной продажи услуг;</w:t>
      </w:r>
    </w:p>
    <w:p w14:paraId="0B930B7C" w14:textId="77777777" w:rsidR="00AE7828" w:rsidRPr="00D61BB8" w:rsidRDefault="003F1B8D" w:rsidP="00D56A80">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AE7828" w:rsidRPr="00D61BB8">
        <w:rPr>
          <w:color w:val="000000"/>
          <w:sz w:val="28"/>
          <w:szCs w:val="28"/>
        </w:rPr>
        <w:t xml:space="preserve"> усиление взаимодействия с застройщиками на взаимовыгодных условиях (закрепление текущих результатов, увеличение показателей доходности и маржинальности услуг).</w:t>
      </w:r>
    </w:p>
    <w:p w14:paraId="232C5769" w14:textId="77777777" w:rsidR="00AE7828" w:rsidRDefault="00AE7828"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 xml:space="preserve">В таблице </w:t>
      </w:r>
      <w:r w:rsidR="00B95483" w:rsidRPr="00D61BB8">
        <w:rPr>
          <w:color w:val="000000"/>
          <w:sz w:val="28"/>
          <w:szCs w:val="28"/>
        </w:rPr>
        <w:t>1</w:t>
      </w:r>
      <w:r w:rsidR="00A465B0">
        <w:rPr>
          <w:color w:val="000000"/>
          <w:sz w:val="28"/>
          <w:szCs w:val="28"/>
        </w:rPr>
        <w:t>7</w:t>
      </w:r>
      <w:r w:rsidRPr="00D61BB8">
        <w:rPr>
          <w:color w:val="000000"/>
          <w:sz w:val="28"/>
          <w:szCs w:val="28"/>
        </w:rPr>
        <w:t xml:space="preserve"> представлена структура ТЭО</w:t>
      </w:r>
      <w:r w:rsidR="0077040B">
        <w:rPr>
          <w:color w:val="000000"/>
          <w:sz w:val="28"/>
          <w:szCs w:val="28"/>
        </w:rPr>
        <w:t>.</w:t>
      </w:r>
    </w:p>
    <w:p w14:paraId="772215EE" w14:textId="77777777" w:rsidR="0077040B" w:rsidRPr="00D61BB8" w:rsidRDefault="0077040B" w:rsidP="00D56A80">
      <w:pPr>
        <w:pStyle w:val="a6"/>
        <w:spacing w:before="0" w:beforeAutospacing="0" w:after="0" w:afterAutospacing="0" w:line="360" w:lineRule="auto"/>
        <w:ind w:firstLine="709"/>
        <w:jc w:val="both"/>
        <w:rPr>
          <w:color w:val="000000"/>
          <w:sz w:val="28"/>
          <w:szCs w:val="28"/>
        </w:rPr>
      </w:pPr>
    </w:p>
    <w:p w14:paraId="71B053E7" w14:textId="77777777" w:rsidR="00AE7828" w:rsidRPr="00D61BB8" w:rsidRDefault="00AE7828" w:rsidP="0077040B">
      <w:pPr>
        <w:pStyle w:val="a6"/>
        <w:spacing w:before="0" w:beforeAutospacing="0" w:after="0" w:afterAutospacing="0"/>
        <w:jc w:val="both"/>
        <w:rPr>
          <w:color w:val="000000"/>
          <w:sz w:val="28"/>
          <w:szCs w:val="28"/>
        </w:rPr>
      </w:pPr>
      <w:r w:rsidRPr="00D61BB8">
        <w:rPr>
          <w:color w:val="000000"/>
          <w:sz w:val="28"/>
          <w:szCs w:val="28"/>
        </w:rPr>
        <w:t xml:space="preserve">Таблица </w:t>
      </w:r>
      <w:r w:rsidR="00B95483" w:rsidRPr="00D61BB8">
        <w:rPr>
          <w:color w:val="000000"/>
          <w:sz w:val="28"/>
          <w:szCs w:val="28"/>
        </w:rPr>
        <w:t>1</w:t>
      </w:r>
      <w:r w:rsidR="00A465B0">
        <w:rPr>
          <w:color w:val="000000"/>
          <w:sz w:val="28"/>
          <w:szCs w:val="28"/>
        </w:rPr>
        <w:t>7</w:t>
      </w:r>
      <w:r w:rsidRPr="00D61BB8">
        <w:rPr>
          <w:color w:val="000000"/>
          <w:sz w:val="28"/>
          <w:szCs w:val="28"/>
        </w:rPr>
        <w:t xml:space="preserve"> – Структура ТЭО</w:t>
      </w:r>
      <w:r w:rsidR="0077040B">
        <w:rPr>
          <w:color w:val="000000"/>
          <w:sz w:val="28"/>
          <w:szCs w:val="28"/>
        </w:rPr>
        <w:t xml:space="preserve"> (составлено автором)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7265"/>
      </w:tblGrid>
      <w:tr w:rsidR="00AE7828" w:rsidRPr="00D61BB8" w14:paraId="77ED45FC" w14:textId="77777777" w:rsidTr="0077040B">
        <w:tc>
          <w:tcPr>
            <w:tcW w:w="1985" w:type="dxa"/>
            <w:shd w:val="clear" w:color="auto" w:fill="auto"/>
          </w:tcPr>
          <w:p w14:paraId="148FBC48" w14:textId="77777777" w:rsidR="00AE7828" w:rsidRPr="00D61BB8" w:rsidRDefault="00AE7828" w:rsidP="00B53A8C">
            <w:pPr>
              <w:pStyle w:val="a6"/>
              <w:spacing w:before="0" w:beforeAutospacing="0" w:after="0" w:afterAutospacing="0" w:line="360" w:lineRule="auto"/>
              <w:jc w:val="center"/>
              <w:rPr>
                <w:color w:val="000000"/>
              </w:rPr>
            </w:pPr>
            <w:r w:rsidRPr="00D61BB8">
              <w:rPr>
                <w:color w:val="000000"/>
              </w:rPr>
              <w:t>Раздел</w:t>
            </w:r>
          </w:p>
        </w:tc>
        <w:tc>
          <w:tcPr>
            <w:tcW w:w="7477" w:type="dxa"/>
            <w:shd w:val="clear" w:color="auto" w:fill="auto"/>
          </w:tcPr>
          <w:p w14:paraId="6936D744" w14:textId="77777777" w:rsidR="00AE7828" w:rsidRPr="00D61BB8" w:rsidRDefault="00AE7828" w:rsidP="00B53A8C">
            <w:pPr>
              <w:pStyle w:val="a6"/>
              <w:spacing w:before="0" w:beforeAutospacing="0" w:after="0" w:afterAutospacing="0" w:line="360" w:lineRule="auto"/>
              <w:jc w:val="center"/>
              <w:rPr>
                <w:color w:val="000000"/>
              </w:rPr>
            </w:pPr>
            <w:r w:rsidRPr="00D61BB8">
              <w:rPr>
                <w:color w:val="000000"/>
              </w:rPr>
              <w:t>Описание</w:t>
            </w:r>
          </w:p>
        </w:tc>
      </w:tr>
      <w:tr w:rsidR="00AE7828" w:rsidRPr="00D61BB8" w14:paraId="7CCB16FB" w14:textId="77777777" w:rsidTr="0077040B">
        <w:tc>
          <w:tcPr>
            <w:tcW w:w="1985" w:type="dxa"/>
            <w:shd w:val="clear" w:color="auto" w:fill="auto"/>
          </w:tcPr>
          <w:p w14:paraId="64A2BF2B" w14:textId="77777777" w:rsidR="00AE7828" w:rsidRPr="00D61BB8" w:rsidRDefault="00AE7828" w:rsidP="00B53A8C">
            <w:pPr>
              <w:pStyle w:val="a6"/>
              <w:spacing w:before="0" w:beforeAutospacing="0" w:after="0" w:afterAutospacing="0" w:line="360" w:lineRule="auto"/>
              <w:jc w:val="both"/>
              <w:rPr>
                <w:color w:val="000000"/>
              </w:rPr>
            </w:pPr>
            <w:r w:rsidRPr="00D61BB8">
              <w:rPr>
                <w:color w:val="000000"/>
              </w:rPr>
              <w:t>БИК</w:t>
            </w:r>
          </w:p>
        </w:tc>
        <w:tc>
          <w:tcPr>
            <w:tcW w:w="7477" w:type="dxa"/>
            <w:shd w:val="clear" w:color="auto" w:fill="auto"/>
          </w:tcPr>
          <w:p w14:paraId="528CC0BE" w14:textId="77777777" w:rsidR="00AE7828" w:rsidRPr="00D61BB8" w:rsidRDefault="00651B13" w:rsidP="00B53A8C">
            <w:pPr>
              <w:pStyle w:val="a6"/>
              <w:spacing w:before="0" w:beforeAutospacing="0" w:after="0" w:afterAutospacing="0" w:line="360" w:lineRule="auto"/>
              <w:jc w:val="both"/>
              <w:rPr>
                <w:color w:val="000000"/>
              </w:rPr>
            </w:pPr>
            <w:r w:rsidRPr="00D61BB8">
              <w:rPr>
                <w:color w:val="000000"/>
              </w:rPr>
              <w:t>Выводной лист для распечатки на БИК. Имеет заполняемые поля по индексам приоритетов и ФИО + контактные данные лиц ответственных за реализацию проекта.</w:t>
            </w:r>
          </w:p>
        </w:tc>
      </w:tr>
      <w:tr w:rsidR="00AE7828" w:rsidRPr="00D61BB8" w14:paraId="0A705CF1" w14:textId="77777777" w:rsidTr="0077040B">
        <w:tc>
          <w:tcPr>
            <w:tcW w:w="1985" w:type="dxa"/>
            <w:shd w:val="clear" w:color="auto" w:fill="auto"/>
          </w:tcPr>
          <w:p w14:paraId="163D92D9" w14:textId="77777777" w:rsidR="00AE7828" w:rsidRPr="00D61BB8" w:rsidRDefault="00AE7828" w:rsidP="00B53A8C">
            <w:pPr>
              <w:pStyle w:val="a6"/>
              <w:spacing w:before="0" w:beforeAutospacing="0" w:after="0" w:afterAutospacing="0" w:line="360" w:lineRule="auto"/>
              <w:jc w:val="both"/>
              <w:rPr>
                <w:color w:val="000000"/>
              </w:rPr>
            </w:pPr>
            <w:r w:rsidRPr="00D61BB8">
              <w:rPr>
                <w:color w:val="000000"/>
              </w:rPr>
              <w:t>Вводные</w:t>
            </w:r>
          </w:p>
        </w:tc>
        <w:tc>
          <w:tcPr>
            <w:tcW w:w="7477" w:type="dxa"/>
            <w:shd w:val="clear" w:color="auto" w:fill="auto"/>
          </w:tcPr>
          <w:p w14:paraId="53374574" w14:textId="77777777" w:rsidR="00AE7828" w:rsidRPr="00D61BB8" w:rsidRDefault="00651B13" w:rsidP="00B53A8C">
            <w:pPr>
              <w:pStyle w:val="a6"/>
              <w:spacing w:before="0" w:beforeAutospacing="0" w:after="0" w:afterAutospacing="0" w:line="360" w:lineRule="auto"/>
              <w:jc w:val="both"/>
              <w:rPr>
                <w:color w:val="000000"/>
              </w:rPr>
            </w:pPr>
            <w:r w:rsidRPr="00D61BB8">
              <w:rPr>
                <w:color w:val="000000"/>
              </w:rPr>
              <w:t>Лист для ввода ключевых драйверов по проектам. Имеет автоматическое заполнение по набору параметров на основе статистических данных по филиалу.</w:t>
            </w:r>
          </w:p>
        </w:tc>
      </w:tr>
      <w:tr w:rsidR="00AE7828" w:rsidRPr="00D61BB8" w14:paraId="3BE28FB1" w14:textId="77777777" w:rsidTr="0077040B">
        <w:tc>
          <w:tcPr>
            <w:tcW w:w="1985" w:type="dxa"/>
            <w:shd w:val="clear" w:color="auto" w:fill="auto"/>
          </w:tcPr>
          <w:p w14:paraId="13AA4F50" w14:textId="77777777" w:rsidR="00AE7828" w:rsidRPr="00D61BB8" w:rsidRDefault="00AE7828" w:rsidP="00B53A8C">
            <w:pPr>
              <w:pStyle w:val="a6"/>
              <w:spacing w:before="0" w:beforeAutospacing="0" w:after="0" w:afterAutospacing="0" w:line="360" w:lineRule="auto"/>
              <w:jc w:val="both"/>
              <w:rPr>
                <w:color w:val="000000"/>
              </w:rPr>
            </w:pPr>
            <w:r w:rsidRPr="00D61BB8">
              <w:rPr>
                <w:color w:val="000000"/>
              </w:rPr>
              <w:t>Предпосылки 2</w:t>
            </w:r>
          </w:p>
        </w:tc>
        <w:tc>
          <w:tcPr>
            <w:tcW w:w="7477" w:type="dxa"/>
            <w:shd w:val="clear" w:color="auto" w:fill="auto"/>
          </w:tcPr>
          <w:p w14:paraId="07B167AA" w14:textId="77777777" w:rsidR="00AE7828" w:rsidRPr="00D61BB8" w:rsidRDefault="00651B13" w:rsidP="00B53A8C">
            <w:pPr>
              <w:pStyle w:val="a6"/>
              <w:spacing w:before="0" w:beforeAutospacing="0" w:after="0" w:afterAutospacing="0" w:line="360" w:lineRule="auto"/>
              <w:jc w:val="both"/>
              <w:rPr>
                <w:color w:val="000000"/>
              </w:rPr>
            </w:pPr>
            <w:r w:rsidRPr="00D61BB8">
              <w:rPr>
                <w:color w:val="000000"/>
              </w:rPr>
              <w:t>Лист для ввода Сарех, натуральных показателей. Содержит дополнительный раздео «Сарех других проектов», предназначенный для учета Сарех затрат проходящих по другим проектам (оконечное оборудование, инсталляция)</w:t>
            </w:r>
          </w:p>
        </w:tc>
      </w:tr>
    </w:tbl>
    <w:p w14:paraId="7DAF5635" w14:textId="77777777" w:rsidR="00B53A8C" w:rsidRDefault="00B53A8C"/>
    <w:p w14:paraId="4A8B3873" w14:textId="77777777" w:rsidR="00B53A8C" w:rsidRPr="00B53A8C" w:rsidRDefault="00B53A8C" w:rsidP="00B53A8C">
      <w:pPr>
        <w:spacing w:after="0" w:line="240" w:lineRule="auto"/>
        <w:rPr>
          <w:rFonts w:ascii="Times New Roman" w:hAnsi="Times New Roman"/>
          <w:sz w:val="28"/>
          <w:szCs w:val="28"/>
        </w:rPr>
      </w:pPr>
      <w:r w:rsidRPr="00B53A8C">
        <w:rPr>
          <w:rFonts w:ascii="Times New Roman" w:hAnsi="Times New Roman"/>
          <w:sz w:val="28"/>
          <w:szCs w:val="28"/>
        </w:rPr>
        <w:lastRenderedPageBreak/>
        <w:t>Продолжение таблицы 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272"/>
      </w:tblGrid>
      <w:tr w:rsidR="00B53A8C" w:rsidRPr="00D61BB8" w14:paraId="1B73931C" w14:textId="77777777" w:rsidTr="00B53A8C">
        <w:tc>
          <w:tcPr>
            <w:tcW w:w="1985" w:type="dxa"/>
            <w:shd w:val="clear" w:color="auto" w:fill="auto"/>
          </w:tcPr>
          <w:p w14:paraId="5A015DBB" w14:textId="77777777" w:rsidR="00B53A8C" w:rsidRPr="00D61BB8" w:rsidRDefault="00B53A8C" w:rsidP="00B53A8C">
            <w:pPr>
              <w:pStyle w:val="a6"/>
              <w:spacing w:before="0" w:beforeAutospacing="0" w:after="0" w:afterAutospacing="0" w:line="360" w:lineRule="auto"/>
              <w:jc w:val="center"/>
              <w:rPr>
                <w:color w:val="000000"/>
              </w:rPr>
            </w:pPr>
            <w:r w:rsidRPr="00D61BB8">
              <w:rPr>
                <w:color w:val="000000"/>
              </w:rPr>
              <w:t>Раздел</w:t>
            </w:r>
          </w:p>
        </w:tc>
        <w:tc>
          <w:tcPr>
            <w:tcW w:w="7477" w:type="dxa"/>
            <w:shd w:val="clear" w:color="auto" w:fill="auto"/>
          </w:tcPr>
          <w:p w14:paraId="0175B37E" w14:textId="77777777" w:rsidR="00B53A8C" w:rsidRPr="00D61BB8" w:rsidRDefault="00B53A8C" w:rsidP="00B53A8C">
            <w:pPr>
              <w:pStyle w:val="a6"/>
              <w:spacing w:before="0" w:beforeAutospacing="0" w:after="0" w:afterAutospacing="0" w:line="360" w:lineRule="auto"/>
              <w:jc w:val="center"/>
              <w:rPr>
                <w:color w:val="000000"/>
              </w:rPr>
            </w:pPr>
            <w:r w:rsidRPr="00D61BB8">
              <w:rPr>
                <w:color w:val="000000"/>
              </w:rPr>
              <w:t>Описание</w:t>
            </w:r>
          </w:p>
        </w:tc>
      </w:tr>
      <w:tr w:rsidR="00AE7828" w:rsidRPr="00D61BB8" w14:paraId="699C4C4C" w14:textId="77777777" w:rsidTr="0077040B">
        <w:tc>
          <w:tcPr>
            <w:tcW w:w="1985" w:type="dxa"/>
            <w:shd w:val="clear" w:color="auto" w:fill="auto"/>
          </w:tcPr>
          <w:p w14:paraId="3BDF64B4" w14:textId="77777777" w:rsidR="00AE7828" w:rsidRPr="00D61BB8" w:rsidRDefault="00AE7828" w:rsidP="00B53A8C">
            <w:pPr>
              <w:pStyle w:val="a6"/>
              <w:spacing w:before="0" w:beforeAutospacing="0" w:after="0" w:afterAutospacing="0" w:line="360" w:lineRule="auto"/>
              <w:jc w:val="both"/>
              <w:rPr>
                <w:color w:val="000000"/>
              </w:rPr>
            </w:pPr>
            <w:r w:rsidRPr="00D61BB8">
              <w:rPr>
                <w:color w:val="000000"/>
              </w:rPr>
              <w:t>Полный проект</w:t>
            </w:r>
          </w:p>
        </w:tc>
        <w:tc>
          <w:tcPr>
            <w:tcW w:w="7477" w:type="dxa"/>
            <w:shd w:val="clear" w:color="auto" w:fill="auto"/>
          </w:tcPr>
          <w:p w14:paraId="04270FF8" w14:textId="77777777" w:rsidR="00AE7828" w:rsidRPr="00D61BB8" w:rsidRDefault="00651B13" w:rsidP="00B53A8C">
            <w:pPr>
              <w:pStyle w:val="a6"/>
              <w:spacing w:before="0" w:beforeAutospacing="0" w:after="0" w:afterAutospacing="0" w:line="360" w:lineRule="auto"/>
              <w:jc w:val="both"/>
              <w:rPr>
                <w:color w:val="000000"/>
              </w:rPr>
            </w:pPr>
            <w:r w:rsidRPr="00D61BB8">
              <w:rPr>
                <w:color w:val="000000"/>
              </w:rPr>
              <w:t>Вывод полного списка показателей и предпосылок по проекту, всех потоков. Лист предназначен для облегчения проведения экспертизы, все данные собраны в одном месте.</w:t>
            </w:r>
          </w:p>
        </w:tc>
      </w:tr>
      <w:tr w:rsidR="00AE7828" w:rsidRPr="00D61BB8" w14:paraId="098502E6" w14:textId="77777777" w:rsidTr="0077040B">
        <w:tc>
          <w:tcPr>
            <w:tcW w:w="1985" w:type="dxa"/>
            <w:shd w:val="clear" w:color="auto" w:fill="auto"/>
          </w:tcPr>
          <w:p w14:paraId="2C27EA16" w14:textId="77777777" w:rsidR="00AE7828" w:rsidRPr="00D61BB8" w:rsidRDefault="00AE7828" w:rsidP="00B53A8C">
            <w:pPr>
              <w:pStyle w:val="a6"/>
              <w:spacing w:before="0" w:beforeAutospacing="0" w:after="0" w:afterAutospacing="0" w:line="360" w:lineRule="auto"/>
              <w:jc w:val="both"/>
              <w:rPr>
                <w:color w:val="000000"/>
                <w:lang w:val="en-US"/>
              </w:rPr>
            </w:pPr>
            <w:r w:rsidRPr="00D61BB8">
              <w:rPr>
                <w:color w:val="000000"/>
                <w:lang w:val="en-US"/>
              </w:rPr>
              <w:t>P&amp;L</w:t>
            </w:r>
          </w:p>
        </w:tc>
        <w:tc>
          <w:tcPr>
            <w:tcW w:w="7477" w:type="dxa"/>
            <w:shd w:val="clear" w:color="auto" w:fill="auto"/>
          </w:tcPr>
          <w:p w14:paraId="124C05BE" w14:textId="77777777" w:rsidR="00AE7828" w:rsidRPr="00D61BB8" w:rsidRDefault="00651B13" w:rsidP="00B53A8C">
            <w:pPr>
              <w:pStyle w:val="a6"/>
              <w:spacing w:before="0" w:beforeAutospacing="0" w:after="0" w:afterAutospacing="0" w:line="360" w:lineRule="auto"/>
              <w:jc w:val="both"/>
              <w:rPr>
                <w:color w:val="000000"/>
              </w:rPr>
            </w:pPr>
            <w:r w:rsidRPr="00D61BB8">
              <w:rPr>
                <w:color w:val="000000"/>
              </w:rPr>
              <w:t xml:space="preserve">Выводной лист результатов по проекту в форме бюджетного </w:t>
            </w:r>
            <w:r w:rsidRPr="00D61BB8">
              <w:rPr>
                <w:color w:val="000000"/>
                <w:lang w:val="en-US"/>
              </w:rPr>
              <w:t>P</w:t>
            </w:r>
            <w:r w:rsidRPr="00D61BB8">
              <w:rPr>
                <w:color w:val="000000"/>
              </w:rPr>
              <w:t>&amp;</w:t>
            </w:r>
            <w:r w:rsidRPr="00D61BB8">
              <w:rPr>
                <w:color w:val="000000"/>
                <w:lang w:val="en-US"/>
              </w:rPr>
              <w:t>L</w:t>
            </w:r>
            <w:r w:rsidRPr="00D61BB8">
              <w:rPr>
                <w:color w:val="000000"/>
              </w:rPr>
              <w:t xml:space="preserve">. </w:t>
            </w:r>
          </w:p>
        </w:tc>
      </w:tr>
      <w:tr w:rsidR="00AE7828" w:rsidRPr="00D61BB8" w14:paraId="49C8BDB3" w14:textId="77777777" w:rsidTr="0077040B">
        <w:tc>
          <w:tcPr>
            <w:tcW w:w="1985" w:type="dxa"/>
            <w:shd w:val="clear" w:color="auto" w:fill="auto"/>
          </w:tcPr>
          <w:p w14:paraId="4ECCDFDC" w14:textId="77777777" w:rsidR="00AE7828" w:rsidRPr="00D61BB8" w:rsidRDefault="00AE7828" w:rsidP="00B53A8C">
            <w:pPr>
              <w:pStyle w:val="a6"/>
              <w:spacing w:before="0" w:beforeAutospacing="0" w:after="0" w:afterAutospacing="0" w:line="360" w:lineRule="auto"/>
              <w:jc w:val="both"/>
              <w:rPr>
                <w:color w:val="000000"/>
              </w:rPr>
            </w:pPr>
            <w:r w:rsidRPr="00D61BB8">
              <w:rPr>
                <w:color w:val="000000"/>
              </w:rPr>
              <w:t>Сценарный анализ</w:t>
            </w:r>
          </w:p>
        </w:tc>
        <w:tc>
          <w:tcPr>
            <w:tcW w:w="7477" w:type="dxa"/>
            <w:shd w:val="clear" w:color="auto" w:fill="auto"/>
          </w:tcPr>
          <w:p w14:paraId="24B4DE81" w14:textId="77777777" w:rsidR="00AE7828" w:rsidRPr="00D61BB8" w:rsidRDefault="00651B13" w:rsidP="00B53A8C">
            <w:pPr>
              <w:pStyle w:val="a6"/>
              <w:spacing w:before="0" w:beforeAutospacing="0" w:after="0" w:afterAutospacing="0" w:line="360" w:lineRule="auto"/>
              <w:jc w:val="both"/>
              <w:rPr>
                <w:color w:val="000000"/>
              </w:rPr>
            </w:pPr>
            <w:r w:rsidRPr="00D61BB8">
              <w:rPr>
                <w:color w:val="000000"/>
              </w:rPr>
              <w:t>Лист для проведения сценарного анализа.</w:t>
            </w:r>
          </w:p>
        </w:tc>
      </w:tr>
      <w:tr w:rsidR="00AE7828" w:rsidRPr="00D61BB8" w14:paraId="791DD4DD" w14:textId="77777777" w:rsidTr="0077040B">
        <w:tc>
          <w:tcPr>
            <w:tcW w:w="1985" w:type="dxa"/>
            <w:shd w:val="clear" w:color="auto" w:fill="auto"/>
          </w:tcPr>
          <w:p w14:paraId="352256C4" w14:textId="77777777" w:rsidR="00AE7828" w:rsidRPr="00D61BB8" w:rsidRDefault="00AE7828" w:rsidP="00B53A8C">
            <w:pPr>
              <w:pStyle w:val="a6"/>
              <w:spacing w:before="0" w:beforeAutospacing="0" w:after="0" w:afterAutospacing="0" w:line="360" w:lineRule="auto"/>
              <w:jc w:val="both"/>
              <w:rPr>
                <w:color w:val="000000"/>
              </w:rPr>
            </w:pPr>
            <w:r w:rsidRPr="00D61BB8">
              <w:rPr>
                <w:color w:val="000000"/>
              </w:rPr>
              <w:t>Затраты ШПД</w:t>
            </w:r>
          </w:p>
        </w:tc>
        <w:tc>
          <w:tcPr>
            <w:tcW w:w="7477" w:type="dxa"/>
            <w:shd w:val="clear" w:color="auto" w:fill="auto"/>
          </w:tcPr>
          <w:p w14:paraId="016775C6" w14:textId="77777777" w:rsidR="00AE7828" w:rsidRPr="00D61BB8" w:rsidRDefault="00651B13" w:rsidP="00B53A8C">
            <w:pPr>
              <w:pStyle w:val="a6"/>
              <w:spacing w:before="0" w:beforeAutospacing="0" w:after="0" w:afterAutospacing="0" w:line="360" w:lineRule="auto"/>
              <w:jc w:val="both"/>
              <w:rPr>
                <w:color w:val="000000"/>
              </w:rPr>
            </w:pPr>
            <w:r w:rsidRPr="00D61BB8">
              <w:rPr>
                <w:color w:val="000000"/>
              </w:rPr>
              <w:t>Служебный лист блока БТИ, для оценки затрат на стройку ШПД.</w:t>
            </w:r>
          </w:p>
        </w:tc>
      </w:tr>
    </w:tbl>
    <w:p w14:paraId="087C1B60" w14:textId="77777777" w:rsidR="00BA2D67" w:rsidRDefault="00BA2D67" w:rsidP="00651B13">
      <w:pPr>
        <w:pStyle w:val="a6"/>
        <w:spacing w:before="0" w:beforeAutospacing="0" w:after="0" w:afterAutospacing="0" w:line="360" w:lineRule="auto"/>
        <w:jc w:val="both"/>
        <w:rPr>
          <w:color w:val="000000"/>
        </w:rPr>
      </w:pPr>
    </w:p>
    <w:p w14:paraId="1C32DEE9" w14:textId="77777777" w:rsidR="00651B13" w:rsidRPr="00D61BB8" w:rsidRDefault="00D56A80"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 xml:space="preserve">Лист </w:t>
      </w:r>
      <w:r w:rsidR="00263C42">
        <w:rPr>
          <w:color w:val="000000"/>
          <w:sz w:val="28"/>
          <w:szCs w:val="28"/>
        </w:rPr>
        <w:t>«В</w:t>
      </w:r>
      <w:r w:rsidR="00651B13" w:rsidRPr="00D61BB8">
        <w:rPr>
          <w:color w:val="000000"/>
          <w:sz w:val="28"/>
          <w:szCs w:val="28"/>
        </w:rPr>
        <w:t>водные</w:t>
      </w:r>
      <w:r w:rsidR="00263C42">
        <w:rPr>
          <w:color w:val="000000"/>
          <w:sz w:val="28"/>
          <w:szCs w:val="28"/>
        </w:rPr>
        <w:t>»</w:t>
      </w:r>
      <w:r w:rsidR="00651B13" w:rsidRPr="00D61BB8">
        <w:rPr>
          <w:color w:val="000000"/>
          <w:sz w:val="28"/>
          <w:szCs w:val="28"/>
        </w:rPr>
        <w:t xml:space="preserve"> разделен на 7 блоков: вводные для сегментов </w:t>
      </w:r>
      <w:r w:rsidR="00651B13" w:rsidRPr="00D61BB8">
        <w:rPr>
          <w:color w:val="000000"/>
          <w:sz w:val="28"/>
          <w:szCs w:val="28"/>
          <w:lang w:val="en-US"/>
        </w:rPr>
        <w:t>B</w:t>
      </w:r>
      <w:r w:rsidR="00651B13" w:rsidRPr="00D61BB8">
        <w:rPr>
          <w:color w:val="000000"/>
          <w:sz w:val="28"/>
          <w:szCs w:val="28"/>
        </w:rPr>
        <w:t>2</w:t>
      </w:r>
      <w:r w:rsidR="00651B13" w:rsidRPr="00D61BB8">
        <w:rPr>
          <w:color w:val="000000"/>
          <w:sz w:val="28"/>
          <w:szCs w:val="28"/>
          <w:lang w:val="en-US"/>
        </w:rPr>
        <w:t>B</w:t>
      </w:r>
      <w:r w:rsidR="00651B13" w:rsidRPr="00D61BB8">
        <w:rPr>
          <w:color w:val="000000"/>
          <w:sz w:val="28"/>
          <w:szCs w:val="28"/>
        </w:rPr>
        <w:t xml:space="preserve">, </w:t>
      </w:r>
      <w:r w:rsidR="00651B13" w:rsidRPr="00D61BB8">
        <w:rPr>
          <w:color w:val="000000"/>
          <w:sz w:val="28"/>
          <w:szCs w:val="28"/>
          <w:lang w:val="en-US"/>
        </w:rPr>
        <w:t>B</w:t>
      </w:r>
      <w:r w:rsidR="00651B13" w:rsidRPr="00D61BB8">
        <w:rPr>
          <w:color w:val="000000"/>
          <w:sz w:val="28"/>
          <w:szCs w:val="28"/>
        </w:rPr>
        <w:t>2</w:t>
      </w:r>
      <w:r w:rsidR="00651B13" w:rsidRPr="00D61BB8">
        <w:rPr>
          <w:color w:val="000000"/>
          <w:sz w:val="28"/>
          <w:szCs w:val="28"/>
          <w:lang w:val="en-US"/>
        </w:rPr>
        <w:t>C</w:t>
      </w:r>
      <w:r w:rsidR="00651B13" w:rsidRPr="00D61BB8">
        <w:rPr>
          <w:color w:val="000000"/>
          <w:sz w:val="28"/>
          <w:szCs w:val="28"/>
        </w:rPr>
        <w:t xml:space="preserve">, </w:t>
      </w:r>
      <w:r w:rsidR="00651B13" w:rsidRPr="00D61BB8">
        <w:rPr>
          <w:color w:val="000000"/>
          <w:sz w:val="28"/>
          <w:szCs w:val="28"/>
          <w:lang w:val="en-US"/>
        </w:rPr>
        <w:t>B</w:t>
      </w:r>
      <w:r w:rsidR="00651B13" w:rsidRPr="00D61BB8">
        <w:rPr>
          <w:color w:val="000000"/>
          <w:sz w:val="28"/>
          <w:szCs w:val="28"/>
        </w:rPr>
        <w:t>2</w:t>
      </w:r>
      <w:r w:rsidR="00651B13" w:rsidRPr="00D61BB8">
        <w:rPr>
          <w:color w:val="000000"/>
          <w:sz w:val="28"/>
          <w:szCs w:val="28"/>
          <w:lang w:val="en-US"/>
        </w:rPr>
        <w:t>O</w:t>
      </w:r>
      <w:r w:rsidR="00651B13" w:rsidRPr="00D61BB8">
        <w:rPr>
          <w:color w:val="000000"/>
          <w:sz w:val="28"/>
          <w:szCs w:val="28"/>
        </w:rPr>
        <w:t>, вводные для планирования доходов/расходов по проектам повышения операционной активности, вводные для проектов, имеющих гибкую структуру затрат, уникальные или нестандартные проекты, вводные для всех проектов (ставка дисконтирования, налоговые ставки, периоды оборачиваемости, курсы валют и прочее).</w:t>
      </w:r>
    </w:p>
    <w:p w14:paraId="669E4A7D" w14:textId="77777777" w:rsidR="001D0355" w:rsidRPr="00D61BB8" w:rsidRDefault="00CF4B10" w:rsidP="00263C42">
      <w:pPr>
        <w:pStyle w:val="a6"/>
        <w:spacing w:before="0" w:beforeAutospacing="0" w:after="0" w:afterAutospacing="0" w:line="360" w:lineRule="auto"/>
        <w:jc w:val="both"/>
        <w:rPr>
          <w:color w:val="000000"/>
          <w:sz w:val="28"/>
          <w:szCs w:val="28"/>
        </w:rPr>
      </w:pPr>
      <w:r w:rsidRPr="00D61BB8">
        <w:rPr>
          <w:color w:val="000000"/>
          <w:sz w:val="28"/>
          <w:szCs w:val="28"/>
        </w:rPr>
        <w:tab/>
        <w:t>Общие параметры заполняются автоматически при нажатии кнопки «Заполнить раздел значениями статистических данных». Данная кнопка заполняет все возможные поля используя статистические данные по РФ.</w:t>
      </w:r>
      <w:r w:rsidR="00263C42">
        <w:rPr>
          <w:color w:val="000000"/>
          <w:sz w:val="28"/>
          <w:szCs w:val="28"/>
        </w:rPr>
        <w:t xml:space="preserve"> </w:t>
      </w:r>
      <w:r w:rsidR="001D0355" w:rsidRPr="00D61BB8">
        <w:rPr>
          <w:color w:val="000000"/>
          <w:sz w:val="28"/>
          <w:szCs w:val="28"/>
        </w:rPr>
        <w:t>Для проектных параметров В2С необходимо последовательно заполнять поля «Количество ДХ», «Количество домов» и т.д.</w:t>
      </w:r>
      <w:r w:rsidR="00263C42">
        <w:rPr>
          <w:color w:val="000000"/>
          <w:sz w:val="28"/>
          <w:szCs w:val="28"/>
        </w:rPr>
        <w:t xml:space="preserve"> </w:t>
      </w:r>
      <w:r w:rsidR="001D0355" w:rsidRPr="00D61BB8">
        <w:rPr>
          <w:color w:val="000000"/>
          <w:sz w:val="28"/>
          <w:szCs w:val="28"/>
        </w:rPr>
        <w:t>Далее в поле «Технология» необходимо выбрать вид планируемой к использованию технологии. Дополнительно в ручном режиме заполняется ряд технических показателей. Их наличие влияет на расчет обслуживающего Орех.</w:t>
      </w:r>
    </w:p>
    <w:p w14:paraId="619C7FF0" w14:textId="77777777" w:rsidR="001D0355" w:rsidRPr="00D61BB8" w:rsidRDefault="001D0355" w:rsidP="00D56A80">
      <w:pPr>
        <w:pStyle w:val="a6"/>
        <w:spacing w:before="0" w:beforeAutospacing="0" w:after="0" w:afterAutospacing="0" w:line="360" w:lineRule="auto"/>
        <w:ind w:firstLine="709"/>
        <w:jc w:val="both"/>
        <w:rPr>
          <w:color w:val="000000"/>
          <w:sz w:val="28"/>
          <w:szCs w:val="28"/>
        </w:rPr>
      </w:pPr>
      <w:r w:rsidRPr="00D61BB8">
        <w:rPr>
          <w:color w:val="000000"/>
          <w:sz w:val="28"/>
          <w:szCs w:val="28"/>
        </w:rPr>
        <w:t>После установки верхнего уровня проникновения по услугам заполняется темп набора абонентской базы (сначала выбираем год начала предоставления услуг, а затем темп набора).</w:t>
      </w:r>
      <w:r w:rsidR="00263C42">
        <w:rPr>
          <w:color w:val="000000"/>
          <w:sz w:val="28"/>
          <w:szCs w:val="28"/>
        </w:rPr>
        <w:t xml:space="preserve"> </w:t>
      </w:r>
      <w:r w:rsidRPr="00D61BB8">
        <w:rPr>
          <w:color w:val="000000"/>
          <w:sz w:val="28"/>
          <w:szCs w:val="28"/>
        </w:rPr>
        <w:t>Темпы набора базы вводятся в процентах накопительным итогом. Вся база распределяется от 0% до 100%, например, 10% - 25% - 50% - 100%.</w:t>
      </w:r>
    </w:p>
    <w:p w14:paraId="4BE514EB" w14:textId="77777777" w:rsidR="0024317D" w:rsidRDefault="001D0355" w:rsidP="003A38F1">
      <w:pPr>
        <w:pStyle w:val="a6"/>
        <w:spacing w:before="0" w:beforeAutospacing="0" w:after="0" w:afterAutospacing="0" w:line="360" w:lineRule="auto"/>
        <w:ind w:firstLine="709"/>
        <w:jc w:val="both"/>
        <w:rPr>
          <w:color w:val="000000"/>
          <w:sz w:val="28"/>
          <w:szCs w:val="28"/>
        </w:rPr>
      </w:pPr>
      <w:r w:rsidRPr="00D61BB8">
        <w:rPr>
          <w:color w:val="000000"/>
          <w:sz w:val="28"/>
          <w:szCs w:val="28"/>
        </w:rPr>
        <w:lastRenderedPageBreak/>
        <w:t>В блоке «Вводные блока ФПА» устанавливаются данные на основании приказов по бюджетированию года (ставка дисконтирования, курсы валют), периоды оборачиваемости ДЗ/КЗ (для более точного планирования потоков по выручке и орех)</w:t>
      </w:r>
      <w:r w:rsidR="003A38F1" w:rsidRPr="00D61BB8">
        <w:rPr>
          <w:color w:val="000000"/>
          <w:sz w:val="28"/>
          <w:szCs w:val="28"/>
        </w:rPr>
        <w:t>.</w:t>
      </w:r>
      <w:r w:rsidR="00263C42">
        <w:rPr>
          <w:color w:val="000000"/>
          <w:sz w:val="28"/>
          <w:szCs w:val="28"/>
        </w:rPr>
        <w:t xml:space="preserve"> </w:t>
      </w:r>
      <w:bookmarkEnd w:id="19"/>
    </w:p>
    <w:p w14:paraId="2E606971" w14:textId="77777777" w:rsidR="007E6D90" w:rsidRPr="007E6D90" w:rsidRDefault="009B4F9A" w:rsidP="007E6D90">
      <w:pPr>
        <w:spacing w:after="0" w:line="360" w:lineRule="auto"/>
        <w:ind w:firstLine="709"/>
        <w:jc w:val="both"/>
        <w:rPr>
          <w:rFonts w:ascii="Times New Roman" w:hAnsi="Times New Roman"/>
          <w:color w:val="000000"/>
          <w:sz w:val="28"/>
          <w:szCs w:val="28"/>
        </w:rPr>
      </w:pPr>
      <w:r w:rsidRPr="007E6D90">
        <w:rPr>
          <w:rFonts w:ascii="Times New Roman" w:hAnsi="Times New Roman"/>
          <w:color w:val="000000"/>
          <w:sz w:val="28"/>
          <w:szCs w:val="28"/>
        </w:rPr>
        <w:t>Резюмируя сказанное, отметим</w:t>
      </w:r>
      <w:r w:rsidR="007E6D90">
        <w:rPr>
          <w:rFonts w:ascii="Times New Roman" w:hAnsi="Times New Roman"/>
          <w:color w:val="000000"/>
          <w:sz w:val="28"/>
          <w:szCs w:val="28"/>
        </w:rPr>
        <w:t xml:space="preserve">, что в текущий момент в телеком отрасли наблюдается некоторое </w:t>
      </w:r>
      <w:r w:rsidR="007E6D90">
        <w:rPr>
          <w:rFonts w:ascii="Times New Roman" w:hAnsi="Times New Roman"/>
          <w:sz w:val="28"/>
          <w:szCs w:val="28"/>
          <w:lang w:eastAsia="ru-RU"/>
        </w:rPr>
        <w:t>замедление темпов роста, что связано с ограниченной емкостью рынка, высокой конкуренцией, снижением покупательной способности населения, а также отменой роуминга и введением безлимитных тарифов на мобильную связь.</w:t>
      </w:r>
    </w:p>
    <w:p w14:paraId="43B9E75F" w14:textId="77777777" w:rsidR="007E6D90" w:rsidRDefault="007E6D90" w:rsidP="007E6D90">
      <w:pPr>
        <w:spacing w:after="0" w:line="360" w:lineRule="auto"/>
        <w:ind w:firstLine="709"/>
        <w:jc w:val="both"/>
        <w:textAlignment w:val="top"/>
        <w:rPr>
          <w:rFonts w:ascii="Times New Roman" w:eastAsia="Times New Roman" w:hAnsi="Times New Roman"/>
          <w:color w:val="000000"/>
          <w:sz w:val="28"/>
          <w:szCs w:val="28"/>
          <w:lang w:eastAsia="ru-RU"/>
        </w:rPr>
      </w:pPr>
      <w:r>
        <w:rPr>
          <w:rFonts w:ascii="Times New Roman" w:hAnsi="Times New Roman"/>
          <w:sz w:val="28"/>
          <w:szCs w:val="28"/>
          <w:lang w:eastAsia="ru-RU"/>
        </w:rPr>
        <w:t>Пандемия коронавируса 2020 г. оказала неоднозначное влияние на отрасль в целом. С</w:t>
      </w:r>
      <w:r>
        <w:rPr>
          <w:rFonts w:ascii="Times New Roman" w:eastAsia="Times New Roman" w:hAnsi="Times New Roman"/>
          <w:color w:val="000000"/>
          <w:sz w:val="28"/>
          <w:szCs w:val="28"/>
          <w:lang w:eastAsia="ru-RU"/>
        </w:rPr>
        <w:t xml:space="preserve"> одной стороны, пандемия открыла новые перспективы и новые возможности для корпораций, поскольку выросли объемы потребления трафика, но с другой стороны, это привело к дополнительному инвестированию для поддержания качества оказываемых услуг связи. </w:t>
      </w:r>
    </w:p>
    <w:p w14:paraId="4DEE00C0" w14:textId="77777777" w:rsidR="007E6D90" w:rsidRDefault="007E6D90" w:rsidP="007E6D90">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Ключевой перспективой на рынке телекоммуникаций и связи является в</w:t>
      </w:r>
      <w:r w:rsidR="003B3A96">
        <w:rPr>
          <w:rFonts w:ascii="Times New Roman" w:eastAsia="Times New Roman" w:hAnsi="Times New Roman"/>
          <w:color w:val="000000"/>
          <w:sz w:val="28"/>
          <w:szCs w:val="28"/>
          <w:lang w:eastAsia="ru-RU"/>
        </w:rPr>
        <w:t>ывод на рынок</w:t>
      </w:r>
      <w:r>
        <w:rPr>
          <w:rFonts w:ascii="Times New Roman" w:eastAsia="Times New Roman" w:hAnsi="Times New Roman"/>
          <w:color w:val="000000"/>
          <w:sz w:val="28"/>
          <w:szCs w:val="28"/>
          <w:lang w:eastAsia="ru-RU"/>
        </w:rPr>
        <w:t xml:space="preserve"> новых продуктов, требующ</w:t>
      </w:r>
      <w:r w:rsidR="003B3A96">
        <w:rPr>
          <w:rFonts w:ascii="Times New Roman" w:eastAsia="Times New Roman" w:hAnsi="Times New Roman"/>
          <w:color w:val="000000"/>
          <w:sz w:val="28"/>
          <w:szCs w:val="28"/>
          <w:lang w:eastAsia="ru-RU"/>
        </w:rPr>
        <w:t>ий</w:t>
      </w:r>
      <w:r>
        <w:rPr>
          <w:rFonts w:ascii="Times New Roman" w:eastAsia="Times New Roman" w:hAnsi="Times New Roman"/>
          <w:color w:val="000000"/>
          <w:sz w:val="28"/>
          <w:szCs w:val="28"/>
          <w:lang w:eastAsia="ru-RU"/>
        </w:rPr>
        <w:t xml:space="preserve"> дополнительного инвестирования в части внедрения новых методов операционной деятельности, а также </w:t>
      </w:r>
      <w:r w:rsidR="003B3A96">
        <w:rPr>
          <w:rFonts w:ascii="Times New Roman" w:eastAsia="Times New Roman" w:hAnsi="Times New Roman"/>
          <w:color w:val="000000"/>
          <w:sz w:val="28"/>
          <w:szCs w:val="28"/>
          <w:lang w:eastAsia="ru-RU"/>
        </w:rPr>
        <w:t>в части</w:t>
      </w:r>
      <w:r>
        <w:rPr>
          <w:rFonts w:ascii="Times New Roman" w:eastAsia="Times New Roman" w:hAnsi="Times New Roman"/>
          <w:color w:val="000000"/>
          <w:sz w:val="28"/>
          <w:szCs w:val="28"/>
          <w:lang w:eastAsia="ru-RU"/>
        </w:rPr>
        <w:t xml:space="preserve"> развити</w:t>
      </w:r>
      <w:r w:rsidR="003B3A96">
        <w:rPr>
          <w:rFonts w:ascii="Times New Roman" w:eastAsia="Times New Roman" w:hAnsi="Times New Roman"/>
          <w:color w:val="000000"/>
          <w:sz w:val="28"/>
          <w:szCs w:val="28"/>
          <w:lang w:eastAsia="ru-RU"/>
        </w:rPr>
        <w:t>я</w:t>
      </w:r>
      <w:r>
        <w:rPr>
          <w:rFonts w:ascii="Times New Roman" w:eastAsia="Times New Roman" w:hAnsi="Times New Roman"/>
          <w:color w:val="000000"/>
          <w:sz w:val="28"/>
          <w:szCs w:val="28"/>
          <w:lang w:eastAsia="ru-RU"/>
        </w:rPr>
        <w:t xml:space="preserve"> дистанционных каналов продаж, ставши</w:t>
      </w:r>
      <w:r w:rsidR="003B3A96">
        <w:rPr>
          <w:rFonts w:ascii="Times New Roman" w:eastAsia="Times New Roman" w:hAnsi="Times New Roman"/>
          <w:color w:val="000000"/>
          <w:sz w:val="28"/>
          <w:szCs w:val="28"/>
          <w:lang w:eastAsia="ru-RU"/>
        </w:rPr>
        <w:t>х</w:t>
      </w:r>
      <w:r>
        <w:rPr>
          <w:rFonts w:ascii="Times New Roman" w:eastAsia="Times New Roman" w:hAnsi="Times New Roman"/>
          <w:color w:val="000000"/>
          <w:sz w:val="28"/>
          <w:szCs w:val="28"/>
          <w:lang w:eastAsia="ru-RU"/>
        </w:rPr>
        <w:t xml:space="preserve"> особенно </w:t>
      </w:r>
      <w:r w:rsidR="003B3A96">
        <w:rPr>
          <w:rFonts w:ascii="Times New Roman" w:eastAsia="Times New Roman" w:hAnsi="Times New Roman"/>
          <w:color w:val="000000"/>
          <w:sz w:val="28"/>
          <w:szCs w:val="28"/>
          <w:lang w:eastAsia="ru-RU"/>
        </w:rPr>
        <w:t>востребованными</w:t>
      </w:r>
      <w:r>
        <w:rPr>
          <w:rFonts w:ascii="Times New Roman" w:eastAsia="Times New Roman" w:hAnsi="Times New Roman"/>
          <w:color w:val="000000"/>
          <w:sz w:val="28"/>
          <w:szCs w:val="28"/>
          <w:lang w:eastAsia="ru-RU"/>
        </w:rPr>
        <w:t xml:space="preserve"> весной 2020 г.</w:t>
      </w:r>
    </w:p>
    <w:p w14:paraId="3E9FAC67" w14:textId="77777777" w:rsidR="0024317D" w:rsidRDefault="0024317D" w:rsidP="00570778">
      <w:pPr>
        <w:pStyle w:val="a6"/>
        <w:spacing w:before="0" w:beforeAutospacing="0" w:after="0" w:afterAutospacing="0" w:line="360" w:lineRule="auto"/>
        <w:ind w:firstLine="709"/>
        <w:jc w:val="both"/>
        <w:rPr>
          <w:color w:val="000000"/>
        </w:rPr>
      </w:pPr>
    </w:p>
    <w:p w14:paraId="0EA5BF6A" w14:textId="77777777" w:rsidR="0024317D" w:rsidRDefault="0024317D" w:rsidP="003A38F1">
      <w:pPr>
        <w:pStyle w:val="a6"/>
        <w:spacing w:before="0" w:beforeAutospacing="0" w:after="0" w:afterAutospacing="0" w:line="360" w:lineRule="auto"/>
        <w:ind w:firstLine="709"/>
        <w:jc w:val="both"/>
        <w:rPr>
          <w:color w:val="000000"/>
        </w:rPr>
      </w:pPr>
    </w:p>
    <w:p w14:paraId="07AD10BD" w14:textId="77777777" w:rsidR="0024317D" w:rsidRPr="009818AA" w:rsidRDefault="00263C42" w:rsidP="00B53A8C">
      <w:pPr>
        <w:pStyle w:val="1"/>
        <w:spacing w:before="0" w:after="0" w:line="360" w:lineRule="auto"/>
        <w:ind w:right="709" w:firstLine="709"/>
        <w:jc w:val="both"/>
        <w:rPr>
          <w:rFonts w:ascii="Times New Roman" w:hAnsi="Times New Roman"/>
          <w:sz w:val="28"/>
          <w:szCs w:val="28"/>
        </w:rPr>
      </w:pPr>
      <w:bookmarkStart w:id="20" w:name="_Toc39318353"/>
      <w:r>
        <w:rPr>
          <w:rFonts w:ascii="Times New Roman" w:hAnsi="Times New Roman"/>
          <w:b w:val="0"/>
          <w:bCs w:val="0"/>
          <w:sz w:val="28"/>
          <w:szCs w:val="28"/>
        </w:rPr>
        <w:br w:type="page"/>
      </w:r>
      <w:r w:rsidR="009818AA" w:rsidRPr="009818AA">
        <w:rPr>
          <w:rFonts w:ascii="Times New Roman" w:hAnsi="Times New Roman"/>
          <w:sz w:val="28"/>
          <w:szCs w:val="28"/>
        </w:rPr>
        <w:lastRenderedPageBreak/>
        <w:t xml:space="preserve">3 </w:t>
      </w:r>
      <w:bookmarkEnd w:id="20"/>
      <w:r w:rsidR="00A17CD4">
        <w:rPr>
          <w:rFonts w:ascii="Times New Roman" w:hAnsi="Times New Roman"/>
          <w:sz w:val="28"/>
          <w:szCs w:val="28"/>
        </w:rPr>
        <w:t>Направления совершенствования инструментария финансирования инвестиционных проектов корпораций телекоммуникационной отрасли</w:t>
      </w:r>
    </w:p>
    <w:p w14:paraId="1567E43A" w14:textId="77777777" w:rsidR="0024317D" w:rsidRDefault="0024317D" w:rsidP="003A38F1">
      <w:pPr>
        <w:pStyle w:val="a6"/>
        <w:spacing w:before="0" w:beforeAutospacing="0" w:after="0" w:afterAutospacing="0" w:line="360" w:lineRule="auto"/>
        <w:ind w:firstLine="709"/>
        <w:jc w:val="both"/>
        <w:rPr>
          <w:color w:val="000000"/>
          <w:sz w:val="28"/>
          <w:szCs w:val="28"/>
        </w:rPr>
      </w:pPr>
    </w:p>
    <w:p w14:paraId="4DAB3613" w14:textId="77777777" w:rsidR="00A17CD4" w:rsidRPr="00E63450" w:rsidRDefault="00A17CD4" w:rsidP="003A38F1">
      <w:pPr>
        <w:pStyle w:val="a6"/>
        <w:spacing w:before="0" w:beforeAutospacing="0" w:after="0" w:afterAutospacing="0" w:line="360" w:lineRule="auto"/>
        <w:ind w:firstLine="709"/>
        <w:jc w:val="both"/>
        <w:rPr>
          <w:b/>
          <w:bCs/>
          <w:color w:val="000000"/>
          <w:sz w:val="28"/>
          <w:szCs w:val="28"/>
        </w:rPr>
      </w:pPr>
      <w:r w:rsidRPr="00E63450">
        <w:rPr>
          <w:b/>
          <w:bCs/>
          <w:color w:val="000000"/>
          <w:sz w:val="28"/>
          <w:szCs w:val="28"/>
        </w:rPr>
        <w:t xml:space="preserve">3.1 Организационный план </w:t>
      </w:r>
      <w:r w:rsidR="00E63450" w:rsidRPr="00E63450">
        <w:rPr>
          <w:b/>
          <w:bCs/>
          <w:color w:val="000000"/>
          <w:sz w:val="28"/>
          <w:szCs w:val="28"/>
        </w:rPr>
        <w:t>инвестиционного проекта</w:t>
      </w:r>
    </w:p>
    <w:p w14:paraId="3C4648CD" w14:textId="77777777" w:rsidR="00E63450" w:rsidRPr="00D61BB8" w:rsidRDefault="00E63450" w:rsidP="003A38F1">
      <w:pPr>
        <w:pStyle w:val="a6"/>
        <w:spacing w:before="0" w:beforeAutospacing="0" w:after="0" w:afterAutospacing="0" w:line="360" w:lineRule="auto"/>
        <w:ind w:firstLine="709"/>
        <w:jc w:val="both"/>
        <w:rPr>
          <w:color w:val="000000"/>
          <w:sz w:val="28"/>
          <w:szCs w:val="28"/>
        </w:rPr>
      </w:pPr>
    </w:p>
    <w:p w14:paraId="6F63A867" w14:textId="77777777" w:rsidR="000205E5" w:rsidRDefault="00865863" w:rsidP="000205E5">
      <w:pPr>
        <w:spacing w:after="0" w:line="360" w:lineRule="auto"/>
        <w:ind w:firstLine="709"/>
        <w:jc w:val="both"/>
        <w:textAlignment w:val="top"/>
        <w:rPr>
          <w:rFonts w:ascii="Times New Roman" w:eastAsia="Times New Roman" w:hAnsi="Times New Roman"/>
          <w:color w:val="000000"/>
          <w:sz w:val="28"/>
          <w:szCs w:val="28"/>
          <w:lang w:eastAsia="ru-RU"/>
        </w:rPr>
      </w:pPr>
      <w:bookmarkStart w:id="21" w:name="_Hlk43544665"/>
      <w:r>
        <w:rPr>
          <w:rFonts w:ascii="Times New Roman" w:eastAsia="Times New Roman" w:hAnsi="Times New Roman"/>
          <w:color w:val="000000"/>
          <w:sz w:val="28"/>
          <w:szCs w:val="28"/>
          <w:lang w:eastAsia="ru-RU"/>
        </w:rPr>
        <w:t>Как отмечалось выше,</w:t>
      </w:r>
      <w:r w:rsidR="000205E5">
        <w:rPr>
          <w:rFonts w:ascii="Times New Roman" w:eastAsia="Times New Roman" w:hAnsi="Times New Roman"/>
          <w:color w:val="000000"/>
          <w:sz w:val="28"/>
          <w:szCs w:val="28"/>
          <w:lang w:eastAsia="ru-RU"/>
        </w:rPr>
        <w:t xml:space="preserve"> наиболее перспективными инвестиционными проектами в отрасли телекоммуникаций и связи на текущий момент являются проекты строительства технической инфраструктуры, осуществляемые с целью увеличения процента проникновения высокоскоростных оптических технологий, удовлетворения потребностей общества в качественном Интернете и услуге Интерактивного ТВ, а также повышения уровня цифровизации национальной экономики.</w:t>
      </w:r>
    </w:p>
    <w:p w14:paraId="5D405FA4" w14:textId="77777777" w:rsidR="003A38F1" w:rsidRDefault="007F17E2" w:rsidP="003A38F1">
      <w:pPr>
        <w:pStyle w:val="a6"/>
        <w:spacing w:before="0" w:beforeAutospacing="0" w:after="0" w:afterAutospacing="0" w:line="360" w:lineRule="auto"/>
        <w:ind w:firstLine="709"/>
        <w:jc w:val="both"/>
        <w:rPr>
          <w:color w:val="000000"/>
          <w:sz w:val="28"/>
          <w:szCs w:val="28"/>
        </w:rPr>
      </w:pPr>
      <w:r w:rsidRPr="00D61BB8">
        <w:rPr>
          <w:color w:val="000000"/>
          <w:sz w:val="28"/>
          <w:szCs w:val="28"/>
        </w:rPr>
        <w:t xml:space="preserve">В качестве объекта инвестиционного проекта </w:t>
      </w:r>
      <w:r w:rsidR="00865863">
        <w:rPr>
          <w:color w:val="000000"/>
          <w:sz w:val="28"/>
          <w:szCs w:val="28"/>
        </w:rPr>
        <w:t xml:space="preserve">автором </w:t>
      </w:r>
      <w:r w:rsidRPr="00D61BB8">
        <w:rPr>
          <w:color w:val="000000"/>
          <w:sz w:val="28"/>
          <w:szCs w:val="28"/>
        </w:rPr>
        <w:t>был</w:t>
      </w:r>
      <w:r w:rsidR="009E186A" w:rsidRPr="00D61BB8">
        <w:rPr>
          <w:color w:val="000000"/>
          <w:sz w:val="28"/>
          <w:szCs w:val="28"/>
        </w:rPr>
        <w:t xml:space="preserve">а выбрана локация </w:t>
      </w:r>
      <w:r w:rsidR="00B95483" w:rsidRPr="00D61BB8">
        <w:rPr>
          <w:color w:val="000000"/>
          <w:sz w:val="28"/>
          <w:szCs w:val="28"/>
        </w:rPr>
        <w:t>пос. Колосистый</w:t>
      </w:r>
      <w:r w:rsidR="009E186A" w:rsidRPr="00D61BB8">
        <w:rPr>
          <w:color w:val="000000"/>
          <w:sz w:val="28"/>
          <w:szCs w:val="28"/>
        </w:rPr>
        <w:t xml:space="preserve"> г. Краснодара </w:t>
      </w:r>
      <w:bookmarkStart w:id="22" w:name="_Hlk54380826"/>
      <w:r w:rsidR="009E186A" w:rsidRPr="00D61BB8">
        <w:rPr>
          <w:color w:val="000000"/>
          <w:sz w:val="28"/>
          <w:szCs w:val="28"/>
        </w:rPr>
        <w:t>– частный сектор</w:t>
      </w:r>
      <w:r w:rsidR="00B95483" w:rsidRPr="00D61BB8">
        <w:rPr>
          <w:color w:val="000000"/>
          <w:sz w:val="28"/>
          <w:szCs w:val="28"/>
        </w:rPr>
        <w:t>, включающий в себя</w:t>
      </w:r>
      <w:r w:rsidR="009E186A" w:rsidRPr="00D61BB8">
        <w:rPr>
          <w:color w:val="000000"/>
          <w:sz w:val="28"/>
          <w:szCs w:val="28"/>
        </w:rPr>
        <w:t xml:space="preserve"> </w:t>
      </w:r>
      <w:r w:rsidR="00B95483" w:rsidRPr="00D61BB8">
        <w:rPr>
          <w:color w:val="000000"/>
          <w:sz w:val="28"/>
          <w:szCs w:val="28"/>
        </w:rPr>
        <w:t>223</w:t>
      </w:r>
      <w:r w:rsidR="009E186A" w:rsidRPr="00D61BB8">
        <w:rPr>
          <w:color w:val="000000"/>
          <w:sz w:val="28"/>
          <w:szCs w:val="28"/>
        </w:rPr>
        <w:t xml:space="preserve"> домохозяйств</w:t>
      </w:r>
      <w:r w:rsidR="00B95483" w:rsidRPr="00D61BB8">
        <w:rPr>
          <w:color w:val="000000"/>
          <w:sz w:val="28"/>
          <w:szCs w:val="28"/>
        </w:rPr>
        <w:t>а</w:t>
      </w:r>
      <w:r w:rsidR="009E186A" w:rsidRPr="00D61BB8">
        <w:rPr>
          <w:color w:val="000000"/>
          <w:sz w:val="28"/>
          <w:szCs w:val="28"/>
        </w:rPr>
        <w:t xml:space="preserve">. Все расчеты проведены на базе </w:t>
      </w:r>
      <w:r w:rsidR="009E186A" w:rsidRPr="00D61BB8">
        <w:rPr>
          <w:color w:val="000000"/>
          <w:sz w:val="28"/>
          <w:szCs w:val="28"/>
          <w:lang w:val="en-US"/>
        </w:rPr>
        <w:t>Microsoft</w:t>
      </w:r>
      <w:r w:rsidR="009E186A" w:rsidRPr="00D61BB8">
        <w:rPr>
          <w:color w:val="000000"/>
          <w:sz w:val="28"/>
          <w:szCs w:val="28"/>
        </w:rPr>
        <w:t xml:space="preserve"> </w:t>
      </w:r>
      <w:r w:rsidR="009E186A" w:rsidRPr="00D61BB8">
        <w:rPr>
          <w:color w:val="000000"/>
          <w:sz w:val="28"/>
          <w:szCs w:val="28"/>
          <w:lang w:val="en-US"/>
        </w:rPr>
        <w:t>Excel</w:t>
      </w:r>
      <w:r w:rsidR="009E186A" w:rsidRPr="00D61BB8">
        <w:rPr>
          <w:color w:val="000000"/>
          <w:sz w:val="28"/>
          <w:szCs w:val="28"/>
        </w:rPr>
        <w:t>.</w:t>
      </w:r>
      <w:bookmarkEnd w:id="22"/>
      <w:r w:rsidR="00865863">
        <w:rPr>
          <w:color w:val="000000"/>
          <w:sz w:val="28"/>
          <w:szCs w:val="28"/>
        </w:rPr>
        <w:t xml:space="preserve"> </w:t>
      </w:r>
      <w:r w:rsidR="0077040B">
        <w:rPr>
          <w:color w:val="000000"/>
          <w:sz w:val="28"/>
          <w:szCs w:val="28"/>
        </w:rPr>
        <w:t xml:space="preserve">В таблице 18 представлены </w:t>
      </w:r>
      <w:r w:rsidR="003A38F1" w:rsidRPr="00D61BB8">
        <w:rPr>
          <w:color w:val="000000"/>
          <w:sz w:val="28"/>
          <w:szCs w:val="28"/>
        </w:rPr>
        <w:t>основные параметры ТЭО</w:t>
      </w:r>
      <w:r w:rsidR="0077040B">
        <w:rPr>
          <w:color w:val="000000"/>
          <w:sz w:val="28"/>
          <w:szCs w:val="28"/>
        </w:rPr>
        <w:t>.</w:t>
      </w:r>
    </w:p>
    <w:p w14:paraId="09A209E5" w14:textId="77777777" w:rsidR="0077040B" w:rsidRPr="00D61BB8" w:rsidRDefault="0077040B" w:rsidP="003A38F1">
      <w:pPr>
        <w:pStyle w:val="a6"/>
        <w:spacing w:before="0" w:beforeAutospacing="0" w:after="0" w:afterAutospacing="0" w:line="360" w:lineRule="auto"/>
        <w:ind w:firstLine="709"/>
        <w:jc w:val="both"/>
        <w:rPr>
          <w:color w:val="000000"/>
          <w:sz w:val="28"/>
          <w:szCs w:val="28"/>
        </w:rPr>
      </w:pPr>
    </w:p>
    <w:p w14:paraId="28625E93" w14:textId="77777777" w:rsidR="003A38F1" w:rsidRPr="00D61BB8" w:rsidRDefault="003A38F1" w:rsidP="0077040B">
      <w:pPr>
        <w:pStyle w:val="a6"/>
        <w:spacing w:before="0" w:beforeAutospacing="0" w:after="0" w:afterAutospacing="0"/>
        <w:jc w:val="both"/>
        <w:rPr>
          <w:color w:val="000000"/>
          <w:sz w:val="28"/>
          <w:szCs w:val="28"/>
        </w:rPr>
      </w:pPr>
      <w:bookmarkStart w:id="23" w:name="_Hlk54380866"/>
      <w:r w:rsidRPr="00D61BB8">
        <w:rPr>
          <w:color w:val="000000"/>
          <w:sz w:val="28"/>
          <w:szCs w:val="28"/>
        </w:rPr>
        <w:t>Таблица 1</w:t>
      </w:r>
      <w:r w:rsidR="00A465B0">
        <w:rPr>
          <w:color w:val="000000"/>
          <w:sz w:val="28"/>
          <w:szCs w:val="28"/>
        </w:rPr>
        <w:t>8</w:t>
      </w:r>
      <w:r w:rsidRPr="00D61BB8">
        <w:rPr>
          <w:color w:val="000000"/>
          <w:sz w:val="28"/>
          <w:szCs w:val="28"/>
        </w:rPr>
        <w:t xml:space="preserve"> – Основные параметры </w:t>
      </w:r>
      <w:r w:rsidR="00251619" w:rsidRPr="00D61BB8">
        <w:rPr>
          <w:color w:val="000000"/>
          <w:sz w:val="28"/>
          <w:szCs w:val="28"/>
        </w:rPr>
        <w:t>инвестиционного проекта</w:t>
      </w:r>
      <w:r w:rsidR="0077040B">
        <w:rPr>
          <w:color w:val="000000"/>
          <w:sz w:val="28"/>
          <w:szCs w:val="28"/>
        </w:rPr>
        <w:t xml:space="preserve"> (составлено автором)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666"/>
      </w:tblGrid>
      <w:tr w:rsidR="003A38F1" w:rsidRPr="00F07C7D" w14:paraId="3DC2AC83" w14:textId="77777777" w:rsidTr="0077040B">
        <w:tc>
          <w:tcPr>
            <w:tcW w:w="4677" w:type="dxa"/>
            <w:shd w:val="clear" w:color="auto" w:fill="auto"/>
          </w:tcPr>
          <w:p w14:paraId="60D2F2B6" w14:textId="77777777" w:rsidR="003A38F1" w:rsidRPr="00F07C7D" w:rsidRDefault="003A38F1" w:rsidP="00316291">
            <w:pPr>
              <w:pStyle w:val="a6"/>
              <w:spacing w:before="0" w:beforeAutospacing="0" w:after="0" w:afterAutospacing="0" w:line="360" w:lineRule="auto"/>
              <w:jc w:val="center"/>
              <w:rPr>
                <w:color w:val="000000"/>
              </w:rPr>
            </w:pPr>
            <w:bookmarkStart w:id="24" w:name="_Hlk56647685"/>
            <w:r w:rsidRPr="00F07C7D">
              <w:rPr>
                <w:color w:val="000000"/>
              </w:rPr>
              <w:t>Параметр</w:t>
            </w:r>
          </w:p>
        </w:tc>
        <w:tc>
          <w:tcPr>
            <w:tcW w:w="4785" w:type="dxa"/>
            <w:shd w:val="clear" w:color="auto" w:fill="auto"/>
          </w:tcPr>
          <w:p w14:paraId="17B60AA2" w14:textId="77777777" w:rsidR="003A38F1" w:rsidRPr="00F07C7D" w:rsidRDefault="003A38F1" w:rsidP="00316291">
            <w:pPr>
              <w:pStyle w:val="a6"/>
              <w:spacing w:before="0" w:beforeAutospacing="0" w:after="0" w:afterAutospacing="0" w:line="360" w:lineRule="auto"/>
              <w:jc w:val="center"/>
              <w:rPr>
                <w:color w:val="000000"/>
              </w:rPr>
            </w:pPr>
            <w:r w:rsidRPr="00F07C7D">
              <w:rPr>
                <w:color w:val="000000"/>
              </w:rPr>
              <w:t>Значение</w:t>
            </w:r>
          </w:p>
        </w:tc>
      </w:tr>
      <w:tr w:rsidR="004C4EE1" w:rsidRPr="00F07C7D" w14:paraId="26BB951D" w14:textId="77777777" w:rsidTr="0077040B">
        <w:tc>
          <w:tcPr>
            <w:tcW w:w="4677" w:type="dxa"/>
            <w:shd w:val="clear" w:color="auto" w:fill="auto"/>
          </w:tcPr>
          <w:p w14:paraId="7060F840" w14:textId="77777777" w:rsidR="004C4EE1" w:rsidRPr="00F07C7D" w:rsidRDefault="004C4EE1" w:rsidP="00316291">
            <w:pPr>
              <w:pStyle w:val="a6"/>
              <w:spacing w:before="0" w:beforeAutospacing="0" w:after="0" w:afterAutospacing="0" w:line="360" w:lineRule="auto"/>
              <w:jc w:val="both"/>
              <w:rPr>
                <w:color w:val="000000"/>
              </w:rPr>
            </w:pPr>
            <w:r w:rsidRPr="00F07C7D">
              <w:rPr>
                <w:color w:val="000000"/>
              </w:rPr>
              <w:t>Наименование локации</w:t>
            </w:r>
          </w:p>
        </w:tc>
        <w:tc>
          <w:tcPr>
            <w:tcW w:w="4785" w:type="dxa"/>
            <w:shd w:val="clear" w:color="auto" w:fill="auto"/>
          </w:tcPr>
          <w:p w14:paraId="5320A736" w14:textId="77777777" w:rsidR="004C4EE1" w:rsidRPr="00F07C7D" w:rsidRDefault="004C4EE1" w:rsidP="00316291">
            <w:pPr>
              <w:pStyle w:val="a6"/>
              <w:spacing w:before="0" w:beforeAutospacing="0" w:after="0" w:afterAutospacing="0" w:line="360" w:lineRule="auto"/>
              <w:jc w:val="center"/>
              <w:rPr>
                <w:color w:val="000000"/>
              </w:rPr>
            </w:pPr>
            <w:r>
              <w:rPr>
                <w:color w:val="000000"/>
              </w:rPr>
              <w:t>пос. Колосистый</w:t>
            </w:r>
          </w:p>
        </w:tc>
      </w:tr>
      <w:tr w:rsidR="004C4EE1" w:rsidRPr="00F07C7D" w14:paraId="574AFE03" w14:textId="77777777" w:rsidTr="0077040B">
        <w:tc>
          <w:tcPr>
            <w:tcW w:w="4677" w:type="dxa"/>
            <w:shd w:val="clear" w:color="auto" w:fill="auto"/>
          </w:tcPr>
          <w:p w14:paraId="055452DB" w14:textId="77777777" w:rsidR="004C4EE1" w:rsidRPr="00F07C7D" w:rsidRDefault="004C4EE1" w:rsidP="00316291">
            <w:pPr>
              <w:pStyle w:val="a6"/>
              <w:spacing w:before="0" w:beforeAutospacing="0" w:after="0" w:afterAutospacing="0" w:line="360" w:lineRule="auto"/>
              <w:jc w:val="both"/>
              <w:rPr>
                <w:color w:val="000000"/>
              </w:rPr>
            </w:pPr>
            <w:r w:rsidRPr="00F07C7D">
              <w:rPr>
                <w:color w:val="000000"/>
              </w:rPr>
              <w:t>Вид инвестиций</w:t>
            </w:r>
          </w:p>
        </w:tc>
        <w:tc>
          <w:tcPr>
            <w:tcW w:w="4785" w:type="dxa"/>
            <w:shd w:val="clear" w:color="auto" w:fill="auto"/>
          </w:tcPr>
          <w:p w14:paraId="0EFB3C75" w14:textId="77777777" w:rsidR="004C4EE1" w:rsidRPr="00F07C7D" w:rsidRDefault="004C4EE1" w:rsidP="00316291">
            <w:pPr>
              <w:pStyle w:val="a6"/>
              <w:spacing w:before="0" w:beforeAutospacing="0" w:after="0" w:afterAutospacing="0" w:line="360" w:lineRule="auto"/>
              <w:jc w:val="center"/>
              <w:rPr>
                <w:color w:val="000000"/>
              </w:rPr>
            </w:pPr>
            <w:r w:rsidRPr="00F07C7D">
              <w:rPr>
                <w:color w:val="000000"/>
              </w:rPr>
              <w:t>инвестиции с финансовой отдачей</w:t>
            </w:r>
          </w:p>
        </w:tc>
      </w:tr>
      <w:tr w:rsidR="004C4EE1" w:rsidRPr="00F07C7D" w14:paraId="4A1BD089" w14:textId="77777777" w:rsidTr="0077040B">
        <w:tc>
          <w:tcPr>
            <w:tcW w:w="4677" w:type="dxa"/>
            <w:shd w:val="clear" w:color="auto" w:fill="auto"/>
          </w:tcPr>
          <w:p w14:paraId="72FFAB0E" w14:textId="77777777" w:rsidR="004C4EE1" w:rsidRPr="00F07C7D" w:rsidRDefault="004C4EE1" w:rsidP="00316291">
            <w:pPr>
              <w:pStyle w:val="a6"/>
              <w:spacing w:before="0" w:beforeAutospacing="0" w:after="0" w:afterAutospacing="0" w:line="360" w:lineRule="auto"/>
              <w:jc w:val="both"/>
              <w:rPr>
                <w:color w:val="000000"/>
              </w:rPr>
            </w:pPr>
            <w:r w:rsidRPr="00F07C7D">
              <w:rPr>
                <w:color w:val="000000"/>
              </w:rPr>
              <w:t>Программа</w:t>
            </w:r>
          </w:p>
        </w:tc>
        <w:tc>
          <w:tcPr>
            <w:tcW w:w="4785" w:type="dxa"/>
            <w:shd w:val="clear" w:color="auto" w:fill="auto"/>
          </w:tcPr>
          <w:p w14:paraId="55521C7D" w14:textId="77777777" w:rsidR="004C4EE1" w:rsidRPr="00F07C7D" w:rsidRDefault="004C4EE1" w:rsidP="00316291">
            <w:pPr>
              <w:pStyle w:val="a6"/>
              <w:spacing w:before="0" w:beforeAutospacing="0" w:after="0" w:afterAutospacing="0" w:line="360" w:lineRule="auto"/>
              <w:jc w:val="center"/>
              <w:rPr>
                <w:color w:val="000000"/>
              </w:rPr>
            </w:pPr>
            <w:r w:rsidRPr="00F07C7D">
              <w:rPr>
                <w:color w:val="000000"/>
              </w:rPr>
              <w:t>коттеджные поселки</w:t>
            </w:r>
          </w:p>
        </w:tc>
      </w:tr>
      <w:tr w:rsidR="004C4EE1" w:rsidRPr="00F07C7D" w14:paraId="6041EB36" w14:textId="77777777" w:rsidTr="0077040B">
        <w:tc>
          <w:tcPr>
            <w:tcW w:w="4677" w:type="dxa"/>
            <w:shd w:val="clear" w:color="auto" w:fill="auto"/>
          </w:tcPr>
          <w:p w14:paraId="281BEB8B" w14:textId="77777777" w:rsidR="004C4EE1" w:rsidRPr="00F07C7D" w:rsidRDefault="004C4EE1" w:rsidP="00316291">
            <w:pPr>
              <w:pStyle w:val="a6"/>
              <w:spacing w:before="0" w:beforeAutospacing="0" w:after="0" w:afterAutospacing="0" w:line="360" w:lineRule="auto"/>
              <w:jc w:val="both"/>
              <w:rPr>
                <w:color w:val="000000"/>
              </w:rPr>
            </w:pPr>
            <w:r w:rsidRPr="00F07C7D">
              <w:rPr>
                <w:color w:val="000000"/>
              </w:rPr>
              <w:t>Сроки реализации проекта</w:t>
            </w:r>
          </w:p>
        </w:tc>
        <w:tc>
          <w:tcPr>
            <w:tcW w:w="4785" w:type="dxa"/>
            <w:shd w:val="clear" w:color="auto" w:fill="auto"/>
          </w:tcPr>
          <w:p w14:paraId="5227E9D1" w14:textId="77777777" w:rsidR="004C4EE1" w:rsidRPr="00F07C7D" w:rsidRDefault="004C4EE1" w:rsidP="00316291">
            <w:pPr>
              <w:pStyle w:val="a6"/>
              <w:spacing w:before="0" w:beforeAutospacing="0" w:after="0" w:afterAutospacing="0" w:line="360" w:lineRule="auto"/>
              <w:jc w:val="center"/>
              <w:rPr>
                <w:color w:val="000000"/>
              </w:rPr>
            </w:pPr>
            <w:r w:rsidRPr="00F07C7D">
              <w:rPr>
                <w:color w:val="000000"/>
              </w:rPr>
              <w:t>январь 202</w:t>
            </w:r>
            <w:r>
              <w:rPr>
                <w:color w:val="000000"/>
              </w:rPr>
              <w:t>1</w:t>
            </w:r>
            <w:r w:rsidRPr="00F07C7D">
              <w:rPr>
                <w:color w:val="000000"/>
              </w:rPr>
              <w:t xml:space="preserve"> – февраль 202</w:t>
            </w:r>
            <w:r>
              <w:rPr>
                <w:color w:val="000000"/>
              </w:rPr>
              <w:t>3</w:t>
            </w:r>
          </w:p>
        </w:tc>
      </w:tr>
      <w:tr w:rsidR="004C4EE1" w:rsidRPr="00F07C7D" w14:paraId="70560701" w14:textId="77777777" w:rsidTr="0077040B">
        <w:tc>
          <w:tcPr>
            <w:tcW w:w="4677" w:type="dxa"/>
            <w:shd w:val="clear" w:color="auto" w:fill="auto"/>
          </w:tcPr>
          <w:p w14:paraId="5BE97339" w14:textId="77777777" w:rsidR="004C4EE1" w:rsidRPr="00F07C7D" w:rsidRDefault="004C4EE1" w:rsidP="00316291">
            <w:pPr>
              <w:pStyle w:val="a6"/>
              <w:spacing w:before="0" w:beforeAutospacing="0" w:after="0" w:afterAutospacing="0" w:line="360" w:lineRule="auto"/>
              <w:jc w:val="both"/>
              <w:rPr>
                <w:color w:val="000000"/>
              </w:rPr>
            </w:pPr>
            <w:r w:rsidRPr="00F07C7D">
              <w:rPr>
                <w:color w:val="000000"/>
              </w:rPr>
              <w:t>Количество ДХ</w:t>
            </w:r>
          </w:p>
        </w:tc>
        <w:tc>
          <w:tcPr>
            <w:tcW w:w="4785" w:type="dxa"/>
            <w:shd w:val="clear" w:color="auto" w:fill="auto"/>
          </w:tcPr>
          <w:p w14:paraId="25F62E2C" w14:textId="77777777" w:rsidR="004C4EE1" w:rsidRPr="00F07C7D" w:rsidRDefault="004C4EE1" w:rsidP="00316291">
            <w:pPr>
              <w:pStyle w:val="a6"/>
              <w:spacing w:before="0" w:beforeAutospacing="0" w:after="0" w:afterAutospacing="0" w:line="360" w:lineRule="auto"/>
              <w:jc w:val="center"/>
              <w:rPr>
                <w:color w:val="000000"/>
              </w:rPr>
            </w:pPr>
            <w:r>
              <w:rPr>
                <w:color w:val="000000"/>
              </w:rPr>
              <w:t>223</w:t>
            </w:r>
            <w:r w:rsidRPr="00F07C7D">
              <w:rPr>
                <w:color w:val="000000"/>
              </w:rPr>
              <w:t xml:space="preserve"> шт.</w:t>
            </w:r>
          </w:p>
        </w:tc>
      </w:tr>
      <w:tr w:rsidR="004C4EE1" w:rsidRPr="00F07C7D" w14:paraId="6950A1E8" w14:textId="77777777" w:rsidTr="0077040B">
        <w:tc>
          <w:tcPr>
            <w:tcW w:w="4677" w:type="dxa"/>
            <w:shd w:val="clear" w:color="auto" w:fill="auto"/>
          </w:tcPr>
          <w:p w14:paraId="2F5793F8" w14:textId="77777777" w:rsidR="004C4EE1" w:rsidRPr="00F07C7D" w:rsidRDefault="004C4EE1" w:rsidP="00316291">
            <w:pPr>
              <w:pStyle w:val="a6"/>
              <w:spacing w:before="0" w:beforeAutospacing="0" w:after="0" w:afterAutospacing="0" w:line="360" w:lineRule="auto"/>
              <w:jc w:val="both"/>
              <w:rPr>
                <w:color w:val="000000"/>
              </w:rPr>
            </w:pPr>
            <w:r w:rsidRPr="00F07C7D">
              <w:rPr>
                <w:color w:val="000000"/>
              </w:rPr>
              <w:t>Стоимость проекта</w:t>
            </w:r>
          </w:p>
        </w:tc>
        <w:tc>
          <w:tcPr>
            <w:tcW w:w="4785" w:type="dxa"/>
            <w:shd w:val="clear" w:color="auto" w:fill="auto"/>
          </w:tcPr>
          <w:p w14:paraId="4DD46C6E" w14:textId="77777777" w:rsidR="004C4EE1" w:rsidRPr="00F07C7D" w:rsidRDefault="004C4EE1" w:rsidP="00316291">
            <w:pPr>
              <w:pStyle w:val="a6"/>
              <w:spacing w:before="0" w:beforeAutospacing="0" w:after="0" w:afterAutospacing="0" w:line="360" w:lineRule="auto"/>
              <w:jc w:val="center"/>
              <w:rPr>
                <w:color w:val="000000"/>
              </w:rPr>
            </w:pPr>
            <w:r>
              <w:rPr>
                <w:color w:val="000000"/>
              </w:rPr>
              <w:t>1 433</w:t>
            </w:r>
            <w:r w:rsidRPr="00F07C7D">
              <w:rPr>
                <w:color w:val="000000"/>
              </w:rPr>
              <w:t xml:space="preserve"> тыс. руб.</w:t>
            </w:r>
          </w:p>
        </w:tc>
      </w:tr>
      <w:bookmarkEnd w:id="24"/>
    </w:tbl>
    <w:p w14:paraId="55603B57" w14:textId="77777777" w:rsidR="003A38F1" w:rsidRDefault="003A38F1" w:rsidP="003A38F1">
      <w:pPr>
        <w:pStyle w:val="a6"/>
        <w:spacing w:before="0" w:beforeAutospacing="0" w:after="0" w:afterAutospacing="0" w:line="360" w:lineRule="auto"/>
        <w:jc w:val="both"/>
        <w:rPr>
          <w:color w:val="000000"/>
        </w:rPr>
      </w:pPr>
    </w:p>
    <w:p w14:paraId="67D14E52" w14:textId="77777777" w:rsidR="00443C23" w:rsidRPr="00D61BB8" w:rsidRDefault="00443C23" w:rsidP="00CF4B10">
      <w:pPr>
        <w:pStyle w:val="a6"/>
        <w:spacing w:before="0" w:beforeAutospacing="0" w:after="0" w:afterAutospacing="0" w:line="360" w:lineRule="auto"/>
        <w:ind w:firstLine="709"/>
        <w:jc w:val="both"/>
        <w:rPr>
          <w:color w:val="000000"/>
          <w:sz w:val="28"/>
          <w:szCs w:val="28"/>
        </w:rPr>
      </w:pPr>
      <w:r w:rsidRPr="00D61BB8">
        <w:rPr>
          <w:color w:val="000000"/>
          <w:sz w:val="28"/>
          <w:szCs w:val="28"/>
        </w:rPr>
        <w:t>Строительство данной локации является коммерчески привлекательным, т</w:t>
      </w:r>
      <w:r w:rsidR="00B95483" w:rsidRPr="00D61BB8">
        <w:rPr>
          <w:color w:val="000000"/>
          <w:sz w:val="28"/>
          <w:szCs w:val="28"/>
        </w:rPr>
        <w:t>ак как</w:t>
      </w:r>
      <w:r w:rsidRPr="00D61BB8">
        <w:rPr>
          <w:color w:val="000000"/>
          <w:sz w:val="28"/>
          <w:szCs w:val="28"/>
        </w:rPr>
        <w:t xml:space="preserve"> основывается на коллективном обращении граждан</w:t>
      </w:r>
      <w:r w:rsidR="00B95483" w:rsidRPr="00D61BB8">
        <w:rPr>
          <w:color w:val="000000"/>
          <w:sz w:val="28"/>
          <w:szCs w:val="28"/>
        </w:rPr>
        <w:t xml:space="preserve"> о желании подключить высокоскоростной Интернет и Интерактивное ТВ от </w:t>
      </w:r>
      <w:r w:rsidR="00B95483" w:rsidRPr="00D61BB8">
        <w:rPr>
          <w:color w:val="000000"/>
          <w:sz w:val="28"/>
          <w:szCs w:val="28"/>
        </w:rPr>
        <w:lastRenderedPageBreak/>
        <w:t>компании ПАО «Ростелеком»</w:t>
      </w:r>
      <w:r w:rsidRPr="00D61BB8">
        <w:rPr>
          <w:color w:val="000000"/>
          <w:sz w:val="28"/>
          <w:szCs w:val="28"/>
        </w:rPr>
        <w:t>, проживающих в данном районе.</w:t>
      </w:r>
      <w:r w:rsidR="00865863">
        <w:rPr>
          <w:color w:val="000000"/>
          <w:sz w:val="28"/>
          <w:szCs w:val="28"/>
        </w:rPr>
        <w:t xml:space="preserve"> </w:t>
      </w:r>
      <w:r w:rsidRPr="00D61BB8">
        <w:rPr>
          <w:color w:val="000000"/>
          <w:sz w:val="28"/>
          <w:szCs w:val="28"/>
        </w:rPr>
        <w:t>Общее количество портов с</w:t>
      </w:r>
      <w:r w:rsidR="00B95483" w:rsidRPr="00D61BB8">
        <w:rPr>
          <w:color w:val="000000"/>
          <w:sz w:val="28"/>
          <w:szCs w:val="28"/>
        </w:rPr>
        <w:t>п</w:t>
      </w:r>
      <w:r w:rsidRPr="00D61BB8">
        <w:rPr>
          <w:color w:val="000000"/>
          <w:sz w:val="28"/>
          <w:szCs w:val="28"/>
        </w:rPr>
        <w:t xml:space="preserve">литтеров 2-го каскада после окончания строительства – </w:t>
      </w:r>
      <w:r w:rsidR="00B95483" w:rsidRPr="00D61BB8">
        <w:rPr>
          <w:color w:val="000000"/>
          <w:sz w:val="28"/>
          <w:szCs w:val="28"/>
        </w:rPr>
        <w:t>256</w:t>
      </w:r>
      <w:r w:rsidRPr="00D61BB8">
        <w:rPr>
          <w:color w:val="000000"/>
          <w:sz w:val="28"/>
          <w:szCs w:val="28"/>
        </w:rPr>
        <w:t xml:space="preserve"> шт. </w:t>
      </w:r>
      <w:r w:rsidR="0077040B">
        <w:rPr>
          <w:color w:val="000000"/>
          <w:sz w:val="28"/>
          <w:szCs w:val="28"/>
        </w:rPr>
        <w:t>В</w:t>
      </w:r>
      <w:r w:rsidRPr="00D61BB8">
        <w:rPr>
          <w:color w:val="000000"/>
          <w:sz w:val="28"/>
          <w:szCs w:val="28"/>
        </w:rPr>
        <w:t xml:space="preserve"> </w:t>
      </w:r>
      <w:r w:rsidR="00484C6A" w:rsidRPr="00D61BB8">
        <w:rPr>
          <w:color w:val="000000"/>
          <w:sz w:val="28"/>
          <w:szCs w:val="28"/>
        </w:rPr>
        <w:t>текущий</w:t>
      </w:r>
      <w:r w:rsidRPr="00D61BB8">
        <w:rPr>
          <w:color w:val="000000"/>
          <w:sz w:val="28"/>
          <w:szCs w:val="28"/>
        </w:rPr>
        <w:t xml:space="preserve"> момент </w:t>
      </w:r>
      <w:r w:rsidR="00B95483" w:rsidRPr="00D61BB8">
        <w:rPr>
          <w:color w:val="000000"/>
          <w:sz w:val="28"/>
          <w:szCs w:val="28"/>
        </w:rPr>
        <w:t xml:space="preserve">в данной локации имеется </w:t>
      </w:r>
      <w:r w:rsidR="00262479" w:rsidRPr="00D61BB8">
        <w:rPr>
          <w:color w:val="000000"/>
          <w:sz w:val="28"/>
          <w:szCs w:val="28"/>
        </w:rPr>
        <w:t>18</w:t>
      </w:r>
      <w:r w:rsidR="00B95483" w:rsidRPr="00D61BB8">
        <w:rPr>
          <w:color w:val="000000"/>
          <w:sz w:val="28"/>
          <w:szCs w:val="28"/>
        </w:rPr>
        <w:t xml:space="preserve"> домохозяйств, подключенных по технологии </w:t>
      </w:r>
      <w:r w:rsidRPr="00D61BB8">
        <w:rPr>
          <w:color w:val="000000"/>
          <w:sz w:val="28"/>
          <w:szCs w:val="28"/>
          <w:lang w:val="en-US"/>
        </w:rPr>
        <w:t>ADSL</w:t>
      </w:r>
      <w:r w:rsidRPr="00D61BB8">
        <w:rPr>
          <w:color w:val="000000"/>
          <w:sz w:val="28"/>
          <w:szCs w:val="28"/>
        </w:rPr>
        <w:t xml:space="preserve">. </w:t>
      </w:r>
    </w:p>
    <w:p w14:paraId="63B69832" w14:textId="77777777" w:rsidR="003472E2" w:rsidRDefault="00443C23" w:rsidP="00CF4B10">
      <w:pPr>
        <w:pStyle w:val="a6"/>
        <w:spacing w:before="0" w:beforeAutospacing="0" w:after="0" w:afterAutospacing="0" w:line="360" w:lineRule="auto"/>
        <w:ind w:firstLine="709"/>
        <w:jc w:val="both"/>
        <w:rPr>
          <w:color w:val="000000"/>
          <w:sz w:val="28"/>
          <w:szCs w:val="28"/>
        </w:rPr>
      </w:pPr>
      <w:r w:rsidRPr="00D61BB8">
        <w:rPr>
          <w:color w:val="000000"/>
          <w:sz w:val="28"/>
          <w:szCs w:val="28"/>
        </w:rPr>
        <w:t xml:space="preserve">Прокладка ВОЛС планируется </w:t>
      </w:r>
      <w:r w:rsidR="003472E2" w:rsidRPr="00D61BB8">
        <w:rPr>
          <w:color w:val="000000"/>
          <w:sz w:val="28"/>
          <w:szCs w:val="28"/>
        </w:rPr>
        <w:t xml:space="preserve">по опорам воздушных линий электропередач. </w:t>
      </w:r>
      <w:bookmarkStart w:id="25" w:name="_Hlk54380888"/>
      <w:bookmarkEnd w:id="23"/>
      <w:r w:rsidR="00E63450">
        <w:rPr>
          <w:color w:val="000000"/>
          <w:sz w:val="28"/>
          <w:szCs w:val="28"/>
        </w:rPr>
        <w:t>Изначально</w:t>
      </w:r>
      <w:r w:rsidR="003472E2" w:rsidRPr="00D61BB8">
        <w:rPr>
          <w:color w:val="000000"/>
          <w:sz w:val="28"/>
          <w:szCs w:val="28"/>
        </w:rPr>
        <w:t xml:space="preserve"> технический учет </w:t>
      </w:r>
      <w:r w:rsidR="009E186A" w:rsidRPr="00D61BB8">
        <w:rPr>
          <w:color w:val="000000"/>
          <w:sz w:val="28"/>
          <w:szCs w:val="28"/>
        </w:rPr>
        <w:t>составляет</w:t>
      </w:r>
      <w:r w:rsidR="003472E2" w:rsidRPr="00D61BB8">
        <w:rPr>
          <w:color w:val="000000"/>
          <w:sz w:val="28"/>
          <w:szCs w:val="28"/>
        </w:rPr>
        <w:t xml:space="preserve"> схему локации, планируемые пути строительства ВОЛС и обознач</w:t>
      </w:r>
      <w:r w:rsidR="009E186A" w:rsidRPr="00D61BB8">
        <w:rPr>
          <w:color w:val="000000"/>
          <w:sz w:val="28"/>
          <w:szCs w:val="28"/>
        </w:rPr>
        <w:t>ает</w:t>
      </w:r>
      <w:r w:rsidR="003472E2" w:rsidRPr="00D61BB8">
        <w:rPr>
          <w:color w:val="000000"/>
          <w:sz w:val="28"/>
          <w:szCs w:val="28"/>
        </w:rPr>
        <w:t xml:space="preserve"> необходимые виды работ. </w:t>
      </w:r>
      <w:r w:rsidR="0077040B">
        <w:rPr>
          <w:color w:val="000000"/>
          <w:sz w:val="28"/>
          <w:szCs w:val="28"/>
        </w:rPr>
        <w:t xml:space="preserve">Объем работ по строительству </w:t>
      </w:r>
      <w:r w:rsidR="003472E2" w:rsidRPr="00D61BB8">
        <w:rPr>
          <w:color w:val="000000"/>
          <w:sz w:val="28"/>
          <w:szCs w:val="28"/>
        </w:rPr>
        <w:t>локации представлен в таблице 1</w:t>
      </w:r>
      <w:r w:rsidR="00A465B0">
        <w:rPr>
          <w:color w:val="000000"/>
          <w:sz w:val="28"/>
          <w:szCs w:val="28"/>
        </w:rPr>
        <w:t>9</w:t>
      </w:r>
      <w:r w:rsidR="003472E2" w:rsidRPr="00D61BB8">
        <w:rPr>
          <w:color w:val="000000"/>
          <w:sz w:val="28"/>
          <w:szCs w:val="28"/>
        </w:rPr>
        <w:t>.</w:t>
      </w:r>
    </w:p>
    <w:p w14:paraId="6EF9B265" w14:textId="77777777" w:rsidR="0077040B" w:rsidRPr="00D61BB8" w:rsidRDefault="0077040B" w:rsidP="00CF4B10">
      <w:pPr>
        <w:pStyle w:val="a6"/>
        <w:spacing w:before="0" w:beforeAutospacing="0" w:after="0" w:afterAutospacing="0" w:line="360" w:lineRule="auto"/>
        <w:ind w:firstLine="709"/>
        <w:jc w:val="both"/>
        <w:rPr>
          <w:color w:val="000000"/>
          <w:sz w:val="28"/>
          <w:szCs w:val="28"/>
        </w:rPr>
      </w:pPr>
    </w:p>
    <w:p w14:paraId="7C3DACAC" w14:textId="77777777" w:rsidR="003472E2" w:rsidRPr="00D61BB8" w:rsidRDefault="003472E2" w:rsidP="0077040B">
      <w:pPr>
        <w:pStyle w:val="a6"/>
        <w:spacing w:before="0" w:beforeAutospacing="0" w:after="0" w:afterAutospacing="0"/>
        <w:jc w:val="both"/>
        <w:rPr>
          <w:color w:val="000000"/>
          <w:sz w:val="28"/>
          <w:szCs w:val="28"/>
        </w:rPr>
      </w:pPr>
      <w:r w:rsidRPr="00D61BB8">
        <w:rPr>
          <w:color w:val="000000"/>
          <w:sz w:val="28"/>
          <w:szCs w:val="28"/>
        </w:rPr>
        <w:t>Таблица 1</w:t>
      </w:r>
      <w:r w:rsidR="00A465B0">
        <w:rPr>
          <w:color w:val="000000"/>
          <w:sz w:val="28"/>
          <w:szCs w:val="28"/>
        </w:rPr>
        <w:t>9</w:t>
      </w:r>
      <w:r w:rsidRPr="00D61BB8">
        <w:rPr>
          <w:color w:val="000000"/>
          <w:sz w:val="28"/>
          <w:szCs w:val="28"/>
        </w:rPr>
        <w:t xml:space="preserve"> – Планируемый объем работ</w:t>
      </w:r>
      <w:r w:rsidR="0077040B">
        <w:rPr>
          <w:color w:val="000000"/>
          <w:sz w:val="28"/>
          <w:szCs w:val="28"/>
        </w:rPr>
        <w:t xml:space="preserve"> (</w:t>
      </w:r>
      <w:r w:rsidR="003C0E81">
        <w:rPr>
          <w:color w:val="000000"/>
          <w:sz w:val="28"/>
          <w:szCs w:val="28"/>
        </w:rPr>
        <w:t>рассчита</w:t>
      </w:r>
      <w:r w:rsidR="0077040B">
        <w:rPr>
          <w:color w:val="000000"/>
          <w:sz w:val="28"/>
          <w:szCs w:val="28"/>
        </w:rPr>
        <w:t>но автором)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4"/>
        <w:gridCol w:w="2322"/>
      </w:tblGrid>
      <w:tr w:rsidR="004C4EE1" w:rsidRPr="00F07C7D" w14:paraId="0C4EB6A6" w14:textId="77777777" w:rsidTr="0077040B">
        <w:tc>
          <w:tcPr>
            <w:tcW w:w="7087" w:type="dxa"/>
            <w:shd w:val="clear" w:color="auto" w:fill="auto"/>
          </w:tcPr>
          <w:p w14:paraId="6516368C" w14:textId="77777777" w:rsidR="004C4EE1" w:rsidRPr="00F07C7D" w:rsidRDefault="004C4EE1" w:rsidP="00316291">
            <w:pPr>
              <w:pStyle w:val="a6"/>
              <w:spacing w:before="0" w:beforeAutospacing="0" w:after="0" w:afterAutospacing="0" w:line="360" w:lineRule="auto"/>
              <w:jc w:val="center"/>
              <w:rPr>
                <w:color w:val="000000"/>
              </w:rPr>
            </w:pPr>
            <w:bookmarkStart w:id="26" w:name="_Hlk56647724"/>
            <w:r w:rsidRPr="00F07C7D">
              <w:rPr>
                <w:color w:val="000000"/>
              </w:rPr>
              <w:t>Наименование</w:t>
            </w:r>
          </w:p>
        </w:tc>
        <w:tc>
          <w:tcPr>
            <w:tcW w:w="2375" w:type="dxa"/>
            <w:shd w:val="clear" w:color="auto" w:fill="auto"/>
          </w:tcPr>
          <w:p w14:paraId="203780A3" w14:textId="77777777" w:rsidR="004C4EE1" w:rsidRPr="00F07C7D" w:rsidRDefault="004C4EE1" w:rsidP="00316291">
            <w:pPr>
              <w:pStyle w:val="a6"/>
              <w:spacing w:before="0" w:beforeAutospacing="0" w:after="0" w:afterAutospacing="0" w:line="360" w:lineRule="auto"/>
              <w:jc w:val="center"/>
              <w:rPr>
                <w:color w:val="000000"/>
              </w:rPr>
            </w:pPr>
            <w:r w:rsidRPr="00F07C7D">
              <w:rPr>
                <w:color w:val="000000"/>
              </w:rPr>
              <w:t>Объем</w:t>
            </w:r>
          </w:p>
        </w:tc>
      </w:tr>
      <w:tr w:rsidR="004C4EE1" w:rsidRPr="00F07C7D" w14:paraId="057B7279" w14:textId="77777777" w:rsidTr="0077040B">
        <w:tc>
          <w:tcPr>
            <w:tcW w:w="7087" w:type="dxa"/>
            <w:shd w:val="clear" w:color="auto" w:fill="auto"/>
          </w:tcPr>
          <w:p w14:paraId="42C1B215" w14:textId="77777777" w:rsidR="004C4EE1" w:rsidRPr="00F07C7D" w:rsidRDefault="004C4EE1" w:rsidP="00316291">
            <w:pPr>
              <w:pStyle w:val="a6"/>
              <w:spacing w:before="0" w:beforeAutospacing="0" w:after="0" w:afterAutospacing="0" w:line="360" w:lineRule="auto"/>
              <w:jc w:val="both"/>
              <w:rPr>
                <w:color w:val="000000"/>
              </w:rPr>
            </w:pPr>
            <w:r w:rsidRPr="00F07C7D">
              <w:rPr>
                <w:color w:val="000000"/>
              </w:rPr>
              <w:t xml:space="preserve">Прокладка магистрального кабеля </w:t>
            </w:r>
            <w:r>
              <w:rPr>
                <w:color w:val="000000"/>
              </w:rPr>
              <w:t>4</w:t>
            </w:r>
            <w:r w:rsidRPr="00F07C7D">
              <w:rPr>
                <w:color w:val="000000"/>
              </w:rPr>
              <w:t>8ов</w:t>
            </w:r>
            <w:r w:rsidR="00316291">
              <w:rPr>
                <w:color w:val="000000"/>
              </w:rPr>
              <w:t>, км</w:t>
            </w:r>
          </w:p>
        </w:tc>
        <w:tc>
          <w:tcPr>
            <w:tcW w:w="2375" w:type="dxa"/>
            <w:shd w:val="clear" w:color="auto" w:fill="auto"/>
          </w:tcPr>
          <w:p w14:paraId="1BD996D0" w14:textId="77777777" w:rsidR="004C4EE1" w:rsidRPr="00F07C7D" w:rsidRDefault="004C4EE1" w:rsidP="00316291">
            <w:pPr>
              <w:pStyle w:val="a6"/>
              <w:spacing w:before="0" w:beforeAutospacing="0" w:after="0" w:afterAutospacing="0" w:line="360" w:lineRule="auto"/>
              <w:jc w:val="center"/>
              <w:rPr>
                <w:color w:val="000000"/>
              </w:rPr>
            </w:pPr>
            <w:r w:rsidRPr="00F07C7D">
              <w:rPr>
                <w:color w:val="000000"/>
              </w:rPr>
              <w:t>0,</w:t>
            </w:r>
            <w:r>
              <w:rPr>
                <w:color w:val="000000"/>
              </w:rPr>
              <w:t>3</w:t>
            </w:r>
          </w:p>
        </w:tc>
      </w:tr>
      <w:tr w:rsidR="004C4EE1" w:rsidRPr="00F07C7D" w14:paraId="28C576DD" w14:textId="77777777" w:rsidTr="0077040B">
        <w:tc>
          <w:tcPr>
            <w:tcW w:w="7087" w:type="dxa"/>
            <w:shd w:val="clear" w:color="auto" w:fill="auto"/>
          </w:tcPr>
          <w:p w14:paraId="6BE33551" w14:textId="77777777" w:rsidR="004C4EE1" w:rsidRPr="00F07C7D" w:rsidRDefault="004C4EE1" w:rsidP="00316291">
            <w:pPr>
              <w:pStyle w:val="a6"/>
              <w:spacing w:before="0" w:beforeAutospacing="0" w:after="0" w:afterAutospacing="0" w:line="360" w:lineRule="auto"/>
              <w:jc w:val="both"/>
              <w:rPr>
                <w:color w:val="000000"/>
              </w:rPr>
            </w:pPr>
            <w:r w:rsidRPr="00F07C7D">
              <w:rPr>
                <w:color w:val="000000"/>
              </w:rPr>
              <w:t xml:space="preserve">Прокладка магистрального кабеля </w:t>
            </w:r>
            <w:r>
              <w:rPr>
                <w:color w:val="000000"/>
              </w:rPr>
              <w:t>32</w:t>
            </w:r>
            <w:r w:rsidRPr="00F07C7D">
              <w:rPr>
                <w:color w:val="000000"/>
              </w:rPr>
              <w:t>ов</w:t>
            </w:r>
            <w:r w:rsidR="00316291">
              <w:rPr>
                <w:color w:val="000000"/>
              </w:rPr>
              <w:t>, км</w:t>
            </w:r>
          </w:p>
        </w:tc>
        <w:tc>
          <w:tcPr>
            <w:tcW w:w="2375" w:type="dxa"/>
            <w:shd w:val="clear" w:color="auto" w:fill="auto"/>
          </w:tcPr>
          <w:p w14:paraId="06814875" w14:textId="77777777" w:rsidR="004C4EE1" w:rsidRPr="00F07C7D" w:rsidRDefault="004C4EE1" w:rsidP="00316291">
            <w:pPr>
              <w:pStyle w:val="a6"/>
              <w:spacing w:before="0" w:beforeAutospacing="0" w:after="0" w:afterAutospacing="0" w:line="360" w:lineRule="auto"/>
              <w:jc w:val="center"/>
              <w:rPr>
                <w:color w:val="000000"/>
              </w:rPr>
            </w:pPr>
            <w:r>
              <w:rPr>
                <w:color w:val="000000"/>
              </w:rPr>
              <w:t>0,5</w:t>
            </w:r>
          </w:p>
        </w:tc>
      </w:tr>
      <w:tr w:rsidR="004C4EE1" w:rsidRPr="00F07C7D" w14:paraId="43243A9A" w14:textId="77777777" w:rsidTr="0077040B">
        <w:tc>
          <w:tcPr>
            <w:tcW w:w="7087" w:type="dxa"/>
            <w:shd w:val="clear" w:color="auto" w:fill="auto"/>
          </w:tcPr>
          <w:p w14:paraId="3A6DC544" w14:textId="77777777" w:rsidR="004C4EE1" w:rsidRPr="00F07C7D" w:rsidRDefault="004C4EE1" w:rsidP="00316291">
            <w:pPr>
              <w:pStyle w:val="a6"/>
              <w:spacing w:before="0" w:beforeAutospacing="0" w:after="0" w:afterAutospacing="0" w:line="360" w:lineRule="auto"/>
              <w:jc w:val="both"/>
              <w:rPr>
                <w:color w:val="000000"/>
              </w:rPr>
            </w:pPr>
            <w:r w:rsidRPr="00F07C7D">
              <w:rPr>
                <w:color w:val="000000"/>
              </w:rPr>
              <w:t xml:space="preserve">Прокладка магистрального кабеля </w:t>
            </w:r>
            <w:r>
              <w:rPr>
                <w:color w:val="000000"/>
              </w:rPr>
              <w:t>24</w:t>
            </w:r>
            <w:r w:rsidRPr="00F07C7D">
              <w:rPr>
                <w:color w:val="000000"/>
              </w:rPr>
              <w:t>ов</w:t>
            </w:r>
            <w:r w:rsidR="00316291">
              <w:rPr>
                <w:color w:val="000000"/>
              </w:rPr>
              <w:t>, км</w:t>
            </w:r>
          </w:p>
        </w:tc>
        <w:tc>
          <w:tcPr>
            <w:tcW w:w="2375" w:type="dxa"/>
            <w:shd w:val="clear" w:color="auto" w:fill="auto"/>
          </w:tcPr>
          <w:p w14:paraId="20359866" w14:textId="77777777" w:rsidR="004C4EE1" w:rsidRPr="00F07C7D" w:rsidRDefault="004C4EE1" w:rsidP="00316291">
            <w:pPr>
              <w:pStyle w:val="a6"/>
              <w:spacing w:before="0" w:beforeAutospacing="0" w:after="0" w:afterAutospacing="0" w:line="360" w:lineRule="auto"/>
              <w:jc w:val="center"/>
              <w:rPr>
                <w:color w:val="000000"/>
              </w:rPr>
            </w:pPr>
            <w:r w:rsidRPr="00F07C7D">
              <w:rPr>
                <w:color w:val="000000"/>
              </w:rPr>
              <w:t>0,</w:t>
            </w:r>
            <w:r>
              <w:rPr>
                <w:color w:val="000000"/>
              </w:rPr>
              <w:t>4</w:t>
            </w:r>
          </w:p>
        </w:tc>
      </w:tr>
      <w:tr w:rsidR="004C4EE1" w:rsidRPr="00F07C7D" w14:paraId="2629E2AF" w14:textId="77777777" w:rsidTr="0077040B">
        <w:tc>
          <w:tcPr>
            <w:tcW w:w="7087" w:type="dxa"/>
            <w:shd w:val="clear" w:color="auto" w:fill="auto"/>
          </w:tcPr>
          <w:p w14:paraId="5FE8EC9A" w14:textId="77777777" w:rsidR="004C4EE1" w:rsidRPr="00F07C7D" w:rsidRDefault="004C4EE1" w:rsidP="00316291">
            <w:pPr>
              <w:pStyle w:val="a6"/>
              <w:spacing w:before="0" w:beforeAutospacing="0" w:after="0" w:afterAutospacing="0" w:line="360" w:lineRule="auto"/>
              <w:jc w:val="both"/>
              <w:rPr>
                <w:color w:val="000000"/>
              </w:rPr>
            </w:pPr>
            <w:r w:rsidRPr="00BC7C8D">
              <w:rPr>
                <w:color w:val="000000"/>
              </w:rPr>
              <w:t xml:space="preserve">Прокладка магистрального кабеля </w:t>
            </w:r>
            <w:r>
              <w:rPr>
                <w:color w:val="000000"/>
              </w:rPr>
              <w:t>16</w:t>
            </w:r>
            <w:r w:rsidRPr="00BC7C8D">
              <w:rPr>
                <w:color w:val="000000"/>
              </w:rPr>
              <w:t>ов</w:t>
            </w:r>
            <w:r w:rsidR="00316291">
              <w:rPr>
                <w:color w:val="000000"/>
              </w:rPr>
              <w:t>, км</w:t>
            </w:r>
          </w:p>
        </w:tc>
        <w:tc>
          <w:tcPr>
            <w:tcW w:w="2375" w:type="dxa"/>
            <w:shd w:val="clear" w:color="auto" w:fill="auto"/>
          </w:tcPr>
          <w:p w14:paraId="05C9B4CD" w14:textId="77777777" w:rsidR="004C4EE1" w:rsidRPr="00F07C7D" w:rsidRDefault="004C4EE1" w:rsidP="00316291">
            <w:pPr>
              <w:pStyle w:val="a6"/>
              <w:spacing w:before="0" w:beforeAutospacing="0" w:after="0" w:afterAutospacing="0" w:line="360" w:lineRule="auto"/>
              <w:jc w:val="center"/>
              <w:rPr>
                <w:color w:val="000000"/>
              </w:rPr>
            </w:pPr>
            <w:r w:rsidRPr="00F07C7D">
              <w:rPr>
                <w:color w:val="000000"/>
              </w:rPr>
              <w:t>0,4</w:t>
            </w:r>
          </w:p>
        </w:tc>
      </w:tr>
      <w:tr w:rsidR="004C4EE1" w:rsidRPr="00F07C7D" w14:paraId="4143760A" w14:textId="77777777" w:rsidTr="0077040B">
        <w:tc>
          <w:tcPr>
            <w:tcW w:w="7087" w:type="dxa"/>
            <w:shd w:val="clear" w:color="auto" w:fill="auto"/>
          </w:tcPr>
          <w:p w14:paraId="2FEA0E9E" w14:textId="77777777" w:rsidR="004C4EE1" w:rsidRPr="00F07C7D" w:rsidRDefault="004C4EE1" w:rsidP="00316291">
            <w:pPr>
              <w:pStyle w:val="a6"/>
              <w:spacing w:before="0" w:beforeAutospacing="0" w:after="0" w:afterAutospacing="0" w:line="360" w:lineRule="auto"/>
              <w:jc w:val="both"/>
              <w:rPr>
                <w:color w:val="000000"/>
              </w:rPr>
            </w:pPr>
            <w:r w:rsidRPr="00BC7C8D">
              <w:rPr>
                <w:color w:val="000000"/>
              </w:rPr>
              <w:t>Прокладка магистрального кабеля 8ов</w:t>
            </w:r>
            <w:r w:rsidR="00316291">
              <w:rPr>
                <w:color w:val="000000"/>
              </w:rPr>
              <w:t>, км</w:t>
            </w:r>
          </w:p>
        </w:tc>
        <w:tc>
          <w:tcPr>
            <w:tcW w:w="2375" w:type="dxa"/>
            <w:shd w:val="clear" w:color="auto" w:fill="auto"/>
          </w:tcPr>
          <w:p w14:paraId="413FA255" w14:textId="77777777" w:rsidR="004C4EE1" w:rsidRPr="00F07C7D" w:rsidRDefault="004C4EE1" w:rsidP="00316291">
            <w:pPr>
              <w:pStyle w:val="a6"/>
              <w:spacing w:before="0" w:beforeAutospacing="0" w:after="0" w:afterAutospacing="0" w:line="360" w:lineRule="auto"/>
              <w:jc w:val="center"/>
              <w:rPr>
                <w:color w:val="000000"/>
              </w:rPr>
            </w:pPr>
            <w:r w:rsidRPr="00F07C7D">
              <w:rPr>
                <w:color w:val="000000"/>
              </w:rPr>
              <w:t>0,</w:t>
            </w:r>
            <w:r>
              <w:rPr>
                <w:color w:val="000000"/>
              </w:rPr>
              <w:t>3</w:t>
            </w:r>
          </w:p>
        </w:tc>
      </w:tr>
      <w:tr w:rsidR="004C4EE1" w:rsidRPr="00F07C7D" w14:paraId="3E606D97" w14:textId="77777777" w:rsidTr="0077040B">
        <w:tc>
          <w:tcPr>
            <w:tcW w:w="7087" w:type="dxa"/>
            <w:shd w:val="clear" w:color="auto" w:fill="auto"/>
          </w:tcPr>
          <w:p w14:paraId="54142B55" w14:textId="77777777" w:rsidR="004C4EE1" w:rsidRPr="00F07C7D" w:rsidRDefault="004C4EE1" w:rsidP="00316291">
            <w:pPr>
              <w:pStyle w:val="a6"/>
              <w:spacing w:before="0" w:beforeAutospacing="0" w:after="0" w:afterAutospacing="0" w:line="360" w:lineRule="auto"/>
              <w:jc w:val="both"/>
              <w:rPr>
                <w:color w:val="000000"/>
              </w:rPr>
            </w:pPr>
            <w:r w:rsidRPr="00F07C7D">
              <w:rPr>
                <w:color w:val="000000"/>
              </w:rPr>
              <w:t xml:space="preserve">Прокладка магистрального кабеля </w:t>
            </w:r>
            <w:r>
              <w:rPr>
                <w:color w:val="000000"/>
              </w:rPr>
              <w:t>4</w:t>
            </w:r>
            <w:r w:rsidRPr="00F07C7D">
              <w:rPr>
                <w:color w:val="000000"/>
              </w:rPr>
              <w:t>ов</w:t>
            </w:r>
            <w:r w:rsidR="00316291">
              <w:rPr>
                <w:color w:val="000000"/>
              </w:rPr>
              <w:t>, км</w:t>
            </w:r>
          </w:p>
        </w:tc>
        <w:tc>
          <w:tcPr>
            <w:tcW w:w="2375" w:type="dxa"/>
            <w:shd w:val="clear" w:color="auto" w:fill="auto"/>
          </w:tcPr>
          <w:p w14:paraId="24CF4395" w14:textId="77777777" w:rsidR="004C4EE1" w:rsidRPr="00F07C7D" w:rsidRDefault="004C4EE1" w:rsidP="00316291">
            <w:pPr>
              <w:pStyle w:val="a6"/>
              <w:spacing w:before="0" w:beforeAutospacing="0" w:after="0" w:afterAutospacing="0" w:line="360" w:lineRule="auto"/>
              <w:jc w:val="center"/>
              <w:rPr>
                <w:color w:val="000000"/>
              </w:rPr>
            </w:pPr>
            <w:r>
              <w:rPr>
                <w:color w:val="000000"/>
              </w:rPr>
              <w:t>2</w:t>
            </w:r>
          </w:p>
        </w:tc>
      </w:tr>
      <w:tr w:rsidR="004C4EE1" w:rsidRPr="00F07C7D" w14:paraId="2957D52F" w14:textId="77777777" w:rsidTr="0077040B">
        <w:tc>
          <w:tcPr>
            <w:tcW w:w="7087" w:type="dxa"/>
            <w:shd w:val="clear" w:color="auto" w:fill="auto"/>
          </w:tcPr>
          <w:p w14:paraId="1459181E" w14:textId="77777777" w:rsidR="004C4EE1" w:rsidRPr="00F07C7D" w:rsidRDefault="004C4EE1" w:rsidP="00316291">
            <w:pPr>
              <w:pStyle w:val="a6"/>
              <w:spacing w:before="0" w:beforeAutospacing="0" w:after="0" w:afterAutospacing="0" w:line="360" w:lineRule="auto"/>
              <w:jc w:val="both"/>
              <w:rPr>
                <w:color w:val="000000"/>
              </w:rPr>
            </w:pPr>
            <w:r>
              <w:rPr>
                <w:color w:val="000000"/>
              </w:rPr>
              <w:t>Подвес распределительного кабеля 8ов</w:t>
            </w:r>
            <w:r w:rsidR="00316291">
              <w:rPr>
                <w:color w:val="000000"/>
              </w:rPr>
              <w:t>, км</w:t>
            </w:r>
          </w:p>
        </w:tc>
        <w:tc>
          <w:tcPr>
            <w:tcW w:w="2375" w:type="dxa"/>
            <w:shd w:val="clear" w:color="auto" w:fill="auto"/>
          </w:tcPr>
          <w:p w14:paraId="38FEFDB5" w14:textId="77777777" w:rsidR="004C4EE1" w:rsidRPr="00F07C7D" w:rsidRDefault="004C4EE1" w:rsidP="00316291">
            <w:pPr>
              <w:pStyle w:val="a6"/>
              <w:spacing w:before="0" w:beforeAutospacing="0" w:after="0" w:afterAutospacing="0" w:line="360" w:lineRule="auto"/>
              <w:jc w:val="center"/>
              <w:rPr>
                <w:color w:val="000000"/>
              </w:rPr>
            </w:pPr>
            <w:r>
              <w:rPr>
                <w:color w:val="000000"/>
              </w:rPr>
              <w:t>0,2</w:t>
            </w:r>
          </w:p>
        </w:tc>
      </w:tr>
      <w:tr w:rsidR="004C4EE1" w:rsidRPr="00F07C7D" w14:paraId="62D75446" w14:textId="77777777" w:rsidTr="0077040B">
        <w:tc>
          <w:tcPr>
            <w:tcW w:w="7087" w:type="dxa"/>
            <w:shd w:val="clear" w:color="auto" w:fill="auto"/>
          </w:tcPr>
          <w:p w14:paraId="299A2A0B" w14:textId="77777777" w:rsidR="004C4EE1" w:rsidRPr="00F07C7D" w:rsidRDefault="004C4EE1" w:rsidP="00316291">
            <w:pPr>
              <w:pStyle w:val="a6"/>
              <w:spacing w:before="0" w:beforeAutospacing="0" w:after="0" w:afterAutospacing="0" w:line="360" w:lineRule="auto"/>
              <w:jc w:val="both"/>
              <w:rPr>
                <w:color w:val="000000"/>
              </w:rPr>
            </w:pPr>
            <w:r>
              <w:rPr>
                <w:color w:val="000000"/>
              </w:rPr>
              <w:t>Подвес распределительного кабеля 4ов</w:t>
            </w:r>
            <w:r w:rsidR="00316291">
              <w:rPr>
                <w:color w:val="000000"/>
              </w:rPr>
              <w:t>, ка</w:t>
            </w:r>
          </w:p>
        </w:tc>
        <w:tc>
          <w:tcPr>
            <w:tcW w:w="2375" w:type="dxa"/>
            <w:shd w:val="clear" w:color="auto" w:fill="auto"/>
          </w:tcPr>
          <w:p w14:paraId="1A4BA3CB" w14:textId="77777777" w:rsidR="004C4EE1" w:rsidRPr="00F07C7D" w:rsidRDefault="004C4EE1" w:rsidP="00316291">
            <w:pPr>
              <w:pStyle w:val="a6"/>
              <w:spacing w:before="0" w:beforeAutospacing="0" w:after="0" w:afterAutospacing="0" w:line="360" w:lineRule="auto"/>
              <w:jc w:val="center"/>
              <w:rPr>
                <w:color w:val="000000"/>
              </w:rPr>
            </w:pPr>
            <w:r>
              <w:rPr>
                <w:color w:val="000000"/>
              </w:rPr>
              <w:t>0,6</w:t>
            </w:r>
          </w:p>
        </w:tc>
      </w:tr>
      <w:tr w:rsidR="004C4EE1" w:rsidRPr="00F07C7D" w14:paraId="66F94D84" w14:textId="77777777" w:rsidTr="0077040B">
        <w:tc>
          <w:tcPr>
            <w:tcW w:w="7087" w:type="dxa"/>
            <w:shd w:val="clear" w:color="auto" w:fill="auto"/>
          </w:tcPr>
          <w:p w14:paraId="79C8DDBD" w14:textId="77777777" w:rsidR="004C4EE1" w:rsidRPr="00F07C7D" w:rsidRDefault="004C4EE1" w:rsidP="00316291">
            <w:pPr>
              <w:pStyle w:val="a6"/>
              <w:spacing w:before="0" w:beforeAutospacing="0" w:after="0" w:afterAutospacing="0" w:line="360" w:lineRule="auto"/>
              <w:jc w:val="both"/>
              <w:rPr>
                <w:color w:val="000000"/>
              </w:rPr>
            </w:pPr>
            <w:r>
              <w:rPr>
                <w:color w:val="000000"/>
              </w:rPr>
              <w:t>Подвес оптических абонентских линий 2ов</w:t>
            </w:r>
            <w:r w:rsidR="00316291">
              <w:rPr>
                <w:color w:val="000000"/>
              </w:rPr>
              <w:t>, км</w:t>
            </w:r>
          </w:p>
        </w:tc>
        <w:tc>
          <w:tcPr>
            <w:tcW w:w="2375" w:type="dxa"/>
            <w:shd w:val="clear" w:color="auto" w:fill="auto"/>
          </w:tcPr>
          <w:p w14:paraId="29EF9379" w14:textId="77777777" w:rsidR="004C4EE1" w:rsidRPr="00F07C7D" w:rsidRDefault="004C4EE1" w:rsidP="00316291">
            <w:pPr>
              <w:pStyle w:val="a6"/>
              <w:spacing w:before="0" w:beforeAutospacing="0" w:after="0" w:afterAutospacing="0" w:line="360" w:lineRule="auto"/>
              <w:jc w:val="center"/>
              <w:rPr>
                <w:color w:val="000000"/>
              </w:rPr>
            </w:pPr>
            <w:r>
              <w:rPr>
                <w:color w:val="000000"/>
              </w:rPr>
              <w:t>7</w:t>
            </w:r>
          </w:p>
        </w:tc>
      </w:tr>
      <w:tr w:rsidR="004C4EE1" w:rsidRPr="00F07C7D" w14:paraId="03B69001" w14:textId="77777777" w:rsidTr="0077040B">
        <w:tc>
          <w:tcPr>
            <w:tcW w:w="7087" w:type="dxa"/>
            <w:shd w:val="clear" w:color="auto" w:fill="auto"/>
          </w:tcPr>
          <w:p w14:paraId="051FA284" w14:textId="77777777" w:rsidR="004C4EE1" w:rsidRPr="00F07C7D" w:rsidRDefault="004C4EE1" w:rsidP="00316291">
            <w:pPr>
              <w:pStyle w:val="a6"/>
              <w:spacing w:before="0" w:beforeAutospacing="0" w:after="0" w:afterAutospacing="0" w:line="360" w:lineRule="auto"/>
              <w:jc w:val="both"/>
              <w:rPr>
                <w:color w:val="000000"/>
              </w:rPr>
            </w:pPr>
            <w:r w:rsidRPr="00F07C7D">
              <w:rPr>
                <w:color w:val="000000"/>
              </w:rPr>
              <w:t>УКС оптический</w:t>
            </w:r>
            <w:r w:rsidR="00316291">
              <w:rPr>
                <w:color w:val="000000"/>
              </w:rPr>
              <w:t>, шт.</w:t>
            </w:r>
          </w:p>
        </w:tc>
        <w:tc>
          <w:tcPr>
            <w:tcW w:w="2375" w:type="dxa"/>
            <w:shd w:val="clear" w:color="auto" w:fill="auto"/>
          </w:tcPr>
          <w:p w14:paraId="29AA4219" w14:textId="77777777" w:rsidR="004C4EE1" w:rsidRPr="00F07C7D" w:rsidRDefault="004C4EE1" w:rsidP="00316291">
            <w:pPr>
              <w:pStyle w:val="a6"/>
              <w:spacing w:before="0" w:beforeAutospacing="0" w:after="0" w:afterAutospacing="0" w:line="360" w:lineRule="auto"/>
              <w:jc w:val="center"/>
              <w:rPr>
                <w:color w:val="000000"/>
              </w:rPr>
            </w:pPr>
            <w:r>
              <w:rPr>
                <w:color w:val="000000"/>
              </w:rPr>
              <w:t>18</w:t>
            </w:r>
          </w:p>
        </w:tc>
      </w:tr>
      <w:tr w:rsidR="004C4EE1" w:rsidRPr="00F07C7D" w14:paraId="336A424D" w14:textId="77777777" w:rsidTr="0077040B">
        <w:tc>
          <w:tcPr>
            <w:tcW w:w="7087" w:type="dxa"/>
            <w:shd w:val="clear" w:color="auto" w:fill="auto"/>
          </w:tcPr>
          <w:p w14:paraId="0DBF1E74" w14:textId="77777777" w:rsidR="004C4EE1" w:rsidRPr="00F07C7D" w:rsidRDefault="004C4EE1" w:rsidP="00316291">
            <w:pPr>
              <w:pStyle w:val="a6"/>
              <w:spacing w:before="0" w:beforeAutospacing="0" w:after="0" w:afterAutospacing="0" w:line="360" w:lineRule="auto"/>
              <w:jc w:val="both"/>
              <w:rPr>
                <w:color w:val="000000"/>
              </w:rPr>
            </w:pPr>
            <w:r w:rsidRPr="00F07C7D">
              <w:rPr>
                <w:color w:val="000000"/>
              </w:rPr>
              <w:t>Сплиттеров 1-го каскада</w:t>
            </w:r>
            <w:r w:rsidR="00316291">
              <w:rPr>
                <w:color w:val="000000"/>
              </w:rPr>
              <w:t>, шт.</w:t>
            </w:r>
          </w:p>
        </w:tc>
        <w:tc>
          <w:tcPr>
            <w:tcW w:w="2375" w:type="dxa"/>
            <w:shd w:val="clear" w:color="auto" w:fill="auto"/>
          </w:tcPr>
          <w:p w14:paraId="7800026F" w14:textId="77777777" w:rsidR="004C4EE1" w:rsidRPr="00F07C7D" w:rsidRDefault="004C4EE1" w:rsidP="00316291">
            <w:pPr>
              <w:pStyle w:val="a6"/>
              <w:spacing w:before="0" w:beforeAutospacing="0" w:after="0" w:afterAutospacing="0" w:line="360" w:lineRule="auto"/>
              <w:jc w:val="center"/>
              <w:rPr>
                <w:color w:val="000000"/>
              </w:rPr>
            </w:pPr>
            <w:r>
              <w:rPr>
                <w:color w:val="000000"/>
              </w:rPr>
              <w:t>4</w:t>
            </w:r>
          </w:p>
        </w:tc>
      </w:tr>
      <w:tr w:rsidR="004C4EE1" w:rsidRPr="00F07C7D" w14:paraId="72C04528" w14:textId="77777777" w:rsidTr="0077040B">
        <w:tc>
          <w:tcPr>
            <w:tcW w:w="7087" w:type="dxa"/>
            <w:shd w:val="clear" w:color="auto" w:fill="auto"/>
          </w:tcPr>
          <w:p w14:paraId="0E7E660F" w14:textId="77777777" w:rsidR="004C4EE1" w:rsidRPr="00F07C7D" w:rsidRDefault="004C4EE1" w:rsidP="00316291">
            <w:pPr>
              <w:pStyle w:val="a6"/>
              <w:spacing w:before="0" w:beforeAutospacing="0" w:after="0" w:afterAutospacing="0" w:line="360" w:lineRule="auto"/>
              <w:jc w:val="both"/>
              <w:rPr>
                <w:color w:val="000000"/>
              </w:rPr>
            </w:pPr>
            <w:r w:rsidRPr="00F07C7D">
              <w:rPr>
                <w:color w:val="000000"/>
              </w:rPr>
              <w:t>Сплиттеров 2-го каскада</w:t>
            </w:r>
            <w:r w:rsidR="00316291">
              <w:rPr>
                <w:color w:val="000000"/>
              </w:rPr>
              <w:t>, шт.</w:t>
            </w:r>
          </w:p>
        </w:tc>
        <w:tc>
          <w:tcPr>
            <w:tcW w:w="2375" w:type="dxa"/>
            <w:shd w:val="clear" w:color="auto" w:fill="auto"/>
          </w:tcPr>
          <w:p w14:paraId="221DF803" w14:textId="77777777" w:rsidR="004C4EE1" w:rsidRPr="00F07C7D" w:rsidRDefault="004C4EE1" w:rsidP="00316291">
            <w:pPr>
              <w:pStyle w:val="a6"/>
              <w:spacing w:before="0" w:beforeAutospacing="0" w:after="0" w:afterAutospacing="0" w:line="360" w:lineRule="auto"/>
              <w:jc w:val="center"/>
              <w:rPr>
                <w:color w:val="000000"/>
              </w:rPr>
            </w:pPr>
            <w:r>
              <w:rPr>
                <w:color w:val="000000"/>
              </w:rPr>
              <w:t>32</w:t>
            </w:r>
          </w:p>
        </w:tc>
      </w:tr>
      <w:tr w:rsidR="004C4EE1" w:rsidRPr="00F07C7D" w14:paraId="44940E04" w14:textId="77777777" w:rsidTr="0077040B">
        <w:tc>
          <w:tcPr>
            <w:tcW w:w="7087" w:type="dxa"/>
            <w:shd w:val="clear" w:color="auto" w:fill="auto"/>
          </w:tcPr>
          <w:p w14:paraId="552A06F7" w14:textId="77777777" w:rsidR="004C4EE1" w:rsidRPr="00F07C7D" w:rsidRDefault="004C4EE1" w:rsidP="00316291">
            <w:pPr>
              <w:pStyle w:val="a6"/>
              <w:spacing w:before="0" w:beforeAutospacing="0" w:after="0" w:afterAutospacing="0" w:line="360" w:lineRule="auto"/>
              <w:jc w:val="both"/>
              <w:rPr>
                <w:color w:val="000000"/>
              </w:rPr>
            </w:pPr>
            <w:r w:rsidRPr="00F07C7D">
              <w:rPr>
                <w:color w:val="000000"/>
              </w:rPr>
              <w:t>РМ</w:t>
            </w:r>
            <w:r w:rsidR="00316291">
              <w:rPr>
                <w:color w:val="000000"/>
              </w:rPr>
              <w:t>, шт.</w:t>
            </w:r>
          </w:p>
        </w:tc>
        <w:tc>
          <w:tcPr>
            <w:tcW w:w="2375" w:type="dxa"/>
            <w:shd w:val="clear" w:color="auto" w:fill="auto"/>
          </w:tcPr>
          <w:p w14:paraId="485A2040" w14:textId="77777777" w:rsidR="004C4EE1" w:rsidRPr="00F07C7D" w:rsidRDefault="004C4EE1" w:rsidP="00316291">
            <w:pPr>
              <w:pStyle w:val="a6"/>
              <w:spacing w:before="0" w:beforeAutospacing="0" w:after="0" w:afterAutospacing="0" w:line="360" w:lineRule="auto"/>
              <w:jc w:val="center"/>
              <w:rPr>
                <w:color w:val="000000"/>
              </w:rPr>
            </w:pPr>
            <w:r>
              <w:rPr>
                <w:color w:val="000000"/>
              </w:rPr>
              <w:t>9</w:t>
            </w:r>
          </w:p>
        </w:tc>
      </w:tr>
      <w:tr w:rsidR="004C4EE1" w:rsidRPr="00F07C7D" w14:paraId="7D27B0BC" w14:textId="77777777" w:rsidTr="0077040B">
        <w:tc>
          <w:tcPr>
            <w:tcW w:w="7087" w:type="dxa"/>
            <w:shd w:val="clear" w:color="auto" w:fill="auto"/>
          </w:tcPr>
          <w:p w14:paraId="7EEA9653" w14:textId="77777777" w:rsidR="004C4EE1" w:rsidRPr="00F07C7D" w:rsidRDefault="004C4EE1" w:rsidP="00316291">
            <w:pPr>
              <w:pStyle w:val="a6"/>
              <w:spacing w:before="0" w:beforeAutospacing="0" w:after="0" w:afterAutospacing="0" w:line="360" w:lineRule="auto"/>
              <w:jc w:val="both"/>
              <w:rPr>
                <w:color w:val="000000"/>
              </w:rPr>
            </w:pPr>
            <w:r w:rsidRPr="00F07C7D">
              <w:rPr>
                <w:color w:val="000000"/>
              </w:rPr>
              <w:t>Розетка оптическая</w:t>
            </w:r>
            <w:r w:rsidR="00316291">
              <w:rPr>
                <w:color w:val="000000"/>
              </w:rPr>
              <w:t>, шт.</w:t>
            </w:r>
          </w:p>
        </w:tc>
        <w:tc>
          <w:tcPr>
            <w:tcW w:w="2375" w:type="dxa"/>
            <w:shd w:val="clear" w:color="auto" w:fill="auto"/>
          </w:tcPr>
          <w:p w14:paraId="0895FD6B" w14:textId="77777777" w:rsidR="004C4EE1" w:rsidRPr="00F07C7D" w:rsidRDefault="004C4EE1" w:rsidP="00316291">
            <w:pPr>
              <w:pStyle w:val="a6"/>
              <w:spacing w:before="0" w:beforeAutospacing="0" w:after="0" w:afterAutospacing="0" w:line="360" w:lineRule="auto"/>
              <w:jc w:val="center"/>
              <w:rPr>
                <w:color w:val="000000"/>
              </w:rPr>
            </w:pPr>
            <w:r>
              <w:rPr>
                <w:color w:val="000000"/>
              </w:rPr>
              <w:t>67</w:t>
            </w:r>
          </w:p>
        </w:tc>
      </w:tr>
      <w:tr w:rsidR="004C4EE1" w:rsidRPr="00F07C7D" w14:paraId="2AD15CFA" w14:textId="77777777" w:rsidTr="0077040B">
        <w:tc>
          <w:tcPr>
            <w:tcW w:w="7087" w:type="dxa"/>
            <w:shd w:val="clear" w:color="auto" w:fill="auto"/>
          </w:tcPr>
          <w:p w14:paraId="76B40558" w14:textId="77777777" w:rsidR="004C4EE1" w:rsidRPr="00F07C7D" w:rsidRDefault="004C4EE1" w:rsidP="00316291">
            <w:pPr>
              <w:pStyle w:val="a6"/>
              <w:spacing w:before="0" w:beforeAutospacing="0" w:after="0" w:afterAutospacing="0" w:line="360" w:lineRule="auto"/>
              <w:jc w:val="both"/>
              <w:rPr>
                <w:color w:val="000000"/>
              </w:rPr>
            </w:pPr>
            <w:r w:rsidRPr="00F07C7D">
              <w:rPr>
                <w:color w:val="000000"/>
              </w:rPr>
              <w:t>Кабельный ввод на опору</w:t>
            </w:r>
            <w:r w:rsidR="00316291">
              <w:rPr>
                <w:color w:val="000000"/>
              </w:rPr>
              <w:t>, шт.</w:t>
            </w:r>
          </w:p>
        </w:tc>
        <w:tc>
          <w:tcPr>
            <w:tcW w:w="2375" w:type="dxa"/>
            <w:shd w:val="clear" w:color="auto" w:fill="auto"/>
          </w:tcPr>
          <w:p w14:paraId="733DF448" w14:textId="77777777" w:rsidR="004C4EE1" w:rsidRPr="00F07C7D" w:rsidRDefault="004C4EE1" w:rsidP="00316291">
            <w:pPr>
              <w:pStyle w:val="a6"/>
              <w:spacing w:before="0" w:beforeAutospacing="0" w:after="0" w:afterAutospacing="0" w:line="360" w:lineRule="auto"/>
              <w:jc w:val="center"/>
              <w:rPr>
                <w:color w:val="000000"/>
              </w:rPr>
            </w:pPr>
            <w:r>
              <w:rPr>
                <w:color w:val="000000"/>
              </w:rPr>
              <w:t>3</w:t>
            </w:r>
          </w:p>
        </w:tc>
      </w:tr>
      <w:tr w:rsidR="004C4EE1" w:rsidRPr="00F07C7D" w14:paraId="016DFE40" w14:textId="77777777" w:rsidTr="0077040B">
        <w:tc>
          <w:tcPr>
            <w:tcW w:w="7087" w:type="dxa"/>
            <w:shd w:val="clear" w:color="auto" w:fill="auto"/>
          </w:tcPr>
          <w:p w14:paraId="3CE8AF2C" w14:textId="77777777" w:rsidR="004C4EE1" w:rsidRPr="00F07C7D" w:rsidRDefault="004C4EE1" w:rsidP="00316291">
            <w:pPr>
              <w:pStyle w:val="a6"/>
              <w:spacing w:before="0" w:beforeAutospacing="0" w:after="0" w:afterAutospacing="0" w:line="360" w:lineRule="auto"/>
              <w:jc w:val="both"/>
              <w:rPr>
                <w:color w:val="000000"/>
              </w:rPr>
            </w:pPr>
            <w:r w:rsidRPr="00F07C7D">
              <w:rPr>
                <w:color w:val="000000"/>
              </w:rPr>
              <w:t>Установка опор</w:t>
            </w:r>
            <w:r w:rsidR="00316291">
              <w:rPr>
                <w:color w:val="000000"/>
              </w:rPr>
              <w:t>, шт.</w:t>
            </w:r>
          </w:p>
        </w:tc>
        <w:tc>
          <w:tcPr>
            <w:tcW w:w="2375" w:type="dxa"/>
            <w:shd w:val="clear" w:color="auto" w:fill="auto"/>
          </w:tcPr>
          <w:p w14:paraId="45950858" w14:textId="77777777" w:rsidR="004C4EE1" w:rsidRPr="00F07C7D" w:rsidRDefault="004C4EE1" w:rsidP="00316291">
            <w:pPr>
              <w:pStyle w:val="a6"/>
              <w:spacing w:before="0" w:beforeAutospacing="0" w:after="0" w:afterAutospacing="0" w:line="360" w:lineRule="auto"/>
              <w:jc w:val="center"/>
              <w:rPr>
                <w:color w:val="000000"/>
              </w:rPr>
            </w:pPr>
            <w:r>
              <w:rPr>
                <w:color w:val="000000"/>
              </w:rPr>
              <w:t>7</w:t>
            </w:r>
            <w:r w:rsidRPr="00F07C7D">
              <w:rPr>
                <w:color w:val="000000"/>
              </w:rPr>
              <w:t>0</w:t>
            </w:r>
          </w:p>
        </w:tc>
      </w:tr>
      <w:bookmarkEnd w:id="26"/>
    </w:tbl>
    <w:p w14:paraId="73BF8E66" w14:textId="77777777" w:rsidR="009E186A" w:rsidRDefault="009E186A" w:rsidP="00B92F4D">
      <w:pPr>
        <w:pStyle w:val="a6"/>
        <w:spacing w:before="0" w:beforeAutospacing="0" w:after="0" w:afterAutospacing="0" w:line="360" w:lineRule="auto"/>
        <w:ind w:firstLine="709"/>
        <w:jc w:val="both"/>
        <w:rPr>
          <w:color w:val="000000"/>
        </w:rPr>
      </w:pPr>
    </w:p>
    <w:p w14:paraId="16C6E541" w14:textId="77777777" w:rsidR="000205E5" w:rsidRDefault="000205E5" w:rsidP="000205E5">
      <w:pPr>
        <w:pStyle w:val="a6"/>
        <w:spacing w:before="0" w:beforeAutospacing="0" w:after="0" w:afterAutospacing="0" w:line="360" w:lineRule="auto"/>
        <w:ind w:firstLine="709"/>
        <w:jc w:val="both"/>
        <w:rPr>
          <w:color w:val="000000"/>
          <w:sz w:val="28"/>
          <w:szCs w:val="28"/>
        </w:rPr>
      </w:pPr>
      <w:bookmarkStart w:id="27" w:name="_Hlk56647744"/>
      <w:r w:rsidRPr="00393699">
        <w:rPr>
          <w:color w:val="000000"/>
          <w:sz w:val="28"/>
          <w:szCs w:val="28"/>
        </w:rPr>
        <w:t xml:space="preserve">В таблице </w:t>
      </w:r>
      <w:r w:rsidR="00A465B0">
        <w:rPr>
          <w:color w:val="000000"/>
          <w:sz w:val="28"/>
          <w:szCs w:val="28"/>
        </w:rPr>
        <w:t>20</w:t>
      </w:r>
      <w:r w:rsidRPr="00393699">
        <w:rPr>
          <w:color w:val="000000"/>
          <w:sz w:val="28"/>
          <w:szCs w:val="28"/>
        </w:rPr>
        <w:t xml:space="preserve"> представлены ключевые показатели проекта.</w:t>
      </w:r>
    </w:p>
    <w:p w14:paraId="6755B9EA" w14:textId="77777777" w:rsidR="0077040B" w:rsidRDefault="0077040B" w:rsidP="000205E5">
      <w:pPr>
        <w:pStyle w:val="a6"/>
        <w:spacing w:before="0" w:beforeAutospacing="0" w:after="0" w:afterAutospacing="0" w:line="360" w:lineRule="auto"/>
        <w:ind w:firstLine="709"/>
        <w:jc w:val="both"/>
        <w:rPr>
          <w:color w:val="000000"/>
          <w:sz w:val="28"/>
          <w:szCs w:val="28"/>
        </w:rPr>
      </w:pPr>
    </w:p>
    <w:p w14:paraId="5ECA34E6" w14:textId="77777777" w:rsidR="00316291" w:rsidRPr="00393699" w:rsidRDefault="00316291" w:rsidP="000205E5">
      <w:pPr>
        <w:pStyle w:val="a6"/>
        <w:spacing w:before="0" w:beforeAutospacing="0" w:after="0" w:afterAutospacing="0" w:line="360" w:lineRule="auto"/>
        <w:ind w:firstLine="709"/>
        <w:jc w:val="both"/>
        <w:rPr>
          <w:color w:val="000000"/>
          <w:sz w:val="28"/>
          <w:szCs w:val="28"/>
        </w:rPr>
      </w:pPr>
    </w:p>
    <w:p w14:paraId="0E5C552B" w14:textId="77777777" w:rsidR="000205E5" w:rsidRPr="00393699" w:rsidRDefault="000205E5" w:rsidP="0077040B">
      <w:pPr>
        <w:pStyle w:val="a6"/>
        <w:spacing w:before="0" w:beforeAutospacing="0" w:after="0" w:afterAutospacing="0"/>
        <w:jc w:val="both"/>
        <w:rPr>
          <w:color w:val="000000"/>
          <w:sz w:val="28"/>
          <w:szCs w:val="28"/>
        </w:rPr>
      </w:pPr>
      <w:r w:rsidRPr="00393699">
        <w:rPr>
          <w:color w:val="000000"/>
          <w:sz w:val="28"/>
          <w:szCs w:val="28"/>
        </w:rPr>
        <w:lastRenderedPageBreak/>
        <w:t xml:space="preserve">Таблица </w:t>
      </w:r>
      <w:r w:rsidR="00A465B0">
        <w:rPr>
          <w:color w:val="000000"/>
          <w:sz w:val="28"/>
          <w:szCs w:val="28"/>
        </w:rPr>
        <w:t>20</w:t>
      </w:r>
      <w:r w:rsidRPr="00393699">
        <w:rPr>
          <w:color w:val="000000"/>
          <w:sz w:val="28"/>
          <w:szCs w:val="28"/>
        </w:rPr>
        <w:t xml:space="preserve"> – Ключевые показатели инвестиционного проекта</w:t>
      </w:r>
      <w:r w:rsidR="0077040B">
        <w:rPr>
          <w:color w:val="000000"/>
          <w:sz w:val="28"/>
          <w:szCs w:val="28"/>
        </w:rPr>
        <w:t xml:space="preserve"> (</w:t>
      </w:r>
      <w:r w:rsidR="003C0E81">
        <w:rPr>
          <w:color w:val="000000"/>
          <w:sz w:val="28"/>
          <w:szCs w:val="28"/>
        </w:rPr>
        <w:t>рассчита</w:t>
      </w:r>
      <w:r w:rsidR="0077040B">
        <w:rPr>
          <w:color w:val="000000"/>
          <w:sz w:val="28"/>
          <w:szCs w:val="28"/>
        </w:rPr>
        <w:t>но автором)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566"/>
      </w:tblGrid>
      <w:tr w:rsidR="000205E5" w:rsidRPr="00D77861" w14:paraId="5C55048B" w14:textId="77777777" w:rsidTr="0077040B">
        <w:tc>
          <w:tcPr>
            <w:tcW w:w="5811" w:type="dxa"/>
            <w:shd w:val="clear" w:color="auto" w:fill="auto"/>
          </w:tcPr>
          <w:p w14:paraId="073BFE88" w14:textId="77777777" w:rsidR="000205E5" w:rsidRPr="00D77861" w:rsidRDefault="000205E5" w:rsidP="00316291">
            <w:pPr>
              <w:pStyle w:val="a6"/>
              <w:spacing w:before="0" w:beforeAutospacing="0" w:after="0" w:afterAutospacing="0" w:line="360" w:lineRule="auto"/>
              <w:jc w:val="center"/>
              <w:rPr>
                <w:color w:val="000000"/>
              </w:rPr>
            </w:pPr>
            <w:r w:rsidRPr="00D77861">
              <w:rPr>
                <w:color w:val="000000"/>
              </w:rPr>
              <w:t>Показатель</w:t>
            </w:r>
          </w:p>
        </w:tc>
        <w:tc>
          <w:tcPr>
            <w:tcW w:w="3651" w:type="dxa"/>
            <w:shd w:val="clear" w:color="auto" w:fill="auto"/>
          </w:tcPr>
          <w:p w14:paraId="23A06BD1" w14:textId="77777777" w:rsidR="000205E5" w:rsidRPr="00D77861" w:rsidRDefault="000205E5" w:rsidP="00316291">
            <w:pPr>
              <w:pStyle w:val="a6"/>
              <w:spacing w:before="0" w:beforeAutospacing="0" w:after="0" w:afterAutospacing="0" w:line="360" w:lineRule="auto"/>
              <w:jc w:val="center"/>
              <w:rPr>
                <w:color w:val="000000"/>
              </w:rPr>
            </w:pPr>
            <w:r w:rsidRPr="00D77861">
              <w:rPr>
                <w:color w:val="000000"/>
              </w:rPr>
              <w:t>Значение</w:t>
            </w:r>
          </w:p>
        </w:tc>
      </w:tr>
      <w:tr w:rsidR="000205E5" w:rsidRPr="00D77861" w14:paraId="120D909A" w14:textId="77777777" w:rsidTr="0077040B">
        <w:tc>
          <w:tcPr>
            <w:tcW w:w="5811" w:type="dxa"/>
            <w:shd w:val="clear" w:color="auto" w:fill="auto"/>
          </w:tcPr>
          <w:p w14:paraId="449C3D9C" w14:textId="77777777" w:rsidR="000205E5" w:rsidRPr="00D77861" w:rsidRDefault="000205E5" w:rsidP="00316291">
            <w:pPr>
              <w:pStyle w:val="a6"/>
              <w:spacing w:before="0" w:beforeAutospacing="0" w:after="0" w:afterAutospacing="0" w:line="360" w:lineRule="auto"/>
              <w:jc w:val="both"/>
              <w:rPr>
                <w:color w:val="000000"/>
              </w:rPr>
            </w:pPr>
            <w:r w:rsidRPr="00D77861">
              <w:rPr>
                <w:color w:val="000000"/>
              </w:rPr>
              <w:t>Год планирования</w:t>
            </w:r>
          </w:p>
        </w:tc>
        <w:tc>
          <w:tcPr>
            <w:tcW w:w="3651" w:type="dxa"/>
            <w:shd w:val="clear" w:color="auto" w:fill="auto"/>
          </w:tcPr>
          <w:p w14:paraId="38F45FD7" w14:textId="77777777" w:rsidR="000205E5" w:rsidRPr="00D77861" w:rsidRDefault="000205E5" w:rsidP="00316291">
            <w:pPr>
              <w:pStyle w:val="a6"/>
              <w:spacing w:before="0" w:beforeAutospacing="0" w:after="0" w:afterAutospacing="0" w:line="360" w:lineRule="auto"/>
              <w:jc w:val="center"/>
              <w:rPr>
                <w:color w:val="000000"/>
              </w:rPr>
            </w:pPr>
            <w:r w:rsidRPr="00D77861">
              <w:rPr>
                <w:color w:val="000000"/>
              </w:rPr>
              <w:t>2020</w:t>
            </w:r>
          </w:p>
        </w:tc>
      </w:tr>
      <w:tr w:rsidR="000205E5" w:rsidRPr="00D77861" w14:paraId="28FA0891" w14:textId="77777777" w:rsidTr="0077040B">
        <w:tc>
          <w:tcPr>
            <w:tcW w:w="5811" w:type="dxa"/>
            <w:shd w:val="clear" w:color="auto" w:fill="auto"/>
          </w:tcPr>
          <w:p w14:paraId="2D712117" w14:textId="77777777" w:rsidR="000205E5" w:rsidRPr="00D77861" w:rsidRDefault="000205E5" w:rsidP="00316291">
            <w:pPr>
              <w:pStyle w:val="a6"/>
              <w:spacing w:before="0" w:beforeAutospacing="0" w:after="0" w:afterAutospacing="0" w:line="360" w:lineRule="auto"/>
              <w:jc w:val="both"/>
              <w:rPr>
                <w:color w:val="000000"/>
              </w:rPr>
            </w:pPr>
            <w:r w:rsidRPr="00D77861">
              <w:rPr>
                <w:color w:val="000000"/>
              </w:rPr>
              <w:t>Начало реализации проекта</w:t>
            </w:r>
          </w:p>
        </w:tc>
        <w:tc>
          <w:tcPr>
            <w:tcW w:w="3651" w:type="dxa"/>
            <w:shd w:val="clear" w:color="auto" w:fill="auto"/>
          </w:tcPr>
          <w:p w14:paraId="680F2B39" w14:textId="77777777" w:rsidR="000205E5" w:rsidRPr="00D77861" w:rsidRDefault="000205E5" w:rsidP="00316291">
            <w:pPr>
              <w:pStyle w:val="a6"/>
              <w:spacing w:before="0" w:beforeAutospacing="0" w:after="0" w:afterAutospacing="0" w:line="360" w:lineRule="auto"/>
              <w:jc w:val="center"/>
              <w:rPr>
                <w:color w:val="000000"/>
              </w:rPr>
            </w:pPr>
            <w:r w:rsidRPr="00D77861">
              <w:rPr>
                <w:color w:val="000000"/>
              </w:rPr>
              <w:t>январь 2021</w:t>
            </w:r>
          </w:p>
        </w:tc>
      </w:tr>
      <w:tr w:rsidR="000205E5" w:rsidRPr="00D77861" w14:paraId="4F31AAEB" w14:textId="77777777" w:rsidTr="0077040B">
        <w:tc>
          <w:tcPr>
            <w:tcW w:w="5811" w:type="dxa"/>
            <w:shd w:val="clear" w:color="auto" w:fill="auto"/>
          </w:tcPr>
          <w:p w14:paraId="1B277ADE" w14:textId="77777777" w:rsidR="000205E5" w:rsidRPr="00D77861" w:rsidRDefault="000205E5" w:rsidP="00316291">
            <w:pPr>
              <w:pStyle w:val="a6"/>
              <w:spacing w:before="0" w:beforeAutospacing="0" w:after="0" w:afterAutospacing="0" w:line="360" w:lineRule="auto"/>
              <w:jc w:val="both"/>
              <w:rPr>
                <w:color w:val="000000"/>
              </w:rPr>
            </w:pPr>
            <w:r w:rsidRPr="00D77861">
              <w:rPr>
                <w:color w:val="000000"/>
              </w:rPr>
              <w:t>Завершение реализации проекта</w:t>
            </w:r>
          </w:p>
        </w:tc>
        <w:tc>
          <w:tcPr>
            <w:tcW w:w="3651" w:type="dxa"/>
            <w:shd w:val="clear" w:color="auto" w:fill="auto"/>
          </w:tcPr>
          <w:p w14:paraId="54A16878" w14:textId="77777777" w:rsidR="000205E5" w:rsidRPr="00D77861" w:rsidRDefault="000205E5" w:rsidP="00316291">
            <w:pPr>
              <w:pStyle w:val="a6"/>
              <w:spacing w:before="0" w:beforeAutospacing="0" w:after="0" w:afterAutospacing="0" w:line="360" w:lineRule="auto"/>
              <w:jc w:val="center"/>
              <w:rPr>
                <w:color w:val="000000"/>
              </w:rPr>
            </w:pPr>
            <w:r w:rsidRPr="00D77861">
              <w:rPr>
                <w:color w:val="000000"/>
              </w:rPr>
              <w:t>февраль 2023</w:t>
            </w:r>
          </w:p>
        </w:tc>
      </w:tr>
      <w:tr w:rsidR="000205E5" w:rsidRPr="00D77861" w14:paraId="6D496B43" w14:textId="77777777" w:rsidTr="0077040B">
        <w:tc>
          <w:tcPr>
            <w:tcW w:w="5811" w:type="dxa"/>
            <w:shd w:val="clear" w:color="auto" w:fill="auto"/>
          </w:tcPr>
          <w:p w14:paraId="3F76E5B8" w14:textId="77777777" w:rsidR="000205E5" w:rsidRPr="00D77861" w:rsidRDefault="000205E5" w:rsidP="00316291">
            <w:pPr>
              <w:pStyle w:val="a6"/>
              <w:spacing w:before="0" w:beforeAutospacing="0" w:after="0" w:afterAutospacing="0" w:line="360" w:lineRule="auto"/>
              <w:jc w:val="both"/>
              <w:rPr>
                <w:color w:val="000000"/>
              </w:rPr>
            </w:pPr>
            <w:r>
              <w:rPr>
                <w:color w:val="000000"/>
                <w:lang w:val="en-US"/>
              </w:rPr>
              <w:t>Capex</w:t>
            </w:r>
            <w:r w:rsidRPr="00D77861">
              <w:rPr>
                <w:color w:val="000000"/>
              </w:rPr>
              <w:t xml:space="preserve"> проекта итого, тыс. руб. без НДС</w:t>
            </w:r>
          </w:p>
        </w:tc>
        <w:tc>
          <w:tcPr>
            <w:tcW w:w="3651" w:type="dxa"/>
            <w:shd w:val="clear" w:color="auto" w:fill="auto"/>
          </w:tcPr>
          <w:p w14:paraId="4F579058" w14:textId="77777777" w:rsidR="000205E5" w:rsidRPr="009376E2" w:rsidRDefault="000205E5" w:rsidP="00316291">
            <w:pPr>
              <w:pStyle w:val="a6"/>
              <w:spacing w:before="0" w:beforeAutospacing="0" w:after="0" w:afterAutospacing="0" w:line="360" w:lineRule="auto"/>
              <w:jc w:val="center"/>
              <w:rPr>
                <w:color w:val="000000"/>
              </w:rPr>
            </w:pPr>
            <w:r>
              <w:rPr>
                <w:color w:val="000000"/>
              </w:rPr>
              <w:t>1 433</w:t>
            </w:r>
          </w:p>
        </w:tc>
      </w:tr>
      <w:tr w:rsidR="000205E5" w:rsidRPr="00D77861" w14:paraId="00DA93C3" w14:textId="77777777" w:rsidTr="0077040B">
        <w:tc>
          <w:tcPr>
            <w:tcW w:w="5811" w:type="dxa"/>
            <w:shd w:val="clear" w:color="auto" w:fill="auto"/>
          </w:tcPr>
          <w:p w14:paraId="34A4EDBD" w14:textId="77777777" w:rsidR="000205E5" w:rsidRPr="00D77861" w:rsidRDefault="000205E5" w:rsidP="00316291">
            <w:pPr>
              <w:pStyle w:val="a6"/>
              <w:spacing w:before="0" w:beforeAutospacing="0" w:after="0" w:afterAutospacing="0" w:line="360" w:lineRule="auto"/>
              <w:jc w:val="both"/>
              <w:rPr>
                <w:color w:val="000000"/>
              </w:rPr>
            </w:pPr>
            <w:r w:rsidRPr="00D77861">
              <w:rPr>
                <w:color w:val="000000"/>
                <w:lang w:val="en-US"/>
              </w:rPr>
              <w:t>Opex</w:t>
            </w:r>
            <w:r w:rsidRPr="00D77861">
              <w:rPr>
                <w:color w:val="000000"/>
              </w:rPr>
              <w:t>+Налог на имущество, тыс. руб. без НДС</w:t>
            </w:r>
          </w:p>
        </w:tc>
        <w:tc>
          <w:tcPr>
            <w:tcW w:w="3651" w:type="dxa"/>
            <w:shd w:val="clear" w:color="auto" w:fill="auto"/>
          </w:tcPr>
          <w:p w14:paraId="36414400" w14:textId="77777777" w:rsidR="000205E5" w:rsidRPr="009376E2" w:rsidRDefault="000205E5" w:rsidP="00316291">
            <w:pPr>
              <w:pStyle w:val="a6"/>
              <w:spacing w:before="0" w:beforeAutospacing="0" w:after="0" w:afterAutospacing="0" w:line="360" w:lineRule="auto"/>
              <w:jc w:val="center"/>
              <w:rPr>
                <w:color w:val="000000"/>
              </w:rPr>
            </w:pPr>
            <w:r>
              <w:rPr>
                <w:color w:val="000000"/>
              </w:rPr>
              <w:t>1 792</w:t>
            </w:r>
          </w:p>
        </w:tc>
      </w:tr>
      <w:tr w:rsidR="000205E5" w:rsidRPr="00D77861" w14:paraId="1A03C449" w14:textId="77777777" w:rsidTr="0077040B">
        <w:tc>
          <w:tcPr>
            <w:tcW w:w="5811" w:type="dxa"/>
            <w:shd w:val="clear" w:color="auto" w:fill="auto"/>
          </w:tcPr>
          <w:p w14:paraId="5C63588F" w14:textId="77777777" w:rsidR="000205E5" w:rsidRPr="00D77861" w:rsidRDefault="000205E5" w:rsidP="00316291">
            <w:pPr>
              <w:pStyle w:val="a6"/>
              <w:spacing w:before="0" w:beforeAutospacing="0" w:after="0" w:afterAutospacing="0" w:line="360" w:lineRule="auto"/>
              <w:jc w:val="both"/>
              <w:rPr>
                <w:color w:val="000000"/>
                <w:lang w:val="en-US"/>
              </w:rPr>
            </w:pPr>
            <w:r w:rsidRPr="00D77861">
              <w:rPr>
                <w:color w:val="000000"/>
                <w:lang w:val="en-US"/>
              </w:rPr>
              <w:t>NPV</w:t>
            </w:r>
          </w:p>
        </w:tc>
        <w:tc>
          <w:tcPr>
            <w:tcW w:w="3651" w:type="dxa"/>
            <w:shd w:val="clear" w:color="auto" w:fill="auto"/>
          </w:tcPr>
          <w:p w14:paraId="6A49530B" w14:textId="77777777" w:rsidR="000205E5" w:rsidRPr="000963DB" w:rsidRDefault="000205E5" w:rsidP="00316291">
            <w:pPr>
              <w:pStyle w:val="a6"/>
              <w:spacing w:before="0" w:beforeAutospacing="0" w:after="0" w:afterAutospacing="0" w:line="360" w:lineRule="auto"/>
              <w:jc w:val="center"/>
              <w:rPr>
                <w:color w:val="000000"/>
              </w:rPr>
            </w:pPr>
            <w:r>
              <w:rPr>
                <w:color w:val="000000"/>
              </w:rPr>
              <w:t>2 557,0</w:t>
            </w:r>
          </w:p>
        </w:tc>
      </w:tr>
      <w:tr w:rsidR="000205E5" w:rsidRPr="00D77861" w14:paraId="4D1FCD77" w14:textId="77777777" w:rsidTr="0077040B">
        <w:tc>
          <w:tcPr>
            <w:tcW w:w="5811" w:type="dxa"/>
            <w:shd w:val="clear" w:color="auto" w:fill="auto"/>
          </w:tcPr>
          <w:p w14:paraId="1D8DDE97" w14:textId="77777777" w:rsidR="000205E5" w:rsidRPr="00D77861" w:rsidRDefault="000205E5" w:rsidP="00316291">
            <w:pPr>
              <w:pStyle w:val="a6"/>
              <w:spacing w:before="0" w:beforeAutospacing="0" w:after="0" w:afterAutospacing="0" w:line="360" w:lineRule="auto"/>
              <w:jc w:val="both"/>
              <w:rPr>
                <w:color w:val="000000"/>
              </w:rPr>
            </w:pPr>
            <w:r w:rsidRPr="00D77861">
              <w:rPr>
                <w:color w:val="000000"/>
                <w:lang w:val="en-US"/>
              </w:rPr>
              <w:t>PI</w:t>
            </w:r>
            <w:r w:rsidRPr="00D77861">
              <w:rPr>
                <w:color w:val="000000"/>
              </w:rPr>
              <w:t>, %</w:t>
            </w:r>
          </w:p>
        </w:tc>
        <w:tc>
          <w:tcPr>
            <w:tcW w:w="3651" w:type="dxa"/>
            <w:shd w:val="clear" w:color="auto" w:fill="auto"/>
          </w:tcPr>
          <w:p w14:paraId="66A117ED" w14:textId="77777777" w:rsidR="000205E5" w:rsidRPr="00DA1DA5" w:rsidRDefault="000205E5" w:rsidP="00316291">
            <w:pPr>
              <w:pStyle w:val="a6"/>
              <w:spacing w:before="0" w:beforeAutospacing="0" w:after="0" w:afterAutospacing="0" w:line="360" w:lineRule="auto"/>
              <w:jc w:val="center"/>
              <w:rPr>
                <w:color w:val="000000"/>
              </w:rPr>
            </w:pPr>
            <w:r>
              <w:rPr>
                <w:color w:val="000000"/>
              </w:rPr>
              <w:t>1,8</w:t>
            </w:r>
          </w:p>
        </w:tc>
      </w:tr>
      <w:tr w:rsidR="000205E5" w:rsidRPr="00D77861" w14:paraId="55C52FD8" w14:textId="77777777" w:rsidTr="0077040B">
        <w:tc>
          <w:tcPr>
            <w:tcW w:w="5811" w:type="dxa"/>
            <w:shd w:val="clear" w:color="auto" w:fill="auto"/>
          </w:tcPr>
          <w:p w14:paraId="581A3D6C" w14:textId="77777777" w:rsidR="000205E5" w:rsidRPr="00D77861" w:rsidRDefault="000205E5" w:rsidP="00316291">
            <w:pPr>
              <w:pStyle w:val="a6"/>
              <w:spacing w:before="0" w:beforeAutospacing="0" w:after="0" w:afterAutospacing="0" w:line="360" w:lineRule="auto"/>
              <w:jc w:val="both"/>
              <w:rPr>
                <w:color w:val="000000"/>
              </w:rPr>
            </w:pPr>
            <w:r w:rsidRPr="00D77861">
              <w:rPr>
                <w:color w:val="000000"/>
              </w:rPr>
              <w:t>Срок окупаемости, лет</w:t>
            </w:r>
          </w:p>
        </w:tc>
        <w:tc>
          <w:tcPr>
            <w:tcW w:w="3651" w:type="dxa"/>
            <w:shd w:val="clear" w:color="auto" w:fill="auto"/>
          </w:tcPr>
          <w:p w14:paraId="01B3475B" w14:textId="77777777" w:rsidR="000205E5" w:rsidRPr="00D77861" w:rsidRDefault="000205E5" w:rsidP="00316291">
            <w:pPr>
              <w:pStyle w:val="a6"/>
              <w:spacing w:before="0" w:beforeAutospacing="0" w:after="0" w:afterAutospacing="0" w:line="360" w:lineRule="auto"/>
              <w:jc w:val="center"/>
              <w:rPr>
                <w:color w:val="000000"/>
              </w:rPr>
            </w:pPr>
            <w:r w:rsidRPr="00D77861">
              <w:rPr>
                <w:color w:val="000000"/>
              </w:rPr>
              <w:t>4,</w:t>
            </w:r>
            <w:r>
              <w:rPr>
                <w:color w:val="000000"/>
              </w:rPr>
              <w:t>8</w:t>
            </w:r>
          </w:p>
        </w:tc>
      </w:tr>
      <w:tr w:rsidR="000205E5" w:rsidRPr="00D77861" w14:paraId="0E873A4E" w14:textId="77777777" w:rsidTr="0077040B">
        <w:tc>
          <w:tcPr>
            <w:tcW w:w="5811" w:type="dxa"/>
            <w:shd w:val="clear" w:color="auto" w:fill="auto"/>
          </w:tcPr>
          <w:p w14:paraId="08C95DBF" w14:textId="77777777" w:rsidR="000205E5" w:rsidRPr="000963DB" w:rsidRDefault="000205E5" w:rsidP="00316291">
            <w:pPr>
              <w:pStyle w:val="a6"/>
              <w:spacing w:before="0" w:beforeAutospacing="0" w:after="0" w:afterAutospacing="0" w:line="360" w:lineRule="auto"/>
              <w:jc w:val="both"/>
              <w:rPr>
                <w:color w:val="000000"/>
              </w:rPr>
            </w:pPr>
            <w:r w:rsidRPr="00D77861">
              <w:rPr>
                <w:color w:val="000000"/>
                <w:lang w:val="en-US"/>
              </w:rPr>
              <w:t>IRR</w:t>
            </w:r>
            <w:r>
              <w:rPr>
                <w:color w:val="000000"/>
              </w:rPr>
              <w:t>,%</w:t>
            </w:r>
          </w:p>
        </w:tc>
        <w:tc>
          <w:tcPr>
            <w:tcW w:w="3651" w:type="dxa"/>
            <w:shd w:val="clear" w:color="auto" w:fill="auto"/>
          </w:tcPr>
          <w:p w14:paraId="301E1E90" w14:textId="77777777" w:rsidR="000205E5" w:rsidRPr="00D77861" w:rsidRDefault="000205E5" w:rsidP="00316291">
            <w:pPr>
              <w:pStyle w:val="a6"/>
              <w:spacing w:before="0" w:beforeAutospacing="0" w:after="0" w:afterAutospacing="0" w:line="360" w:lineRule="auto"/>
              <w:jc w:val="center"/>
              <w:rPr>
                <w:color w:val="000000"/>
              </w:rPr>
            </w:pPr>
            <w:r>
              <w:rPr>
                <w:color w:val="000000"/>
              </w:rPr>
              <w:t>32</w:t>
            </w:r>
          </w:p>
        </w:tc>
      </w:tr>
    </w:tbl>
    <w:p w14:paraId="74D47A74" w14:textId="77777777" w:rsidR="000205E5" w:rsidRDefault="000205E5" w:rsidP="000205E5">
      <w:pPr>
        <w:pStyle w:val="a6"/>
        <w:spacing w:before="0" w:beforeAutospacing="0" w:after="0" w:afterAutospacing="0" w:line="360" w:lineRule="auto"/>
        <w:ind w:firstLine="709"/>
        <w:jc w:val="both"/>
        <w:rPr>
          <w:color w:val="000000"/>
        </w:rPr>
      </w:pPr>
    </w:p>
    <w:p w14:paraId="166AB638" w14:textId="46253EF5" w:rsidR="00E63450" w:rsidRDefault="00E63450" w:rsidP="00E63450">
      <w:pPr>
        <w:pStyle w:val="a6"/>
        <w:spacing w:before="0" w:beforeAutospacing="0" w:after="0" w:afterAutospacing="0" w:line="360" w:lineRule="auto"/>
        <w:ind w:firstLine="709"/>
        <w:jc w:val="both"/>
        <w:rPr>
          <w:color w:val="000000"/>
          <w:sz w:val="28"/>
          <w:szCs w:val="28"/>
        </w:rPr>
      </w:pPr>
      <w:r w:rsidRPr="00D61BB8">
        <w:rPr>
          <w:color w:val="000000"/>
          <w:sz w:val="28"/>
          <w:szCs w:val="28"/>
        </w:rPr>
        <w:t>На рисунке 3 представлена предварительная схема строительства.</w:t>
      </w:r>
    </w:p>
    <w:p w14:paraId="16DD4269" w14:textId="1DED26BB" w:rsidR="009376E2" w:rsidRDefault="000653B6" w:rsidP="00D61BB8">
      <w:pPr>
        <w:pStyle w:val="a6"/>
        <w:spacing w:before="0" w:beforeAutospacing="0" w:after="0" w:afterAutospacing="0" w:line="360" w:lineRule="auto"/>
        <w:ind w:firstLine="709"/>
        <w:jc w:val="both"/>
        <w:rPr>
          <w:color w:val="000000"/>
        </w:rPr>
      </w:pPr>
      <w:r>
        <w:rPr>
          <w:noProof/>
        </w:rPr>
        <w:drawing>
          <wp:anchor distT="0" distB="0" distL="114300" distR="114300" simplePos="0" relativeHeight="251666432" behindDoc="0" locked="0" layoutInCell="1" allowOverlap="1" wp14:anchorId="1FF483A2" wp14:editId="6A0911FA">
            <wp:simplePos x="0" y="0"/>
            <wp:positionH relativeFrom="margin">
              <wp:posOffset>167640</wp:posOffset>
            </wp:positionH>
            <wp:positionV relativeFrom="margin">
              <wp:posOffset>3756660</wp:posOffset>
            </wp:positionV>
            <wp:extent cx="5162550" cy="4556760"/>
            <wp:effectExtent l="0" t="0" r="0"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4556760"/>
                    </a:xfrm>
                    <a:prstGeom prst="rect">
                      <a:avLst/>
                    </a:prstGeom>
                    <a:noFill/>
                  </pic:spPr>
                </pic:pic>
              </a:graphicData>
            </a:graphic>
            <wp14:sizeRelH relativeFrom="page">
              <wp14:pctWidth>0</wp14:pctWidth>
            </wp14:sizeRelH>
            <wp14:sizeRelV relativeFrom="page">
              <wp14:pctHeight>0</wp14:pctHeight>
            </wp14:sizeRelV>
          </wp:anchor>
        </w:drawing>
      </w:r>
    </w:p>
    <w:p w14:paraId="4149753C" w14:textId="77777777" w:rsidR="00393699" w:rsidRDefault="00393699" w:rsidP="00251619">
      <w:pPr>
        <w:pStyle w:val="a6"/>
        <w:spacing w:before="0" w:beforeAutospacing="0" w:after="0" w:afterAutospacing="0" w:line="360" w:lineRule="auto"/>
        <w:jc w:val="center"/>
        <w:rPr>
          <w:color w:val="000000"/>
        </w:rPr>
      </w:pPr>
    </w:p>
    <w:p w14:paraId="3A235664" w14:textId="77777777" w:rsidR="00393699" w:rsidRDefault="00393699" w:rsidP="00251619">
      <w:pPr>
        <w:pStyle w:val="a6"/>
        <w:spacing w:before="0" w:beforeAutospacing="0" w:after="0" w:afterAutospacing="0" w:line="360" w:lineRule="auto"/>
        <w:jc w:val="center"/>
        <w:rPr>
          <w:color w:val="000000"/>
        </w:rPr>
      </w:pPr>
    </w:p>
    <w:p w14:paraId="78B5FAC3" w14:textId="77777777" w:rsidR="00393699" w:rsidRDefault="00393699" w:rsidP="00251619">
      <w:pPr>
        <w:pStyle w:val="a6"/>
        <w:spacing w:before="0" w:beforeAutospacing="0" w:after="0" w:afterAutospacing="0" w:line="360" w:lineRule="auto"/>
        <w:jc w:val="center"/>
        <w:rPr>
          <w:color w:val="000000"/>
        </w:rPr>
      </w:pPr>
    </w:p>
    <w:p w14:paraId="78621322" w14:textId="77777777" w:rsidR="000205E5" w:rsidRDefault="000205E5" w:rsidP="000205E5">
      <w:pPr>
        <w:pStyle w:val="a6"/>
        <w:spacing w:before="0" w:beforeAutospacing="0" w:after="0" w:afterAutospacing="0" w:line="360" w:lineRule="auto"/>
        <w:jc w:val="center"/>
        <w:rPr>
          <w:color w:val="000000"/>
          <w:sz w:val="28"/>
          <w:szCs w:val="28"/>
        </w:rPr>
      </w:pPr>
    </w:p>
    <w:p w14:paraId="6584E8C6" w14:textId="77777777" w:rsidR="00E63450" w:rsidRDefault="00E63450" w:rsidP="00A900C8">
      <w:pPr>
        <w:pStyle w:val="a6"/>
        <w:spacing w:before="0" w:beforeAutospacing="0" w:after="0" w:afterAutospacing="0"/>
        <w:jc w:val="center"/>
        <w:rPr>
          <w:color w:val="000000"/>
          <w:sz w:val="28"/>
          <w:szCs w:val="28"/>
        </w:rPr>
      </w:pPr>
    </w:p>
    <w:p w14:paraId="36E2E3A6" w14:textId="77777777" w:rsidR="00E63450" w:rsidRDefault="00E63450" w:rsidP="00A900C8">
      <w:pPr>
        <w:pStyle w:val="a6"/>
        <w:spacing w:before="0" w:beforeAutospacing="0" w:after="0" w:afterAutospacing="0"/>
        <w:jc w:val="center"/>
        <w:rPr>
          <w:color w:val="000000"/>
          <w:sz w:val="28"/>
          <w:szCs w:val="28"/>
        </w:rPr>
      </w:pPr>
    </w:p>
    <w:p w14:paraId="39442A7A" w14:textId="77777777" w:rsidR="00E63450" w:rsidRDefault="00E63450" w:rsidP="00A900C8">
      <w:pPr>
        <w:pStyle w:val="a6"/>
        <w:spacing w:before="0" w:beforeAutospacing="0" w:after="0" w:afterAutospacing="0"/>
        <w:jc w:val="center"/>
        <w:rPr>
          <w:color w:val="000000"/>
          <w:sz w:val="28"/>
          <w:szCs w:val="28"/>
        </w:rPr>
      </w:pPr>
    </w:p>
    <w:p w14:paraId="071E55A1" w14:textId="77777777" w:rsidR="00E63450" w:rsidRDefault="00E63450" w:rsidP="00A900C8">
      <w:pPr>
        <w:pStyle w:val="a6"/>
        <w:spacing w:before="0" w:beforeAutospacing="0" w:after="0" w:afterAutospacing="0"/>
        <w:jc w:val="center"/>
        <w:rPr>
          <w:color w:val="000000"/>
          <w:sz w:val="28"/>
          <w:szCs w:val="28"/>
        </w:rPr>
      </w:pPr>
    </w:p>
    <w:p w14:paraId="31C7A3A8" w14:textId="77777777" w:rsidR="00E63450" w:rsidRDefault="00E63450" w:rsidP="00A900C8">
      <w:pPr>
        <w:pStyle w:val="a6"/>
        <w:spacing w:before="0" w:beforeAutospacing="0" w:after="0" w:afterAutospacing="0"/>
        <w:jc w:val="center"/>
        <w:rPr>
          <w:color w:val="000000"/>
          <w:sz w:val="28"/>
          <w:szCs w:val="28"/>
        </w:rPr>
      </w:pPr>
    </w:p>
    <w:p w14:paraId="52DE3747" w14:textId="77777777" w:rsidR="00E63450" w:rsidRDefault="00E63450" w:rsidP="00A900C8">
      <w:pPr>
        <w:pStyle w:val="a6"/>
        <w:spacing w:before="0" w:beforeAutospacing="0" w:after="0" w:afterAutospacing="0"/>
        <w:jc w:val="center"/>
        <w:rPr>
          <w:color w:val="000000"/>
          <w:sz w:val="28"/>
          <w:szCs w:val="28"/>
        </w:rPr>
      </w:pPr>
    </w:p>
    <w:p w14:paraId="31FB7111" w14:textId="77777777" w:rsidR="00E63450" w:rsidRDefault="00E63450" w:rsidP="00A900C8">
      <w:pPr>
        <w:pStyle w:val="a6"/>
        <w:spacing w:before="0" w:beforeAutospacing="0" w:after="0" w:afterAutospacing="0"/>
        <w:jc w:val="center"/>
        <w:rPr>
          <w:color w:val="000000"/>
          <w:sz w:val="28"/>
          <w:szCs w:val="28"/>
        </w:rPr>
      </w:pPr>
    </w:p>
    <w:p w14:paraId="162D5D97" w14:textId="77777777" w:rsidR="00E63450" w:rsidRDefault="00E63450" w:rsidP="00A900C8">
      <w:pPr>
        <w:pStyle w:val="a6"/>
        <w:spacing w:before="0" w:beforeAutospacing="0" w:after="0" w:afterAutospacing="0"/>
        <w:jc w:val="center"/>
        <w:rPr>
          <w:color w:val="000000"/>
          <w:sz w:val="28"/>
          <w:szCs w:val="28"/>
        </w:rPr>
      </w:pPr>
    </w:p>
    <w:p w14:paraId="656C171C" w14:textId="77777777" w:rsidR="00E63450" w:rsidRDefault="00E63450" w:rsidP="00A900C8">
      <w:pPr>
        <w:pStyle w:val="a6"/>
        <w:spacing w:before="0" w:beforeAutospacing="0" w:after="0" w:afterAutospacing="0"/>
        <w:jc w:val="center"/>
        <w:rPr>
          <w:color w:val="000000"/>
          <w:sz w:val="28"/>
          <w:szCs w:val="28"/>
        </w:rPr>
      </w:pPr>
    </w:p>
    <w:p w14:paraId="7EBF8248" w14:textId="77777777" w:rsidR="00E63450" w:rsidRDefault="00E63450" w:rsidP="00A900C8">
      <w:pPr>
        <w:pStyle w:val="a6"/>
        <w:spacing w:before="0" w:beforeAutospacing="0" w:after="0" w:afterAutospacing="0"/>
        <w:jc w:val="center"/>
        <w:rPr>
          <w:color w:val="000000"/>
          <w:sz w:val="28"/>
          <w:szCs w:val="28"/>
        </w:rPr>
      </w:pPr>
    </w:p>
    <w:p w14:paraId="13F600B1" w14:textId="77777777" w:rsidR="00E63450" w:rsidRDefault="00E63450" w:rsidP="00A900C8">
      <w:pPr>
        <w:pStyle w:val="a6"/>
        <w:spacing w:before="0" w:beforeAutospacing="0" w:after="0" w:afterAutospacing="0"/>
        <w:jc w:val="center"/>
        <w:rPr>
          <w:color w:val="000000"/>
          <w:sz w:val="28"/>
          <w:szCs w:val="28"/>
        </w:rPr>
      </w:pPr>
    </w:p>
    <w:p w14:paraId="5F853594" w14:textId="77777777" w:rsidR="00E63450" w:rsidRDefault="00E63450" w:rsidP="00A900C8">
      <w:pPr>
        <w:pStyle w:val="a6"/>
        <w:spacing w:before="0" w:beforeAutospacing="0" w:after="0" w:afterAutospacing="0"/>
        <w:jc w:val="center"/>
        <w:rPr>
          <w:color w:val="000000"/>
          <w:sz w:val="28"/>
          <w:szCs w:val="28"/>
        </w:rPr>
      </w:pPr>
    </w:p>
    <w:p w14:paraId="14656036" w14:textId="77777777" w:rsidR="00E63450" w:rsidRDefault="00E63450" w:rsidP="00A900C8">
      <w:pPr>
        <w:pStyle w:val="a6"/>
        <w:spacing w:before="0" w:beforeAutospacing="0" w:after="0" w:afterAutospacing="0"/>
        <w:jc w:val="center"/>
        <w:rPr>
          <w:color w:val="000000"/>
          <w:sz w:val="28"/>
          <w:szCs w:val="28"/>
        </w:rPr>
      </w:pPr>
    </w:p>
    <w:p w14:paraId="1028AB3F" w14:textId="77777777" w:rsidR="00E63450" w:rsidRDefault="00E63450" w:rsidP="00A900C8">
      <w:pPr>
        <w:pStyle w:val="a6"/>
        <w:spacing w:before="0" w:beforeAutospacing="0" w:after="0" w:afterAutospacing="0"/>
        <w:jc w:val="center"/>
        <w:rPr>
          <w:color w:val="000000"/>
          <w:sz w:val="28"/>
          <w:szCs w:val="28"/>
        </w:rPr>
      </w:pPr>
    </w:p>
    <w:p w14:paraId="033E4923" w14:textId="77777777" w:rsidR="00E63450" w:rsidRDefault="00E63450" w:rsidP="00A900C8">
      <w:pPr>
        <w:pStyle w:val="a6"/>
        <w:spacing w:before="0" w:beforeAutospacing="0" w:after="0" w:afterAutospacing="0"/>
        <w:jc w:val="center"/>
        <w:rPr>
          <w:color w:val="000000"/>
          <w:sz w:val="28"/>
          <w:szCs w:val="28"/>
        </w:rPr>
      </w:pPr>
    </w:p>
    <w:p w14:paraId="07886E81" w14:textId="77777777" w:rsidR="00E63450" w:rsidRDefault="00E63450" w:rsidP="00A900C8">
      <w:pPr>
        <w:pStyle w:val="a6"/>
        <w:spacing w:before="0" w:beforeAutospacing="0" w:after="0" w:afterAutospacing="0"/>
        <w:jc w:val="center"/>
        <w:rPr>
          <w:color w:val="000000"/>
          <w:sz w:val="28"/>
          <w:szCs w:val="28"/>
        </w:rPr>
      </w:pPr>
    </w:p>
    <w:p w14:paraId="1803F37B" w14:textId="77777777" w:rsidR="00E63450" w:rsidRDefault="00E63450" w:rsidP="00A900C8">
      <w:pPr>
        <w:pStyle w:val="a6"/>
        <w:spacing w:before="0" w:beforeAutospacing="0" w:after="0" w:afterAutospacing="0"/>
        <w:jc w:val="center"/>
        <w:rPr>
          <w:color w:val="000000"/>
          <w:sz w:val="28"/>
          <w:szCs w:val="28"/>
        </w:rPr>
      </w:pPr>
    </w:p>
    <w:p w14:paraId="6AA06B05" w14:textId="77777777" w:rsidR="000205E5" w:rsidRDefault="00251619" w:rsidP="00A900C8">
      <w:pPr>
        <w:pStyle w:val="a6"/>
        <w:spacing w:before="0" w:beforeAutospacing="0" w:after="0" w:afterAutospacing="0"/>
        <w:jc w:val="center"/>
        <w:rPr>
          <w:color w:val="000000"/>
          <w:sz w:val="28"/>
          <w:szCs w:val="28"/>
        </w:rPr>
      </w:pPr>
      <w:r w:rsidRPr="00393699">
        <w:rPr>
          <w:color w:val="000000"/>
          <w:sz w:val="28"/>
          <w:szCs w:val="28"/>
        </w:rPr>
        <w:t>Рисунок 3 – Предварительная схема строительства инвестиционного проекта</w:t>
      </w:r>
      <w:r w:rsidR="00A900C8">
        <w:rPr>
          <w:color w:val="000000"/>
          <w:sz w:val="28"/>
          <w:szCs w:val="28"/>
        </w:rPr>
        <w:t xml:space="preserve"> (составлено автором)</w:t>
      </w:r>
    </w:p>
    <w:bookmarkEnd w:id="27"/>
    <w:p w14:paraId="27369C5C" w14:textId="77777777" w:rsidR="000205E5" w:rsidRDefault="000205E5" w:rsidP="000205E5">
      <w:pPr>
        <w:pStyle w:val="a6"/>
        <w:spacing w:before="0" w:beforeAutospacing="0" w:after="0" w:afterAutospacing="0" w:line="360" w:lineRule="auto"/>
        <w:jc w:val="both"/>
        <w:rPr>
          <w:color w:val="000000"/>
          <w:sz w:val="28"/>
          <w:szCs w:val="28"/>
        </w:rPr>
      </w:pPr>
      <w:r>
        <w:rPr>
          <w:color w:val="000000"/>
          <w:sz w:val="28"/>
          <w:szCs w:val="28"/>
        </w:rPr>
        <w:lastRenderedPageBreak/>
        <w:tab/>
        <w:t xml:space="preserve">Таблица </w:t>
      </w:r>
      <w:r w:rsidR="00A465B0">
        <w:rPr>
          <w:color w:val="000000"/>
          <w:sz w:val="28"/>
          <w:szCs w:val="28"/>
        </w:rPr>
        <w:t>21</w:t>
      </w:r>
      <w:r>
        <w:rPr>
          <w:color w:val="000000"/>
          <w:sz w:val="28"/>
          <w:szCs w:val="28"/>
        </w:rPr>
        <w:t xml:space="preserve"> содержит информацию о</w:t>
      </w:r>
      <w:r w:rsidRPr="00393699">
        <w:rPr>
          <w:color w:val="000000"/>
          <w:sz w:val="28"/>
          <w:szCs w:val="28"/>
        </w:rPr>
        <w:t xml:space="preserve"> вводны</w:t>
      </w:r>
      <w:r>
        <w:rPr>
          <w:color w:val="000000"/>
          <w:sz w:val="28"/>
          <w:szCs w:val="28"/>
        </w:rPr>
        <w:t>х</w:t>
      </w:r>
      <w:r w:rsidRPr="00393699">
        <w:rPr>
          <w:color w:val="000000"/>
          <w:sz w:val="28"/>
          <w:szCs w:val="28"/>
        </w:rPr>
        <w:t xml:space="preserve"> данны</w:t>
      </w:r>
      <w:r>
        <w:rPr>
          <w:color w:val="000000"/>
          <w:sz w:val="28"/>
          <w:szCs w:val="28"/>
        </w:rPr>
        <w:t>х</w:t>
      </w:r>
      <w:r w:rsidRPr="00393699">
        <w:rPr>
          <w:color w:val="000000"/>
          <w:sz w:val="28"/>
          <w:szCs w:val="28"/>
        </w:rPr>
        <w:t xml:space="preserve"> по набору абонентов по </w:t>
      </w:r>
      <w:r w:rsidRPr="00A465B0">
        <w:rPr>
          <w:color w:val="000000"/>
          <w:sz w:val="28"/>
          <w:szCs w:val="28"/>
        </w:rPr>
        <w:t>инвестиционному проекту.</w:t>
      </w:r>
      <w:r w:rsidR="006236E1">
        <w:rPr>
          <w:color w:val="000000"/>
          <w:sz w:val="28"/>
          <w:szCs w:val="28"/>
        </w:rPr>
        <w:t xml:space="preserve"> В приложение Е содержится информация по всем вводным показателям для расчета инвестиционного проекта (предоставляются МРФ).</w:t>
      </w:r>
    </w:p>
    <w:p w14:paraId="7519490A" w14:textId="77777777" w:rsidR="0077040B" w:rsidRPr="00A465B0" w:rsidRDefault="0077040B" w:rsidP="000205E5">
      <w:pPr>
        <w:pStyle w:val="a6"/>
        <w:spacing w:before="0" w:beforeAutospacing="0" w:after="0" w:afterAutospacing="0" w:line="360" w:lineRule="auto"/>
        <w:jc w:val="both"/>
        <w:rPr>
          <w:color w:val="000000"/>
          <w:sz w:val="28"/>
          <w:szCs w:val="28"/>
        </w:rPr>
      </w:pPr>
    </w:p>
    <w:p w14:paraId="6613F9BE" w14:textId="77777777" w:rsidR="000205E5" w:rsidRPr="00A465B0" w:rsidRDefault="000205E5" w:rsidP="0077040B">
      <w:pPr>
        <w:pStyle w:val="a6"/>
        <w:spacing w:before="0" w:beforeAutospacing="0" w:after="0" w:afterAutospacing="0"/>
        <w:jc w:val="both"/>
        <w:rPr>
          <w:color w:val="000000"/>
          <w:sz w:val="28"/>
          <w:szCs w:val="28"/>
        </w:rPr>
      </w:pPr>
      <w:r w:rsidRPr="00A465B0">
        <w:rPr>
          <w:color w:val="000000"/>
          <w:sz w:val="28"/>
          <w:szCs w:val="28"/>
        </w:rPr>
        <w:t xml:space="preserve">Таблица </w:t>
      </w:r>
      <w:r w:rsidR="00A465B0" w:rsidRPr="00A465B0">
        <w:rPr>
          <w:color w:val="000000"/>
          <w:sz w:val="28"/>
          <w:szCs w:val="28"/>
        </w:rPr>
        <w:t>21</w:t>
      </w:r>
      <w:r w:rsidRPr="00A465B0">
        <w:rPr>
          <w:color w:val="000000"/>
          <w:sz w:val="28"/>
          <w:szCs w:val="28"/>
        </w:rPr>
        <w:t xml:space="preserve"> – Вводные данные по набору абонентов по инвестиционному проекту</w:t>
      </w:r>
      <w:r w:rsidR="0077040B">
        <w:rPr>
          <w:color w:val="000000"/>
          <w:sz w:val="28"/>
          <w:szCs w:val="28"/>
        </w:rPr>
        <w:t xml:space="preserve"> (составлено автором)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4677"/>
      </w:tblGrid>
      <w:tr w:rsidR="00316291" w:rsidRPr="00342B60" w14:paraId="02E28FAA" w14:textId="77777777" w:rsidTr="00316291">
        <w:tc>
          <w:tcPr>
            <w:tcW w:w="4676" w:type="dxa"/>
            <w:shd w:val="clear" w:color="auto" w:fill="auto"/>
          </w:tcPr>
          <w:p w14:paraId="2760EAA2" w14:textId="77777777" w:rsidR="00316291" w:rsidRPr="00342B60" w:rsidRDefault="00316291" w:rsidP="00316291">
            <w:pPr>
              <w:pStyle w:val="a6"/>
              <w:spacing w:before="0" w:beforeAutospacing="0" w:after="0" w:afterAutospacing="0" w:line="360" w:lineRule="auto"/>
              <w:jc w:val="center"/>
              <w:rPr>
                <w:color w:val="000000"/>
              </w:rPr>
            </w:pPr>
            <w:bookmarkStart w:id="28" w:name="_Hlk56647806"/>
            <w:r w:rsidRPr="00F07C7D">
              <w:rPr>
                <w:color w:val="000000"/>
              </w:rPr>
              <w:t>Параметр</w:t>
            </w:r>
          </w:p>
        </w:tc>
        <w:tc>
          <w:tcPr>
            <w:tcW w:w="4786" w:type="dxa"/>
            <w:shd w:val="clear" w:color="auto" w:fill="auto"/>
          </w:tcPr>
          <w:p w14:paraId="4C15FEF3" w14:textId="77777777" w:rsidR="00316291" w:rsidRPr="00342B60" w:rsidRDefault="00316291" w:rsidP="00316291">
            <w:pPr>
              <w:pStyle w:val="a6"/>
              <w:spacing w:before="0" w:beforeAutospacing="0" w:after="0" w:afterAutospacing="0" w:line="360" w:lineRule="auto"/>
              <w:jc w:val="center"/>
              <w:rPr>
                <w:color w:val="000000"/>
              </w:rPr>
            </w:pPr>
            <w:r w:rsidRPr="00F07C7D">
              <w:rPr>
                <w:color w:val="000000"/>
              </w:rPr>
              <w:t>Значение</w:t>
            </w:r>
          </w:p>
        </w:tc>
      </w:tr>
      <w:tr w:rsidR="000205E5" w:rsidRPr="00342B60" w14:paraId="134AA432" w14:textId="77777777" w:rsidTr="00316291">
        <w:tc>
          <w:tcPr>
            <w:tcW w:w="4676" w:type="dxa"/>
            <w:shd w:val="clear" w:color="auto" w:fill="auto"/>
          </w:tcPr>
          <w:p w14:paraId="48AE2900" w14:textId="77777777" w:rsidR="000205E5" w:rsidRPr="00342B60" w:rsidRDefault="000205E5" w:rsidP="00316291">
            <w:pPr>
              <w:pStyle w:val="a6"/>
              <w:spacing w:before="0" w:beforeAutospacing="0" w:after="0" w:afterAutospacing="0" w:line="360" w:lineRule="auto"/>
              <w:jc w:val="both"/>
              <w:rPr>
                <w:color w:val="000000"/>
              </w:rPr>
            </w:pPr>
            <w:r w:rsidRPr="00342B60">
              <w:rPr>
                <w:color w:val="000000"/>
              </w:rPr>
              <w:t>Старт набора</w:t>
            </w:r>
          </w:p>
        </w:tc>
        <w:tc>
          <w:tcPr>
            <w:tcW w:w="4786" w:type="dxa"/>
            <w:shd w:val="clear" w:color="auto" w:fill="auto"/>
            <w:vAlign w:val="center"/>
          </w:tcPr>
          <w:p w14:paraId="5C67C057" w14:textId="77777777" w:rsidR="000205E5" w:rsidRPr="00342B60" w:rsidRDefault="000205E5" w:rsidP="00316291">
            <w:pPr>
              <w:pStyle w:val="a6"/>
              <w:spacing w:before="0" w:beforeAutospacing="0" w:after="0" w:afterAutospacing="0" w:line="360" w:lineRule="auto"/>
              <w:jc w:val="center"/>
              <w:rPr>
                <w:color w:val="000000"/>
              </w:rPr>
            </w:pPr>
            <w:r w:rsidRPr="00342B60">
              <w:rPr>
                <w:color w:val="000000"/>
              </w:rPr>
              <w:t>январь 2021</w:t>
            </w:r>
          </w:p>
        </w:tc>
      </w:tr>
      <w:tr w:rsidR="000205E5" w:rsidRPr="00342B60" w14:paraId="36449EDB" w14:textId="77777777" w:rsidTr="00316291">
        <w:tc>
          <w:tcPr>
            <w:tcW w:w="4676" w:type="dxa"/>
            <w:shd w:val="clear" w:color="auto" w:fill="auto"/>
          </w:tcPr>
          <w:p w14:paraId="3189DCCB" w14:textId="77777777" w:rsidR="000205E5" w:rsidRPr="00342B60" w:rsidRDefault="000205E5" w:rsidP="00316291">
            <w:pPr>
              <w:pStyle w:val="a6"/>
              <w:spacing w:before="0" w:beforeAutospacing="0" w:after="0" w:afterAutospacing="0" w:line="360" w:lineRule="auto"/>
              <w:jc w:val="both"/>
              <w:rPr>
                <w:color w:val="000000"/>
              </w:rPr>
            </w:pPr>
            <w:r w:rsidRPr="00342B60">
              <w:rPr>
                <w:color w:val="000000"/>
              </w:rPr>
              <w:t>Выход на максиму</w:t>
            </w:r>
          </w:p>
        </w:tc>
        <w:tc>
          <w:tcPr>
            <w:tcW w:w="4786" w:type="dxa"/>
            <w:shd w:val="clear" w:color="auto" w:fill="auto"/>
            <w:vAlign w:val="center"/>
          </w:tcPr>
          <w:p w14:paraId="10E82E4B" w14:textId="77777777" w:rsidR="000205E5" w:rsidRPr="00342B60" w:rsidRDefault="000205E5" w:rsidP="00316291">
            <w:pPr>
              <w:pStyle w:val="a6"/>
              <w:spacing w:before="0" w:beforeAutospacing="0" w:after="0" w:afterAutospacing="0" w:line="360" w:lineRule="auto"/>
              <w:jc w:val="center"/>
              <w:rPr>
                <w:color w:val="000000"/>
              </w:rPr>
            </w:pPr>
            <w:r w:rsidRPr="00342B60">
              <w:rPr>
                <w:color w:val="000000"/>
              </w:rPr>
              <w:t>декабрь 2021</w:t>
            </w:r>
          </w:p>
        </w:tc>
      </w:tr>
      <w:tr w:rsidR="000205E5" w:rsidRPr="00342B60" w14:paraId="43F31FED" w14:textId="77777777" w:rsidTr="00316291">
        <w:tc>
          <w:tcPr>
            <w:tcW w:w="4676" w:type="dxa"/>
            <w:shd w:val="clear" w:color="auto" w:fill="auto"/>
          </w:tcPr>
          <w:p w14:paraId="018F0676" w14:textId="77777777" w:rsidR="000205E5" w:rsidRPr="00342B60" w:rsidRDefault="000205E5" w:rsidP="00316291">
            <w:pPr>
              <w:pStyle w:val="a6"/>
              <w:spacing w:before="0" w:beforeAutospacing="0" w:after="0" w:afterAutospacing="0" w:line="360" w:lineRule="auto"/>
              <w:jc w:val="both"/>
              <w:rPr>
                <w:color w:val="000000"/>
              </w:rPr>
            </w:pPr>
            <w:r w:rsidRPr="00342B60">
              <w:rPr>
                <w:color w:val="000000"/>
              </w:rPr>
              <w:t>Срок набора, мес.</w:t>
            </w:r>
          </w:p>
        </w:tc>
        <w:tc>
          <w:tcPr>
            <w:tcW w:w="4786" w:type="dxa"/>
            <w:shd w:val="clear" w:color="auto" w:fill="auto"/>
            <w:vAlign w:val="center"/>
          </w:tcPr>
          <w:p w14:paraId="66F79A9B" w14:textId="77777777" w:rsidR="000205E5" w:rsidRPr="00342B60" w:rsidRDefault="000205E5" w:rsidP="00316291">
            <w:pPr>
              <w:pStyle w:val="a6"/>
              <w:spacing w:before="0" w:beforeAutospacing="0" w:after="0" w:afterAutospacing="0" w:line="360" w:lineRule="auto"/>
              <w:jc w:val="center"/>
              <w:rPr>
                <w:color w:val="000000"/>
              </w:rPr>
            </w:pPr>
            <w:r w:rsidRPr="00342B60">
              <w:rPr>
                <w:color w:val="000000"/>
              </w:rPr>
              <w:t>12</w:t>
            </w:r>
          </w:p>
        </w:tc>
      </w:tr>
      <w:tr w:rsidR="000205E5" w:rsidRPr="00342B60" w14:paraId="36AD195E" w14:textId="77777777" w:rsidTr="00316291">
        <w:tc>
          <w:tcPr>
            <w:tcW w:w="4676" w:type="dxa"/>
            <w:shd w:val="clear" w:color="auto" w:fill="auto"/>
          </w:tcPr>
          <w:p w14:paraId="611C9073" w14:textId="77777777" w:rsidR="000205E5" w:rsidRPr="00342B60" w:rsidRDefault="000205E5" w:rsidP="00316291">
            <w:pPr>
              <w:pStyle w:val="a6"/>
              <w:spacing w:before="0" w:beforeAutospacing="0" w:after="0" w:afterAutospacing="0" w:line="360" w:lineRule="auto"/>
              <w:jc w:val="both"/>
              <w:rPr>
                <w:color w:val="000000"/>
              </w:rPr>
            </w:pPr>
            <w:r w:rsidRPr="00342B60">
              <w:rPr>
                <w:color w:val="000000"/>
              </w:rPr>
              <w:t>После выхода на максимум</w:t>
            </w:r>
          </w:p>
        </w:tc>
        <w:tc>
          <w:tcPr>
            <w:tcW w:w="4786" w:type="dxa"/>
            <w:shd w:val="clear" w:color="auto" w:fill="auto"/>
            <w:vAlign w:val="center"/>
          </w:tcPr>
          <w:p w14:paraId="1FDE8550" w14:textId="77777777" w:rsidR="000205E5" w:rsidRPr="00342B60" w:rsidRDefault="000205E5" w:rsidP="00316291">
            <w:pPr>
              <w:pStyle w:val="a6"/>
              <w:spacing w:before="0" w:beforeAutospacing="0" w:after="0" w:afterAutospacing="0" w:line="360" w:lineRule="auto"/>
              <w:jc w:val="center"/>
              <w:rPr>
                <w:color w:val="000000"/>
              </w:rPr>
            </w:pPr>
            <w:r w:rsidRPr="00342B60">
              <w:rPr>
                <w:color w:val="000000"/>
              </w:rPr>
              <w:t>подключения = отток</w:t>
            </w:r>
          </w:p>
        </w:tc>
      </w:tr>
      <w:bookmarkEnd w:id="28"/>
    </w:tbl>
    <w:p w14:paraId="29B2F3AE" w14:textId="77777777" w:rsidR="000205E5" w:rsidRDefault="000205E5" w:rsidP="000205E5">
      <w:pPr>
        <w:pStyle w:val="a6"/>
        <w:spacing w:before="0" w:beforeAutospacing="0" w:after="0" w:afterAutospacing="0" w:line="360" w:lineRule="auto"/>
        <w:ind w:firstLine="709"/>
        <w:jc w:val="both"/>
        <w:rPr>
          <w:color w:val="000000"/>
        </w:rPr>
      </w:pPr>
    </w:p>
    <w:p w14:paraId="513B2D75" w14:textId="4C19F0EB" w:rsidR="000205E5" w:rsidRPr="00393699" w:rsidRDefault="008903F4" w:rsidP="000205E5">
      <w:pPr>
        <w:pStyle w:val="a6"/>
        <w:spacing w:before="0" w:beforeAutospacing="0" w:after="0" w:afterAutospacing="0" w:line="360" w:lineRule="auto"/>
        <w:ind w:firstLine="709"/>
        <w:jc w:val="both"/>
        <w:rPr>
          <w:color w:val="000000"/>
          <w:sz w:val="28"/>
          <w:szCs w:val="28"/>
        </w:rPr>
      </w:pPr>
      <w:r>
        <w:rPr>
          <w:noProof/>
        </w:rPr>
        <w:drawing>
          <wp:anchor distT="0" distB="0" distL="114300" distR="114300" simplePos="0" relativeHeight="251665408" behindDoc="0" locked="0" layoutInCell="1" allowOverlap="1" wp14:anchorId="026A9454" wp14:editId="35A66914">
            <wp:simplePos x="0" y="0"/>
            <wp:positionH relativeFrom="margin">
              <wp:posOffset>100965</wp:posOffset>
            </wp:positionH>
            <wp:positionV relativeFrom="margin">
              <wp:posOffset>4267200</wp:posOffset>
            </wp:positionV>
            <wp:extent cx="5723255" cy="3485515"/>
            <wp:effectExtent l="0" t="0" r="0" b="0"/>
            <wp:wrapSquare wrapText="bothSides"/>
            <wp:docPr id="30"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3255" cy="3485515"/>
                    </a:xfrm>
                    <a:prstGeom prst="rect">
                      <a:avLst/>
                    </a:prstGeom>
                    <a:noFill/>
                    <a:ln>
                      <a:noFill/>
                    </a:ln>
                  </pic:spPr>
                </pic:pic>
              </a:graphicData>
            </a:graphic>
            <wp14:sizeRelH relativeFrom="page">
              <wp14:pctWidth>0</wp14:pctWidth>
            </wp14:sizeRelH>
            <wp14:sizeRelV relativeFrom="page">
              <wp14:pctHeight>0</wp14:pctHeight>
            </wp14:sizeRelV>
          </wp:anchor>
        </w:drawing>
      </w:r>
      <w:r w:rsidR="000205E5" w:rsidRPr="00393699">
        <w:rPr>
          <w:color w:val="000000"/>
          <w:sz w:val="28"/>
          <w:szCs w:val="28"/>
        </w:rPr>
        <w:t>На рисунке 4 представлена графическая интерпретация ключевых показателей проекта.</w:t>
      </w:r>
    </w:p>
    <w:p w14:paraId="664BB3C6" w14:textId="77777777" w:rsidR="00A900C8" w:rsidRDefault="00A900C8" w:rsidP="00A900C8">
      <w:pPr>
        <w:pStyle w:val="a6"/>
        <w:spacing w:before="0" w:beforeAutospacing="0" w:after="0" w:afterAutospacing="0"/>
        <w:jc w:val="center"/>
        <w:rPr>
          <w:color w:val="000000"/>
          <w:sz w:val="28"/>
          <w:szCs w:val="28"/>
        </w:rPr>
      </w:pPr>
    </w:p>
    <w:p w14:paraId="013C9DB5" w14:textId="77777777" w:rsidR="004E47A5" w:rsidRPr="00393699" w:rsidRDefault="004E47A5" w:rsidP="00A900C8">
      <w:pPr>
        <w:pStyle w:val="a6"/>
        <w:spacing w:before="0" w:beforeAutospacing="0" w:after="0" w:afterAutospacing="0"/>
        <w:jc w:val="center"/>
        <w:rPr>
          <w:color w:val="000000"/>
          <w:sz w:val="28"/>
          <w:szCs w:val="28"/>
        </w:rPr>
      </w:pPr>
      <w:r w:rsidRPr="00393699">
        <w:rPr>
          <w:color w:val="000000"/>
          <w:sz w:val="28"/>
          <w:szCs w:val="28"/>
        </w:rPr>
        <w:t>Рисунок 4 – Графическая интерпретация ключевых показателей проекта</w:t>
      </w:r>
      <w:r w:rsidR="00A900C8">
        <w:rPr>
          <w:color w:val="000000"/>
          <w:sz w:val="28"/>
          <w:szCs w:val="28"/>
        </w:rPr>
        <w:t xml:space="preserve"> (составлено автором)</w:t>
      </w:r>
    </w:p>
    <w:bookmarkEnd w:id="25"/>
    <w:p w14:paraId="0D7AD604" w14:textId="77777777" w:rsidR="004E47A5" w:rsidRDefault="004E47A5" w:rsidP="00B92F4D">
      <w:pPr>
        <w:pStyle w:val="a6"/>
        <w:spacing w:before="0" w:beforeAutospacing="0" w:after="0" w:afterAutospacing="0" w:line="360" w:lineRule="auto"/>
        <w:ind w:firstLine="709"/>
        <w:jc w:val="both"/>
        <w:rPr>
          <w:color w:val="000000"/>
        </w:rPr>
      </w:pPr>
    </w:p>
    <w:p w14:paraId="3C70FFD7" w14:textId="77777777" w:rsidR="005D2043" w:rsidRDefault="003472E2" w:rsidP="00B92F4D">
      <w:pPr>
        <w:pStyle w:val="a6"/>
        <w:spacing w:before="0" w:beforeAutospacing="0" w:after="0" w:afterAutospacing="0" w:line="360" w:lineRule="auto"/>
        <w:ind w:firstLine="709"/>
        <w:jc w:val="both"/>
        <w:rPr>
          <w:color w:val="000000"/>
          <w:sz w:val="28"/>
          <w:szCs w:val="28"/>
        </w:rPr>
      </w:pPr>
      <w:r w:rsidRPr="00393699">
        <w:rPr>
          <w:color w:val="000000"/>
          <w:sz w:val="28"/>
          <w:szCs w:val="28"/>
        </w:rPr>
        <w:lastRenderedPageBreak/>
        <w:t>Далее отдел строительства технической инфраструктуры (ОСТИ) рассчитывают затраты по проект</w:t>
      </w:r>
      <w:r w:rsidR="00251619" w:rsidRPr="00393699">
        <w:rPr>
          <w:color w:val="000000"/>
          <w:sz w:val="28"/>
          <w:szCs w:val="28"/>
        </w:rPr>
        <w:t>у, вносит их в ТЭО</w:t>
      </w:r>
      <w:r w:rsidRPr="00393699">
        <w:rPr>
          <w:color w:val="000000"/>
          <w:sz w:val="28"/>
          <w:szCs w:val="28"/>
        </w:rPr>
        <w:t xml:space="preserve"> и </w:t>
      </w:r>
      <w:r w:rsidR="00251619" w:rsidRPr="00393699">
        <w:rPr>
          <w:color w:val="000000"/>
          <w:sz w:val="28"/>
          <w:szCs w:val="28"/>
        </w:rPr>
        <w:t>передают его</w:t>
      </w:r>
      <w:r w:rsidRPr="00393699">
        <w:rPr>
          <w:color w:val="000000"/>
          <w:sz w:val="28"/>
          <w:szCs w:val="28"/>
        </w:rPr>
        <w:t xml:space="preserve"> в сегмент </w:t>
      </w:r>
      <w:r w:rsidRPr="00393699">
        <w:rPr>
          <w:color w:val="000000"/>
          <w:sz w:val="28"/>
          <w:szCs w:val="28"/>
          <w:lang w:val="en-US"/>
        </w:rPr>
        <w:t>B</w:t>
      </w:r>
      <w:r w:rsidRPr="00393699">
        <w:rPr>
          <w:color w:val="000000"/>
          <w:sz w:val="28"/>
          <w:szCs w:val="28"/>
        </w:rPr>
        <w:t>2</w:t>
      </w:r>
      <w:r w:rsidRPr="00393699">
        <w:rPr>
          <w:color w:val="000000"/>
          <w:sz w:val="28"/>
          <w:szCs w:val="28"/>
          <w:lang w:val="en-US"/>
        </w:rPr>
        <w:t>C</w:t>
      </w:r>
      <w:r w:rsidRPr="00393699">
        <w:rPr>
          <w:color w:val="000000"/>
          <w:sz w:val="28"/>
          <w:szCs w:val="28"/>
        </w:rPr>
        <w:t xml:space="preserve"> для заполнения листа Предпосылки2.</w:t>
      </w:r>
      <w:r w:rsidR="00B92F4D" w:rsidRPr="00393699">
        <w:rPr>
          <w:color w:val="000000"/>
          <w:sz w:val="28"/>
          <w:szCs w:val="28"/>
        </w:rPr>
        <w:t xml:space="preserve"> </w:t>
      </w:r>
    </w:p>
    <w:p w14:paraId="5613BCC6" w14:textId="77777777" w:rsidR="00E63450" w:rsidRDefault="00E63450" w:rsidP="00B92F4D">
      <w:pPr>
        <w:pStyle w:val="a6"/>
        <w:spacing w:before="0" w:beforeAutospacing="0" w:after="0" w:afterAutospacing="0" w:line="360" w:lineRule="auto"/>
        <w:ind w:firstLine="709"/>
        <w:jc w:val="both"/>
        <w:rPr>
          <w:color w:val="000000"/>
          <w:sz w:val="28"/>
          <w:szCs w:val="28"/>
        </w:rPr>
      </w:pPr>
    </w:p>
    <w:p w14:paraId="4E3DDC09" w14:textId="77777777" w:rsidR="00E63450" w:rsidRPr="00E63450" w:rsidRDefault="00E63450" w:rsidP="00316291">
      <w:pPr>
        <w:pStyle w:val="a6"/>
        <w:spacing w:before="0" w:beforeAutospacing="0" w:after="0" w:afterAutospacing="0" w:line="360" w:lineRule="auto"/>
        <w:ind w:right="709" w:firstLine="709"/>
        <w:jc w:val="both"/>
        <w:rPr>
          <w:b/>
          <w:bCs/>
          <w:color w:val="000000"/>
          <w:sz w:val="28"/>
          <w:szCs w:val="28"/>
        </w:rPr>
      </w:pPr>
      <w:r w:rsidRPr="00E63450">
        <w:rPr>
          <w:b/>
          <w:bCs/>
          <w:color w:val="000000"/>
          <w:sz w:val="28"/>
          <w:szCs w:val="28"/>
        </w:rPr>
        <w:t>3.2 Финансово-экономическое обоснование инвестиционного проекта</w:t>
      </w:r>
    </w:p>
    <w:p w14:paraId="362F1286" w14:textId="77777777" w:rsidR="00E63450" w:rsidRPr="00CF660A" w:rsidRDefault="00E63450" w:rsidP="005D2043">
      <w:pPr>
        <w:pStyle w:val="a6"/>
        <w:spacing w:before="0" w:beforeAutospacing="0" w:after="0" w:afterAutospacing="0" w:line="360" w:lineRule="auto"/>
        <w:ind w:firstLine="709"/>
        <w:jc w:val="both"/>
        <w:rPr>
          <w:color w:val="000000"/>
          <w:sz w:val="28"/>
          <w:szCs w:val="28"/>
        </w:rPr>
      </w:pPr>
    </w:p>
    <w:p w14:paraId="46E65C92" w14:textId="77777777" w:rsidR="003472E2" w:rsidRPr="00393699" w:rsidRDefault="005D2043" w:rsidP="005D2043">
      <w:pPr>
        <w:pStyle w:val="a6"/>
        <w:spacing w:before="0" w:beforeAutospacing="0" w:after="0" w:afterAutospacing="0" w:line="360" w:lineRule="auto"/>
        <w:ind w:firstLine="709"/>
        <w:jc w:val="both"/>
        <w:rPr>
          <w:color w:val="000000"/>
          <w:sz w:val="28"/>
          <w:szCs w:val="28"/>
        </w:rPr>
      </w:pPr>
      <w:r w:rsidRPr="00393699">
        <w:rPr>
          <w:color w:val="000000"/>
          <w:sz w:val="28"/>
          <w:szCs w:val="28"/>
          <w:lang w:val="en-US"/>
        </w:rPr>
        <w:t>Capex</w:t>
      </w:r>
      <w:r w:rsidRPr="00393699">
        <w:rPr>
          <w:color w:val="000000"/>
          <w:sz w:val="28"/>
          <w:szCs w:val="28"/>
        </w:rPr>
        <w:t xml:space="preserve"> инвестиционного проекта состоит из </w:t>
      </w:r>
      <w:r w:rsidRPr="00393699">
        <w:rPr>
          <w:color w:val="000000"/>
          <w:sz w:val="28"/>
          <w:szCs w:val="28"/>
          <w:lang w:val="en-US"/>
        </w:rPr>
        <w:t>Capex</w:t>
      </w:r>
      <w:r w:rsidRPr="00393699">
        <w:rPr>
          <w:color w:val="000000"/>
          <w:sz w:val="28"/>
          <w:szCs w:val="28"/>
        </w:rPr>
        <w:t xml:space="preserve"> в проекте и </w:t>
      </w:r>
      <w:r w:rsidRPr="00393699">
        <w:rPr>
          <w:color w:val="000000"/>
          <w:sz w:val="28"/>
          <w:szCs w:val="28"/>
          <w:lang w:val="en-US"/>
        </w:rPr>
        <w:t>Capex</w:t>
      </w:r>
      <w:r w:rsidRPr="00393699">
        <w:rPr>
          <w:color w:val="000000"/>
          <w:sz w:val="28"/>
          <w:szCs w:val="28"/>
        </w:rPr>
        <w:t xml:space="preserve"> в других проектах. Рассмотрим подробнее расчет показателей.</w:t>
      </w:r>
      <w:r w:rsidR="00865863">
        <w:rPr>
          <w:color w:val="000000"/>
          <w:sz w:val="28"/>
          <w:szCs w:val="28"/>
        </w:rPr>
        <w:t xml:space="preserve"> </w:t>
      </w:r>
      <w:bookmarkStart w:id="29" w:name="_Hlk54380915"/>
      <w:r w:rsidR="003472E2" w:rsidRPr="00393699">
        <w:rPr>
          <w:color w:val="000000"/>
          <w:sz w:val="28"/>
          <w:szCs w:val="28"/>
        </w:rPr>
        <w:t xml:space="preserve">По </w:t>
      </w:r>
      <w:r w:rsidRPr="00393699">
        <w:rPr>
          <w:color w:val="000000"/>
          <w:sz w:val="28"/>
          <w:szCs w:val="28"/>
        </w:rPr>
        <w:t xml:space="preserve">проекту КП </w:t>
      </w:r>
      <w:r w:rsidR="00BB44B2" w:rsidRPr="00393699">
        <w:rPr>
          <w:color w:val="000000"/>
          <w:sz w:val="28"/>
          <w:szCs w:val="28"/>
        </w:rPr>
        <w:t>Колосистый</w:t>
      </w:r>
      <w:r w:rsidR="003472E2" w:rsidRPr="00393699">
        <w:rPr>
          <w:color w:val="000000"/>
          <w:sz w:val="28"/>
          <w:szCs w:val="28"/>
        </w:rPr>
        <w:t xml:space="preserve"> </w:t>
      </w:r>
      <w:r w:rsidR="00FE1366" w:rsidRPr="00393699">
        <w:rPr>
          <w:color w:val="000000"/>
          <w:sz w:val="28"/>
          <w:szCs w:val="28"/>
          <w:lang w:val="en-US"/>
        </w:rPr>
        <w:t>Capex</w:t>
      </w:r>
      <w:r w:rsidR="00FE1366" w:rsidRPr="00393699">
        <w:rPr>
          <w:color w:val="000000"/>
          <w:sz w:val="28"/>
          <w:szCs w:val="28"/>
        </w:rPr>
        <w:t xml:space="preserve"> с</w:t>
      </w:r>
      <w:r w:rsidR="003472E2" w:rsidRPr="00393699">
        <w:rPr>
          <w:color w:val="000000"/>
          <w:sz w:val="28"/>
          <w:szCs w:val="28"/>
        </w:rPr>
        <w:t>оставля</w:t>
      </w:r>
      <w:r w:rsidR="00FE1366" w:rsidRPr="00393699">
        <w:rPr>
          <w:color w:val="000000"/>
          <w:sz w:val="28"/>
          <w:szCs w:val="28"/>
        </w:rPr>
        <w:t>е</w:t>
      </w:r>
      <w:r w:rsidR="003472E2" w:rsidRPr="00393699">
        <w:rPr>
          <w:color w:val="000000"/>
          <w:sz w:val="28"/>
          <w:szCs w:val="28"/>
        </w:rPr>
        <w:t xml:space="preserve">т </w:t>
      </w:r>
      <w:r w:rsidR="002D2AF4" w:rsidRPr="00393699">
        <w:rPr>
          <w:color w:val="000000"/>
          <w:sz w:val="28"/>
          <w:szCs w:val="28"/>
        </w:rPr>
        <w:t>2 444</w:t>
      </w:r>
      <w:r w:rsidR="003472E2" w:rsidRPr="00393699">
        <w:rPr>
          <w:color w:val="000000"/>
          <w:sz w:val="28"/>
          <w:szCs w:val="28"/>
        </w:rPr>
        <w:t xml:space="preserve"> тыс. руб.</w:t>
      </w:r>
      <w:r w:rsidR="00FE1366" w:rsidRPr="00393699">
        <w:rPr>
          <w:color w:val="000000"/>
          <w:sz w:val="28"/>
          <w:szCs w:val="28"/>
        </w:rPr>
        <w:t xml:space="preserve"> Данная сумма складывается из </w:t>
      </w:r>
      <w:r w:rsidR="002D2AF4" w:rsidRPr="00393699">
        <w:rPr>
          <w:color w:val="000000"/>
          <w:sz w:val="28"/>
          <w:szCs w:val="28"/>
          <w:lang w:val="en-US"/>
        </w:rPr>
        <w:t>Capex</w:t>
      </w:r>
      <w:r w:rsidR="002D2AF4" w:rsidRPr="00393699">
        <w:rPr>
          <w:color w:val="000000"/>
          <w:sz w:val="28"/>
          <w:szCs w:val="28"/>
        </w:rPr>
        <w:t xml:space="preserve"> в проекте и </w:t>
      </w:r>
      <w:r w:rsidR="002D2AF4" w:rsidRPr="00393699">
        <w:rPr>
          <w:color w:val="000000"/>
          <w:sz w:val="28"/>
          <w:szCs w:val="28"/>
          <w:lang w:val="en-US"/>
        </w:rPr>
        <w:t>Capex</w:t>
      </w:r>
      <w:r w:rsidR="002D2AF4" w:rsidRPr="00393699">
        <w:rPr>
          <w:color w:val="000000"/>
          <w:sz w:val="28"/>
          <w:szCs w:val="28"/>
        </w:rPr>
        <w:t xml:space="preserve"> в других проектах (стоимость инсталляции + </w:t>
      </w:r>
      <w:r w:rsidR="002D2AF4" w:rsidRPr="00393699">
        <w:rPr>
          <w:color w:val="000000"/>
          <w:sz w:val="28"/>
          <w:szCs w:val="28"/>
          <w:lang w:val="en-US"/>
        </w:rPr>
        <w:t>CPE</w:t>
      </w:r>
      <w:r w:rsidR="002D2AF4" w:rsidRPr="00393699">
        <w:rPr>
          <w:color w:val="000000"/>
          <w:sz w:val="28"/>
          <w:szCs w:val="28"/>
        </w:rPr>
        <w:t>)</w:t>
      </w:r>
      <w:r w:rsidR="00FE1366" w:rsidRPr="00393699">
        <w:rPr>
          <w:color w:val="000000"/>
          <w:sz w:val="28"/>
          <w:szCs w:val="28"/>
        </w:rPr>
        <w:t xml:space="preserve">. Для строительства сетей по проекту КП </w:t>
      </w:r>
      <w:r w:rsidR="00BB44B2" w:rsidRPr="00393699">
        <w:rPr>
          <w:color w:val="000000"/>
          <w:sz w:val="28"/>
          <w:szCs w:val="28"/>
        </w:rPr>
        <w:t>К</w:t>
      </w:r>
      <w:r w:rsidR="00D317BA" w:rsidRPr="00393699">
        <w:rPr>
          <w:color w:val="000000"/>
          <w:sz w:val="28"/>
          <w:szCs w:val="28"/>
        </w:rPr>
        <w:t>о</w:t>
      </w:r>
      <w:r w:rsidR="00BB44B2" w:rsidRPr="00393699">
        <w:rPr>
          <w:color w:val="000000"/>
          <w:sz w:val="28"/>
          <w:szCs w:val="28"/>
        </w:rPr>
        <w:t>лосистый</w:t>
      </w:r>
      <w:r w:rsidR="00FE1366" w:rsidRPr="00393699">
        <w:rPr>
          <w:color w:val="000000"/>
          <w:sz w:val="28"/>
          <w:szCs w:val="28"/>
        </w:rPr>
        <w:t xml:space="preserve"> был выбран подрядный способ строительства. В качестве подрядной организации выступает </w:t>
      </w:r>
      <w:r w:rsidR="00262479" w:rsidRPr="00393699">
        <w:rPr>
          <w:color w:val="000000"/>
          <w:sz w:val="28"/>
          <w:szCs w:val="28"/>
        </w:rPr>
        <w:t>ООО «Телефонстрой».</w:t>
      </w:r>
    </w:p>
    <w:bookmarkEnd w:id="29"/>
    <w:p w14:paraId="0E7A283B" w14:textId="77777777" w:rsidR="002D2AF4" w:rsidRPr="00393699" w:rsidRDefault="002D2AF4" w:rsidP="005D2043">
      <w:pPr>
        <w:pStyle w:val="a6"/>
        <w:spacing w:before="0" w:beforeAutospacing="0" w:after="0" w:afterAutospacing="0" w:line="360" w:lineRule="auto"/>
        <w:ind w:firstLine="709"/>
        <w:jc w:val="both"/>
        <w:rPr>
          <w:color w:val="000000"/>
          <w:sz w:val="28"/>
          <w:szCs w:val="28"/>
        </w:rPr>
      </w:pPr>
      <w:r w:rsidRPr="00393699">
        <w:rPr>
          <w:color w:val="000000"/>
          <w:sz w:val="28"/>
          <w:szCs w:val="28"/>
          <w:lang w:val="en-US"/>
        </w:rPr>
        <w:t>Capex</w:t>
      </w:r>
      <w:r w:rsidRPr="00393699">
        <w:rPr>
          <w:color w:val="000000"/>
          <w:sz w:val="28"/>
          <w:szCs w:val="28"/>
        </w:rPr>
        <w:t xml:space="preserve"> в проекте включает в себя стоимость строительно-монтажных работ и затраты на оборудование. Отдел строительства технической инфраструктуры рассчитывает стоимость строительно-монтажных работ, по данному проекту СМР составляют 1 253 тыс. руб. без НДС, затраты на оборудование – 180 тыс. руб. без НДС. После согласования схем строительства, затрат, разработки технических решений ПАО Ростелеком</w:t>
      </w:r>
      <w:r w:rsidR="00B91402" w:rsidRPr="00393699">
        <w:rPr>
          <w:color w:val="000000"/>
          <w:sz w:val="28"/>
          <w:szCs w:val="28"/>
        </w:rPr>
        <w:t xml:space="preserve"> заключает договор и заказ к договору на строительство технической инфраструктуры. По условиям заказа оплата СМР производится по авансовой схеме, размер аванса составляет 20% от стоимости СМР с учетом НДС, который должен быть выплачен в течение 20 календарных дней с момента получения оригинала счета. Подрядчик выставляет счет не ранее даты подписания сторонами соответствующего заказа и не позднее 5 рабочих дней, следующих за этой датой.</w:t>
      </w:r>
      <w:r w:rsidR="003341D6" w:rsidRPr="00393699">
        <w:rPr>
          <w:color w:val="000000"/>
          <w:sz w:val="28"/>
          <w:szCs w:val="28"/>
        </w:rPr>
        <w:t xml:space="preserve"> Окончательный платеж в размере 80% от общей стоимости заказа выплачивается в течение 30 календарных дней с момента получения оригинала счета. Подрядчик обязан выставить счет не позднее 5 </w:t>
      </w:r>
      <w:r w:rsidR="003341D6" w:rsidRPr="00393699">
        <w:rPr>
          <w:color w:val="000000"/>
          <w:sz w:val="28"/>
          <w:szCs w:val="28"/>
        </w:rPr>
        <w:lastRenderedPageBreak/>
        <w:t>рабочих дней после предоставления Акта приемки этапа.</w:t>
      </w:r>
      <w:r w:rsidR="006516F9" w:rsidRPr="00393699">
        <w:rPr>
          <w:color w:val="000000"/>
          <w:sz w:val="28"/>
          <w:szCs w:val="28"/>
        </w:rPr>
        <w:t xml:space="preserve"> Итоговая</w:t>
      </w:r>
      <w:r w:rsidR="003341D6" w:rsidRPr="00393699">
        <w:rPr>
          <w:color w:val="000000"/>
          <w:sz w:val="28"/>
          <w:szCs w:val="28"/>
        </w:rPr>
        <w:t xml:space="preserve"> </w:t>
      </w:r>
      <w:r w:rsidR="006516F9" w:rsidRPr="00393699">
        <w:rPr>
          <w:color w:val="000000"/>
          <w:sz w:val="28"/>
          <w:szCs w:val="28"/>
        </w:rPr>
        <w:t xml:space="preserve">стоимость </w:t>
      </w:r>
      <w:r w:rsidR="006516F9" w:rsidRPr="00393699">
        <w:rPr>
          <w:color w:val="000000"/>
          <w:sz w:val="28"/>
          <w:szCs w:val="28"/>
          <w:lang w:val="en-US"/>
        </w:rPr>
        <w:t>Capex</w:t>
      </w:r>
      <w:r w:rsidR="006516F9" w:rsidRPr="00393699">
        <w:rPr>
          <w:color w:val="000000"/>
          <w:sz w:val="28"/>
          <w:szCs w:val="28"/>
        </w:rPr>
        <w:t xml:space="preserve"> в проекте составляет 1 253 + 180</w:t>
      </w:r>
      <w:r w:rsidR="00423C84" w:rsidRPr="00393699">
        <w:rPr>
          <w:color w:val="000000"/>
          <w:sz w:val="28"/>
          <w:szCs w:val="28"/>
        </w:rPr>
        <w:t xml:space="preserve"> </w:t>
      </w:r>
      <w:r w:rsidR="006516F9" w:rsidRPr="00393699">
        <w:rPr>
          <w:color w:val="000000"/>
          <w:sz w:val="28"/>
          <w:szCs w:val="28"/>
        </w:rPr>
        <w:t xml:space="preserve">= </w:t>
      </w:r>
      <w:r w:rsidR="006516F9" w:rsidRPr="00865863">
        <w:rPr>
          <w:color w:val="000000"/>
          <w:sz w:val="28"/>
          <w:szCs w:val="28"/>
        </w:rPr>
        <w:t>1</w:t>
      </w:r>
      <w:r w:rsidR="00423C84" w:rsidRPr="00865863">
        <w:rPr>
          <w:color w:val="000000"/>
          <w:sz w:val="28"/>
          <w:szCs w:val="28"/>
        </w:rPr>
        <w:t> 433,00</w:t>
      </w:r>
      <w:r w:rsidR="006516F9" w:rsidRPr="00393699">
        <w:rPr>
          <w:color w:val="000000"/>
          <w:sz w:val="28"/>
          <w:szCs w:val="28"/>
        </w:rPr>
        <w:t xml:space="preserve"> тыс. руб. </w:t>
      </w:r>
      <w:r w:rsidR="00423C84" w:rsidRPr="00393699">
        <w:rPr>
          <w:color w:val="000000"/>
          <w:sz w:val="28"/>
          <w:szCs w:val="28"/>
        </w:rPr>
        <w:t>без</w:t>
      </w:r>
      <w:r w:rsidR="006516F9" w:rsidRPr="00393699">
        <w:rPr>
          <w:color w:val="000000"/>
          <w:sz w:val="28"/>
          <w:szCs w:val="28"/>
        </w:rPr>
        <w:t xml:space="preserve"> НДС.</w:t>
      </w:r>
    </w:p>
    <w:p w14:paraId="7F661514" w14:textId="77777777" w:rsidR="00FE1366" w:rsidRDefault="00FE1366" w:rsidP="00B92F4D">
      <w:pPr>
        <w:pStyle w:val="a6"/>
        <w:spacing w:before="0" w:beforeAutospacing="0" w:after="0" w:afterAutospacing="0" w:line="360" w:lineRule="auto"/>
        <w:ind w:firstLine="709"/>
        <w:jc w:val="both"/>
        <w:rPr>
          <w:color w:val="000000"/>
          <w:sz w:val="28"/>
          <w:szCs w:val="28"/>
        </w:rPr>
      </w:pPr>
      <w:r w:rsidRPr="00393699">
        <w:rPr>
          <w:color w:val="000000"/>
          <w:sz w:val="28"/>
          <w:szCs w:val="28"/>
          <w:lang w:val="en-US"/>
        </w:rPr>
        <w:t>Capex</w:t>
      </w:r>
      <w:r w:rsidRPr="00393699">
        <w:rPr>
          <w:color w:val="000000"/>
          <w:sz w:val="28"/>
          <w:szCs w:val="28"/>
        </w:rPr>
        <w:t xml:space="preserve"> в других проектах состоит из стоимости </w:t>
      </w:r>
      <w:r w:rsidRPr="00393699">
        <w:rPr>
          <w:color w:val="000000"/>
          <w:sz w:val="28"/>
          <w:szCs w:val="28"/>
          <w:lang w:val="en-US"/>
        </w:rPr>
        <w:t>Customer</w:t>
      </w:r>
      <w:r w:rsidRPr="00393699">
        <w:rPr>
          <w:color w:val="000000"/>
          <w:sz w:val="28"/>
          <w:szCs w:val="28"/>
        </w:rPr>
        <w:t xml:space="preserve"> </w:t>
      </w:r>
      <w:r w:rsidRPr="00393699">
        <w:rPr>
          <w:color w:val="000000"/>
          <w:sz w:val="28"/>
          <w:szCs w:val="28"/>
          <w:lang w:val="en-US"/>
        </w:rPr>
        <w:t>Premises</w:t>
      </w:r>
      <w:r w:rsidRPr="00393699">
        <w:rPr>
          <w:color w:val="000000"/>
          <w:sz w:val="28"/>
          <w:szCs w:val="28"/>
        </w:rPr>
        <w:t xml:space="preserve"> </w:t>
      </w:r>
      <w:r w:rsidRPr="00393699">
        <w:rPr>
          <w:color w:val="000000"/>
          <w:sz w:val="28"/>
          <w:szCs w:val="28"/>
          <w:lang w:val="en-US"/>
        </w:rPr>
        <w:t>Equi</w:t>
      </w:r>
      <w:r w:rsidR="002E14AF" w:rsidRPr="00393699">
        <w:rPr>
          <w:color w:val="000000"/>
          <w:sz w:val="28"/>
          <w:szCs w:val="28"/>
          <w:lang w:val="en-US"/>
        </w:rPr>
        <w:t>pment</w:t>
      </w:r>
      <w:r w:rsidR="002E14AF" w:rsidRPr="00393699">
        <w:rPr>
          <w:color w:val="000000"/>
          <w:sz w:val="28"/>
          <w:szCs w:val="28"/>
        </w:rPr>
        <w:t xml:space="preserve"> (телекоммуникационное оборудование, расположенное в помещении абонента, </w:t>
      </w:r>
      <w:r w:rsidR="002E14AF" w:rsidRPr="00393699">
        <w:rPr>
          <w:color w:val="000000"/>
          <w:sz w:val="28"/>
          <w:szCs w:val="28"/>
          <w:lang w:val="en-US"/>
        </w:rPr>
        <w:t>CPE</w:t>
      </w:r>
      <w:r w:rsidR="002E14AF" w:rsidRPr="00393699">
        <w:rPr>
          <w:color w:val="000000"/>
          <w:sz w:val="28"/>
          <w:szCs w:val="28"/>
        </w:rPr>
        <w:t xml:space="preserve">) и стоимости инсталляции. </w:t>
      </w:r>
      <w:r w:rsidR="000549C9" w:rsidRPr="00393699">
        <w:rPr>
          <w:color w:val="000000"/>
          <w:sz w:val="28"/>
          <w:szCs w:val="28"/>
        </w:rPr>
        <w:t xml:space="preserve">В таблице </w:t>
      </w:r>
      <w:r w:rsidR="00A465B0">
        <w:rPr>
          <w:color w:val="000000"/>
          <w:sz w:val="28"/>
          <w:szCs w:val="28"/>
        </w:rPr>
        <w:t>22</w:t>
      </w:r>
      <w:r w:rsidR="000549C9" w:rsidRPr="00393699">
        <w:rPr>
          <w:color w:val="000000"/>
          <w:sz w:val="28"/>
          <w:szCs w:val="28"/>
        </w:rPr>
        <w:t xml:space="preserve"> представлены вводные данные для расчета.</w:t>
      </w:r>
    </w:p>
    <w:p w14:paraId="0A43A292" w14:textId="77777777" w:rsidR="0077040B" w:rsidRPr="00393699" w:rsidRDefault="0077040B" w:rsidP="00B92F4D">
      <w:pPr>
        <w:pStyle w:val="a6"/>
        <w:spacing w:before="0" w:beforeAutospacing="0" w:after="0" w:afterAutospacing="0" w:line="360" w:lineRule="auto"/>
        <w:ind w:firstLine="709"/>
        <w:jc w:val="both"/>
        <w:rPr>
          <w:color w:val="000000"/>
          <w:sz w:val="28"/>
          <w:szCs w:val="28"/>
        </w:rPr>
      </w:pPr>
    </w:p>
    <w:p w14:paraId="5FC069B8" w14:textId="77777777" w:rsidR="000549C9" w:rsidRPr="00393699" w:rsidRDefault="000549C9" w:rsidP="0077040B">
      <w:pPr>
        <w:pStyle w:val="a6"/>
        <w:spacing w:before="0" w:beforeAutospacing="0" w:after="0" w:afterAutospacing="0"/>
        <w:jc w:val="both"/>
        <w:rPr>
          <w:color w:val="000000"/>
          <w:sz w:val="28"/>
          <w:szCs w:val="28"/>
        </w:rPr>
      </w:pPr>
      <w:r w:rsidRPr="00393699">
        <w:rPr>
          <w:color w:val="000000"/>
          <w:sz w:val="28"/>
          <w:szCs w:val="28"/>
        </w:rPr>
        <w:t xml:space="preserve">Таблица </w:t>
      </w:r>
      <w:r w:rsidR="00A465B0">
        <w:rPr>
          <w:color w:val="000000"/>
          <w:sz w:val="28"/>
          <w:szCs w:val="28"/>
        </w:rPr>
        <w:t>22</w:t>
      </w:r>
      <w:r w:rsidR="00091B07">
        <w:rPr>
          <w:color w:val="000000"/>
          <w:sz w:val="28"/>
          <w:szCs w:val="28"/>
        </w:rPr>
        <w:t xml:space="preserve"> </w:t>
      </w:r>
      <w:r w:rsidRPr="00393699">
        <w:rPr>
          <w:color w:val="000000"/>
          <w:sz w:val="28"/>
          <w:szCs w:val="28"/>
        </w:rPr>
        <w:t xml:space="preserve">– Вводные данные для расчета </w:t>
      </w:r>
      <w:r w:rsidRPr="00393699">
        <w:rPr>
          <w:color w:val="000000"/>
          <w:sz w:val="28"/>
          <w:szCs w:val="28"/>
          <w:lang w:val="en-US"/>
        </w:rPr>
        <w:t>Capex</w:t>
      </w:r>
      <w:r w:rsidRPr="00393699">
        <w:rPr>
          <w:color w:val="000000"/>
          <w:sz w:val="28"/>
          <w:szCs w:val="28"/>
        </w:rPr>
        <w:t xml:space="preserve"> в других проектах</w:t>
      </w:r>
      <w:r w:rsidR="0077040B">
        <w:rPr>
          <w:color w:val="000000"/>
          <w:sz w:val="28"/>
          <w:szCs w:val="28"/>
        </w:rPr>
        <w:t xml:space="preserve"> (составлено автором)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2349"/>
        <w:gridCol w:w="1815"/>
      </w:tblGrid>
      <w:tr w:rsidR="000549C9" w:rsidRPr="00393699" w14:paraId="38195975" w14:textId="77777777" w:rsidTr="00316291">
        <w:tc>
          <w:tcPr>
            <w:tcW w:w="5211" w:type="dxa"/>
            <w:shd w:val="clear" w:color="auto" w:fill="auto"/>
          </w:tcPr>
          <w:p w14:paraId="73A497E6" w14:textId="77777777" w:rsidR="000549C9" w:rsidRPr="00393699" w:rsidRDefault="00D12C84" w:rsidP="00316291">
            <w:pPr>
              <w:pStyle w:val="a6"/>
              <w:spacing w:before="0" w:beforeAutospacing="0" w:after="0" w:afterAutospacing="0" w:line="360" w:lineRule="auto"/>
              <w:jc w:val="center"/>
              <w:rPr>
                <w:color w:val="000000"/>
              </w:rPr>
            </w:pPr>
            <w:r w:rsidRPr="00393699">
              <w:rPr>
                <w:color w:val="000000"/>
              </w:rPr>
              <w:t>Показатель</w:t>
            </w:r>
          </w:p>
        </w:tc>
        <w:tc>
          <w:tcPr>
            <w:tcW w:w="2404" w:type="dxa"/>
            <w:shd w:val="clear" w:color="auto" w:fill="auto"/>
          </w:tcPr>
          <w:p w14:paraId="0C644D84" w14:textId="77777777" w:rsidR="00AB2FFA" w:rsidRPr="00393699" w:rsidRDefault="000549C9" w:rsidP="00316291">
            <w:pPr>
              <w:pStyle w:val="a6"/>
              <w:spacing w:before="0" w:beforeAutospacing="0" w:after="0" w:afterAutospacing="0" w:line="360" w:lineRule="auto"/>
              <w:jc w:val="center"/>
              <w:rPr>
                <w:color w:val="000000"/>
                <w:lang w:val="en-US"/>
              </w:rPr>
            </w:pPr>
            <w:r w:rsidRPr="00393699">
              <w:rPr>
                <w:color w:val="000000"/>
              </w:rPr>
              <w:t>ШПД</w:t>
            </w:r>
          </w:p>
          <w:p w14:paraId="7EFE7746" w14:textId="77777777" w:rsidR="000549C9" w:rsidRPr="00393699" w:rsidRDefault="000549C9" w:rsidP="00316291">
            <w:pPr>
              <w:pStyle w:val="a6"/>
              <w:spacing w:before="0" w:beforeAutospacing="0" w:after="0" w:afterAutospacing="0" w:line="360" w:lineRule="auto"/>
              <w:jc w:val="center"/>
              <w:rPr>
                <w:color w:val="000000"/>
                <w:lang w:val="en-US"/>
              </w:rPr>
            </w:pPr>
            <w:r w:rsidRPr="00393699">
              <w:rPr>
                <w:color w:val="000000"/>
                <w:lang w:val="en-US"/>
              </w:rPr>
              <w:t xml:space="preserve">(PON ONT </w:t>
            </w:r>
            <w:r w:rsidRPr="00393699">
              <w:rPr>
                <w:color w:val="000000"/>
              </w:rPr>
              <w:t>с</w:t>
            </w:r>
            <w:r w:rsidRPr="00393699">
              <w:rPr>
                <w:color w:val="000000"/>
                <w:lang w:val="en-US"/>
              </w:rPr>
              <w:t xml:space="preserve"> wi-fi)</w:t>
            </w:r>
          </w:p>
        </w:tc>
        <w:tc>
          <w:tcPr>
            <w:tcW w:w="1847" w:type="dxa"/>
            <w:shd w:val="clear" w:color="auto" w:fill="auto"/>
          </w:tcPr>
          <w:p w14:paraId="0332ACB9" w14:textId="77777777" w:rsidR="00AB2FFA" w:rsidRPr="00393699" w:rsidRDefault="000549C9" w:rsidP="00316291">
            <w:pPr>
              <w:pStyle w:val="a6"/>
              <w:spacing w:before="0" w:beforeAutospacing="0" w:after="0" w:afterAutospacing="0" w:line="360" w:lineRule="auto"/>
              <w:jc w:val="center"/>
              <w:rPr>
                <w:color w:val="000000"/>
              </w:rPr>
            </w:pPr>
            <w:r w:rsidRPr="00393699">
              <w:rPr>
                <w:color w:val="000000"/>
                <w:lang w:val="en-US"/>
              </w:rPr>
              <w:t>IP-TV</w:t>
            </w:r>
          </w:p>
          <w:p w14:paraId="4A18E516" w14:textId="77777777" w:rsidR="000549C9" w:rsidRPr="00393699" w:rsidRDefault="000549C9" w:rsidP="00316291">
            <w:pPr>
              <w:pStyle w:val="a6"/>
              <w:spacing w:before="0" w:beforeAutospacing="0" w:after="0" w:afterAutospacing="0" w:line="360" w:lineRule="auto"/>
              <w:jc w:val="center"/>
              <w:rPr>
                <w:color w:val="000000"/>
              </w:rPr>
            </w:pPr>
            <w:r w:rsidRPr="00393699">
              <w:rPr>
                <w:color w:val="000000"/>
              </w:rPr>
              <w:t>(</w:t>
            </w:r>
            <w:r w:rsidRPr="00393699">
              <w:rPr>
                <w:color w:val="000000"/>
                <w:lang w:val="en-US"/>
              </w:rPr>
              <w:t>STB)</w:t>
            </w:r>
          </w:p>
        </w:tc>
      </w:tr>
      <w:tr w:rsidR="000549C9" w:rsidRPr="00393699" w14:paraId="1FD2ED96" w14:textId="77777777" w:rsidTr="0077040B">
        <w:tc>
          <w:tcPr>
            <w:tcW w:w="9462" w:type="dxa"/>
            <w:gridSpan w:val="3"/>
            <w:shd w:val="clear" w:color="auto" w:fill="auto"/>
          </w:tcPr>
          <w:p w14:paraId="3F89AD87" w14:textId="77777777" w:rsidR="000549C9" w:rsidRPr="00393699" w:rsidRDefault="000549C9" w:rsidP="00316291">
            <w:pPr>
              <w:pStyle w:val="a6"/>
              <w:spacing w:before="0" w:beforeAutospacing="0" w:after="0" w:afterAutospacing="0" w:line="360" w:lineRule="auto"/>
              <w:jc w:val="both"/>
              <w:rPr>
                <w:color w:val="000000"/>
              </w:rPr>
            </w:pPr>
            <w:r w:rsidRPr="00393699">
              <w:rPr>
                <w:color w:val="000000"/>
              </w:rPr>
              <w:t xml:space="preserve">Структура реализации </w:t>
            </w:r>
            <w:r w:rsidRPr="00393699">
              <w:rPr>
                <w:color w:val="000000"/>
                <w:lang w:val="en-US"/>
              </w:rPr>
              <w:t>CPE</w:t>
            </w:r>
            <w:r w:rsidRPr="00393699">
              <w:rPr>
                <w:color w:val="000000"/>
              </w:rPr>
              <w:t>, %</w:t>
            </w:r>
          </w:p>
        </w:tc>
      </w:tr>
      <w:tr w:rsidR="000549C9" w:rsidRPr="00393699" w14:paraId="3BFDF49A" w14:textId="77777777" w:rsidTr="00316291">
        <w:tc>
          <w:tcPr>
            <w:tcW w:w="5211" w:type="dxa"/>
            <w:shd w:val="clear" w:color="auto" w:fill="auto"/>
          </w:tcPr>
          <w:p w14:paraId="79F1494A" w14:textId="77777777" w:rsidR="000549C9" w:rsidRPr="00393699" w:rsidRDefault="00D12C84" w:rsidP="00316291">
            <w:pPr>
              <w:pStyle w:val="a6"/>
              <w:spacing w:before="0" w:beforeAutospacing="0" w:after="0" w:afterAutospacing="0" w:line="360" w:lineRule="auto"/>
              <w:jc w:val="both"/>
              <w:rPr>
                <w:color w:val="000000"/>
              </w:rPr>
            </w:pPr>
            <w:r w:rsidRPr="00393699">
              <w:rPr>
                <w:color w:val="000000"/>
              </w:rPr>
              <w:t xml:space="preserve">- </w:t>
            </w:r>
            <w:r w:rsidR="000549C9" w:rsidRPr="00393699">
              <w:rPr>
                <w:color w:val="000000"/>
              </w:rPr>
              <w:t>аренда</w:t>
            </w:r>
          </w:p>
        </w:tc>
        <w:tc>
          <w:tcPr>
            <w:tcW w:w="2404" w:type="dxa"/>
            <w:shd w:val="clear" w:color="auto" w:fill="auto"/>
            <w:vAlign w:val="center"/>
          </w:tcPr>
          <w:p w14:paraId="389585C2" w14:textId="77777777" w:rsidR="000549C9" w:rsidRPr="00393699" w:rsidRDefault="000549C9" w:rsidP="00316291">
            <w:pPr>
              <w:pStyle w:val="a6"/>
              <w:spacing w:before="0" w:beforeAutospacing="0" w:after="0" w:afterAutospacing="0" w:line="360" w:lineRule="auto"/>
              <w:jc w:val="center"/>
              <w:rPr>
                <w:color w:val="000000"/>
              </w:rPr>
            </w:pPr>
            <w:r w:rsidRPr="00393699">
              <w:rPr>
                <w:color w:val="000000"/>
              </w:rPr>
              <w:t>90</w:t>
            </w:r>
            <w:r w:rsidR="00316291">
              <w:rPr>
                <w:color w:val="000000"/>
              </w:rPr>
              <w:t>,00</w:t>
            </w:r>
          </w:p>
        </w:tc>
        <w:tc>
          <w:tcPr>
            <w:tcW w:w="1847" w:type="dxa"/>
            <w:shd w:val="clear" w:color="auto" w:fill="auto"/>
            <w:vAlign w:val="center"/>
          </w:tcPr>
          <w:p w14:paraId="5B393047" w14:textId="77777777" w:rsidR="000549C9" w:rsidRPr="00393699" w:rsidRDefault="000549C9" w:rsidP="00316291">
            <w:pPr>
              <w:pStyle w:val="a6"/>
              <w:spacing w:before="0" w:beforeAutospacing="0" w:after="0" w:afterAutospacing="0" w:line="360" w:lineRule="auto"/>
              <w:jc w:val="center"/>
              <w:rPr>
                <w:color w:val="000000"/>
              </w:rPr>
            </w:pPr>
            <w:r w:rsidRPr="00393699">
              <w:rPr>
                <w:color w:val="000000"/>
              </w:rPr>
              <w:t>95</w:t>
            </w:r>
            <w:r w:rsidR="00316291">
              <w:rPr>
                <w:color w:val="000000"/>
              </w:rPr>
              <w:t>,00</w:t>
            </w:r>
          </w:p>
        </w:tc>
      </w:tr>
      <w:tr w:rsidR="000549C9" w:rsidRPr="00393699" w14:paraId="62EDBB58" w14:textId="77777777" w:rsidTr="00316291">
        <w:tc>
          <w:tcPr>
            <w:tcW w:w="5211" w:type="dxa"/>
            <w:shd w:val="clear" w:color="auto" w:fill="auto"/>
          </w:tcPr>
          <w:p w14:paraId="189D8580" w14:textId="77777777" w:rsidR="000549C9" w:rsidRPr="00393699" w:rsidRDefault="00D12C84" w:rsidP="00316291">
            <w:pPr>
              <w:pStyle w:val="a6"/>
              <w:spacing w:before="0" w:beforeAutospacing="0" w:after="0" w:afterAutospacing="0" w:line="360" w:lineRule="auto"/>
              <w:jc w:val="both"/>
              <w:rPr>
                <w:color w:val="000000"/>
              </w:rPr>
            </w:pPr>
            <w:r w:rsidRPr="00393699">
              <w:rPr>
                <w:color w:val="000000"/>
              </w:rPr>
              <w:t xml:space="preserve">- </w:t>
            </w:r>
            <w:r w:rsidR="000549C9" w:rsidRPr="00393699">
              <w:rPr>
                <w:color w:val="000000"/>
              </w:rPr>
              <w:t>продажа</w:t>
            </w:r>
          </w:p>
        </w:tc>
        <w:tc>
          <w:tcPr>
            <w:tcW w:w="2404" w:type="dxa"/>
            <w:shd w:val="clear" w:color="auto" w:fill="auto"/>
            <w:vAlign w:val="center"/>
          </w:tcPr>
          <w:p w14:paraId="6E1732E6" w14:textId="77777777" w:rsidR="000549C9" w:rsidRPr="00393699" w:rsidRDefault="000549C9" w:rsidP="00316291">
            <w:pPr>
              <w:pStyle w:val="a6"/>
              <w:spacing w:before="0" w:beforeAutospacing="0" w:after="0" w:afterAutospacing="0" w:line="360" w:lineRule="auto"/>
              <w:jc w:val="center"/>
              <w:rPr>
                <w:color w:val="000000"/>
              </w:rPr>
            </w:pPr>
            <w:r w:rsidRPr="00393699">
              <w:rPr>
                <w:color w:val="000000"/>
              </w:rPr>
              <w:t>10</w:t>
            </w:r>
            <w:r w:rsidR="00316291">
              <w:rPr>
                <w:color w:val="000000"/>
              </w:rPr>
              <w:t>,00</w:t>
            </w:r>
          </w:p>
        </w:tc>
        <w:tc>
          <w:tcPr>
            <w:tcW w:w="1847" w:type="dxa"/>
            <w:shd w:val="clear" w:color="auto" w:fill="auto"/>
            <w:vAlign w:val="center"/>
          </w:tcPr>
          <w:p w14:paraId="0B0892A0" w14:textId="77777777" w:rsidR="000549C9" w:rsidRPr="00393699" w:rsidRDefault="000549C9" w:rsidP="00316291">
            <w:pPr>
              <w:pStyle w:val="a6"/>
              <w:spacing w:before="0" w:beforeAutospacing="0" w:after="0" w:afterAutospacing="0" w:line="360" w:lineRule="auto"/>
              <w:jc w:val="center"/>
              <w:rPr>
                <w:color w:val="000000"/>
              </w:rPr>
            </w:pPr>
            <w:r w:rsidRPr="00393699">
              <w:rPr>
                <w:color w:val="000000"/>
              </w:rPr>
              <w:t>5</w:t>
            </w:r>
            <w:r w:rsidR="00316291">
              <w:rPr>
                <w:color w:val="000000"/>
              </w:rPr>
              <w:t>,00</w:t>
            </w:r>
          </w:p>
        </w:tc>
      </w:tr>
      <w:tr w:rsidR="000549C9" w:rsidRPr="00393699" w14:paraId="0AAD1553" w14:textId="77777777" w:rsidTr="0077040B">
        <w:tc>
          <w:tcPr>
            <w:tcW w:w="9462" w:type="dxa"/>
            <w:gridSpan w:val="3"/>
            <w:shd w:val="clear" w:color="auto" w:fill="auto"/>
          </w:tcPr>
          <w:p w14:paraId="55391A26" w14:textId="77777777" w:rsidR="000549C9" w:rsidRPr="00393699" w:rsidRDefault="000549C9" w:rsidP="00316291">
            <w:pPr>
              <w:pStyle w:val="a6"/>
              <w:spacing w:before="0" w:beforeAutospacing="0" w:after="0" w:afterAutospacing="0" w:line="360" w:lineRule="auto"/>
              <w:jc w:val="both"/>
              <w:rPr>
                <w:color w:val="000000"/>
              </w:rPr>
            </w:pPr>
            <w:r w:rsidRPr="00393699">
              <w:rPr>
                <w:color w:val="000000"/>
              </w:rPr>
              <w:t xml:space="preserve">Доходы от реализации </w:t>
            </w:r>
            <w:r w:rsidRPr="00393699">
              <w:rPr>
                <w:color w:val="000000"/>
                <w:lang w:val="en-US"/>
              </w:rPr>
              <w:t>CPE</w:t>
            </w:r>
          </w:p>
        </w:tc>
      </w:tr>
      <w:tr w:rsidR="000549C9" w:rsidRPr="00393699" w14:paraId="1F469E03" w14:textId="77777777" w:rsidTr="00316291">
        <w:tc>
          <w:tcPr>
            <w:tcW w:w="5211" w:type="dxa"/>
            <w:shd w:val="clear" w:color="auto" w:fill="auto"/>
          </w:tcPr>
          <w:p w14:paraId="2D17CBBF" w14:textId="77777777" w:rsidR="000549C9" w:rsidRPr="00393699" w:rsidRDefault="00D12C84" w:rsidP="00316291">
            <w:pPr>
              <w:pStyle w:val="a6"/>
              <w:spacing w:before="0" w:beforeAutospacing="0" w:after="0" w:afterAutospacing="0" w:line="360" w:lineRule="auto"/>
              <w:jc w:val="both"/>
              <w:rPr>
                <w:color w:val="000000"/>
              </w:rPr>
            </w:pPr>
            <w:r w:rsidRPr="00393699">
              <w:rPr>
                <w:color w:val="000000"/>
              </w:rPr>
              <w:t xml:space="preserve">- </w:t>
            </w:r>
            <w:r w:rsidR="000549C9" w:rsidRPr="00393699">
              <w:rPr>
                <w:color w:val="000000"/>
              </w:rPr>
              <w:t>аренда, руб./мес.</w:t>
            </w:r>
          </w:p>
        </w:tc>
        <w:tc>
          <w:tcPr>
            <w:tcW w:w="2404" w:type="dxa"/>
            <w:shd w:val="clear" w:color="auto" w:fill="auto"/>
            <w:vAlign w:val="center"/>
          </w:tcPr>
          <w:p w14:paraId="04F039E1" w14:textId="77777777" w:rsidR="000549C9" w:rsidRPr="00393699" w:rsidRDefault="000549C9" w:rsidP="00316291">
            <w:pPr>
              <w:pStyle w:val="a6"/>
              <w:spacing w:before="0" w:beforeAutospacing="0" w:after="0" w:afterAutospacing="0" w:line="360" w:lineRule="auto"/>
              <w:jc w:val="center"/>
              <w:rPr>
                <w:color w:val="000000"/>
              </w:rPr>
            </w:pPr>
            <w:r w:rsidRPr="00393699">
              <w:rPr>
                <w:color w:val="000000"/>
              </w:rPr>
              <w:t>91,7</w:t>
            </w:r>
            <w:r w:rsidR="00316291">
              <w:rPr>
                <w:color w:val="000000"/>
              </w:rPr>
              <w:t>0</w:t>
            </w:r>
          </w:p>
        </w:tc>
        <w:tc>
          <w:tcPr>
            <w:tcW w:w="1847" w:type="dxa"/>
            <w:shd w:val="clear" w:color="auto" w:fill="auto"/>
            <w:vAlign w:val="center"/>
          </w:tcPr>
          <w:p w14:paraId="0EE917E6" w14:textId="77777777" w:rsidR="000549C9" w:rsidRPr="00393699" w:rsidRDefault="000549C9" w:rsidP="00316291">
            <w:pPr>
              <w:pStyle w:val="a6"/>
              <w:spacing w:before="0" w:beforeAutospacing="0" w:after="0" w:afterAutospacing="0" w:line="360" w:lineRule="auto"/>
              <w:jc w:val="center"/>
              <w:rPr>
                <w:color w:val="000000"/>
              </w:rPr>
            </w:pPr>
            <w:r w:rsidRPr="00393699">
              <w:rPr>
                <w:color w:val="000000"/>
              </w:rPr>
              <w:t>8,3</w:t>
            </w:r>
            <w:r w:rsidR="00316291">
              <w:rPr>
                <w:color w:val="000000"/>
              </w:rPr>
              <w:t>0</w:t>
            </w:r>
          </w:p>
        </w:tc>
      </w:tr>
      <w:tr w:rsidR="000549C9" w:rsidRPr="00393699" w14:paraId="56E50941" w14:textId="77777777" w:rsidTr="00316291">
        <w:tc>
          <w:tcPr>
            <w:tcW w:w="5211" w:type="dxa"/>
            <w:shd w:val="clear" w:color="auto" w:fill="auto"/>
          </w:tcPr>
          <w:p w14:paraId="73288931" w14:textId="77777777" w:rsidR="000549C9" w:rsidRPr="00393699" w:rsidRDefault="00D12C84" w:rsidP="00316291">
            <w:pPr>
              <w:pStyle w:val="a6"/>
              <w:spacing w:before="0" w:beforeAutospacing="0" w:after="0" w:afterAutospacing="0" w:line="360" w:lineRule="auto"/>
              <w:jc w:val="both"/>
              <w:rPr>
                <w:color w:val="000000"/>
              </w:rPr>
            </w:pPr>
            <w:r w:rsidRPr="00393699">
              <w:rPr>
                <w:color w:val="000000"/>
              </w:rPr>
              <w:t xml:space="preserve">- </w:t>
            </w:r>
            <w:r w:rsidR="000549C9" w:rsidRPr="00393699">
              <w:rPr>
                <w:color w:val="000000"/>
              </w:rPr>
              <w:t>продажа, руб.</w:t>
            </w:r>
          </w:p>
        </w:tc>
        <w:tc>
          <w:tcPr>
            <w:tcW w:w="2404" w:type="dxa"/>
            <w:shd w:val="clear" w:color="auto" w:fill="auto"/>
            <w:vAlign w:val="center"/>
          </w:tcPr>
          <w:p w14:paraId="75240E2A" w14:textId="77777777" w:rsidR="000549C9" w:rsidRPr="00393699" w:rsidRDefault="000549C9" w:rsidP="00316291">
            <w:pPr>
              <w:pStyle w:val="a6"/>
              <w:spacing w:before="0" w:beforeAutospacing="0" w:after="0" w:afterAutospacing="0" w:line="360" w:lineRule="auto"/>
              <w:jc w:val="center"/>
              <w:rPr>
                <w:color w:val="000000"/>
              </w:rPr>
            </w:pPr>
            <w:r w:rsidRPr="00393699">
              <w:rPr>
                <w:color w:val="000000"/>
              </w:rPr>
              <w:t>4 857,80</w:t>
            </w:r>
          </w:p>
        </w:tc>
        <w:tc>
          <w:tcPr>
            <w:tcW w:w="1847" w:type="dxa"/>
            <w:shd w:val="clear" w:color="auto" w:fill="auto"/>
            <w:vAlign w:val="center"/>
          </w:tcPr>
          <w:p w14:paraId="03405AB8" w14:textId="77777777" w:rsidR="000549C9" w:rsidRPr="00393699" w:rsidRDefault="000549C9" w:rsidP="00316291">
            <w:pPr>
              <w:pStyle w:val="a6"/>
              <w:spacing w:before="0" w:beforeAutospacing="0" w:after="0" w:afterAutospacing="0" w:line="360" w:lineRule="auto"/>
              <w:jc w:val="center"/>
              <w:rPr>
                <w:color w:val="000000"/>
              </w:rPr>
            </w:pPr>
            <w:r w:rsidRPr="00393699">
              <w:rPr>
                <w:color w:val="000000"/>
              </w:rPr>
              <w:t>2 827,20</w:t>
            </w:r>
          </w:p>
        </w:tc>
      </w:tr>
      <w:tr w:rsidR="000549C9" w:rsidRPr="00393699" w14:paraId="2CDB2579" w14:textId="77777777" w:rsidTr="00316291">
        <w:tc>
          <w:tcPr>
            <w:tcW w:w="5211" w:type="dxa"/>
            <w:shd w:val="clear" w:color="auto" w:fill="auto"/>
          </w:tcPr>
          <w:p w14:paraId="2BA0D63D" w14:textId="77777777" w:rsidR="000549C9" w:rsidRPr="00393699" w:rsidRDefault="000549C9" w:rsidP="00316291">
            <w:pPr>
              <w:pStyle w:val="a6"/>
              <w:spacing w:before="0" w:beforeAutospacing="0" w:after="0" w:afterAutospacing="0" w:line="360" w:lineRule="auto"/>
              <w:jc w:val="both"/>
              <w:rPr>
                <w:color w:val="000000"/>
              </w:rPr>
            </w:pPr>
            <w:r w:rsidRPr="00393699">
              <w:rPr>
                <w:color w:val="000000"/>
              </w:rPr>
              <w:t xml:space="preserve">Стоимость </w:t>
            </w:r>
            <w:r w:rsidRPr="00393699">
              <w:rPr>
                <w:color w:val="000000"/>
                <w:lang w:val="en-US"/>
              </w:rPr>
              <w:t>CPE</w:t>
            </w:r>
            <w:r w:rsidRPr="00393699">
              <w:rPr>
                <w:color w:val="000000"/>
              </w:rPr>
              <w:t>, руб.</w:t>
            </w:r>
          </w:p>
        </w:tc>
        <w:tc>
          <w:tcPr>
            <w:tcW w:w="2404" w:type="dxa"/>
            <w:shd w:val="clear" w:color="auto" w:fill="auto"/>
            <w:vAlign w:val="center"/>
          </w:tcPr>
          <w:p w14:paraId="5447A18C" w14:textId="77777777" w:rsidR="000549C9" w:rsidRPr="00393699" w:rsidRDefault="000549C9" w:rsidP="00316291">
            <w:pPr>
              <w:pStyle w:val="a6"/>
              <w:spacing w:before="0" w:beforeAutospacing="0" w:after="0" w:afterAutospacing="0" w:line="360" w:lineRule="auto"/>
              <w:jc w:val="center"/>
              <w:rPr>
                <w:color w:val="000000"/>
              </w:rPr>
            </w:pPr>
            <w:r w:rsidRPr="00393699">
              <w:rPr>
                <w:color w:val="000000"/>
              </w:rPr>
              <w:t>2 553,70</w:t>
            </w:r>
          </w:p>
        </w:tc>
        <w:tc>
          <w:tcPr>
            <w:tcW w:w="1847" w:type="dxa"/>
            <w:shd w:val="clear" w:color="auto" w:fill="auto"/>
            <w:vAlign w:val="center"/>
          </w:tcPr>
          <w:p w14:paraId="5B0D6B53" w14:textId="77777777" w:rsidR="000549C9" w:rsidRPr="00393699" w:rsidRDefault="000549C9" w:rsidP="00316291">
            <w:pPr>
              <w:pStyle w:val="a6"/>
              <w:spacing w:before="0" w:beforeAutospacing="0" w:after="0" w:afterAutospacing="0" w:line="360" w:lineRule="auto"/>
              <w:jc w:val="center"/>
              <w:rPr>
                <w:color w:val="000000"/>
              </w:rPr>
            </w:pPr>
            <w:r w:rsidRPr="00393699">
              <w:rPr>
                <w:color w:val="000000"/>
              </w:rPr>
              <w:t>1 254,80</w:t>
            </w:r>
          </w:p>
        </w:tc>
      </w:tr>
      <w:tr w:rsidR="00AB2FFA" w:rsidRPr="00393699" w14:paraId="23FD2D77" w14:textId="77777777" w:rsidTr="00316291">
        <w:tc>
          <w:tcPr>
            <w:tcW w:w="5211" w:type="dxa"/>
            <w:shd w:val="clear" w:color="auto" w:fill="auto"/>
          </w:tcPr>
          <w:p w14:paraId="6E395005" w14:textId="77777777" w:rsidR="00AB2FFA" w:rsidRPr="00393699" w:rsidRDefault="00AB2FFA" w:rsidP="00316291">
            <w:pPr>
              <w:pStyle w:val="a6"/>
              <w:spacing w:before="0" w:beforeAutospacing="0" w:after="0" w:afterAutospacing="0" w:line="360" w:lineRule="auto"/>
              <w:jc w:val="both"/>
              <w:rPr>
                <w:color w:val="000000"/>
              </w:rPr>
            </w:pPr>
            <w:r w:rsidRPr="00393699">
              <w:rPr>
                <w:color w:val="000000"/>
              </w:rPr>
              <w:t>Проникновение в домохозяйства, %</w:t>
            </w:r>
          </w:p>
        </w:tc>
        <w:tc>
          <w:tcPr>
            <w:tcW w:w="2404" w:type="dxa"/>
            <w:shd w:val="clear" w:color="auto" w:fill="auto"/>
            <w:vAlign w:val="center"/>
          </w:tcPr>
          <w:p w14:paraId="27BFD172" w14:textId="77777777" w:rsidR="00AB2FFA" w:rsidRPr="00393699" w:rsidRDefault="00AB2FFA" w:rsidP="00316291">
            <w:pPr>
              <w:pStyle w:val="a6"/>
              <w:spacing w:before="0" w:beforeAutospacing="0" w:after="0" w:afterAutospacing="0" w:line="360" w:lineRule="auto"/>
              <w:jc w:val="center"/>
              <w:rPr>
                <w:color w:val="000000"/>
              </w:rPr>
            </w:pPr>
            <w:r w:rsidRPr="00393699">
              <w:rPr>
                <w:color w:val="000000"/>
              </w:rPr>
              <w:t>3</w:t>
            </w:r>
            <w:r w:rsidR="003F6F51" w:rsidRPr="00393699">
              <w:rPr>
                <w:color w:val="000000"/>
              </w:rPr>
              <w:t>7</w:t>
            </w:r>
            <w:r w:rsidR="00316291">
              <w:rPr>
                <w:color w:val="000000"/>
              </w:rPr>
              <w:t>,00</w:t>
            </w:r>
          </w:p>
        </w:tc>
        <w:tc>
          <w:tcPr>
            <w:tcW w:w="1847" w:type="dxa"/>
            <w:shd w:val="clear" w:color="auto" w:fill="auto"/>
            <w:vAlign w:val="center"/>
          </w:tcPr>
          <w:p w14:paraId="04D2BF2F" w14:textId="77777777" w:rsidR="00AB2FFA" w:rsidRPr="00393699" w:rsidRDefault="00AB2FFA" w:rsidP="00316291">
            <w:pPr>
              <w:pStyle w:val="a6"/>
              <w:spacing w:before="0" w:beforeAutospacing="0" w:after="0" w:afterAutospacing="0" w:line="360" w:lineRule="auto"/>
              <w:jc w:val="center"/>
              <w:rPr>
                <w:color w:val="000000"/>
              </w:rPr>
            </w:pPr>
            <w:r w:rsidRPr="00393699">
              <w:rPr>
                <w:color w:val="000000"/>
              </w:rPr>
              <w:t>-</w:t>
            </w:r>
          </w:p>
        </w:tc>
      </w:tr>
      <w:tr w:rsidR="00AB2FFA" w:rsidRPr="00393699" w14:paraId="2882317C" w14:textId="77777777" w:rsidTr="00316291">
        <w:tc>
          <w:tcPr>
            <w:tcW w:w="5211" w:type="dxa"/>
            <w:shd w:val="clear" w:color="auto" w:fill="auto"/>
          </w:tcPr>
          <w:p w14:paraId="42C5FB55" w14:textId="77777777" w:rsidR="00AB2FFA" w:rsidRPr="00393699" w:rsidRDefault="00AB2FFA" w:rsidP="00316291">
            <w:pPr>
              <w:pStyle w:val="a6"/>
              <w:spacing w:before="0" w:beforeAutospacing="0" w:after="0" w:afterAutospacing="0" w:line="360" w:lineRule="auto"/>
              <w:jc w:val="both"/>
              <w:rPr>
                <w:color w:val="000000"/>
              </w:rPr>
            </w:pPr>
            <w:r w:rsidRPr="00393699">
              <w:rPr>
                <w:color w:val="000000"/>
              </w:rPr>
              <w:t>Проникновение ТВ в ШПД, %</w:t>
            </w:r>
          </w:p>
        </w:tc>
        <w:tc>
          <w:tcPr>
            <w:tcW w:w="2404" w:type="dxa"/>
            <w:shd w:val="clear" w:color="auto" w:fill="auto"/>
            <w:vAlign w:val="center"/>
          </w:tcPr>
          <w:p w14:paraId="4047C232" w14:textId="77777777" w:rsidR="00AB2FFA" w:rsidRPr="00393699" w:rsidRDefault="00AB2FFA" w:rsidP="00316291">
            <w:pPr>
              <w:pStyle w:val="a6"/>
              <w:spacing w:before="0" w:beforeAutospacing="0" w:after="0" w:afterAutospacing="0" w:line="360" w:lineRule="auto"/>
              <w:jc w:val="center"/>
              <w:rPr>
                <w:color w:val="000000"/>
              </w:rPr>
            </w:pPr>
            <w:r w:rsidRPr="00393699">
              <w:rPr>
                <w:color w:val="000000"/>
              </w:rPr>
              <w:t>-</w:t>
            </w:r>
          </w:p>
        </w:tc>
        <w:tc>
          <w:tcPr>
            <w:tcW w:w="1847" w:type="dxa"/>
            <w:shd w:val="clear" w:color="auto" w:fill="auto"/>
            <w:vAlign w:val="center"/>
          </w:tcPr>
          <w:p w14:paraId="1BF1DB99" w14:textId="77777777" w:rsidR="00AB2FFA" w:rsidRPr="00393699" w:rsidRDefault="003F6F51" w:rsidP="00316291">
            <w:pPr>
              <w:pStyle w:val="a6"/>
              <w:spacing w:before="0" w:beforeAutospacing="0" w:after="0" w:afterAutospacing="0" w:line="360" w:lineRule="auto"/>
              <w:jc w:val="center"/>
              <w:rPr>
                <w:color w:val="000000"/>
              </w:rPr>
            </w:pPr>
            <w:r w:rsidRPr="00393699">
              <w:rPr>
                <w:color w:val="000000"/>
              </w:rPr>
              <w:t>70</w:t>
            </w:r>
            <w:r w:rsidR="00316291">
              <w:rPr>
                <w:color w:val="000000"/>
              </w:rPr>
              <w:t>,00</w:t>
            </w:r>
          </w:p>
        </w:tc>
      </w:tr>
      <w:tr w:rsidR="00AB2FFA" w:rsidRPr="00393699" w14:paraId="03438FF5" w14:textId="77777777" w:rsidTr="00316291">
        <w:tc>
          <w:tcPr>
            <w:tcW w:w="5211" w:type="dxa"/>
            <w:shd w:val="clear" w:color="auto" w:fill="auto"/>
          </w:tcPr>
          <w:p w14:paraId="25B11EAA" w14:textId="77777777" w:rsidR="00AB2FFA" w:rsidRPr="00393699" w:rsidRDefault="00AB2FFA" w:rsidP="00316291">
            <w:pPr>
              <w:pStyle w:val="a6"/>
              <w:spacing w:before="0" w:beforeAutospacing="0" w:after="0" w:afterAutospacing="0" w:line="360" w:lineRule="auto"/>
              <w:jc w:val="both"/>
              <w:rPr>
                <w:color w:val="000000"/>
              </w:rPr>
            </w:pPr>
            <w:r w:rsidRPr="00393699">
              <w:rPr>
                <w:color w:val="000000"/>
              </w:rPr>
              <w:t>Максимальная абонентская база, абонентов</w:t>
            </w:r>
          </w:p>
        </w:tc>
        <w:tc>
          <w:tcPr>
            <w:tcW w:w="2404" w:type="dxa"/>
            <w:shd w:val="clear" w:color="auto" w:fill="auto"/>
            <w:vAlign w:val="center"/>
          </w:tcPr>
          <w:p w14:paraId="16F23794" w14:textId="77777777" w:rsidR="00AB2FFA" w:rsidRPr="00393699" w:rsidRDefault="003F6F51" w:rsidP="00316291">
            <w:pPr>
              <w:pStyle w:val="a6"/>
              <w:spacing w:before="0" w:beforeAutospacing="0" w:after="0" w:afterAutospacing="0" w:line="360" w:lineRule="auto"/>
              <w:jc w:val="center"/>
              <w:rPr>
                <w:color w:val="000000"/>
              </w:rPr>
            </w:pPr>
            <w:r w:rsidRPr="00393699">
              <w:rPr>
                <w:color w:val="000000"/>
              </w:rPr>
              <w:t>83</w:t>
            </w:r>
            <w:r w:rsidR="00316291">
              <w:rPr>
                <w:color w:val="000000"/>
              </w:rPr>
              <w:t>,00</w:t>
            </w:r>
          </w:p>
        </w:tc>
        <w:tc>
          <w:tcPr>
            <w:tcW w:w="1847" w:type="dxa"/>
            <w:shd w:val="clear" w:color="auto" w:fill="auto"/>
            <w:vAlign w:val="center"/>
          </w:tcPr>
          <w:p w14:paraId="654AD7BE" w14:textId="77777777" w:rsidR="00AB2FFA" w:rsidRPr="00393699" w:rsidRDefault="003F6F51" w:rsidP="00316291">
            <w:pPr>
              <w:pStyle w:val="a6"/>
              <w:spacing w:before="0" w:beforeAutospacing="0" w:after="0" w:afterAutospacing="0" w:line="360" w:lineRule="auto"/>
              <w:jc w:val="center"/>
              <w:rPr>
                <w:color w:val="000000"/>
              </w:rPr>
            </w:pPr>
            <w:r w:rsidRPr="00393699">
              <w:rPr>
                <w:color w:val="000000"/>
              </w:rPr>
              <w:t>58</w:t>
            </w:r>
            <w:r w:rsidR="00316291">
              <w:rPr>
                <w:color w:val="000000"/>
              </w:rPr>
              <w:t>,00</w:t>
            </w:r>
          </w:p>
        </w:tc>
      </w:tr>
      <w:tr w:rsidR="00D2461F" w:rsidRPr="00393699" w14:paraId="19062C77" w14:textId="77777777" w:rsidTr="00316291">
        <w:tc>
          <w:tcPr>
            <w:tcW w:w="5211" w:type="dxa"/>
            <w:shd w:val="clear" w:color="auto" w:fill="auto"/>
          </w:tcPr>
          <w:p w14:paraId="51F66E1D" w14:textId="77777777" w:rsidR="00D2461F" w:rsidRPr="00393699" w:rsidRDefault="00D2461F" w:rsidP="00316291">
            <w:pPr>
              <w:pStyle w:val="a6"/>
              <w:spacing w:before="0" w:beforeAutospacing="0" w:after="0" w:afterAutospacing="0" w:line="360" w:lineRule="auto"/>
              <w:jc w:val="both"/>
              <w:rPr>
                <w:color w:val="000000"/>
              </w:rPr>
            </w:pPr>
            <w:r w:rsidRPr="00393699">
              <w:rPr>
                <w:color w:val="000000"/>
              </w:rPr>
              <w:t xml:space="preserve">Стоимость инсталляции, руб. </w:t>
            </w:r>
          </w:p>
        </w:tc>
        <w:tc>
          <w:tcPr>
            <w:tcW w:w="2404" w:type="dxa"/>
            <w:shd w:val="clear" w:color="auto" w:fill="auto"/>
            <w:vAlign w:val="center"/>
          </w:tcPr>
          <w:p w14:paraId="75EB2CA5" w14:textId="77777777" w:rsidR="00D2461F" w:rsidRPr="00393699" w:rsidRDefault="00D2461F" w:rsidP="00316291">
            <w:pPr>
              <w:pStyle w:val="a6"/>
              <w:spacing w:before="0" w:beforeAutospacing="0" w:after="0" w:afterAutospacing="0" w:line="360" w:lineRule="auto"/>
              <w:jc w:val="center"/>
              <w:rPr>
                <w:color w:val="000000"/>
              </w:rPr>
            </w:pPr>
            <w:r w:rsidRPr="00393699">
              <w:rPr>
                <w:color w:val="000000"/>
              </w:rPr>
              <w:t>4 782,00</w:t>
            </w:r>
          </w:p>
        </w:tc>
        <w:tc>
          <w:tcPr>
            <w:tcW w:w="1847" w:type="dxa"/>
            <w:shd w:val="clear" w:color="auto" w:fill="auto"/>
            <w:vAlign w:val="center"/>
          </w:tcPr>
          <w:p w14:paraId="5A1CAC2D" w14:textId="77777777" w:rsidR="00D2461F" w:rsidRPr="00393699" w:rsidRDefault="00D2461F" w:rsidP="00316291">
            <w:pPr>
              <w:pStyle w:val="a6"/>
              <w:spacing w:before="0" w:beforeAutospacing="0" w:after="0" w:afterAutospacing="0" w:line="360" w:lineRule="auto"/>
              <w:jc w:val="center"/>
              <w:rPr>
                <w:color w:val="000000"/>
              </w:rPr>
            </w:pPr>
            <w:r w:rsidRPr="00393699">
              <w:rPr>
                <w:color w:val="000000"/>
              </w:rPr>
              <w:t>331,00</w:t>
            </w:r>
          </w:p>
        </w:tc>
      </w:tr>
    </w:tbl>
    <w:p w14:paraId="1CE49D36" w14:textId="77777777" w:rsidR="00316291" w:rsidRDefault="00316291" w:rsidP="005D2043">
      <w:pPr>
        <w:pStyle w:val="a6"/>
        <w:spacing w:before="0" w:beforeAutospacing="0" w:after="0" w:afterAutospacing="0" w:line="360" w:lineRule="auto"/>
        <w:ind w:firstLine="709"/>
        <w:jc w:val="both"/>
        <w:rPr>
          <w:color w:val="000000"/>
          <w:sz w:val="28"/>
          <w:szCs w:val="28"/>
        </w:rPr>
      </w:pPr>
    </w:p>
    <w:p w14:paraId="096FDB24" w14:textId="77777777" w:rsidR="005D2043" w:rsidRPr="00393699" w:rsidRDefault="006236E1" w:rsidP="005D2043">
      <w:pPr>
        <w:pStyle w:val="a6"/>
        <w:spacing w:before="0" w:beforeAutospacing="0" w:after="0" w:afterAutospacing="0" w:line="360" w:lineRule="auto"/>
        <w:ind w:firstLine="709"/>
        <w:jc w:val="both"/>
        <w:rPr>
          <w:color w:val="000000"/>
          <w:sz w:val="28"/>
          <w:szCs w:val="28"/>
        </w:rPr>
      </w:pPr>
      <w:r>
        <w:rPr>
          <w:color w:val="000000"/>
          <w:sz w:val="28"/>
          <w:szCs w:val="28"/>
        </w:rPr>
        <w:t>Приложения Е, Ж</w:t>
      </w:r>
      <w:r w:rsidR="005D2043" w:rsidRPr="00393699">
        <w:rPr>
          <w:color w:val="000000"/>
          <w:sz w:val="28"/>
          <w:szCs w:val="28"/>
        </w:rPr>
        <w:t xml:space="preserve"> содерж</w:t>
      </w:r>
      <w:r>
        <w:rPr>
          <w:color w:val="000000"/>
          <w:sz w:val="28"/>
          <w:szCs w:val="28"/>
        </w:rPr>
        <w:t>а</w:t>
      </w:r>
      <w:r w:rsidR="005D2043" w:rsidRPr="00393699">
        <w:rPr>
          <w:color w:val="000000"/>
          <w:sz w:val="28"/>
          <w:szCs w:val="28"/>
        </w:rPr>
        <w:t>т информацию по необходимому количеству устройств.</w:t>
      </w:r>
      <w:r w:rsidR="00E436B6" w:rsidRPr="00393699">
        <w:rPr>
          <w:color w:val="000000"/>
          <w:sz w:val="28"/>
          <w:szCs w:val="28"/>
        </w:rPr>
        <w:tab/>
      </w:r>
    </w:p>
    <w:p w14:paraId="2336A23C" w14:textId="77777777" w:rsidR="00E436B6" w:rsidRPr="00393699" w:rsidRDefault="00E436B6" w:rsidP="005D2043">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Пример расчета </w:t>
      </w:r>
      <w:r w:rsidRPr="00393699">
        <w:rPr>
          <w:color w:val="000000"/>
          <w:sz w:val="28"/>
          <w:szCs w:val="28"/>
          <w:lang w:val="en-US"/>
        </w:rPr>
        <w:t>Capex</w:t>
      </w:r>
      <w:r w:rsidRPr="00393699">
        <w:rPr>
          <w:color w:val="000000"/>
          <w:sz w:val="28"/>
          <w:szCs w:val="28"/>
        </w:rPr>
        <w:t xml:space="preserve"> в </w:t>
      </w:r>
      <w:r w:rsidR="000A4372" w:rsidRPr="00393699">
        <w:rPr>
          <w:color w:val="000000"/>
          <w:sz w:val="28"/>
          <w:szCs w:val="28"/>
        </w:rPr>
        <w:t>проч</w:t>
      </w:r>
      <w:r w:rsidRPr="00393699">
        <w:rPr>
          <w:color w:val="000000"/>
          <w:sz w:val="28"/>
          <w:szCs w:val="28"/>
        </w:rPr>
        <w:t xml:space="preserve">их проектах для </w:t>
      </w:r>
      <w:r w:rsidR="009D1AD0" w:rsidRPr="00393699">
        <w:rPr>
          <w:color w:val="000000"/>
          <w:sz w:val="28"/>
          <w:szCs w:val="28"/>
        </w:rPr>
        <w:t>июня</w:t>
      </w:r>
      <w:r w:rsidRPr="00393699">
        <w:rPr>
          <w:color w:val="000000"/>
          <w:sz w:val="28"/>
          <w:szCs w:val="28"/>
        </w:rPr>
        <w:t xml:space="preserve"> 2021 г.</w:t>
      </w:r>
      <w:r w:rsidR="00D12C84" w:rsidRPr="00393699">
        <w:rPr>
          <w:color w:val="000000"/>
          <w:sz w:val="28"/>
          <w:szCs w:val="28"/>
        </w:rPr>
        <w:t>:</w:t>
      </w:r>
    </w:p>
    <w:p w14:paraId="01FAAD72" w14:textId="77777777" w:rsidR="00E54CB7" w:rsidRPr="00393699" w:rsidRDefault="00E436B6" w:rsidP="00E54CB7">
      <w:pPr>
        <w:pStyle w:val="a6"/>
        <w:spacing w:before="0" w:beforeAutospacing="0" w:after="0" w:afterAutospacing="0" w:line="360" w:lineRule="auto"/>
        <w:jc w:val="both"/>
        <w:rPr>
          <w:color w:val="000000"/>
          <w:sz w:val="28"/>
          <w:szCs w:val="28"/>
        </w:rPr>
      </w:pPr>
      <w:r w:rsidRPr="00393699">
        <w:rPr>
          <w:color w:val="000000"/>
          <w:sz w:val="28"/>
          <w:szCs w:val="28"/>
        </w:rPr>
        <w:tab/>
      </w:r>
      <w:r w:rsidR="00D12C84" w:rsidRPr="00393699">
        <w:rPr>
          <w:color w:val="000000"/>
          <w:sz w:val="28"/>
          <w:szCs w:val="28"/>
        </w:rPr>
        <w:t xml:space="preserve">1) </w:t>
      </w:r>
      <w:r w:rsidRPr="00393699">
        <w:rPr>
          <w:color w:val="000000"/>
          <w:sz w:val="28"/>
          <w:szCs w:val="28"/>
          <w:lang w:val="en-US"/>
        </w:rPr>
        <w:t>CPE</w:t>
      </w:r>
      <w:r w:rsidR="006773CC" w:rsidRPr="00393699">
        <w:rPr>
          <w:color w:val="000000"/>
          <w:sz w:val="28"/>
          <w:szCs w:val="28"/>
        </w:rPr>
        <w:t>, тыс. руб.</w:t>
      </w:r>
      <w:r w:rsidRPr="00393699">
        <w:rPr>
          <w:color w:val="000000"/>
          <w:sz w:val="28"/>
          <w:szCs w:val="28"/>
        </w:rPr>
        <w:t xml:space="preserve"> = </w:t>
      </w:r>
      <w:r w:rsidR="00D02037" w:rsidRPr="00393699">
        <w:rPr>
          <w:color w:val="000000"/>
          <w:sz w:val="28"/>
          <w:szCs w:val="28"/>
        </w:rPr>
        <w:t xml:space="preserve">Доходы от реализации </w:t>
      </w:r>
      <w:r w:rsidR="00D02037" w:rsidRPr="00393699">
        <w:rPr>
          <w:color w:val="000000"/>
          <w:sz w:val="28"/>
          <w:szCs w:val="28"/>
          <w:lang w:val="en-US"/>
        </w:rPr>
        <w:t>CPE</w:t>
      </w:r>
      <w:r w:rsidR="00D02037" w:rsidRPr="00393699">
        <w:rPr>
          <w:color w:val="000000"/>
          <w:sz w:val="28"/>
          <w:szCs w:val="28"/>
        </w:rPr>
        <w:t>, % / 100 *</w:t>
      </w:r>
      <w:r w:rsidR="001778C5" w:rsidRPr="00393699">
        <w:rPr>
          <w:color w:val="000000"/>
          <w:sz w:val="28"/>
          <w:szCs w:val="28"/>
        </w:rPr>
        <w:t xml:space="preserve"> Доля арендной схемы реализации оборудования, % / 100 * Стоимость </w:t>
      </w:r>
      <w:r w:rsidR="001778C5" w:rsidRPr="00393699">
        <w:rPr>
          <w:color w:val="000000"/>
          <w:sz w:val="28"/>
          <w:szCs w:val="28"/>
          <w:lang w:val="en-US"/>
        </w:rPr>
        <w:t>CPE</w:t>
      </w:r>
      <w:r w:rsidR="001778C5" w:rsidRPr="00393699">
        <w:rPr>
          <w:color w:val="000000"/>
          <w:sz w:val="28"/>
          <w:szCs w:val="28"/>
        </w:rPr>
        <w:t>, руб. * Количество устройств</w:t>
      </w:r>
      <w:r w:rsidR="00735D85" w:rsidRPr="00393699">
        <w:rPr>
          <w:color w:val="000000"/>
          <w:sz w:val="28"/>
          <w:szCs w:val="28"/>
        </w:rPr>
        <w:t xml:space="preserve"> </w:t>
      </w:r>
      <w:r w:rsidR="006773CC" w:rsidRPr="00393699">
        <w:rPr>
          <w:color w:val="000000"/>
          <w:sz w:val="28"/>
          <w:szCs w:val="28"/>
        </w:rPr>
        <w:t>/ 1000</w:t>
      </w:r>
    </w:p>
    <w:p w14:paraId="08DC9322" w14:textId="77777777" w:rsidR="00E54CB7" w:rsidRPr="00393699" w:rsidRDefault="00E54CB7" w:rsidP="00E54CB7">
      <w:pPr>
        <w:pStyle w:val="a6"/>
        <w:spacing w:before="0" w:beforeAutospacing="0" w:after="0" w:afterAutospacing="0" w:line="360" w:lineRule="auto"/>
        <w:jc w:val="both"/>
        <w:rPr>
          <w:color w:val="000000"/>
          <w:sz w:val="28"/>
          <w:szCs w:val="28"/>
        </w:rPr>
      </w:pPr>
      <w:r w:rsidRPr="00393699">
        <w:rPr>
          <w:color w:val="000000"/>
          <w:sz w:val="28"/>
          <w:szCs w:val="28"/>
        </w:rPr>
        <w:tab/>
        <w:t>Количество устройств = подключение абонентской базы (приростное) * конвертацию подключений в устройства</w:t>
      </w:r>
    </w:p>
    <w:p w14:paraId="110532FC" w14:textId="77777777" w:rsidR="00E436B6" w:rsidRPr="00393699" w:rsidRDefault="006773CC" w:rsidP="006773CC">
      <w:pPr>
        <w:pStyle w:val="a6"/>
        <w:spacing w:before="0" w:beforeAutospacing="0" w:after="0" w:afterAutospacing="0" w:line="360" w:lineRule="auto"/>
        <w:ind w:firstLine="708"/>
        <w:jc w:val="both"/>
        <w:rPr>
          <w:color w:val="000000"/>
          <w:sz w:val="28"/>
          <w:szCs w:val="28"/>
        </w:rPr>
      </w:pPr>
      <w:r w:rsidRPr="00393699">
        <w:rPr>
          <w:color w:val="000000"/>
          <w:sz w:val="28"/>
          <w:szCs w:val="28"/>
          <w:lang w:val="en-US"/>
        </w:rPr>
        <w:lastRenderedPageBreak/>
        <w:t>CPE</w:t>
      </w:r>
      <w:r w:rsidRPr="00393699">
        <w:rPr>
          <w:color w:val="000000"/>
          <w:sz w:val="28"/>
          <w:szCs w:val="28"/>
        </w:rPr>
        <w:t xml:space="preserve"> ШПД </w:t>
      </w:r>
      <w:r w:rsidR="00735D85" w:rsidRPr="00393699">
        <w:rPr>
          <w:color w:val="000000"/>
          <w:sz w:val="28"/>
          <w:szCs w:val="28"/>
        </w:rPr>
        <w:t xml:space="preserve">= 100 / 100 * 90 / 100 * 2 553, 70 * </w:t>
      </w:r>
      <w:r w:rsidR="00E54CB7" w:rsidRPr="00393699">
        <w:rPr>
          <w:color w:val="000000"/>
          <w:sz w:val="28"/>
          <w:szCs w:val="28"/>
        </w:rPr>
        <w:t>(8 * 100 /100 )</w:t>
      </w:r>
      <w:r w:rsidRPr="00393699">
        <w:rPr>
          <w:color w:val="000000"/>
          <w:sz w:val="28"/>
          <w:szCs w:val="28"/>
        </w:rPr>
        <w:t xml:space="preserve"> = </w:t>
      </w:r>
      <w:r w:rsidR="00E54CB7" w:rsidRPr="00393699">
        <w:rPr>
          <w:color w:val="000000"/>
          <w:sz w:val="28"/>
          <w:szCs w:val="28"/>
        </w:rPr>
        <w:t xml:space="preserve">19 </w:t>
      </w:r>
      <w:r w:rsidRPr="00393699">
        <w:rPr>
          <w:color w:val="000000"/>
          <w:sz w:val="28"/>
          <w:szCs w:val="28"/>
        </w:rPr>
        <w:t xml:space="preserve"> тыс. руб.</w:t>
      </w:r>
    </w:p>
    <w:p w14:paraId="0F81976D" w14:textId="77777777" w:rsidR="006773CC" w:rsidRPr="00393699" w:rsidRDefault="006773CC" w:rsidP="006773CC">
      <w:pPr>
        <w:pStyle w:val="a6"/>
        <w:spacing w:before="0" w:beforeAutospacing="0" w:after="0" w:afterAutospacing="0" w:line="360" w:lineRule="auto"/>
        <w:ind w:firstLine="708"/>
        <w:jc w:val="both"/>
        <w:rPr>
          <w:color w:val="000000"/>
          <w:sz w:val="28"/>
          <w:szCs w:val="28"/>
        </w:rPr>
      </w:pPr>
      <w:r w:rsidRPr="00393699">
        <w:rPr>
          <w:color w:val="000000"/>
          <w:sz w:val="28"/>
          <w:szCs w:val="28"/>
          <w:lang w:val="en-US"/>
        </w:rPr>
        <w:t>CPE</w:t>
      </w:r>
      <w:r w:rsidRPr="00393699">
        <w:rPr>
          <w:color w:val="000000"/>
          <w:sz w:val="28"/>
          <w:szCs w:val="28"/>
        </w:rPr>
        <w:t xml:space="preserve"> </w:t>
      </w:r>
      <w:r w:rsidRPr="00393699">
        <w:rPr>
          <w:color w:val="000000"/>
          <w:sz w:val="28"/>
          <w:szCs w:val="28"/>
          <w:lang w:val="en-US"/>
        </w:rPr>
        <w:t>STB</w:t>
      </w:r>
      <w:r w:rsidRPr="00393699">
        <w:rPr>
          <w:color w:val="000000"/>
          <w:sz w:val="28"/>
          <w:szCs w:val="28"/>
        </w:rPr>
        <w:t xml:space="preserve"> = 100 / 100 * 95 / 100 * 1</w:t>
      </w:r>
      <w:r w:rsidR="00E54CB7" w:rsidRPr="00393699">
        <w:rPr>
          <w:color w:val="000000"/>
          <w:sz w:val="28"/>
          <w:szCs w:val="28"/>
        </w:rPr>
        <w:t xml:space="preserve"> </w:t>
      </w:r>
      <w:r w:rsidRPr="00393699">
        <w:rPr>
          <w:color w:val="000000"/>
          <w:sz w:val="28"/>
          <w:szCs w:val="28"/>
        </w:rPr>
        <w:t xml:space="preserve">254,80 * </w:t>
      </w:r>
      <w:r w:rsidR="00E54CB7" w:rsidRPr="00393699">
        <w:rPr>
          <w:color w:val="000000"/>
          <w:sz w:val="28"/>
          <w:szCs w:val="28"/>
        </w:rPr>
        <w:t>(</w:t>
      </w:r>
      <w:r w:rsidR="00A950AF" w:rsidRPr="00393699">
        <w:rPr>
          <w:color w:val="000000"/>
          <w:sz w:val="28"/>
          <w:szCs w:val="28"/>
        </w:rPr>
        <w:t>6</w:t>
      </w:r>
      <w:r w:rsidR="00E54CB7" w:rsidRPr="00393699">
        <w:rPr>
          <w:color w:val="000000"/>
          <w:sz w:val="28"/>
          <w:szCs w:val="28"/>
        </w:rPr>
        <w:t xml:space="preserve"> * 114 / 100)</w:t>
      </w:r>
      <w:r w:rsidRPr="00393699">
        <w:rPr>
          <w:color w:val="000000"/>
          <w:sz w:val="28"/>
          <w:szCs w:val="28"/>
        </w:rPr>
        <w:t xml:space="preserve"> = </w:t>
      </w:r>
      <w:r w:rsidR="00A950AF" w:rsidRPr="00393699">
        <w:rPr>
          <w:color w:val="000000"/>
          <w:sz w:val="28"/>
          <w:szCs w:val="28"/>
        </w:rPr>
        <w:t>8</w:t>
      </w:r>
      <w:r w:rsidRPr="00393699">
        <w:rPr>
          <w:color w:val="000000"/>
          <w:sz w:val="28"/>
          <w:szCs w:val="28"/>
        </w:rPr>
        <w:t xml:space="preserve"> тыс. руб.</w:t>
      </w:r>
    </w:p>
    <w:p w14:paraId="799AE96D" w14:textId="77777777" w:rsidR="00D12C84" w:rsidRPr="00393699" w:rsidRDefault="00D12C84" w:rsidP="006773CC">
      <w:pPr>
        <w:pStyle w:val="a6"/>
        <w:spacing w:before="0" w:beforeAutospacing="0" w:after="0" w:afterAutospacing="0" w:line="360" w:lineRule="auto"/>
        <w:ind w:firstLine="708"/>
        <w:jc w:val="both"/>
        <w:rPr>
          <w:color w:val="000000"/>
          <w:sz w:val="28"/>
          <w:szCs w:val="28"/>
        </w:rPr>
      </w:pPr>
      <w:r w:rsidRPr="00393699">
        <w:rPr>
          <w:color w:val="000000"/>
          <w:sz w:val="28"/>
          <w:szCs w:val="28"/>
          <w:lang w:val="en-US"/>
        </w:rPr>
        <w:t>CPE</w:t>
      </w:r>
      <w:r w:rsidRPr="00393699">
        <w:rPr>
          <w:color w:val="000000"/>
          <w:sz w:val="28"/>
          <w:szCs w:val="28"/>
        </w:rPr>
        <w:t xml:space="preserve"> итого = </w:t>
      </w:r>
      <w:r w:rsidR="00A950AF" w:rsidRPr="00393699">
        <w:rPr>
          <w:color w:val="000000"/>
          <w:sz w:val="28"/>
          <w:szCs w:val="28"/>
        </w:rPr>
        <w:t>19</w:t>
      </w:r>
      <w:r w:rsidR="00761F2F" w:rsidRPr="00393699">
        <w:rPr>
          <w:color w:val="000000"/>
          <w:sz w:val="28"/>
          <w:szCs w:val="28"/>
        </w:rPr>
        <w:t xml:space="preserve"> </w:t>
      </w:r>
      <w:r w:rsidRPr="00393699">
        <w:rPr>
          <w:color w:val="000000"/>
          <w:sz w:val="28"/>
          <w:szCs w:val="28"/>
        </w:rPr>
        <w:t xml:space="preserve">+ </w:t>
      </w:r>
      <w:r w:rsidR="00A950AF" w:rsidRPr="00393699">
        <w:rPr>
          <w:color w:val="000000"/>
          <w:sz w:val="28"/>
          <w:szCs w:val="28"/>
        </w:rPr>
        <w:t>8</w:t>
      </w:r>
      <w:r w:rsidRPr="00393699">
        <w:rPr>
          <w:color w:val="000000"/>
          <w:sz w:val="28"/>
          <w:szCs w:val="28"/>
        </w:rPr>
        <w:t xml:space="preserve"> = </w:t>
      </w:r>
      <w:r w:rsidR="00A950AF" w:rsidRPr="00393699">
        <w:rPr>
          <w:color w:val="000000"/>
          <w:sz w:val="28"/>
          <w:szCs w:val="28"/>
        </w:rPr>
        <w:t>27</w:t>
      </w:r>
      <w:r w:rsidRPr="00393699">
        <w:rPr>
          <w:color w:val="000000"/>
          <w:sz w:val="28"/>
          <w:szCs w:val="28"/>
        </w:rPr>
        <w:t xml:space="preserve"> тыс. руб.</w:t>
      </w:r>
    </w:p>
    <w:p w14:paraId="46FA0554" w14:textId="77777777" w:rsidR="00D12C84" w:rsidRPr="00393699" w:rsidRDefault="00D12C84" w:rsidP="006773CC">
      <w:pPr>
        <w:pStyle w:val="a6"/>
        <w:spacing w:before="0" w:beforeAutospacing="0" w:after="0" w:afterAutospacing="0" w:line="360" w:lineRule="auto"/>
        <w:ind w:firstLine="708"/>
        <w:jc w:val="both"/>
        <w:rPr>
          <w:color w:val="000000"/>
          <w:sz w:val="28"/>
          <w:szCs w:val="28"/>
        </w:rPr>
      </w:pPr>
      <w:r w:rsidRPr="00393699">
        <w:rPr>
          <w:color w:val="000000"/>
          <w:sz w:val="28"/>
          <w:szCs w:val="28"/>
        </w:rPr>
        <w:t xml:space="preserve">2) </w:t>
      </w:r>
      <w:r w:rsidR="00BD36A0" w:rsidRPr="00393699">
        <w:rPr>
          <w:color w:val="000000"/>
          <w:sz w:val="28"/>
          <w:szCs w:val="28"/>
        </w:rPr>
        <w:t>И</w:t>
      </w:r>
      <w:r w:rsidRPr="00393699">
        <w:rPr>
          <w:color w:val="000000"/>
          <w:sz w:val="28"/>
          <w:szCs w:val="28"/>
        </w:rPr>
        <w:t>нсталляции</w:t>
      </w:r>
      <w:r w:rsidR="00BD36A0" w:rsidRPr="00393699">
        <w:rPr>
          <w:color w:val="000000"/>
          <w:sz w:val="28"/>
          <w:szCs w:val="28"/>
        </w:rPr>
        <w:t>, тыс. руб.</w:t>
      </w:r>
      <w:r w:rsidRPr="00393699">
        <w:rPr>
          <w:color w:val="000000"/>
          <w:sz w:val="28"/>
          <w:szCs w:val="28"/>
        </w:rPr>
        <w:t xml:space="preserve"> = </w:t>
      </w:r>
      <w:r w:rsidR="00126037" w:rsidRPr="00393699">
        <w:rPr>
          <w:color w:val="000000"/>
          <w:sz w:val="28"/>
          <w:szCs w:val="28"/>
        </w:rPr>
        <w:t>(стоимость подключения новых абонентов + стоимость миграции) * стоимость инсталляции /</w:t>
      </w:r>
      <w:r w:rsidR="00BD36A0" w:rsidRPr="00393699">
        <w:rPr>
          <w:color w:val="000000"/>
          <w:sz w:val="28"/>
          <w:szCs w:val="28"/>
        </w:rPr>
        <w:t xml:space="preserve"> 1000</w:t>
      </w:r>
    </w:p>
    <w:p w14:paraId="00AB3A04" w14:textId="77777777" w:rsidR="00126037" w:rsidRPr="00393699" w:rsidRDefault="00126037" w:rsidP="006773CC">
      <w:pPr>
        <w:pStyle w:val="a6"/>
        <w:spacing w:before="0" w:beforeAutospacing="0" w:after="0" w:afterAutospacing="0" w:line="360" w:lineRule="auto"/>
        <w:ind w:firstLine="708"/>
        <w:jc w:val="both"/>
        <w:rPr>
          <w:color w:val="000000"/>
          <w:sz w:val="28"/>
          <w:szCs w:val="28"/>
        </w:rPr>
      </w:pPr>
      <w:r w:rsidRPr="00393699">
        <w:rPr>
          <w:color w:val="000000"/>
          <w:sz w:val="28"/>
          <w:szCs w:val="28"/>
        </w:rPr>
        <w:t>Рассчитаем стоимость инсталляции новых абонентов.</w:t>
      </w:r>
    </w:p>
    <w:p w14:paraId="43DD5E68" w14:textId="77777777" w:rsidR="00190A55" w:rsidRPr="00393699" w:rsidRDefault="00190A55" w:rsidP="006773CC">
      <w:pPr>
        <w:pStyle w:val="a6"/>
        <w:spacing w:before="0" w:beforeAutospacing="0" w:after="0" w:afterAutospacing="0" w:line="360" w:lineRule="auto"/>
        <w:ind w:firstLine="708"/>
        <w:jc w:val="both"/>
        <w:rPr>
          <w:color w:val="000000"/>
          <w:sz w:val="28"/>
          <w:szCs w:val="28"/>
        </w:rPr>
      </w:pPr>
      <w:r w:rsidRPr="00393699">
        <w:rPr>
          <w:color w:val="000000"/>
          <w:sz w:val="28"/>
          <w:szCs w:val="28"/>
        </w:rPr>
        <w:t>Инсталляции ШПД = (</w:t>
      </w:r>
      <w:r w:rsidR="00126037" w:rsidRPr="00393699">
        <w:rPr>
          <w:color w:val="000000"/>
          <w:sz w:val="28"/>
          <w:szCs w:val="28"/>
        </w:rPr>
        <w:t>8 - 2</w:t>
      </w:r>
      <w:r w:rsidRPr="00393699">
        <w:rPr>
          <w:color w:val="000000"/>
          <w:sz w:val="28"/>
          <w:szCs w:val="28"/>
        </w:rPr>
        <w:t xml:space="preserve">) * 4 782,00 / 1000 = </w:t>
      </w:r>
      <w:r w:rsidR="00F26B56" w:rsidRPr="00393699">
        <w:rPr>
          <w:color w:val="000000"/>
          <w:sz w:val="28"/>
          <w:szCs w:val="28"/>
        </w:rPr>
        <w:t>31</w:t>
      </w:r>
      <w:r w:rsidRPr="00393699">
        <w:rPr>
          <w:color w:val="000000"/>
          <w:sz w:val="28"/>
          <w:szCs w:val="28"/>
        </w:rPr>
        <w:t xml:space="preserve"> тыс. руб.</w:t>
      </w:r>
    </w:p>
    <w:p w14:paraId="1E7B830B" w14:textId="77777777" w:rsidR="00190A55" w:rsidRPr="00393699" w:rsidRDefault="00190A55" w:rsidP="006773CC">
      <w:pPr>
        <w:pStyle w:val="a6"/>
        <w:spacing w:before="0" w:beforeAutospacing="0" w:after="0" w:afterAutospacing="0" w:line="360" w:lineRule="auto"/>
        <w:ind w:firstLine="708"/>
        <w:jc w:val="both"/>
        <w:rPr>
          <w:color w:val="000000"/>
          <w:sz w:val="28"/>
          <w:szCs w:val="28"/>
        </w:rPr>
      </w:pPr>
      <w:r w:rsidRPr="00393699">
        <w:rPr>
          <w:color w:val="000000"/>
          <w:sz w:val="28"/>
          <w:szCs w:val="28"/>
        </w:rPr>
        <w:t xml:space="preserve">Инсталляции </w:t>
      </w:r>
      <w:r w:rsidRPr="00393699">
        <w:rPr>
          <w:color w:val="000000"/>
          <w:sz w:val="28"/>
          <w:szCs w:val="28"/>
          <w:lang w:val="en-US"/>
        </w:rPr>
        <w:t>IP</w:t>
      </w:r>
      <w:r w:rsidRPr="00393699">
        <w:rPr>
          <w:color w:val="000000"/>
          <w:sz w:val="28"/>
          <w:szCs w:val="28"/>
        </w:rPr>
        <w:t>-</w:t>
      </w:r>
      <w:r w:rsidRPr="00393699">
        <w:rPr>
          <w:color w:val="000000"/>
          <w:sz w:val="28"/>
          <w:szCs w:val="28"/>
          <w:lang w:val="en-US"/>
        </w:rPr>
        <w:t>TV</w:t>
      </w:r>
      <w:r w:rsidRPr="00393699">
        <w:rPr>
          <w:color w:val="000000"/>
          <w:sz w:val="28"/>
          <w:szCs w:val="28"/>
        </w:rPr>
        <w:t xml:space="preserve"> = </w:t>
      </w:r>
      <w:r w:rsidR="00126037" w:rsidRPr="00393699">
        <w:rPr>
          <w:color w:val="000000"/>
          <w:sz w:val="28"/>
          <w:szCs w:val="28"/>
        </w:rPr>
        <w:t>6</w:t>
      </w:r>
      <w:r w:rsidRPr="00393699">
        <w:rPr>
          <w:color w:val="000000"/>
          <w:sz w:val="28"/>
          <w:szCs w:val="28"/>
        </w:rPr>
        <w:t xml:space="preserve"> * 331 / 1000 = </w:t>
      </w:r>
      <w:r w:rsidR="00126037" w:rsidRPr="00393699">
        <w:rPr>
          <w:color w:val="000000"/>
          <w:sz w:val="28"/>
          <w:szCs w:val="28"/>
        </w:rPr>
        <w:t>2</w:t>
      </w:r>
      <w:r w:rsidRPr="00393699">
        <w:rPr>
          <w:color w:val="000000"/>
          <w:sz w:val="28"/>
          <w:szCs w:val="28"/>
        </w:rPr>
        <w:t xml:space="preserve"> тыс. руб.</w:t>
      </w:r>
    </w:p>
    <w:p w14:paraId="035EF1F9" w14:textId="77777777" w:rsidR="00190A55" w:rsidRPr="00393699" w:rsidRDefault="00190A55" w:rsidP="006773CC">
      <w:pPr>
        <w:pStyle w:val="a6"/>
        <w:spacing w:before="0" w:beforeAutospacing="0" w:after="0" w:afterAutospacing="0" w:line="360" w:lineRule="auto"/>
        <w:ind w:firstLine="708"/>
        <w:jc w:val="both"/>
        <w:rPr>
          <w:color w:val="000000"/>
          <w:sz w:val="28"/>
          <w:szCs w:val="28"/>
        </w:rPr>
      </w:pPr>
      <w:r w:rsidRPr="00393699">
        <w:rPr>
          <w:color w:val="000000"/>
          <w:sz w:val="28"/>
          <w:szCs w:val="28"/>
        </w:rPr>
        <w:t xml:space="preserve">Инсталляции </w:t>
      </w:r>
      <w:r w:rsidR="00126037" w:rsidRPr="00393699">
        <w:rPr>
          <w:color w:val="000000"/>
          <w:sz w:val="28"/>
          <w:szCs w:val="28"/>
        </w:rPr>
        <w:t xml:space="preserve">новых абонентов </w:t>
      </w:r>
      <w:r w:rsidRPr="00393699">
        <w:rPr>
          <w:color w:val="000000"/>
          <w:sz w:val="28"/>
          <w:szCs w:val="28"/>
        </w:rPr>
        <w:t xml:space="preserve">итого = </w:t>
      </w:r>
      <w:r w:rsidR="00F26B56" w:rsidRPr="00393699">
        <w:rPr>
          <w:color w:val="000000"/>
          <w:sz w:val="28"/>
          <w:szCs w:val="28"/>
        </w:rPr>
        <w:t>31 + 2 = 33</w:t>
      </w:r>
      <w:r w:rsidRPr="00393699">
        <w:rPr>
          <w:color w:val="000000"/>
          <w:sz w:val="28"/>
          <w:szCs w:val="28"/>
        </w:rPr>
        <w:t xml:space="preserve"> тыс. руб.</w:t>
      </w:r>
    </w:p>
    <w:p w14:paraId="6C75A10A" w14:textId="77777777" w:rsidR="00126037" w:rsidRPr="00393699" w:rsidRDefault="00126037" w:rsidP="006773CC">
      <w:pPr>
        <w:pStyle w:val="a6"/>
        <w:spacing w:before="0" w:beforeAutospacing="0" w:after="0" w:afterAutospacing="0" w:line="360" w:lineRule="auto"/>
        <w:ind w:firstLine="708"/>
        <w:jc w:val="both"/>
        <w:rPr>
          <w:color w:val="000000"/>
          <w:sz w:val="28"/>
          <w:szCs w:val="28"/>
        </w:rPr>
      </w:pPr>
      <w:r w:rsidRPr="00393699">
        <w:rPr>
          <w:color w:val="000000"/>
          <w:sz w:val="28"/>
          <w:szCs w:val="28"/>
        </w:rPr>
        <w:t>Далее рассчитаем стоимость инсталляции миграции.</w:t>
      </w:r>
    </w:p>
    <w:p w14:paraId="77AFF6B0" w14:textId="77777777" w:rsidR="00126037" w:rsidRPr="00393699" w:rsidRDefault="00126037" w:rsidP="00126037">
      <w:pPr>
        <w:pStyle w:val="a6"/>
        <w:spacing w:before="0" w:beforeAutospacing="0" w:after="0" w:afterAutospacing="0" w:line="360" w:lineRule="auto"/>
        <w:ind w:firstLine="708"/>
        <w:jc w:val="both"/>
        <w:rPr>
          <w:color w:val="000000"/>
          <w:sz w:val="28"/>
          <w:szCs w:val="28"/>
        </w:rPr>
      </w:pPr>
      <w:r w:rsidRPr="00393699">
        <w:rPr>
          <w:color w:val="000000"/>
          <w:sz w:val="28"/>
          <w:szCs w:val="28"/>
        </w:rPr>
        <w:t>Инсталляции ШПД = 2 * 4 782,00 / 1000 = 9 тыс. руб.</w:t>
      </w:r>
    </w:p>
    <w:p w14:paraId="3497BA18" w14:textId="77777777" w:rsidR="00126037" w:rsidRPr="00393699" w:rsidRDefault="00126037" w:rsidP="00126037">
      <w:pPr>
        <w:pStyle w:val="a6"/>
        <w:spacing w:before="0" w:beforeAutospacing="0" w:after="0" w:afterAutospacing="0" w:line="360" w:lineRule="auto"/>
        <w:ind w:firstLine="708"/>
        <w:jc w:val="both"/>
        <w:rPr>
          <w:color w:val="000000"/>
          <w:sz w:val="28"/>
          <w:szCs w:val="28"/>
        </w:rPr>
      </w:pPr>
      <w:r w:rsidRPr="00393699">
        <w:rPr>
          <w:color w:val="000000"/>
          <w:sz w:val="28"/>
          <w:szCs w:val="28"/>
        </w:rPr>
        <w:t xml:space="preserve">Инсталляции итого = </w:t>
      </w:r>
      <w:r w:rsidR="00F26B56" w:rsidRPr="00393699">
        <w:rPr>
          <w:color w:val="000000"/>
          <w:sz w:val="28"/>
          <w:szCs w:val="28"/>
        </w:rPr>
        <w:t>33 + 9 = 42</w:t>
      </w:r>
      <w:r w:rsidRPr="00393699">
        <w:rPr>
          <w:color w:val="000000"/>
          <w:sz w:val="28"/>
          <w:szCs w:val="28"/>
        </w:rPr>
        <w:t xml:space="preserve"> тыс. руб.</w:t>
      </w:r>
    </w:p>
    <w:p w14:paraId="3BCB03CF" w14:textId="77777777" w:rsidR="00190A55" w:rsidRPr="00393699" w:rsidRDefault="00190A55" w:rsidP="006773CC">
      <w:pPr>
        <w:pStyle w:val="a6"/>
        <w:spacing w:before="0" w:beforeAutospacing="0" w:after="0" w:afterAutospacing="0" w:line="360" w:lineRule="auto"/>
        <w:ind w:firstLine="708"/>
        <w:jc w:val="both"/>
        <w:rPr>
          <w:color w:val="000000"/>
          <w:sz w:val="28"/>
          <w:szCs w:val="28"/>
        </w:rPr>
      </w:pPr>
      <w:r w:rsidRPr="00393699">
        <w:rPr>
          <w:color w:val="000000"/>
          <w:sz w:val="28"/>
          <w:szCs w:val="28"/>
        </w:rPr>
        <w:t xml:space="preserve">3) </w:t>
      </w:r>
      <w:r w:rsidRPr="00393699">
        <w:rPr>
          <w:color w:val="000000"/>
          <w:sz w:val="28"/>
          <w:szCs w:val="28"/>
          <w:lang w:val="en-US"/>
        </w:rPr>
        <w:t>Capex</w:t>
      </w:r>
      <w:r w:rsidRPr="00393699">
        <w:rPr>
          <w:color w:val="000000"/>
          <w:sz w:val="28"/>
          <w:szCs w:val="28"/>
        </w:rPr>
        <w:t xml:space="preserve"> в других проектах = </w:t>
      </w:r>
      <w:r w:rsidRPr="00393699">
        <w:rPr>
          <w:color w:val="000000"/>
          <w:sz w:val="28"/>
          <w:szCs w:val="28"/>
          <w:lang w:val="en-US"/>
        </w:rPr>
        <w:t>CPE</w:t>
      </w:r>
      <w:r w:rsidRPr="00393699">
        <w:rPr>
          <w:color w:val="000000"/>
          <w:sz w:val="28"/>
          <w:szCs w:val="28"/>
        </w:rPr>
        <w:t xml:space="preserve"> итого + Инсталляции итого = </w:t>
      </w:r>
      <w:r w:rsidR="00782CA6" w:rsidRPr="00393699">
        <w:rPr>
          <w:color w:val="000000"/>
          <w:sz w:val="28"/>
          <w:szCs w:val="28"/>
        </w:rPr>
        <w:t>27 + 42 = 69</w:t>
      </w:r>
      <w:r w:rsidRPr="00393699">
        <w:rPr>
          <w:color w:val="000000"/>
          <w:sz w:val="28"/>
          <w:szCs w:val="28"/>
        </w:rPr>
        <w:t xml:space="preserve"> тыс. руб.</w:t>
      </w:r>
    </w:p>
    <w:p w14:paraId="765DF4E9" w14:textId="77777777" w:rsidR="00423C84" w:rsidRPr="00316291" w:rsidRDefault="00423C84" w:rsidP="006773CC">
      <w:pPr>
        <w:pStyle w:val="a6"/>
        <w:spacing w:before="0" w:beforeAutospacing="0" w:after="0" w:afterAutospacing="0" w:line="360" w:lineRule="auto"/>
        <w:ind w:firstLine="708"/>
        <w:jc w:val="both"/>
        <w:rPr>
          <w:color w:val="000000"/>
          <w:sz w:val="28"/>
          <w:szCs w:val="28"/>
        </w:rPr>
      </w:pPr>
      <w:r w:rsidRPr="00316291">
        <w:rPr>
          <w:color w:val="000000"/>
          <w:sz w:val="28"/>
          <w:szCs w:val="28"/>
        </w:rPr>
        <w:t xml:space="preserve">По инвестиционному проекту </w:t>
      </w:r>
      <w:r w:rsidRPr="00316291">
        <w:rPr>
          <w:color w:val="000000"/>
          <w:sz w:val="28"/>
          <w:szCs w:val="28"/>
          <w:lang w:val="en-US"/>
        </w:rPr>
        <w:t>Capex</w:t>
      </w:r>
      <w:r w:rsidRPr="00316291">
        <w:rPr>
          <w:color w:val="000000"/>
          <w:sz w:val="28"/>
          <w:szCs w:val="28"/>
        </w:rPr>
        <w:t xml:space="preserve"> в других проектах составляет 544 + 467 = 1 011,00 тыс. руб. без НДС.</w:t>
      </w:r>
    </w:p>
    <w:p w14:paraId="0D89913F" w14:textId="77777777" w:rsidR="0032192E" w:rsidRPr="00316291" w:rsidRDefault="005D2043" w:rsidP="00B92F4D">
      <w:pPr>
        <w:pStyle w:val="a6"/>
        <w:spacing w:before="0" w:beforeAutospacing="0" w:after="0" w:afterAutospacing="0" w:line="360" w:lineRule="auto"/>
        <w:ind w:firstLine="709"/>
        <w:jc w:val="both"/>
        <w:rPr>
          <w:color w:val="000000"/>
          <w:sz w:val="28"/>
          <w:szCs w:val="28"/>
        </w:rPr>
      </w:pPr>
      <w:r w:rsidRPr="00316291">
        <w:rPr>
          <w:color w:val="000000"/>
          <w:sz w:val="28"/>
          <w:szCs w:val="28"/>
        </w:rPr>
        <w:t xml:space="preserve">Итого </w:t>
      </w:r>
      <w:r w:rsidRPr="00316291">
        <w:rPr>
          <w:color w:val="000000"/>
          <w:sz w:val="28"/>
          <w:szCs w:val="28"/>
          <w:lang w:val="en-US"/>
        </w:rPr>
        <w:t>Capex</w:t>
      </w:r>
      <w:r w:rsidRPr="00316291">
        <w:rPr>
          <w:color w:val="000000"/>
          <w:sz w:val="28"/>
          <w:szCs w:val="28"/>
        </w:rPr>
        <w:t xml:space="preserve"> проекта КП </w:t>
      </w:r>
      <w:r w:rsidR="00782CA6" w:rsidRPr="00316291">
        <w:rPr>
          <w:color w:val="000000"/>
          <w:sz w:val="28"/>
          <w:szCs w:val="28"/>
        </w:rPr>
        <w:t>Колосистый</w:t>
      </w:r>
      <w:r w:rsidRPr="00316291">
        <w:rPr>
          <w:color w:val="000000"/>
          <w:sz w:val="28"/>
          <w:szCs w:val="28"/>
        </w:rPr>
        <w:t xml:space="preserve"> составляет </w:t>
      </w:r>
      <w:r w:rsidR="00782CA6" w:rsidRPr="00316291">
        <w:rPr>
          <w:color w:val="000000"/>
          <w:sz w:val="28"/>
          <w:szCs w:val="28"/>
        </w:rPr>
        <w:t>1</w:t>
      </w:r>
      <w:r w:rsidR="00423C84" w:rsidRPr="00316291">
        <w:rPr>
          <w:color w:val="000000"/>
          <w:sz w:val="28"/>
          <w:szCs w:val="28"/>
        </w:rPr>
        <w:t> </w:t>
      </w:r>
      <w:r w:rsidR="00782CA6" w:rsidRPr="00316291">
        <w:rPr>
          <w:color w:val="000000"/>
          <w:sz w:val="28"/>
          <w:szCs w:val="28"/>
        </w:rPr>
        <w:t>433</w:t>
      </w:r>
      <w:r w:rsidR="00423C84" w:rsidRPr="00316291">
        <w:rPr>
          <w:color w:val="000000"/>
          <w:sz w:val="28"/>
          <w:szCs w:val="28"/>
        </w:rPr>
        <w:t xml:space="preserve"> + 1 011 = </w:t>
      </w:r>
      <w:r w:rsidR="00782CA6" w:rsidRPr="00316291">
        <w:rPr>
          <w:color w:val="000000"/>
          <w:sz w:val="28"/>
          <w:szCs w:val="28"/>
        </w:rPr>
        <w:t xml:space="preserve"> </w:t>
      </w:r>
      <w:r w:rsidR="00423C84" w:rsidRPr="00316291">
        <w:rPr>
          <w:color w:val="000000"/>
          <w:sz w:val="28"/>
          <w:szCs w:val="28"/>
        </w:rPr>
        <w:t xml:space="preserve">2 444,0 </w:t>
      </w:r>
      <w:r w:rsidR="00782CA6" w:rsidRPr="00316291">
        <w:rPr>
          <w:color w:val="000000"/>
          <w:sz w:val="28"/>
          <w:szCs w:val="28"/>
        </w:rPr>
        <w:t>тыс. руб. без НДС</w:t>
      </w:r>
      <w:r w:rsidRPr="00316291">
        <w:rPr>
          <w:color w:val="000000"/>
          <w:sz w:val="28"/>
          <w:szCs w:val="28"/>
        </w:rPr>
        <w:t xml:space="preserve"> (таблица </w:t>
      </w:r>
      <w:r w:rsidR="00150B4B" w:rsidRPr="00316291">
        <w:rPr>
          <w:color w:val="000000"/>
          <w:sz w:val="28"/>
          <w:szCs w:val="28"/>
        </w:rPr>
        <w:t>Ж</w:t>
      </w:r>
      <w:r w:rsidRPr="00316291">
        <w:rPr>
          <w:color w:val="000000"/>
          <w:sz w:val="28"/>
          <w:szCs w:val="28"/>
        </w:rPr>
        <w:t>.1).</w:t>
      </w:r>
    </w:p>
    <w:p w14:paraId="7195E870" w14:textId="77777777" w:rsidR="00F8120B" w:rsidRPr="00393699" w:rsidRDefault="00D317BA" w:rsidP="00B92F4D">
      <w:pPr>
        <w:pStyle w:val="a6"/>
        <w:spacing w:before="0" w:beforeAutospacing="0" w:after="0" w:afterAutospacing="0" w:line="360" w:lineRule="auto"/>
        <w:ind w:firstLine="709"/>
        <w:jc w:val="both"/>
        <w:rPr>
          <w:color w:val="000000"/>
          <w:sz w:val="28"/>
          <w:szCs w:val="28"/>
        </w:rPr>
      </w:pPr>
      <w:r w:rsidRPr="00316291">
        <w:rPr>
          <w:color w:val="000000"/>
          <w:sz w:val="28"/>
          <w:szCs w:val="28"/>
        </w:rPr>
        <w:t xml:space="preserve">Операционные затраты проекта складываются из </w:t>
      </w:r>
      <w:r w:rsidR="00F8120B" w:rsidRPr="00316291">
        <w:rPr>
          <w:color w:val="000000"/>
          <w:sz w:val="28"/>
          <w:szCs w:val="28"/>
        </w:rPr>
        <w:t>операционных</w:t>
      </w:r>
      <w:r w:rsidR="00F8120B" w:rsidRPr="00393699">
        <w:rPr>
          <w:color w:val="000000"/>
          <w:sz w:val="28"/>
          <w:szCs w:val="28"/>
        </w:rPr>
        <w:t xml:space="preserve"> затрат на прирост базы и затрат на сохранение абонентской базы. </w:t>
      </w:r>
    </w:p>
    <w:p w14:paraId="1F0306A1" w14:textId="77777777" w:rsidR="00D317BA" w:rsidRPr="00393699" w:rsidRDefault="00F8120B" w:rsidP="00B92F4D">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Рассмотри составляющие операционных затрат, направленных на прирост абонентской базы. Данная статья затрат состоит из </w:t>
      </w:r>
      <w:r w:rsidR="00D317BA" w:rsidRPr="00393699">
        <w:rPr>
          <w:color w:val="000000"/>
          <w:sz w:val="28"/>
          <w:szCs w:val="28"/>
        </w:rPr>
        <w:t>прямых</w:t>
      </w:r>
      <w:r w:rsidRPr="00393699">
        <w:rPr>
          <w:color w:val="000000"/>
          <w:sz w:val="28"/>
          <w:szCs w:val="28"/>
        </w:rPr>
        <w:t xml:space="preserve"> </w:t>
      </w:r>
      <w:r w:rsidR="00A01713" w:rsidRPr="00393699">
        <w:rPr>
          <w:color w:val="000000"/>
          <w:sz w:val="28"/>
          <w:szCs w:val="28"/>
        </w:rPr>
        <w:t>и</w:t>
      </w:r>
      <w:r w:rsidR="00D317BA" w:rsidRPr="00393699">
        <w:rPr>
          <w:color w:val="000000"/>
          <w:sz w:val="28"/>
          <w:szCs w:val="28"/>
        </w:rPr>
        <w:t xml:space="preserve"> коммерческих</w:t>
      </w:r>
      <w:r w:rsidR="00A01713" w:rsidRPr="00393699">
        <w:rPr>
          <w:color w:val="000000"/>
          <w:sz w:val="28"/>
          <w:szCs w:val="28"/>
        </w:rPr>
        <w:t xml:space="preserve">. </w:t>
      </w:r>
      <w:r w:rsidR="00D317BA" w:rsidRPr="00393699">
        <w:rPr>
          <w:color w:val="000000"/>
          <w:sz w:val="28"/>
          <w:szCs w:val="28"/>
        </w:rPr>
        <w:t xml:space="preserve">Разберем подробнее каждую из составляющих </w:t>
      </w:r>
      <w:r w:rsidR="00D317BA" w:rsidRPr="00393699">
        <w:rPr>
          <w:color w:val="000000"/>
          <w:sz w:val="28"/>
          <w:szCs w:val="28"/>
          <w:lang w:val="en-US"/>
        </w:rPr>
        <w:t>Opex</w:t>
      </w:r>
      <w:r w:rsidR="00A01713" w:rsidRPr="00393699">
        <w:rPr>
          <w:color w:val="000000"/>
          <w:sz w:val="28"/>
          <w:szCs w:val="28"/>
        </w:rPr>
        <w:t xml:space="preserve"> (прирост)</w:t>
      </w:r>
      <w:r w:rsidR="00D317BA" w:rsidRPr="00393699">
        <w:rPr>
          <w:color w:val="000000"/>
          <w:sz w:val="28"/>
          <w:szCs w:val="28"/>
        </w:rPr>
        <w:t>.</w:t>
      </w:r>
    </w:p>
    <w:p w14:paraId="5221FE5E" w14:textId="77777777" w:rsidR="00D317BA" w:rsidRPr="00393699" w:rsidRDefault="00D317BA" w:rsidP="00B92F4D">
      <w:pPr>
        <w:pStyle w:val="a6"/>
        <w:spacing w:before="0" w:beforeAutospacing="0" w:after="0" w:afterAutospacing="0" w:line="360" w:lineRule="auto"/>
        <w:ind w:firstLine="709"/>
        <w:jc w:val="both"/>
        <w:rPr>
          <w:color w:val="000000"/>
          <w:sz w:val="28"/>
          <w:szCs w:val="28"/>
        </w:rPr>
      </w:pPr>
      <w:r w:rsidRPr="00393699">
        <w:rPr>
          <w:color w:val="000000"/>
          <w:sz w:val="28"/>
          <w:szCs w:val="28"/>
        </w:rPr>
        <w:t>Прямые затраты (прирост) проекта представлены затратами на трафик ШПД, затратами на ТВ (контент и пр.), товарами для реализации, отчислениями в РУО (резерв универсального обслуживания), а также затраты на центр обработки вызовов (первая линия технической поддержки + ИСО).</w:t>
      </w:r>
    </w:p>
    <w:p w14:paraId="7D28389B" w14:textId="77777777" w:rsidR="00D317BA" w:rsidRPr="00393699" w:rsidRDefault="00150B4B" w:rsidP="00B92F4D">
      <w:pPr>
        <w:pStyle w:val="a6"/>
        <w:spacing w:before="0" w:beforeAutospacing="0" w:after="0" w:afterAutospacing="0" w:line="360" w:lineRule="auto"/>
        <w:ind w:firstLine="709"/>
        <w:jc w:val="both"/>
        <w:rPr>
          <w:color w:val="000000"/>
          <w:sz w:val="28"/>
          <w:szCs w:val="28"/>
        </w:rPr>
      </w:pPr>
      <w:r w:rsidRPr="00393699">
        <w:rPr>
          <w:color w:val="000000"/>
          <w:sz w:val="28"/>
          <w:szCs w:val="28"/>
        </w:rPr>
        <w:t>Далее приведем пример расчета показателей для июня 2021 года.</w:t>
      </w:r>
    </w:p>
    <w:p w14:paraId="0B10980F" w14:textId="77777777" w:rsidR="00150B4B" w:rsidRPr="00393699" w:rsidRDefault="00150B4B" w:rsidP="00150B4B">
      <w:pPr>
        <w:pStyle w:val="a6"/>
        <w:spacing w:before="0" w:beforeAutospacing="0" w:after="0" w:afterAutospacing="0" w:line="360" w:lineRule="auto"/>
        <w:ind w:firstLine="709"/>
        <w:jc w:val="both"/>
        <w:rPr>
          <w:color w:val="000000"/>
          <w:sz w:val="28"/>
          <w:szCs w:val="28"/>
        </w:rPr>
      </w:pPr>
      <w:r w:rsidRPr="00393699">
        <w:rPr>
          <w:color w:val="000000"/>
          <w:sz w:val="28"/>
          <w:szCs w:val="28"/>
        </w:rPr>
        <w:lastRenderedPageBreak/>
        <w:t xml:space="preserve">Затраты на трафик ШПД есть произведение вводных затрат на трафик ШПД, руб./Гб, </w:t>
      </w:r>
      <w:r w:rsidRPr="00393699">
        <w:rPr>
          <w:color w:val="000000"/>
          <w:sz w:val="28"/>
          <w:szCs w:val="28"/>
          <w:lang w:val="en-US"/>
        </w:rPr>
        <w:t>GboU</w:t>
      </w:r>
      <w:r w:rsidRPr="00393699">
        <w:rPr>
          <w:color w:val="000000"/>
          <w:sz w:val="28"/>
          <w:szCs w:val="28"/>
        </w:rPr>
        <w:t xml:space="preserve"> ШПД, Гб/аб. и абонентской базы ШПД. Таким образом, получаем: </w:t>
      </w:r>
      <w:r w:rsidR="00303C29" w:rsidRPr="00393699">
        <w:rPr>
          <w:color w:val="000000"/>
          <w:sz w:val="28"/>
          <w:szCs w:val="28"/>
        </w:rPr>
        <w:t>(</w:t>
      </w:r>
      <w:r w:rsidRPr="00393699">
        <w:rPr>
          <w:color w:val="000000"/>
          <w:sz w:val="28"/>
          <w:szCs w:val="28"/>
        </w:rPr>
        <w:t>0,5 * 60 * 37</w:t>
      </w:r>
      <w:r w:rsidR="00303C29" w:rsidRPr="00393699">
        <w:rPr>
          <w:color w:val="000000"/>
          <w:sz w:val="28"/>
          <w:szCs w:val="28"/>
        </w:rPr>
        <w:t>) / 1 000 = 1,11 тыс. руб.</w:t>
      </w:r>
    </w:p>
    <w:p w14:paraId="16A633C5" w14:textId="77777777" w:rsidR="00303C29" w:rsidRPr="00393699" w:rsidRDefault="00E611FF" w:rsidP="00150B4B">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Затраты на ТВ (контент и пр.) есть произведение </w:t>
      </w:r>
      <w:r w:rsidRPr="00393699">
        <w:rPr>
          <w:color w:val="000000"/>
          <w:sz w:val="28"/>
          <w:szCs w:val="28"/>
          <w:lang w:val="en-US"/>
        </w:rPr>
        <w:t>ARPU</w:t>
      </w:r>
      <w:r w:rsidRPr="00393699">
        <w:rPr>
          <w:color w:val="000000"/>
          <w:sz w:val="28"/>
          <w:szCs w:val="28"/>
        </w:rPr>
        <w:t xml:space="preserve"> ежемесячная, руб./мес., затраты на ТВ, % и абонентской базы </w:t>
      </w:r>
      <w:r w:rsidRPr="00393699">
        <w:rPr>
          <w:color w:val="000000"/>
          <w:sz w:val="28"/>
          <w:szCs w:val="28"/>
          <w:lang w:val="en-US"/>
        </w:rPr>
        <w:t>IP</w:t>
      </w:r>
      <w:r w:rsidRPr="00393699">
        <w:rPr>
          <w:color w:val="000000"/>
          <w:sz w:val="28"/>
          <w:szCs w:val="28"/>
        </w:rPr>
        <w:t>-</w:t>
      </w:r>
      <w:r w:rsidRPr="00393699">
        <w:rPr>
          <w:color w:val="000000"/>
          <w:sz w:val="28"/>
          <w:szCs w:val="28"/>
          <w:lang w:val="en-US"/>
        </w:rPr>
        <w:t>TV</w:t>
      </w:r>
      <w:r w:rsidRPr="00393699">
        <w:rPr>
          <w:color w:val="000000"/>
          <w:sz w:val="28"/>
          <w:szCs w:val="28"/>
        </w:rPr>
        <w:t xml:space="preserve">. Таким образом, получаем:  </w:t>
      </w:r>
      <w:r w:rsidR="007B482F" w:rsidRPr="00393699">
        <w:rPr>
          <w:color w:val="000000"/>
          <w:sz w:val="28"/>
          <w:szCs w:val="28"/>
        </w:rPr>
        <w:t>(304,1 * 48,7% * 26) / 1 000 = 3,85 тыс. руб.</w:t>
      </w:r>
    </w:p>
    <w:p w14:paraId="011CC883" w14:textId="77777777" w:rsidR="007B482F" w:rsidRPr="00393699" w:rsidRDefault="002F1CFF" w:rsidP="00150B4B">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Затраты на товары для реализации </w:t>
      </w:r>
      <w:r w:rsidR="005C7C70" w:rsidRPr="00393699">
        <w:rPr>
          <w:color w:val="000000"/>
          <w:sz w:val="28"/>
          <w:szCs w:val="28"/>
        </w:rPr>
        <w:t xml:space="preserve">находим как произведение структура реализации </w:t>
      </w:r>
      <w:r w:rsidR="005C7C70" w:rsidRPr="00393699">
        <w:rPr>
          <w:color w:val="000000"/>
          <w:sz w:val="28"/>
          <w:szCs w:val="28"/>
          <w:lang w:val="en-US"/>
        </w:rPr>
        <w:t>CPE</w:t>
      </w:r>
      <w:r w:rsidR="005C7C70" w:rsidRPr="00393699">
        <w:rPr>
          <w:color w:val="000000"/>
          <w:sz w:val="28"/>
          <w:szCs w:val="28"/>
        </w:rPr>
        <w:t xml:space="preserve">, %, количество устройств, шт., стоимость </w:t>
      </w:r>
      <w:r w:rsidR="005C7C70" w:rsidRPr="00393699">
        <w:rPr>
          <w:color w:val="000000"/>
          <w:sz w:val="28"/>
          <w:szCs w:val="28"/>
          <w:lang w:val="en-US"/>
        </w:rPr>
        <w:t>CPE</w:t>
      </w:r>
      <w:r w:rsidR="005C7C70" w:rsidRPr="00393699">
        <w:rPr>
          <w:color w:val="000000"/>
          <w:sz w:val="28"/>
          <w:szCs w:val="28"/>
        </w:rPr>
        <w:t xml:space="preserve">, руб. * 100%. Таким образом, получаем: 10% * 8 * 2 553,7 * 100% / 1 000 = 2,04 тыс. руб. (ШПД); </w:t>
      </w:r>
      <w:r w:rsidR="00732CD9" w:rsidRPr="00393699">
        <w:rPr>
          <w:color w:val="000000"/>
          <w:sz w:val="28"/>
          <w:szCs w:val="28"/>
        </w:rPr>
        <w:t>5% * 6 * 1 254,8 * 100% / 1 000 = 0,38 тыс. руб. (</w:t>
      </w:r>
      <w:r w:rsidR="00732CD9" w:rsidRPr="00393699">
        <w:rPr>
          <w:color w:val="000000"/>
          <w:sz w:val="28"/>
          <w:szCs w:val="28"/>
          <w:lang w:val="en-US"/>
        </w:rPr>
        <w:t>IP</w:t>
      </w:r>
      <w:r w:rsidR="00732CD9" w:rsidRPr="00393699">
        <w:rPr>
          <w:color w:val="000000"/>
          <w:sz w:val="28"/>
          <w:szCs w:val="28"/>
        </w:rPr>
        <w:t>-</w:t>
      </w:r>
      <w:r w:rsidR="00732CD9" w:rsidRPr="00393699">
        <w:rPr>
          <w:color w:val="000000"/>
          <w:sz w:val="28"/>
          <w:szCs w:val="28"/>
          <w:lang w:val="en-US"/>
        </w:rPr>
        <w:t>TV</w:t>
      </w:r>
      <w:r w:rsidR="00732CD9" w:rsidRPr="00393699">
        <w:rPr>
          <w:color w:val="000000"/>
          <w:sz w:val="28"/>
          <w:szCs w:val="28"/>
        </w:rPr>
        <w:t>). Итого затраты на оборудование = 2,04 + 0,38 = 2,42 тыс. руб.</w:t>
      </w:r>
    </w:p>
    <w:p w14:paraId="4845090E" w14:textId="77777777" w:rsidR="00877D20" w:rsidRPr="00393699" w:rsidRDefault="00877D20" w:rsidP="00877D20">
      <w:pPr>
        <w:pStyle w:val="a6"/>
        <w:spacing w:before="0" w:beforeAutospacing="0" w:after="0" w:afterAutospacing="0" w:line="360" w:lineRule="auto"/>
        <w:ind w:firstLine="709"/>
        <w:jc w:val="both"/>
        <w:rPr>
          <w:color w:val="000000"/>
          <w:sz w:val="28"/>
          <w:szCs w:val="28"/>
        </w:rPr>
      </w:pPr>
      <w:r w:rsidRPr="00393699">
        <w:rPr>
          <w:color w:val="000000"/>
          <w:sz w:val="28"/>
          <w:szCs w:val="28"/>
        </w:rPr>
        <w:t>Отчисления в РУО составляют 1,2% от выручки. Для июня 2021 года будет справедлив расчет: 126 * 1,2% = 1,5 тыс. руб.</w:t>
      </w:r>
    </w:p>
    <w:p w14:paraId="1B793229" w14:textId="77777777" w:rsidR="00877D20" w:rsidRPr="00316291" w:rsidRDefault="00877D20" w:rsidP="00877D20">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Расходы на центр обслуживания вызовов (1 ЛТП + ИСО) зависят от абонентской </w:t>
      </w:r>
      <w:r w:rsidRPr="00316291">
        <w:rPr>
          <w:color w:val="000000"/>
          <w:sz w:val="28"/>
          <w:szCs w:val="28"/>
        </w:rPr>
        <w:t xml:space="preserve">базы. Для июня 2021 года: </w:t>
      </w:r>
      <w:r w:rsidR="003E3DE1" w:rsidRPr="00316291">
        <w:rPr>
          <w:color w:val="000000"/>
          <w:sz w:val="28"/>
          <w:szCs w:val="28"/>
        </w:rPr>
        <w:t>4,3 * 37 + 4,3 * 26 = 0,26 тыс. руб.</w:t>
      </w:r>
    </w:p>
    <w:p w14:paraId="13860632" w14:textId="77777777" w:rsidR="003E3DE1" w:rsidRPr="00316291" w:rsidRDefault="003E3DE1" w:rsidP="00877D20">
      <w:pPr>
        <w:pStyle w:val="a6"/>
        <w:spacing w:before="0" w:beforeAutospacing="0" w:after="0" w:afterAutospacing="0" w:line="360" w:lineRule="auto"/>
        <w:ind w:firstLine="709"/>
        <w:jc w:val="both"/>
        <w:rPr>
          <w:color w:val="000000"/>
          <w:sz w:val="28"/>
          <w:szCs w:val="28"/>
        </w:rPr>
      </w:pPr>
      <w:r w:rsidRPr="00316291">
        <w:rPr>
          <w:color w:val="000000"/>
          <w:sz w:val="28"/>
          <w:szCs w:val="28"/>
        </w:rPr>
        <w:t xml:space="preserve">Таким образом, прямые затраты </w:t>
      </w:r>
      <w:r w:rsidR="009D1AD0" w:rsidRPr="00316291">
        <w:rPr>
          <w:color w:val="000000"/>
          <w:sz w:val="28"/>
          <w:szCs w:val="28"/>
        </w:rPr>
        <w:t>в июне 2021 года</w:t>
      </w:r>
      <w:r w:rsidRPr="00316291">
        <w:rPr>
          <w:color w:val="000000"/>
          <w:sz w:val="28"/>
          <w:szCs w:val="28"/>
        </w:rPr>
        <w:t xml:space="preserve"> равны 9,14 тыс. руб.</w:t>
      </w:r>
      <w:r w:rsidR="009D1AD0" w:rsidRPr="00316291">
        <w:rPr>
          <w:color w:val="000000"/>
          <w:sz w:val="28"/>
          <w:szCs w:val="28"/>
        </w:rPr>
        <w:t>, а всего по проекту 1 492 тыс. руб.</w:t>
      </w:r>
    </w:p>
    <w:p w14:paraId="17A86197" w14:textId="77777777" w:rsidR="009D1AD0" w:rsidRPr="00316291" w:rsidRDefault="009D1AD0" w:rsidP="00877D20">
      <w:pPr>
        <w:pStyle w:val="a6"/>
        <w:spacing w:before="0" w:beforeAutospacing="0" w:after="0" w:afterAutospacing="0" w:line="360" w:lineRule="auto"/>
        <w:ind w:firstLine="709"/>
        <w:jc w:val="both"/>
        <w:rPr>
          <w:color w:val="000000"/>
          <w:sz w:val="28"/>
          <w:szCs w:val="28"/>
        </w:rPr>
      </w:pPr>
      <w:r w:rsidRPr="00316291">
        <w:rPr>
          <w:color w:val="000000"/>
          <w:sz w:val="28"/>
          <w:szCs w:val="28"/>
        </w:rPr>
        <w:t xml:space="preserve">Далее рассмотрим коммерческие затраты, которые состоят из затрат на прием платежей и </w:t>
      </w:r>
      <w:r w:rsidRPr="00316291">
        <w:rPr>
          <w:color w:val="000000"/>
          <w:sz w:val="28"/>
          <w:szCs w:val="28"/>
          <w:lang w:val="en-US"/>
        </w:rPr>
        <w:t>SAC</w:t>
      </w:r>
      <w:r w:rsidRPr="00316291">
        <w:rPr>
          <w:color w:val="000000"/>
          <w:sz w:val="28"/>
          <w:szCs w:val="28"/>
        </w:rPr>
        <w:t>.</w:t>
      </w:r>
    </w:p>
    <w:p w14:paraId="31B4A4E4" w14:textId="77777777" w:rsidR="009D1AD0" w:rsidRPr="00393699" w:rsidRDefault="009D1AD0" w:rsidP="00877D20">
      <w:pPr>
        <w:pStyle w:val="a6"/>
        <w:spacing w:before="0" w:beforeAutospacing="0" w:after="0" w:afterAutospacing="0" w:line="360" w:lineRule="auto"/>
        <w:ind w:firstLine="709"/>
        <w:jc w:val="both"/>
        <w:rPr>
          <w:color w:val="000000"/>
          <w:sz w:val="28"/>
          <w:szCs w:val="28"/>
        </w:rPr>
      </w:pPr>
      <w:r w:rsidRPr="00316291">
        <w:rPr>
          <w:color w:val="000000"/>
          <w:sz w:val="28"/>
          <w:szCs w:val="28"/>
        </w:rPr>
        <w:t>Исходя из вводных данных</w:t>
      </w:r>
      <w:r w:rsidRPr="00393699">
        <w:rPr>
          <w:color w:val="000000"/>
          <w:sz w:val="28"/>
          <w:szCs w:val="28"/>
        </w:rPr>
        <w:t xml:space="preserve">, затраты </w:t>
      </w:r>
      <w:r w:rsidR="005D0E08" w:rsidRPr="00393699">
        <w:rPr>
          <w:color w:val="000000"/>
          <w:sz w:val="28"/>
          <w:szCs w:val="28"/>
        </w:rPr>
        <w:t>н</w:t>
      </w:r>
      <w:r w:rsidRPr="00393699">
        <w:rPr>
          <w:color w:val="000000"/>
          <w:sz w:val="28"/>
          <w:szCs w:val="28"/>
        </w:rPr>
        <w:t xml:space="preserve">а прием платежей составляют 1,1% от приростной выручки. </w:t>
      </w:r>
      <w:r w:rsidR="005D0E08" w:rsidRPr="00393699">
        <w:rPr>
          <w:color w:val="000000"/>
          <w:sz w:val="28"/>
          <w:szCs w:val="28"/>
        </w:rPr>
        <w:t>Таким образом, затраты на прием платежей в июне 2021 года равны 117 * 1,1% = 1,2 тыс. руб.</w:t>
      </w:r>
      <w:r w:rsidR="003311E1" w:rsidRPr="00393699">
        <w:rPr>
          <w:color w:val="000000"/>
          <w:sz w:val="28"/>
          <w:szCs w:val="28"/>
        </w:rPr>
        <w:t xml:space="preserve"> По всему проекту данная статья затрат составляет 71 тыс. руб.</w:t>
      </w:r>
    </w:p>
    <w:p w14:paraId="7A2679CB" w14:textId="77777777" w:rsidR="005D0E08" w:rsidRPr="00316291" w:rsidRDefault="005D0E08" w:rsidP="00877D20">
      <w:pPr>
        <w:pStyle w:val="a6"/>
        <w:spacing w:before="0" w:beforeAutospacing="0" w:after="0" w:afterAutospacing="0" w:line="360" w:lineRule="auto"/>
        <w:ind w:firstLine="709"/>
        <w:jc w:val="both"/>
        <w:rPr>
          <w:color w:val="000000"/>
          <w:sz w:val="28"/>
          <w:szCs w:val="28"/>
        </w:rPr>
      </w:pPr>
      <w:r w:rsidRPr="00393699">
        <w:rPr>
          <w:color w:val="000000"/>
          <w:sz w:val="28"/>
          <w:szCs w:val="28"/>
        </w:rPr>
        <w:t>Стоимость привлечения одного абонента</w:t>
      </w:r>
      <w:r w:rsidR="003311E1" w:rsidRPr="00393699">
        <w:rPr>
          <w:color w:val="000000"/>
          <w:sz w:val="28"/>
          <w:szCs w:val="28"/>
        </w:rPr>
        <w:t xml:space="preserve"> (</w:t>
      </w:r>
      <w:r w:rsidR="003311E1" w:rsidRPr="00393699">
        <w:rPr>
          <w:color w:val="000000"/>
          <w:sz w:val="28"/>
          <w:szCs w:val="28"/>
          <w:lang w:val="en-US"/>
        </w:rPr>
        <w:t>SAC</w:t>
      </w:r>
      <w:r w:rsidR="003311E1" w:rsidRPr="00393699">
        <w:rPr>
          <w:color w:val="000000"/>
          <w:sz w:val="28"/>
          <w:szCs w:val="28"/>
        </w:rPr>
        <w:t xml:space="preserve">) рассчитывается исходя из вводных данных по цене привлечения 1 абонента (566,8 руб./аб. ШПД и 470,4 руб./аб. </w:t>
      </w:r>
      <w:r w:rsidR="003311E1" w:rsidRPr="00393699">
        <w:rPr>
          <w:color w:val="000000"/>
          <w:sz w:val="28"/>
          <w:szCs w:val="28"/>
          <w:lang w:val="en-US"/>
        </w:rPr>
        <w:t>IP</w:t>
      </w:r>
      <w:r w:rsidR="003311E1" w:rsidRPr="00393699">
        <w:rPr>
          <w:color w:val="000000"/>
          <w:sz w:val="28"/>
          <w:szCs w:val="28"/>
        </w:rPr>
        <w:t>-</w:t>
      </w:r>
      <w:r w:rsidR="003311E1" w:rsidRPr="00393699">
        <w:rPr>
          <w:color w:val="000000"/>
          <w:sz w:val="28"/>
          <w:szCs w:val="28"/>
          <w:lang w:val="en-US"/>
        </w:rPr>
        <w:t>TV</w:t>
      </w:r>
      <w:r w:rsidR="003311E1" w:rsidRPr="00393699">
        <w:rPr>
          <w:color w:val="000000"/>
          <w:sz w:val="28"/>
          <w:szCs w:val="28"/>
        </w:rPr>
        <w:t xml:space="preserve">) и количества подключенных абонентов. Таким образом, стоимость привлечения одного абонента в июне 2021 году составит: 566,8 * 8 + 470,4 * 6 = </w:t>
      </w:r>
      <w:r w:rsidR="003311E1" w:rsidRPr="00316291">
        <w:rPr>
          <w:color w:val="000000"/>
          <w:sz w:val="28"/>
          <w:szCs w:val="28"/>
        </w:rPr>
        <w:t>4 534,4 + 2 822,4 = 7 356,8 руб. Итого по проекту 160 тыс. руб.</w:t>
      </w:r>
    </w:p>
    <w:p w14:paraId="311B5F14" w14:textId="77777777" w:rsidR="00EC1E13" w:rsidRPr="00316291" w:rsidRDefault="00EC1E13" w:rsidP="00877D20">
      <w:pPr>
        <w:pStyle w:val="a6"/>
        <w:spacing w:before="0" w:beforeAutospacing="0" w:after="0" w:afterAutospacing="0" w:line="360" w:lineRule="auto"/>
        <w:ind w:firstLine="709"/>
        <w:jc w:val="both"/>
        <w:rPr>
          <w:color w:val="000000"/>
          <w:sz w:val="28"/>
          <w:szCs w:val="28"/>
        </w:rPr>
      </w:pPr>
      <w:r w:rsidRPr="00316291">
        <w:rPr>
          <w:color w:val="000000"/>
          <w:sz w:val="28"/>
          <w:szCs w:val="28"/>
        </w:rPr>
        <w:lastRenderedPageBreak/>
        <w:t>Таким образом, коммерческие затраты по проекту в июне 2021 года составляют 1,2 + 7,3 = 8,5 тыс. руб. Итого по проекту коммерческие затраты составят 231 тыс. руб.</w:t>
      </w:r>
    </w:p>
    <w:p w14:paraId="021B3F56" w14:textId="77777777" w:rsidR="00220BBA" w:rsidRPr="00393699" w:rsidRDefault="00220BBA" w:rsidP="00877D20">
      <w:pPr>
        <w:pStyle w:val="a6"/>
        <w:spacing w:before="0" w:beforeAutospacing="0" w:after="0" w:afterAutospacing="0" w:line="360" w:lineRule="auto"/>
        <w:ind w:firstLine="709"/>
        <w:jc w:val="both"/>
        <w:rPr>
          <w:color w:val="000000"/>
          <w:sz w:val="28"/>
          <w:szCs w:val="28"/>
        </w:rPr>
      </w:pPr>
      <w:r w:rsidRPr="00316291">
        <w:rPr>
          <w:color w:val="000000"/>
          <w:sz w:val="28"/>
          <w:szCs w:val="28"/>
        </w:rPr>
        <w:t>Налоги и сборы</w:t>
      </w:r>
      <w:r w:rsidRPr="00393699">
        <w:rPr>
          <w:color w:val="000000"/>
          <w:sz w:val="28"/>
          <w:szCs w:val="28"/>
        </w:rPr>
        <w:t xml:space="preserve"> по проекту представлены налогом на следующее имущество: передаточные устройства, машины и оборудование. Поправочный коэффициент по недвижимому имуществу составляет 63%, налоговая ставка составляет 2,2% годовых.</w:t>
      </w:r>
    </w:p>
    <w:p w14:paraId="6A597B24" w14:textId="77777777" w:rsidR="00220BBA" w:rsidRPr="00393699" w:rsidRDefault="00220BBA" w:rsidP="00877D20">
      <w:pPr>
        <w:pStyle w:val="a6"/>
        <w:spacing w:before="0" w:beforeAutospacing="0" w:after="0" w:afterAutospacing="0" w:line="360" w:lineRule="auto"/>
        <w:ind w:firstLine="709"/>
        <w:jc w:val="both"/>
        <w:rPr>
          <w:color w:val="000000"/>
          <w:sz w:val="28"/>
          <w:szCs w:val="28"/>
        </w:rPr>
      </w:pPr>
      <w:r w:rsidRPr="00393699">
        <w:rPr>
          <w:color w:val="000000"/>
          <w:sz w:val="28"/>
          <w:szCs w:val="28"/>
        </w:rPr>
        <w:t>Рассчитаем налог на имущество на передаточные устройства в июне 202</w:t>
      </w:r>
      <w:r w:rsidR="0077178E" w:rsidRPr="00393699">
        <w:rPr>
          <w:color w:val="000000"/>
          <w:sz w:val="28"/>
          <w:szCs w:val="28"/>
        </w:rPr>
        <w:t>1</w:t>
      </w:r>
      <w:r w:rsidRPr="00393699">
        <w:rPr>
          <w:color w:val="000000"/>
          <w:sz w:val="28"/>
          <w:szCs w:val="28"/>
        </w:rPr>
        <w:t xml:space="preserve"> г. = 0,2% * остаточную стоимость ОС на конец периода = 0,2% * 1 178 = 2,356 тыс. руб. </w:t>
      </w:r>
    </w:p>
    <w:p w14:paraId="05D5F711" w14:textId="77777777" w:rsidR="00E14085" w:rsidRPr="00393699" w:rsidRDefault="00E14085" w:rsidP="00877D20">
      <w:pPr>
        <w:pStyle w:val="a6"/>
        <w:spacing w:before="0" w:beforeAutospacing="0" w:after="0" w:afterAutospacing="0" w:line="360" w:lineRule="auto"/>
        <w:ind w:firstLine="709"/>
        <w:jc w:val="both"/>
        <w:rPr>
          <w:color w:val="000000"/>
          <w:sz w:val="28"/>
          <w:szCs w:val="28"/>
        </w:rPr>
      </w:pPr>
      <w:r w:rsidRPr="00393699">
        <w:rPr>
          <w:color w:val="000000"/>
          <w:sz w:val="28"/>
          <w:szCs w:val="28"/>
        </w:rPr>
        <w:t>Проведем аналогичный расчет по налогу на имущество на машины и оборудование = 0,2% * 169 = 0,338 тыс. руб.</w:t>
      </w:r>
    </w:p>
    <w:p w14:paraId="7C73E944" w14:textId="77777777" w:rsidR="00E14085" w:rsidRPr="00316291" w:rsidRDefault="00E14085" w:rsidP="00877D20">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Итого налог на </w:t>
      </w:r>
      <w:r w:rsidRPr="00316291">
        <w:rPr>
          <w:color w:val="000000"/>
          <w:sz w:val="28"/>
          <w:szCs w:val="28"/>
        </w:rPr>
        <w:t xml:space="preserve">имущество за июнь 2021 г. составит (2,356 + 0,338) * 63% = 2,694 * 63% = 1,697 тыс. руб. </w:t>
      </w:r>
    </w:p>
    <w:p w14:paraId="05C8C859" w14:textId="77777777" w:rsidR="00E14085" w:rsidRPr="00316291" w:rsidRDefault="00E14085" w:rsidP="00877D20">
      <w:pPr>
        <w:pStyle w:val="a6"/>
        <w:spacing w:before="0" w:beforeAutospacing="0" w:after="0" w:afterAutospacing="0" w:line="360" w:lineRule="auto"/>
        <w:ind w:firstLine="709"/>
        <w:jc w:val="both"/>
        <w:rPr>
          <w:color w:val="000000"/>
          <w:sz w:val="28"/>
          <w:szCs w:val="28"/>
        </w:rPr>
      </w:pPr>
      <w:r w:rsidRPr="00316291">
        <w:rPr>
          <w:color w:val="000000"/>
          <w:sz w:val="28"/>
          <w:szCs w:val="28"/>
        </w:rPr>
        <w:t>По всему проекту налог на имущество составит 69 тыс. руб.</w:t>
      </w:r>
    </w:p>
    <w:p w14:paraId="02BAAE84" w14:textId="77777777" w:rsidR="00220BBA" w:rsidRPr="00393699" w:rsidRDefault="00220BBA" w:rsidP="00877D20">
      <w:pPr>
        <w:pStyle w:val="a6"/>
        <w:spacing w:before="0" w:beforeAutospacing="0" w:after="0" w:afterAutospacing="0" w:line="360" w:lineRule="auto"/>
        <w:ind w:firstLine="709"/>
        <w:jc w:val="both"/>
        <w:rPr>
          <w:color w:val="000000"/>
          <w:sz w:val="28"/>
          <w:szCs w:val="28"/>
        </w:rPr>
      </w:pPr>
      <w:r w:rsidRPr="00316291">
        <w:rPr>
          <w:color w:val="000000"/>
          <w:sz w:val="28"/>
          <w:szCs w:val="28"/>
        </w:rPr>
        <w:t>Информация по остаточной стоимости основных средств приведена в таблице З.1.</w:t>
      </w:r>
    </w:p>
    <w:bookmarkEnd w:id="21"/>
    <w:p w14:paraId="4EC5A990" w14:textId="77777777" w:rsidR="009D1AD0" w:rsidRPr="00393699" w:rsidRDefault="00064A37" w:rsidP="00877D20">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Рассчитаем выручку по проекту, которая складывается из выручки от предоставления услуг ШПД, </w:t>
      </w:r>
      <w:r w:rsidRPr="00393699">
        <w:rPr>
          <w:color w:val="000000"/>
          <w:sz w:val="28"/>
          <w:szCs w:val="28"/>
          <w:lang w:val="en-US"/>
        </w:rPr>
        <w:t>IPTV</w:t>
      </w:r>
      <w:r w:rsidRPr="00393699">
        <w:rPr>
          <w:color w:val="000000"/>
          <w:sz w:val="28"/>
          <w:szCs w:val="28"/>
        </w:rPr>
        <w:t xml:space="preserve"> и прочих основных услуг.</w:t>
      </w:r>
    </w:p>
    <w:p w14:paraId="1006C838" w14:textId="77777777" w:rsidR="00AE505D" w:rsidRPr="00393699" w:rsidRDefault="00AE505D"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Далее необходимо определить ежемесячные доходы и доходы по установке для расчета </w:t>
      </w:r>
      <w:r w:rsidR="001D43E1" w:rsidRPr="00393699">
        <w:rPr>
          <w:color w:val="000000"/>
          <w:sz w:val="28"/>
          <w:szCs w:val="28"/>
        </w:rPr>
        <w:t xml:space="preserve">приростной </w:t>
      </w:r>
      <w:r w:rsidRPr="00393699">
        <w:rPr>
          <w:color w:val="000000"/>
          <w:sz w:val="28"/>
          <w:szCs w:val="28"/>
        </w:rPr>
        <w:t xml:space="preserve">выручки. В расчетах среднегодовой темп роста </w:t>
      </w:r>
      <w:r w:rsidR="00F042CF" w:rsidRPr="00393699">
        <w:rPr>
          <w:color w:val="000000"/>
          <w:sz w:val="28"/>
          <w:szCs w:val="28"/>
        </w:rPr>
        <w:t>средн</w:t>
      </w:r>
      <w:r w:rsidRPr="00393699">
        <w:rPr>
          <w:color w:val="000000"/>
          <w:sz w:val="28"/>
          <w:szCs w:val="28"/>
        </w:rPr>
        <w:t>его</w:t>
      </w:r>
      <w:r w:rsidR="00F042CF" w:rsidRPr="00393699">
        <w:rPr>
          <w:color w:val="000000"/>
          <w:sz w:val="28"/>
          <w:szCs w:val="28"/>
        </w:rPr>
        <w:t xml:space="preserve"> доход</w:t>
      </w:r>
      <w:r w:rsidRPr="00393699">
        <w:rPr>
          <w:color w:val="000000"/>
          <w:sz w:val="28"/>
          <w:szCs w:val="28"/>
        </w:rPr>
        <w:t>а</w:t>
      </w:r>
      <w:r w:rsidR="00F042CF" w:rsidRPr="00393699">
        <w:rPr>
          <w:color w:val="000000"/>
          <w:sz w:val="28"/>
          <w:szCs w:val="28"/>
        </w:rPr>
        <w:t xml:space="preserve"> с одного активного пользователя (</w:t>
      </w:r>
      <w:r w:rsidR="00F042CF" w:rsidRPr="00393699">
        <w:rPr>
          <w:color w:val="000000"/>
          <w:sz w:val="28"/>
          <w:szCs w:val="28"/>
          <w:lang w:val="en-US"/>
        </w:rPr>
        <w:t>ARPU</w:t>
      </w:r>
      <w:r w:rsidR="00F042CF" w:rsidRPr="00393699">
        <w:rPr>
          <w:color w:val="000000"/>
          <w:sz w:val="28"/>
          <w:szCs w:val="28"/>
        </w:rPr>
        <w:t>)</w:t>
      </w:r>
      <w:r w:rsidRPr="00393699">
        <w:rPr>
          <w:color w:val="000000"/>
          <w:sz w:val="28"/>
          <w:szCs w:val="28"/>
        </w:rPr>
        <w:t xml:space="preserve"> с учетом сложных процентов (</w:t>
      </w:r>
      <w:r w:rsidRPr="00393699">
        <w:rPr>
          <w:color w:val="000000"/>
          <w:sz w:val="28"/>
          <w:szCs w:val="28"/>
          <w:lang w:val="en-US"/>
        </w:rPr>
        <w:t>CAGR</w:t>
      </w:r>
      <w:r w:rsidRPr="00393699">
        <w:rPr>
          <w:color w:val="000000"/>
          <w:sz w:val="28"/>
          <w:szCs w:val="28"/>
        </w:rPr>
        <w:t xml:space="preserve">) принимается на уровне 1% в год. </w:t>
      </w:r>
    </w:p>
    <w:p w14:paraId="6F3BBAB9" w14:textId="77777777" w:rsidR="00AE505D" w:rsidRPr="00393699" w:rsidRDefault="006420BA"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Средняя абонентская база рассчитывается как среднеарифметическое от Абонентской базы на начало периода и Абонентской базой на конец периода (</w:t>
      </w:r>
      <w:r w:rsidR="006236E1">
        <w:rPr>
          <w:color w:val="000000"/>
          <w:sz w:val="28"/>
          <w:szCs w:val="28"/>
        </w:rPr>
        <w:t>приложение Е, Ж</w:t>
      </w:r>
      <w:r w:rsidRPr="00393699">
        <w:rPr>
          <w:color w:val="000000"/>
          <w:sz w:val="28"/>
          <w:szCs w:val="28"/>
        </w:rPr>
        <w:t>).</w:t>
      </w:r>
    </w:p>
    <w:p w14:paraId="617735C1" w14:textId="77777777" w:rsidR="00447A22" w:rsidRPr="00393699" w:rsidRDefault="00447A22"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Ежемесячные доходы от миграции = </w:t>
      </w:r>
      <w:r w:rsidRPr="00393699">
        <w:rPr>
          <w:color w:val="000000"/>
          <w:sz w:val="28"/>
          <w:szCs w:val="28"/>
          <w:lang w:val="en-US"/>
        </w:rPr>
        <w:t>ARPU</w:t>
      </w:r>
      <w:r w:rsidRPr="00393699">
        <w:rPr>
          <w:color w:val="000000"/>
          <w:sz w:val="28"/>
          <w:szCs w:val="28"/>
        </w:rPr>
        <w:t xml:space="preserve"> (</w:t>
      </w:r>
      <w:r w:rsidRPr="00393699">
        <w:rPr>
          <w:color w:val="000000"/>
          <w:sz w:val="28"/>
          <w:szCs w:val="28"/>
          <w:lang w:val="en-US"/>
        </w:rPr>
        <w:t>xDSL</w:t>
      </w:r>
      <w:r w:rsidRPr="00393699">
        <w:rPr>
          <w:color w:val="000000"/>
          <w:sz w:val="28"/>
          <w:szCs w:val="28"/>
        </w:rPr>
        <w:t>) * прирост абонентской базы с признаком миграция / 1 000.</w:t>
      </w:r>
    </w:p>
    <w:p w14:paraId="35561258" w14:textId="77777777" w:rsidR="00447A22" w:rsidRPr="00393699" w:rsidRDefault="00CA4AC1" w:rsidP="00447A22">
      <w:pPr>
        <w:pStyle w:val="a6"/>
        <w:spacing w:before="0" w:beforeAutospacing="0" w:after="0" w:afterAutospacing="0" w:line="360" w:lineRule="auto"/>
        <w:ind w:firstLine="709"/>
        <w:jc w:val="both"/>
        <w:rPr>
          <w:color w:val="000000"/>
          <w:sz w:val="28"/>
          <w:szCs w:val="28"/>
        </w:rPr>
      </w:pPr>
      <w:r w:rsidRPr="00393699">
        <w:rPr>
          <w:color w:val="000000"/>
          <w:sz w:val="28"/>
          <w:szCs w:val="28"/>
        </w:rPr>
        <w:lastRenderedPageBreak/>
        <w:t xml:space="preserve">Ежемесячные доходы от услуги ШПД = </w:t>
      </w:r>
      <w:r w:rsidRPr="00393699">
        <w:rPr>
          <w:color w:val="000000"/>
          <w:sz w:val="28"/>
          <w:szCs w:val="28"/>
          <w:lang w:val="en-US"/>
        </w:rPr>
        <w:t>ARPU</w:t>
      </w:r>
      <w:r w:rsidRPr="00393699">
        <w:rPr>
          <w:color w:val="000000"/>
          <w:sz w:val="28"/>
          <w:szCs w:val="28"/>
        </w:rPr>
        <w:t xml:space="preserve"> (</w:t>
      </w:r>
      <w:r w:rsidRPr="00393699">
        <w:rPr>
          <w:color w:val="000000"/>
          <w:sz w:val="28"/>
          <w:szCs w:val="28"/>
          <w:lang w:val="en-US"/>
        </w:rPr>
        <w:t>PON</w:t>
      </w:r>
      <w:r w:rsidRPr="00393699">
        <w:rPr>
          <w:color w:val="000000"/>
          <w:sz w:val="28"/>
          <w:szCs w:val="28"/>
        </w:rPr>
        <w:t>) * среднюю абонентскую базу ШПД / 1 000 –</w:t>
      </w:r>
      <w:r w:rsidR="00447A22" w:rsidRPr="00393699">
        <w:rPr>
          <w:color w:val="000000"/>
          <w:sz w:val="28"/>
          <w:szCs w:val="28"/>
        </w:rPr>
        <w:t xml:space="preserve"> Ежемесячные доходы от</w:t>
      </w:r>
      <w:r w:rsidRPr="00393699">
        <w:rPr>
          <w:color w:val="000000"/>
          <w:sz w:val="28"/>
          <w:szCs w:val="28"/>
        </w:rPr>
        <w:t xml:space="preserve"> </w:t>
      </w:r>
      <w:r w:rsidR="00447A22" w:rsidRPr="00393699">
        <w:rPr>
          <w:color w:val="000000"/>
          <w:sz w:val="28"/>
          <w:szCs w:val="28"/>
        </w:rPr>
        <w:t>м</w:t>
      </w:r>
      <w:r w:rsidRPr="00393699">
        <w:rPr>
          <w:color w:val="000000"/>
          <w:sz w:val="28"/>
          <w:szCs w:val="28"/>
        </w:rPr>
        <w:t>играци</w:t>
      </w:r>
      <w:r w:rsidR="00447A22" w:rsidRPr="00393699">
        <w:rPr>
          <w:color w:val="000000"/>
          <w:sz w:val="28"/>
          <w:szCs w:val="28"/>
        </w:rPr>
        <w:t>и</w:t>
      </w:r>
      <w:r w:rsidRPr="00393699">
        <w:rPr>
          <w:color w:val="000000"/>
          <w:sz w:val="28"/>
          <w:szCs w:val="28"/>
        </w:rPr>
        <w:t>.</w:t>
      </w:r>
    </w:p>
    <w:p w14:paraId="420A7CA8" w14:textId="77777777" w:rsidR="00CA4AC1" w:rsidRPr="00393699" w:rsidRDefault="00CA4AC1"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Ежемесячные доходы от </w:t>
      </w:r>
      <w:r w:rsidRPr="00393699">
        <w:rPr>
          <w:color w:val="000000"/>
          <w:sz w:val="28"/>
          <w:szCs w:val="28"/>
          <w:lang w:val="en-US"/>
        </w:rPr>
        <w:t>IPTV</w:t>
      </w:r>
      <w:r w:rsidRPr="00393699">
        <w:rPr>
          <w:color w:val="000000"/>
          <w:sz w:val="28"/>
          <w:szCs w:val="28"/>
        </w:rPr>
        <w:t xml:space="preserve"> = (</w:t>
      </w:r>
      <w:r w:rsidRPr="00393699">
        <w:rPr>
          <w:color w:val="000000"/>
          <w:sz w:val="28"/>
          <w:szCs w:val="28"/>
          <w:lang w:val="en-US"/>
        </w:rPr>
        <w:t>ARPU</w:t>
      </w:r>
      <w:r w:rsidRPr="00393699">
        <w:rPr>
          <w:color w:val="000000"/>
          <w:sz w:val="28"/>
          <w:szCs w:val="28"/>
        </w:rPr>
        <w:t xml:space="preserve"> (</w:t>
      </w:r>
      <w:r w:rsidRPr="00393699">
        <w:rPr>
          <w:color w:val="000000"/>
          <w:sz w:val="28"/>
          <w:szCs w:val="28"/>
          <w:lang w:val="en-US"/>
        </w:rPr>
        <w:t>IPTV</w:t>
      </w:r>
      <w:r w:rsidRPr="00393699">
        <w:rPr>
          <w:color w:val="000000"/>
          <w:sz w:val="28"/>
          <w:szCs w:val="28"/>
        </w:rPr>
        <w:t>) – аллокация на платформу) * среднюю абонентскую базу / 1 000.</w:t>
      </w:r>
    </w:p>
    <w:p w14:paraId="275D05D6" w14:textId="77777777" w:rsidR="00CA4AC1" w:rsidRPr="00393699" w:rsidRDefault="00CA4AC1"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Рассчитаем ежемесячные доходы от услуг в июне 2021 г.:</w:t>
      </w:r>
    </w:p>
    <w:p w14:paraId="36B59D30" w14:textId="77777777" w:rsidR="00447A22" w:rsidRPr="00393699" w:rsidRDefault="00447A22"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1) миграция = 438,1 * 8 / 1 000 = 4 тыс. руб.</w:t>
      </w:r>
    </w:p>
    <w:p w14:paraId="705C07FC" w14:textId="77777777" w:rsidR="00CA4AC1" w:rsidRPr="00393699" w:rsidRDefault="00447A22"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2</w:t>
      </w:r>
      <w:r w:rsidR="00CA4AC1" w:rsidRPr="00393699">
        <w:rPr>
          <w:color w:val="000000"/>
          <w:sz w:val="28"/>
          <w:szCs w:val="28"/>
        </w:rPr>
        <w:t xml:space="preserve">) ШПД = 411,4 * 37 / 1 000 – </w:t>
      </w:r>
      <w:r w:rsidR="005A5D87" w:rsidRPr="00393699">
        <w:rPr>
          <w:color w:val="000000"/>
          <w:sz w:val="28"/>
          <w:szCs w:val="28"/>
        </w:rPr>
        <w:t>4</w:t>
      </w:r>
      <w:r w:rsidR="00CA4AC1" w:rsidRPr="00393699">
        <w:rPr>
          <w:color w:val="000000"/>
          <w:sz w:val="28"/>
          <w:szCs w:val="28"/>
        </w:rPr>
        <w:t xml:space="preserve"> = 1</w:t>
      </w:r>
      <w:r w:rsidR="005A5D87" w:rsidRPr="00393699">
        <w:rPr>
          <w:color w:val="000000"/>
          <w:sz w:val="28"/>
          <w:szCs w:val="28"/>
        </w:rPr>
        <w:t>1</w:t>
      </w:r>
      <w:r w:rsidR="00CA4AC1" w:rsidRPr="00393699">
        <w:rPr>
          <w:color w:val="000000"/>
          <w:sz w:val="28"/>
          <w:szCs w:val="28"/>
        </w:rPr>
        <w:t>,22 тыс. руб.</w:t>
      </w:r>
    </w:p>
    <w:p w14:paraId="15AB4EAD" w14:textId="77777777" w:rsidR="00CA4AC1" w:rsidRPr="00393699" w:rsidRDefault="00447A22"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3</w:t>
      </w:r>
      <w:r w:rsidR="00CA4AC1" w:rsidRPr="00393699">
        <w:rPr>
          <w:color w:val="000000"/>
          <w:sz w:val="28"/>
          <w:szCs w:val="28"/>
        </w:rPr>
        <w:t xml:space="preserve">) </w:t>
      </w:r>
      <w:r w:rsidR="00CA4AC1" w:rsidRPr="00393699">
        <w:rPr>
          <w:color w:val="000000"/>
          <w:sz w:val="28"/>
          <w:szCs w:val="28"/>
          <w:lang w:val="en-US"/>
        </w:rPr>
        <w:t>IPTV</w:t>
      </w:r>
      <w:r w:rsidR="00CA4AC1" w:rsidRPr="00393699">
        <w:rPr>
          <w:color w:val="000000"/>
          <w:sz w:val="28"/>
          <w:szCs w:val="28"/>
        </w:rPr>
        <w:t xml:space="preserve"> = (304,1 – 23) * 26 / 1 000 = 7,31 тыс. руб.</w:t>
      </w:r>
    </w:p>
    <w:p w14:paraId="67F60DB3" w14:textId="77777777" w:rsidR="00C462CD" w:rsidRPr="00393699" w:rsidRDefault="00CA4AC1"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Итого ежемесячные доходы по проекту в июне 2021 года = 1</w:t>
      </w:r>
      <w:r w:rsidR="005A5D87" w:rsidRPr="00393699">
        <w:rPr>
          <w:color w:val="000000"/>
          <w:sz w:val="28"/>
          <w:szCs w:val="28"/>
        </w:rPr>
        <w:t>1</w:t>
      </w:r>
      <w:r w:rsidRPr="00393699">
        <w:rPr>
          <w:color w:val="000000"/>
          <w:sz w:val="28"/>
          <w:szCs w:val="28"/>
        </w:rPr>
        <w:t>,22 + 7,31 = 1</w:t>
      </w:r>
      <w:r w:rsidR="005A5D87" w:rsidRPr="00393699">
        <w:rPr>
          <w:color w:val="000000"/>
          <w:sz w:val="28"/>
          <w:szCs w:val="28"/>
        </w:rPr>
        <w:t>8</w:t>
      </w:r>
      <w:r w:rsidRPr="00393699">
        <w:rPr>
          <w:color w:val="000000"/>
          <w:sz w:val="28"/>
          <w:szCs w:val="28"/>
        </w:rPr>
        <w:t>,53 тыс. руб.</w:t>
      </w:r>
      <w:r w:rsidR="00C462CD" w:rsidRPr="00393699">
        <w:rPr>
          <w:color w:val="000000"/>
          <w:sz w:val="28"/>
          <w:szCs w:val="28"/>
        </w:rPr>
        <w:t xml:space="preserve"> </w:t>
      </w:r>
    </w:p>
    <w:p w14:paraId="65787779" w14:textId="77777777" w:rsidR="00CA4AC1" w:rsidRPr="00393699" w:rsidRDefault="00C462CD"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Итого ежемесячные доходы по проекту </w:t>
      </w:r>
      <w:r w:rsidR="001D43E1" w:rsidRPr="00393699">
        <w:rPr>
          <w:color w:val="000000"/>
          <w:sz w:val="28"/>
          <w:szCs w:val="28"/>
        </w:rPr>
        <w:t>5 049</w:t>
      </w:r>
      <w:r w:rsidRPr="00393699">
        <w:rPr>
          <w:color w:val="000000"/>
          <w:sz w:val="28"/>
          <w:szCs w:val="28"/>
        </w:rPr>
        <w:t xml:space="preserve"> тыс. руб.</w:t>
      </w:r>
    </w:p>
    <w:p w14:paraId="598C48ED" w14:textId="77777777" w:rsidR="00C462CD" w:rsidRPr="00393699" w:rsidRDefault="00107616"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Далее проведем расчет доходов по установке.</w:t>
      </w:r>
    </w:p>
    <w:p w14:paraId="75D6A27B" w14:textId="77777777" w:rsidR="001D43E1" w:rsidRPr="00393699" w:rsidRDefault="001D43E1"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Доходы по установке ШПД = </w:t>
      </w:r>
      <w:r w:rsidRPr="00393699">
        <w:rPr>
          <w:color w:val="000000"/>
          <w:sz w:val="28"/>
          <w:szCs w:val="28"/>
          <w:lang w:val="en-US"/>
        </w:rPr>
        <w:t>ARPU</w:t>
      </w:r>
      <w:r w:rsidRPr="00393699">
        <w:rPr>
          <w:color w:val="000000"/>
          <w:sz w:val="28"/>
          <w:szCs w:val="28"/>
        </w:rPr>
        <w:t xml:space="preserve"> установки * (приростную абонентскую базу подключения – миграция)  / 1 000.</w:t>
      </w:r>
    </w:p>
    <w:p w14:paraId="46244896" w14:textId="77777777" w:rsidR="001D43E1" w:rsidRPr="00393699" w:rsidRDefault="001D43E1"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Доходы по установке (миграция) = </w:t>
      </w:r>
      <w:r w:rsidRPr="00393699">
        <w:rPr>
          <w:color w:val="000000"/>
          <w:sz w:val="28"/>
          <w:szCs w:val="28"/>
          <w:lang w:val="en-US"/>
        </w:rPr>
        <w:t>ARPU</w:t>
      </w:r>
      <w:r w:rsidRPr="00393699">
        <w:rPr>
          <w:color w:val="000000"/>
          <w:sz w:val="28"/>
          <w:szCs w:val="28"/>
        </w:rPr>
        <w:t xml:space="preserve"> установки * динамику подключений с признаком миграция  / 1 000.</w:t>
      </w:r>
    </w:p>
    <w:p w14:paraId="79017EBA" w14:textId="77777777" w:rsidR="001D43E1" w:rsidRPr="00393699" w:rsidRDefault="001D43E1"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Рассчитаем доходы по установке в июне 2021 г.</w:t>
      </w:r>
    </w:p>
    <w:p w14:paraId="49679669" w14:textId="77777777" w:rsidR="001D43E1" w:rsidRPr="00393699" w:rsidRDefault="001D43E1"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1) Доходы по установке ШПД = 11 700 * (8 – 2) / 1 000 = 77 тыс. руб.</w:t>
      </w:r>
    </w:p>
    <w:p w14:paraId="26022944" w14:textId="77777777" w:rsidR="001D43E1" w:rsidRPr="00393699" w:rsidRDefault="001D43E1"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2) Доходы по установке ШПД с признаком миграция = 11 700 * 2 / 1 000 = 21 тыс. руб.</w:t>
      </w:r>
    </w:p>
    <w:p w14:paraId="3BF5D77E" w14:textId="77777777" w:rsidR="001D43E1" w:rsidRPr="00393699" w:rsidRDefault="001D43E1"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Таким образом, доходы по установке в июне 2021 года составят 77 + 21 = 98 тыс. руб., а всего по проекту 1 466 тыс. руб.</w:t>
      </w:r>
    </w:p>
    <w:p w14:paraId="6158C2AE" w14:textId="77777777" w:rsidR="001D43E1" w:rsidRPr="00393699" w:rsidRDefault="001D43E1"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Приростная выручка равн</w:t>
      </w:r>
      <w:r w:rsidR="00414462" w:rsidRPr="00393699">
        <w:rPr>
          <w:color w:val="000000"/>
          <w:sz w:val="28"/>
          <w:szCs w:val="28"/>
        </w:rPr>
        <w:t>а</w:t>
      </w:r>
      <w:r w:rsidRPr="00393699">
        <w:rPr>
          <w:color w:val="000000"/>
          <w:sz w:val="28"/>
          <w:szCs w:val="28"/>
        </w:rPr>
        <w:t xml:space="preserve"> сумме ежемесячных доходов и доходов по установке. В июне 2021 года данный показатель равен 117 тыс. руб., а по всему проекту 6 516 тыс. руб.</w:t>
      </w:r>
    </w:p>
    <w:p w14:paraId="2531791C" w14:textId="77777777" w:rsidR="004F5CEE" w:rsidRPr="00393699" w:rsidRDefault="004F5CEE"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Далее рассчитаем выручку по прочим основным услугам, в инвестиционном проекте в качестве прочих основных услуг выступает реализация </w:t>
      </w:r>
      <w:r w:rsidRPr="00393699">
        <w:rPr>
          <w:color w:val="000000"/>
          <w:sz w:val="28"/>
          <w:szCs w:val="28"/>
          <w:lang w:val="en-US"/>
        </w:rPr>
        <w:t>CPE</w:t>
      </w:r>
      <w:r w:rsidRPr="00393699">
        <w:rPr>
          <w:color w:val="000000"/>
          <w:sz w:val="28"/>
          <w:szCs w:val="28"/>
        </w:rPr>
        <w:t>.</w:t>
      </w:r>
    </w:p>
    <w:p w14:paraId="75FFF039" w14:textId="77777777" w:rsidR="008B4F34" w:rsidRPr="00393699" w:rsidRDefault="008B4F34" w:rsidP="008B4F34">
      <w:pPr>
        <w:pStyle w:val="a6"/>
        <w:spacing w:before="0" w:beforeAutospacing="0" w:after="0" w:afterAutospacing="0" w:line="360" w:lineRule="auto"/>
        <w:ind w:firstLine="709"/>
        <w:jc w:val="both"/>
        <w:rPr>
          <w:color w:val="000000"/>
          <w:sz w:val="28"/>
          <w:szCs w:val="28"/>
        </w:rPr>
      </w:pPr>
      <w:r w:rsidRPr="00393699">
        <w:rPr>
          <w:color w:val="000000"/>
          <w:sz w:val="28"/>
          <w:szCs w:val="28"/>
        </w:rPr>
        <w:lastRenderedPageBreak/>
        <w:t>В инвестиционном проекте рассматривается два способа реализации С</w:t>
      </w:r>
      <w:r w:rsidRPr="00393699">
        <w:rPr>
          <w:color w:val="000000"/>
          <w:sz w:val="28"/>
          <w:szCs w:val="28"/>
          <w:lang w:val="en-US"/>
        </w:rPr>
        <w:t>PE</w:t>
      </w:r>
      <w:r w:rsidRPr="00393699">
        <w:rPr>
          <w:color w:val="000000"/>
          <w:sz w:val="28"/>
          <w:szCs w:val="28"/>
        </w:rPr>
        <w:t xml:space="preserve">: продажа за полную стоимость и аренда. Рассчитаем выручку от продажи оборудования, используя данные </w:t>
      </w:r>
      <w:r w:rsidR="006236E1">
        <w:rPr>
          <w:color w:val="000000"/>
          <w:sz w:val="28"/>
          <w:szCs w:val="28"/>
        </w:rPr>
        <w:t>приложений Е и З</w:t>
      </w:r>
      <w:r w:rsidR="0038124A" w:rsidRPr="00393699">
        <w:rPr>
          <w:color w:val="000000"/>
          <w:sz w:val="28"/>
          <w:szCs w:val="28"/>
        </w:rPr>
        <w:t>.</w:t>
      </w:r>
    </w:p>
    <w:p w14:paraId="76AFBEBA" w14:textId="77777777" w:rsidR="0038124A" w:rsidRPr="00393699" w:rsidRDefault="0038124A" w:rsidP="008B4F34">
      <w:pPr>
        <w:pStyle w:val="a6"/>
        <w:spacing w:before="0" w:beforeAutospacing="0" w:after="0" w:afterAutospacing="0" w:line="360" w:lineRule="auto"/>
        <w:ind w:firstLine="709"/>
        <w:jc w:val="both"/>
        <w:rPr>
          <w:color w:val="000000"/>
          <w:sz w:val="28"/>
          <w:szCs w:val="28"/>
        </w:rPr>
      </w:pPr>
      <w:r w:rsidRPr="00393699">
        <w:rPr>
          <w:color w:val="000000"/>
          <w:sz w:val="28"/>
          <w:szCs w:val="28"/>
        </w:rPr>
        <w:t>Общая формула выручки от продажи С</w:t>
      </w:r>
      <w:r w:rsidRPr="00393699">
        <w:rPr>
          <w:color w:val="000000"/>
          <w:sz w:val="28"/>
          <w:szCs w:val="28"/>
          <w:lang w:val="en-US"/>
        </w:rPr>
        <w:t>PE</w:t>
      </w:r>
      <w:r w:rsidRPr="00393699">
        <w:rPr>
          <w:color w:val="000000"/>
          <w:sz w:val="28"/>
          <w:szCs w:val="28"/>
        </w:rPr>
        <w:t xml:space="preserve"> = 100% * (Структура реализации </w:t>
      </w:r>
      <w:r w:rsidRPr="00393699">
        <w:rPr>
          <w:color w:val="000000"/>
          <w:sz w:val="28"/>
          <w:szCs w:val="28"/>
          <w:lang w:val="en-US"/>
        </w:rPr>
        <w:t>CPE</w:t>
      </w:r>
      <w:r w:rsidRPr="00393699">
        <w:rPr>
          <w:color w:val="000000"/>
          <w:sz w:val="28"/>
          <w:szCs w:val="28"/>
        </w:rPr>
        <w:t xml:space="preserve">, продажа * Количество устройств * Доходы от реализации </w:t>
      </w:r>
      <w:r w:rsidRPr="00393699">
        <w:rPr>
          <w:color w:val="000000"/>
          <w:sz w:val="28"/>
          <w:szCs w:val="28"/>
          <w:lang w:val="en-US"/>
        </w:rPr>
        <w:t>CPE</w:t>
      </w:r>
      <w:r w:rsidRPr="00393699">
        <w:rPr>
          <w:color w:val="000000"/>
          <w:sz w:val="28"/>
          <w:szCs w:val="28"/>
        </w:rPr>
        <w:t>) / 1</w:t>
      </w:r>
      <w:r w:rsidR="005169CA" w:rsidRPr="00393699">
        <w:rPr>
          <w:color w:val="000000"/>
          <w:sz w:val="28"/>
          <w:szCs w:val="28"/>
        </w:rPr>
        <w:t> </w:t>
      </w:r>
      <w:r w:rsidRPr="00393699">
        <w:rPr>
          <w:color w:val="000000"/>
          <w:sz w:val="28"/>
          <w:szCs w:val="28"/>
        </w:rPr>
        <w:t>000</w:t>
      </w:r>
      <w:r w:rsidR="005169CA" w:rsidRPr="00393699">
        <w:rPr>
          <w:color w:val="000000"/>
          <w:sz w:val="28"/>
          <w:szCs w:val="28"/>
        </w:rPr>
        <w:t>.</w:t>
      </w:r>
    </w:p>
    <w:p w14:paraId="4F34E7DF" w14:textId="77777777" w:rsidR="0038124A" w:rsidRPr="00393699" w:rsidRDefault="0038124A" w:rsidP="008B4F34">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Выручка от реализации </w:t>
      </w:r>
      <w:r w:rsidRPr="00393699">
        <w:rPr>
          <w:color w:val="000000"/>
          <w:sz w:val="28"/>
          <w:szCs w:val="28"/>
          <w:lang w:val="en-US"/>
        </w:rPr>
        <w:t>PON</w:t>
      </w:r>
      <w:r w:rsidRPr="00393699">
        <w:rPr>
          <w:color w:val="000000"/>
          <w:sz w:val="28"/>
          <w:szCs w:val="28"/>
        </w:rPr>
        <w:t xml:space="preserve"> терминалов с опцией </w:t>
      </w:r>
      <w:r w:rsidRPr="00393699">
        <w:rPr>
          <w:color w:val="000000"/>
          <w:sz w:val="28"/>
          <w:szCs w:val="28"/>
          <w:lang w:val="en-US"/>
        </w:rPr>
        <w:t>Wi</w:t>
      </w:r>
      <w:r w:rsidRPr="00393699">
        <w:rPr>
          <w:color w:val="000000"/>
          <w:sz w:val="28"/>
          <w:szCs w:val="28"/>
        </w:rPr>
        <w:t>-</w:t>
      </w:r>
      <w:r w:rsidRPr="00393699">
        <w:rPr>
          <w:color w:val="000000"/>
          <w:sz w:val="28"/>
          <w:szCs w:val="28"/>
          <w:lang w:val="en-US"/>
        </w:rPr>
        <w:t>Fi</w:t>
      </w:r>
      <w:r w:rsidRPr="00393699">
        <w:rPr>
          <w:color w:val="000000"/>
          <w:sz w:val="28"/>
          <w:szCs w:val="28"/>
        </w:rPr>
        <w:t xml:space="preserve"> в июне 2021 г. (продажа) = 100% * (10% * 8 шт. * 4 857,8 руб.) / 1 000 = 3,886 тыс. руб.</w:t>
      </w:r>
    </w:p>
    <w:p w14:paraId="3BB02B0E" w14:textId="77777777" w:rsidR="0038124A" w:rsidRPr="00393699" w:rsidRDefault="0038124A" w:rsidP="008B4F34">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Выручка от реализации </w:t>
      </w:r>
      <w:r w:rsidRPr="00393699">
        <w:rPr>
          <w:color w:val="000000"/>
          <w:sz w:val="28"/>
          <w:szCs w:val="28"/>
          <w:lang w:val="en-US"/>
        </w:rPr>
        <w:t>STB</w:t>
      </w:r>
      <w:r w:rsidRPr="00393699">
        <w:rPr>
          <w:color w:val="000000"/>
          <w:sz w:val="28"/>
          <w:szCs w:val="28"/>
        </w:rPr>
        <w:t xml:space="preserve"> приставок в июне 2021 г. (продажа) = 100% * (5% * 7 шт. * 2 827,2 руб.) / 1 000 = 0,9895 тыс. руб.</w:t>
      </w:r>
    </w:p>
    <w:p w14:paraId="70709824" w14:textId="77777777" w:rsidR="0038124A" w:rsidRPr="00393699" w:rsidRDefault="0038124A" w:rsidP="008B4F34">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Выручка от реализации </w:t>
      </w:r>
      <w:r w:rsidRPr="00393699">
        <w:rPr>
          <w:color w:val="000000"/>
          <w:sz w:val="28"/>
          <w:szCs w:val="28"/>
          <w:lang w:val="en-US"/>
        </w:rPr>
        <w:t>CPE</w:t>
      </w:r>
      <w:r w:rsidRPr="00393699">
        <w:rPr>
          <w:color w:val="000000"/>
          <w:sz w:val="28"/>
          <w:szCs w:val="28"/>
        </w:rPr>
        <w:t xml:space="preserve"> в июне 2021 г. на условиях единовременного выкупа = 3,886 + 0,9895 = 4,8755 тыс. руб.</w:t>
      </w:r>
    </w:p>
    <w:p w14:paraId="2A899809" w14:textId="77777777" w:rsidR="0038124A" w:rsidRPr="00393699" w:rsidRDefault="0038124A" w:rsidP="008B4F34">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Общая выручка от продажи </w:t>
      </w:r>
      <w:r w:rsidRPr="00393699">
        <w:rPr>
          <w:color w:val="000000"/>
          <w:sz w:val="28"/>
          <w:szCs w:val="28"/>
          <w:lang w:val="en-US"/>
        </w:rPr>
        <w:t>CPE</w:t>
      </w:r>
      <w:r w:rsidRPr="00393699">
        <w:rPr>
          <w:color w:val="000000"/>
          <w:sz w:val="28"/>
          <w:szCs w:val="28"/>
        </w:rPr>
        <w:t xml:space="preserve"> по проекту равна </w:t>
      </w:r>
      <w:r w:rsidR="005169CA" w:rsidRPr="00393699">
        <w:rPr>
          <w:color w:val="000000"/>
          <w:sz w:val="28"/>
          <w:szCs w:val="28"/>
        </w:rPr>
        <w:t>91</w:t>
      </w:r>
      <w:r w:rsidR="0046395D" w:rsidRPr="00393699">
        <w:rPr>
          <w:color w:val="000000"/>
          <w:sz w:val="28"/>
          <w:szCs w:val="28"/>
        </w:rPr>
        <w:t xml:space="preserve"> тыс. руб.</w:t>
      </w:r>
    </w:p>
    <w:p w14:paraId="7B9A6DF4" w14:textId="77777777" w:rsidR="0038124A" w:rsidRPr="00393699" w:rsidRDefault="0038124A" w:rsidP="008B4F34">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Далее рассчитаем выручку от сдачи </w:t>
      </w:r>
      <w:r w:rsidRPr="00393699">
        <w:rPr>
          <w:color w:val="000000"/>
          <w:sz w:val="28"/>
          <w:szCs w:val="28"/>
          <w:lang w:val="en-US"/>
        </w:rPr>
        <w:t>CPE</w:t>
      </w:r>
      <w:r w:rsidRPr="00393699">
        <w:rPr>
          <w:color w:val="000000"/>
          <w:sz w:val="28"/>
          <w:szCs w:val="28"/>
        </w:rPr>
        <w:t xml:space="preserve"> в аренду</w:t>
      </w:r>
      <w:r w:rsidR="005169CA" w:rsidRPr="00393699">
        <w:rPr>
          <w:color w:val="000000"/>
          <w:sz w:val="28"/>
          <w:szCs w:val="28"/>
        </w:rPr>
        <w:t>.</w:t>
      </w:r>
    </w:p>
    <w:p w14:paraId="6E791DED" w14:textId="77777777" w:rsidR="005169CA" w:rsidRPr="00393699" w:rsidRDefault="005169CA" w:rsidP="008B4F34">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Выручка, полученная путем реализации </w:t>
      </w:r>
      <w:r w:rsidRPr="00393699">
        <w:rPr>
          <w:color w:val="000000"/>
          <w:sz w:val="28"/>
          <w:szCs w:val="28"/>
          <w:lang w:val="en-US"/>
        </w:rPr>
        <w:t>CPE</w:t>
      </w:r>
      <w:r w:rsidRPr="00393699">
        <w:rPr>
          <w:color w:val="000000"/>
          <w:sz w:val="28"/>
          <w:szCs w:val="28"/>
        </w:rPr>
        <w:t xml:space="preserve"> на условиях аренды = 100% * (Структура реализации </w:t>
      </w:r>
      <w:r w:rsidRPr="00393699">
        <w:rPr>
          <w:color w:val="000000"/>
          <w:sz w:val="28"/>
          <w:szCs w:val="28"/>
          <w:lang w:val="en-US"/>
        </w:rPr>
        <w:t>CPE</w:t>
      </w:r>
      <w:r w:rsidRPr="00393699">
        <w:rPr>
          <w:color w:val="000000"/>
          <w:sz w:val="28"/>
          <w:szCs w:val="28"/>
        </w:rPr>
        <w:t xml:space="preserve">, аренда * Количество устройств * Доходы от реализации </w:t>
      </w:r>
      <w:r w:rsidRPr="00393699">
        <w:rPr>
          <w:color w:val="000000"/>
          <w:sz w:val="28"/>
          <w:szCs w:val="28"/>
          <w:lang w:val="en-US"/>
        </w:rPr>
        <w:t>CPE</w:t>
      </w:r>
      <w:r w:rsidRPr="00393699">
        <w:rPr>
          <w:color w:val="000000"/>
          <w:sz w:val="28"/>
          <w:szCs w:val="28"/>
        </w:rPr>
        <w:t xml:space="preserve">) / 1 000 + 100% * (Структура реализации </w:t>
      </w:r>
      <w:r w:rsidRPr="00393699">
        <w:rPr>
          <w:color w:val="000000"/>
          <w:sz w:val="28"/>
          <w:szCs w:val="28"/>
          <w:lang w:val="en-US"/>
        </w:rPr>
        <w:t>CPE</w:t>
      </w:r>
      <w:r w:rsidRPr="00393699">
        <w:rPr>
          <w:color w:val="000000"/>
          <w:sz w:val="28"/>
          <w:szCs w:val="28"/>
        </w:rPr>
        <w:t xml:space="preserve">, аренда * (Абонентская база на конец предыдущего периода * Конвертацию подключений в устройства в предыдущем периоде) * Доходы от реализации </w:t>
      </w:r>
      <w:r w:rsidRPr="00393699">
        <w:rPr>
          <w:color w:val="000000"/>
          <w:sz w:val="28"/>
          <w:szCs w:val="28"/>
          <w:lang w:val="en-US"/>
        </w:rPr>
        <w:t>CPE</w:t>
      </w:r>
      <w:r w:rsidRPr="00393699">
        <w:rPr>
          <w:color w:val="000000"/>
          <w:sz w:val="28"/>
          <w:szCs w:val="28"/>
        </w:rPr>
        <w:t xml:space="preserve"> / 1 000.</w:t>
      </w:r>
    </w:p>
    <w:p w14:paraId="377E09B4" w14:textId="77777777" w:rsidR="005169CA" w:rsidRPr="00393699" w:rsidRDefault="005169CA" w:rsidP="008B4F34">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Выручка от реализации </w:t>
      </w:r>
      <w:r w:rsidRPr="00393699">
        <w:rPr>
          <w:color w:val="000000"/>
          <w:sz w:val="28"/>
          <w:szCs w:val="28"/>
          <w:lang w:val="en-US"/>
        </w:rPr>
        <w:t>PON</w:t>
      </w:r>
      <w:r w:rsidRPr="00393699">
        <w:rPr>
          <w:color w:val="000000"/>
          <w:sz w:val="28"/>
          <w:szCs w:val="28"/>
        </w:rPr>
        <w:t xml:space="preserve"> терминалов с опцией </w:t>
      </w:r>
      <w:r w:rsidRPr="00393699">
        <w:rPr>
          <w:color w:val="000000"/>
          <w:sz w:val="28"/>
          <w:szCs w:val="28"/>
          <w:lang w:val="en-US"/>
        </w:rPr>
        <w:t>Wi</w:t>
      </w:r>
      <w:r w:rsidRPr="00393699">
        <w:rPr>
          <w:color w:val="000000"/>
          <w:sz w:val="28"/>
          <w:szCs w:val="28"/>
        </w:rPr>
        <w:t>-</w:t>
      </w:r>
      <w:r w:rsidRPr="00393699">
        <w:rPr>
          <w:color w:val="000000"/>
          <w:sz w:val="28"/>
          <w:szCs w:val="28"/>
          <w:lang w:val="en-US"/>
        </w:rPr>
        <w:t>Fi</w:t>
      </w:r>
      <w:r w:rsidRPr="00393699">
        <w:rPr>
          <w:color w:val="000000"/>
          <w:sz w:val="28"/>
          <w:szCs w:val="28"/>
        </w:rPr>
        <w:t xml:space="preserve"> в июне 2021 г. (аренда) = 100% * (90% * 8 шт. * 91,7 руб.) / 1 000 + 100% * (90% * (33 аб. * 100%)) * 91,7 руб. / 1 000 = 3,384 тыс. руб.</w:t>
      </w:r>
    </w:p>
    <w:p w14:paraId="79471AED" w14:textId="77777777" w:rsidR="005169CA" w:rsidRPr="00393699" w:rsidRDefault="005169CA" w:rsidP="008B4F34">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Выручка от реализации </w:t>
      </w:r>
      <w:r w:rsidRPr="00393699">
        <w:rPr>
          <w:color w:val="000000"/>
          <w:sz w:val="28"/>
          <w:szCs w:val="28"/>
          <w:lang w:val="en-US"/>
        </w:rPr>
        <w:t>STB</w:t>
      </w:r>
      <w:r w:rsidRPr="00393699">
        <w:rPr>
          <w:color w:val="000000"/>
          <w:sz w:val="28"/>
          <w:szCs w:val="28"/>
        </w:rPr>
        <w:t xml:space="preserve"> приставок в июне 2021 г. (аренда) = 100% * (95% * 7 шт. * 8,3 руб.) / 1 000 + 100% * (95% * (23 аб. * 114%) * 8,3 руб. / 1 000 = 0,262 тыс. руб.</w:t>
      </w:r>
    </w:p>
    <w:p w14:paraId="37E0DC73" w14:textId="77777777" w:rsidR="005169CA" w:rsidRPr="00393699" w:rsidRDefault="005169CA" w:rsidP="008B4F34">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Общая выручка от реализации </w:t>
      </w:r>
      <w:r w:rsidRPr="00393699">
        <w:rPr>
          <w:color w:val="000000"/>
          <w:sz w:val="28"/>
          <w:szCs w:val="28"/>
          <w:lang w:val="en-US"/>
        </w:rPr>
        <w:t>CPE</w:t>
      </w:r>
      <w:r w:rsidRPr="00393699">
        <w:rPr>
          <w:color w:val="000000"/>
          <w:sz w:val="28"/>
          <w:szCs w:val="28"/>
        </w:rPr>
        <w:t xml:space="preserve"> на условиях аренды равна 844 тыс. руб.</w:t>
      </w:r>
    </w:p>
    <w:p w14:paraId="48760669" w14:textId="77777777" w:rsidR="004F5CEE" w:rsidRPr="00316291" w:rsidRDefault="00414462"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lastRenderedPageBreak/>
        <w:t>Таким образом, в</w:t>
      </w:r>
      <w:r w:rsidR="004F5CEE" w:rsidRPr="00393699">
        <w:rPr>
          <w:color w:val="000000"/>
          <w:sz w:val="28"/>
          <w:szCs w:val="28"/>
        </w:rPr>
        <w:t xml:space="preserve">ыручка от услуги ШПД по проекту = 4 577 тыс. руб., от услуги </w:t>
      </w:r>
      <w:r w:rsidR="004F5CEE" w:rsidRPr="00393699">
        <w:rPr>
          <w:color w:val="000000"/>
          <w:sz w:val="28"/>
          <w:szCs w:val="28"/>
          <w:lang w:val="en-US"/>
        </w:rPr>
        <w:t>IPTV</w:t>
      </w:r>
      <w:r w:rsidR="004F5CEE" w:rsidRPr="00393699">
        <w:rPr>
          <w:color w:val="000000"/>
          <w:sz w:val="28"/>
          <w:szCs w:val="28"/>
        </w:rPr>
        <w:t xml:space="preserve"> 1 939 тыс. руб., от </w:t>
      </w:r>
      <w:r w:rsidR="004F5CEE" w:rsidRPr="00316291">
        <w:rPr>
          <w:color w:val="000000"/>
          <w:sz w:val="28"/>
          <w:szCs w:val="28"/>
        </w:rPr>
        <w:t xml:space="preserve">реализации </w:t>
      </w:r>
      <w:r w:rsidR="004F5CEE" w:rsidRPr="00316291">
        <w:rPr>
          <w:color w:val="000000"/>
          <w:sz w:val="28"/>
          <w:szCs w:val="28"/>
          <w:lang w:val="en-US"/>
        </w:rPr>
        <w:t>CPE</w:t>
      </w:r>
      <w:r w:rsidR="004F5CEE" w:rsidRPr="00316291">
        <w:rPr>
          <w:color w:val="000000"/>
          <w:sz w:val="28"/>
          <w:szCs w:val="28"/>
        </w:rPr>
        <w:t xml:space="preserve"> = 934 тыс. руб.</w:t>
      </w:r>
      <w:r w:rsidR="001E7F25" w:rsidRPr="00316291">
        <w:rPr>
          <w:color w:val="000000"/>
          <w:sz w:val="28"/>
          <w:szCs w:val="28"/>
        </w:rPr>
        <w:t xml:space="preserve">, валовая выручка по инвестиционному проекту равна </w:t>
      </w:r>
      <w:r w:rsidR="00F929F0" w:rsidRPr="00316291">
        <w:rPr>
          <w:color w:val="000000"/>
          <w:sz w:val="28"/>
          <w:szCs w:val="28"/>
        </w:rPr>
        <w:t>7 450</w:t>
      </w:r>
      <w:r w:rsidR="001E7F25" w:rsidRPr="00316291">
        <w:rPr>
          <w:color w:val="000000"/>
          <w:sz w:val="28"/>
          <w:szCs w:val="28"/>
        </w:rPr>
        <w:t xml:space="preserve"> тыс. руб.</w:t>
      </w:r>
    </w:p>
    <w:p w14:paraId="72E0D3CA" w14:textId="77777777" w:rsidR="004F5CEE" w:rsidRPr="00393699" w:rsidRDefault="00E9148A" w:rsidP="00AE505D">
      <w:pPr>
        <w:pStyle w:val="a6"/>
        <w:spacing w:before="0" w:beforeAutospacing="0" w:after="0" w:afterAutospacing="0" w:line="360" w:lineRule="auto"/>
        <w:ind w:firstLine="709"/>
        <w:jc w:val="both"/>
        <w:rPr>
          <w:color w:val="000000"/>
          <w:sz w:val="28"/>
          <w:szCs w:val="28"/>
        </w:rPr>
      </w:pPr>
      <w:r w:rsidRPr="00316291">
        <w:rPr>
          <w:color w:val="000000"/>
          <w:sz w:val="28"/>
          <w:szCs w:val="28"/>
        </w:rPr>
        <w:t>Рассчитав все базовые показатели проекта, найдем маржу первого и второго уровня.</w:t>
      </w:r>
    </w:p>
    <w:p w14:paraId="3629F0EF" w14:textId="77777777" w:rsidR="00E9148A" w:rsidRPr="00393699" w:rsidRDefault="00E9148A"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lang w:val="en-US"/>
        </w:rPr>
        <w:t>GM</w:t>
      </w:r>
      <w:r w:rsidRPr="00393699">
        <w:rPr>
          <w:color w:val="000000"/>
          <w:sz w:val="28"/>
          <w:szCs w:val="28"/>
        </w:rPr>
        <w:t>1 = Валовая выручка – Прямые затраты (себестоимость) = 7 450 – 1 492 = 5 959 тыс. руб.</w:t>
      </w:r>
    </w:p>
    <w:p w14:paraId="020CC0BE" w14:textId="77777777" w:rsidR="00E9148A" w:rsidRPr="00393699" w:rsidRDefault="00E9148A"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lang w:val="en-US"/>
        </w:rPr>
        <w:t>GM</w:t>
      </w:r>
      <w:r w:rsidRPr="00393699">
        <w:rPr>
          <w:color w:val="000000"/>
          <w:sz w:val="28"/>
          <w:szCs w:val="28"/>
        </w:rPr>
        <w:t xml:space="preserve">1, % = </w:t>
      </w:r>
      <w:r w:rsidR="00E2550A" w:rsidRPr="00393699">
        <w:rPr>
          <w:color w:val="000000"/>
          <w:sz w:val="28"/>
          <w:szCs w:val="28"/>
          <w:lang w:val="en-US"/>
        </w:rPr>
        <w:t>GM</w:t>
      </w:r>
      <w:r w:rsidR="00E2550A" w:rsidRPr="00393699">
        <w:rPr>
          <w:color w:val="000000"/>
          <w:sz w:val="28"/>
          <w:szCs w:val="28"/>
        </w:rPr>
        <w:t>1</w:t>
      </w:r>
      <w:r w:rsidRPr="00393699">
        <w:rPr>
          <w:color w:val="000000"/>
          <w:sz w:val="28"/>
          <w:szCs w:val="28"/>
        </w:rPr>
        <w:t xml:space="preserve"> / Валовая выручка * 100% = 5 959 / 7 450 * 100% = 80%</w:t>
      </w:r>
    </w:p>
    <w:p w14:paraId="3E4AEA2D" w14:textId="77777777" w:rsidR="00E9148A" w:rsidRPr="00393699" w:rsidRDefault="00E9148A"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lang w:val="en-US"/>
        </w:rPr>
        <w:t>GM</w:t>
      </w:r>
      <w:r w:rsidRPr="00393699">
        <w:rPr>
          <w:color w:val="000000"/>
          <w:sz w:val="28"/>
          <w:szCs w:val="28"/>
        </w:rPr>
        <w:t xml:space="preserve">2 = </w:t>
      </w:r>
      <w:r w:rsidRPr="00393699">
        <w:rPr>
          <w:color w:val="000000"/>
          <w:sz w:val="28"/>
          <w:szCs w:val="28"/>
          <w:lang w:val="en-US"/>
        </w:rPr>
        <w:t>GM</w:t>
      </w:r>
      <w:r w:rsidRPr="00393699">
        <w:rPr>
          <w:color w:val="000000"/>
          <w:sz w:val="28"/>
          <w:szCs w:val="28"/>
        </w:rPr>
        <w:t>1 – Коммерческие затраты = 5 959 – 231 = 5 727 тыс. руб.</w:t>
      </w:r>
    </w:p>
    <w:p w14:paraId="5B06A02F" w14:textId="77777777" w:rsidR="00E9148A" w:rsidRPr="00393699" w:rsidRDefault="00E9148A"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lang w:val="en-US"/>
        </w:rPr>
        <w:t>GM</w:t>
      </w:r>
      <w:r w:rsidRPr="00393699">
        <w:rPr>
          <w:color w:val="000000"/>
          <w:sz w:val="28"/>
          <w:szCs w:val="28"/>
        </w:rPr>
        <w:t xml:space="preserve">2, % = </w:t>
      </w:r>
      <w:r w:rsidR="00E2550A" w:rsidRPr="00393699">
        <w:rPr>
          <w:color w:val="000000"/>
          <w:sz w:val="28"/>
          <w:szCs w:val="28"/>
          <w:lang w:val="en-US"/>
        </w:rPr>
        <w:t>GM</w:t>
      </w:r>
      <w:r w:rsidR="00E2550A" w:rsidRPr="00393699">
        <w:rPr>
          <w:color w:val="000000"/>
          <w:sz w:val="28"/>
          <w:szCs w:val="28"/>
        </w:rPr>
        <w:t>2 / Валовая выручка * 100% = 5 727 / 7 450 = 77%</w:t>
      </w:r>
    </w:p>
    <w:p w14:paraId="283C01C5" w14:textId="77777777" w:rsidR="000F725D" w:rsidRPr="00393699" w:rsidRDefault="00877996"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Далее произведем расчет операционной прибыли до </w:t>
      </w:r>
      <w:r w:rsidR="000F725D" w:rsidRPr="00393699">
        <w:rPr>
          <w:color w:val="000000"/>
          <w:sz w:val="28"/>
          <w:szCs w:val="28"/>
        </w:rPr>
        <w:t xml:space="preserve">вычета амортизации, в данном инвестиционном проекте на основании отчета </w:t>
      </w:r>
      <w:r w:rsidR="000F725D" w:rsidRPr="00393699">
        <w:rPr>
          <w:color w:val="000000"/>
          <w:sz w:val="28"/>
          <w:szCs w:val="28"/>
          <w:lang w:val="en-US"/>
        </w:rPr>
        <w:t>P</w:t>
      </w:r>
      <w:r w:rsidR="000F725D" w:rsidRPr="00393699">
        <w:rPr>
          <w:color w:val="000000"/>
          <w:sz w:val="28"/>
          <w:szCs w:val="28"/>
        </w:rPr>
        <w:t>&amp;</w:t>
      </w:r>
      <w:r w:rsidR="000F725D" w:rsidRPr="00393699">
        <w:rPr>
          <w:color w:val="000000"/>
          <w:sz w:val="28"/>
          <w:szCs w:val="28"/>
          <w:lang w:val="en-US"/>
        </w:rPr>
        <w:t>L</w:t>
      </w:r>
      <w:r w:rsidR="000F725D" w:rsidRPr="00393699">
        <w:rPr>
          <w:color w:val="000000"/>
          <w:sz w:val="28"/>
          <w:szCs w:val="28"/>
        </w:rPr>
        <w:t xml:space="preserve"> операционная прибыль будет рассчитываться по следующей формуле:</w:t>
      </w:r>
    </w:p>
    <w:p w14:paraId="211C9C1D" w14:textId="77777777" w:rsidR="00877996" w:rsidRPr="00393699" w:rsidRDefault="00877996"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lang w:val="en-US"/>
        </w:rPr>
        <w:t>OIBDA</w:t>
      </w:r>
      <w:r w:rsidRPr="00393699">
        <w:rPr>
          <w:color w:val="000000"/>
          <w:sz w:val="28"/>
          <w:szCs w:val="28"/>
        </w:rPr>
        <w:t xml:space="preserve"> = </w:t>
      </w:r>
      <w:r w:rsidRPr="00393699">
        <w:rPr>
          <w:color w:val="000000"/>
          <w:sz w:val="28"/>
          <w:szCs w:val="28"/>
          <w:lang w:val="en-US"/>
        </w:rPr>
        <w:t>GM</w:t>
      </w:r>
      <w:r w:rsidRPr="00393699">
        <w:rPr>
          <w:color w:val="000000"/>
          <w:sz w:val="28"/>
          <w:szCs w:val="28"/>
        </w:rPr>
        <w:t xml:space="preserve">2 </w:t>
      </w:r>
      <w:r w:rsidR="00865863" w:rsidRPr="00393699">
        <w:rPr>
          <w:color w:val="000000"/>
          <w:sz w:val="28"/>
          <w:szCs w:val="28"/>
        </w:rPr>
        <w:t>–</w:t>
      </w:r>
      <w:r w:rsidR="00865863">
        <w:rPr>
          <w:color w:val="000000"/>
          <w:sz w:val="28"/>
          <w:szCs w:val="28"/>
        </w:rPr>
        <w:t xml:space="preserve"> </w:t>
      </w:r>
      <w:r w:rsidRPr="00393699">
        <w:rPr>
          <w:color w:val="000000"/>
          <w:sz w:val="28"/>
          <w:szCs w:val="28"/>
        </w:rPr>
        <w:t>Налоги и сборы</w:t>
      </w:r>
      <w:r w:rsidR="000F725D" w:rsidRPr="00393699">
        <w:rPr>
          <w:color w:val="000000"/>
          <w:sz w:val="28"/>
          <w:szCs w:val="28"/>
        </w:rPr>
        <w:t xml:space="preserve"> = 5 727 - 69 = 5 659 тыс. руб.</w:t>
      </w:r>
    </w:p>
    <w:p w14:paraId="619DCB31" w14:textId="77777777" w:rsidR="000F725D" w:rsidRPr="00393699" w:rsidRDefault="000F725D"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lang w:val="en-US"/>
        </w:rPr>
        <w:t>OIBDA</w:t>
      </w:r>
      <w:r w:rsidRPr="00393699">
        <w:rPr>
          <w:color w:val="000000"/>
          <w:sz w:val="28"/>
          <w:szCs w:val="28"/>
        </w:rPr>
        <w:t xml:space="preserve">, % = </w:t>
      </w:r>
      <w:r w:rsidRPr="00393699">
        <w:rPr>
          <w:color w:val="000000"/>
          <w:sz w:val="28"/>
          <w:szCs w:val="28"/>
          <w:lang w:val="en-US"/>
        </w:rPr>
        <w:t>OIBDA</w:t>
      </w:r>
      <w:r w:rsidRPr="00393699">
        <w:rPr>
          <w:color w:val="000000"/>
          <w:sz w:val="28"/>
          <w:szCs w:val="28"/>
        </w:rPr>
        <w:t xml:space="preserve"> / Валовая выручка * 100% = 5 659 / 7 450 * 100% = 76%</w:t>
      </w:r>
    </w:p>
    <w:p w14:paraId="7D88FBA7" w14:textId="77777777" w:rsidR="005E118A" w:rsidRPr="00393699" w:rsidRDefault="005E118A"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Для расчета чистой прибыли по проекту необходимо исключить из операционной прибыли расходы на амортизацию, процентные расходы и налог на прибыль.</w:t>
      </w:r>
    </w:p>
    <w:p w14:paraId="0B2B223E" w14:textId="77777777" w:rsidR="005E118A" w:rsidRPr="00393699" w:rsidRDefault="005E118A"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Амортизация состоит из амортизации по </w:t>
      </w:r>
      <w:r w:rsidRPr="00393699">
        <w:rPr>
          <w:color w:val="000000"/>
          <w:sz w:val="28"/>
          <w:szCs w:val="28"/>
          <w:lang w:val="en-US"/>
        </w:rPr>
        <w:t>Capex</w:t>
      </w:r>
      <w:r w:rsidRPr="00393699">
        <w:rPr>
          <w:color w:val="000000"/>
          <w:sz w:val="28"/>
          <w:szCs w:val="28"/>
        </w:rPr>
        <w:t xml:space="preserve"> проекта и амортизации по </w:t>
      </w:r>
      <w:r w:rsidRPr="00393699">
        <w:rPr>
          <w:color w:val="000000"/>
          <w:sz w:val="28"/>
          <w:szCs w:val="28"/>
          <w:lang w:val="en-US"/>
        </w:rPr>
        <w:t>Capex</w:t>
      </w:r>
      <w:r w:rsidRPr="00393699">
        <w:rPr>
          <w:color w:val="000000"/>
          <w:sz w:val="28"/>
          <w:szCs w:val="28"/>
        </w:rPr>
        <w:t xml:space="preserve"> в других проектах.</w:t>
      </w:r>
    </w:p>
    <w:p w14:paraId="10CD5FA5" w14:textId="77777777" w:rsidR="005E118A" w:rsidRPr="00393699" w:rsidRDefault="005E118A"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Амортизация по </w:t>
      </w:r>
      <w:r w:rsidRPr="00393699">
        <w:rPr>
          <w:color w:val="000000"/>
          <w:sz w:val="28"/>
          <w:szCs w:val="28"/>
          <w:lang w:val="en-US"/>
        </w:rPr>
        <w:t>Capex</w:t>
      </w:r>
      <w:r w:rsidRPr="00393699">
        <w:rPr>
          <w:color w:val="000000"/>
          <w:sz w:val="28"/>
          <w:szCs w:val="28"/>
        </w:rPr>
        <w:t xml:space="preserve"> проекта есть сумма амортизации на передаточные устройства и амортизации на машины и оборудование.</w:t>
      </w:r>
    </w:p>
    <w:p w14:paraId="31DAFC7B" w14:textId="77777777" w:rsidR="005E118A" w:rsidRPr="00393699" w:rsidRDefault="005E118A"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Например, в июне 2021 года амортизация по </w:t>
      </w:r>
      <w:r w:rsidRPr="00393699">
        <w:rPr>
          <w:color w:val="000000"/>
          <w:sz w:val="28"/>
          <w:szCs w:val="28"/>
          <w:lang w:val="en-US"/>
        </w:rPr>
        <w:t>Capex</w:t>
      </w:r>
      <w:r w:rsidRPr="00393699">
        <w:rPr>
          <w:color w:val="000000"/>
          <w:sz w:val="28"/>
          <w:szCs w:val="28"/>
        </w:rPr>
        <w:t xml:space="preserve"> проекта = 15 + 2 = 17 тыс. руб.</w:t>
      </w:r>
    </w:p>
    <w:p w14:paraId="3914D5B9" w14:textId="77777777" w:rsidR="00AF2CF0" w:rsidRPr="00393699" w:rsidRDefault="00AF2CF0"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В инвестиционном проекте «КП Колосистый» Амортизация по </w:t>
      </w:r>
      <w:r w:rsidRPr="00393699">
        <w:rPr>
          <w:color w:val="000000"/>
          <w:sz w:val="28"/>
          <w:szCs w:val="28"/>
          <w:lang w:val="en-US"/>
        </w:rPr>
        <w:t>Capex</w:t>
      </w:r>
      <w:r w:rsidRPr="00393699">
        <w:rPr>
          <w:color w:val="000000"/>
          <w:sz w:val="28"/>
          <w:szCs w:val="28"/>
        </w:rPr>
        <w:t xml:space="preserve"> проекта составляет 1 433 тыс. руб.</w:t>
      </w:r>
    </w:p>
    <w:p w14:paraId="6F57E848" w14:textId="77777777" w:rsidR="00AF2CF0" w:rsidRPr="00393699" w:rsidRDefault="005E118A"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Далее, рассмотрим амортизацию по </w:t>
      </w:r>
      <w:r w:rsidRPr="00393699">
        <w:rPr>
          <w:color w:val="000000"/>
          <w:sz w:val="28"/>
          <w:szCs w:val="28"/>
          <w:lang w:val="en-US"/>
        </w:rPr>
        <w:t>Capex</w:t>
      </w:r>
      <w:r w:rsidRPr="00393699">
        <w:rPr>
          <w:color w:val="000000"/>
          <w:sz w:val="28"/>
          <w:szCs w:val="28"/>
        </w:rPr>
        <w:t xml:space="preserve"> в других проектах. Данный показатель</w:t>
      </w:r>
      <w:r w:rsidR="00AF2CF0" w:rsidRPr="00393699">
        <w:rPr>
          <w:color w:val="000000"/>
          <w:sz w:val="28"/>
          <w:szCs w:val="28"/>
        </w:rPr>
        <w:t xml:space="preserve"> равен сумме амортизации на </w:t>
      </w:r>
      <w:r w:rsidR="00AF2CF0" w:rsidRPr="00393699">
        <w:rPr>
          <w:color w:val="000000"/>
          <w:sz w:val="28"/>
          <w:szCs w:val="28"/>
          <w:lang w:val="en-US"/>
        </w:rPr>
        <w:t>CPE</w:t>
      </w:r>
      <w:r w:rsidR="00AF2CF0" w:rsidRPr="00393699">
        <w:rPr>
          <w:color w:val="000000"/>
          <w:sz w:val="28"/>
          <w:szCs w:val="28"/>
        </w:rPr>
        <w:t xml:space="preserve"> и на инсталляции. </w:t>
      </w:r>
    </w:p>
    <w:p w14:paraId="1A76F657" w14:textId="77777777" w:rsidR="005E118A" w:rsidRPr="00393699" w:rsidRDefault="00AF2CF0"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lastRenderedPageBreak/>
        <w:t>В июне 2021 г.</w:t>
      </w:r>
      <w:r w:rsidR="005E118A" w:rsidRPr="00393699">
        <w:rPr>
          <w:color w:val="000000"/>
          <w:sz w:val="28"/>
          <w:szCs w:val="28"/>
        </w:rPr>
        <w:t xml:space="preserve"> </w:t>
      </w:r>
      <w:r w:rsidR="006E31F2" w:rsidRPr="00393699">
        <w:rPr>
          <w:color w:val="000000"/>
          <w:sz w:val="28"/>
          <w:szCs w:val="28"/>
        </w:rPr>
        <w:t xml:space="preserve">амортизация по </w:t>
      </w:r>
      <w:r w:rsidR="006E31F2" w:rsidRPr="00393699">
        <w:rPr>
          <w:color w:val="000000"/>
          <w:sz w:val="28"/>
          <w:szCs w:val="28"/>
          <w:lang w:val="en-US"/>
        </w:rPr>
        <w:t>Capex</w:t>
      </w:r>
      <w:r w:rsidR="006E31F2" w:rsidRPr="00393699">
        <w:rPr>
          <w:color w:val="000000"/>
          <w:sz w:val="28"/>
          <w:szCs w:val="28"/>
        </w:rPr>
        <w:t xml:space="preserve"> в других проектах = 28 + 42 = 70 тыс. руб.</w:t>
      </w:r>
    </w:p>
    <w:p w14:paraId="60D51589" w14:textId="77777777" w:rsidR="006E31F2" w:rsidRPr="00393699" w:rsidRDefault="006E31F2"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В инвестиционном проекте общая сума начисленной амортизации по </w:t>
      </w:r>
      <w:r w:rsidRPr="00393699">
        <w:rPr>
          <w:color w:val="000000"/>
          <w:sz w:val="28"/>
          <w:szCs w:val="28"/>
          <w:lang w:val="en-US"/>
        </w:rPr>
        <w:t>Capex</w:t>
      </w:r>
      <w:r w:rsidRPr="00393699">
        <w:rPr>
          <w:color w:val="000000"/>
          <w:sz w:val="28"/>
          <w:szCs w:val="28"/>
        </w:rPr>
        <w:t xml:space="preserve"> в других проектах составляет 1 011 тыс. руб.</w:t>
      </w:r>
    </w:p>
    <w:p w14:paraId="69A80FDE" w14:textId="77777777" w:rsidR="006E31F2" w:rsidRPr="00393699" w:rsidRDefault="006E31F2"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Таким образом, амортизация основных средств по инвестиционному проекту равна 1 433 + 1 011 = 2 444 тыс. руб.</w:t>
      </w:r>
    </w:p>
    <w:p w14:paraId="6F75B573" w14:textId="77777777" w:rsidR="00254440" w:rsidRPr="00393699" w:rsidRDefault="00254440"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Ставка дисконтирования по инвестиционному проекту рана 12%. В случае, если </w:t>
      </w:r>
      <w:r w:rsidRPr="00393699">
        <w:rPr>
          <w:color w:val="000000"/>
          <w:sz w:val="28"/>
          <w:szCs w:val="28"/>
          <w:lang w:val="en-US"/>
        </w:rPr>
        <w:t>CF</w:t>
      </w:r>
      <w:r w:rsidRPr="00393699">
        <w:rPr>
          <w:color w:val="000000"/>
          <w:sz w:val="28"/>
          <w:szCs w:val="28"/>
        </w:rPr>
        <w:t xml:space="preserve">&lt;0, компании необходимо компенсировать нехватку денежных средств путем займа. Процент по долгу для покрытия отрицательного </w:t>
      </w:r>
      <w:r w:rsidRPr="00393699">
        <w:rPr>
          <w:color w:val="000000"/>
          <w:sz w:val="28"/>
          <w:szCs w:val="28"/>
          <w:lang w:val="en-US"/>
        </w:rPr>
        <w:t>CF</w:t>
      </w:r>
      <w:r w:rsidRPr="00393699">
        <w:rPr>
          <w:color w:val="000000"/>
          <w:sz w:val="28"/>
          <w:szCs w:val="28"/>
        </w:rPr>
        <w:t xml:space="preserve"> равен 1/12 от ставки дисконтирования, т.е. равен 1%. Таким образом, процентные расходы проекта равны 15 тыс. руб.</w:t>
      </w:r>
    </w:p>
    <w:p w14:paraId="11BEFC02" w14:textId="77777777" w:rsidR="00254440" w:rsidRPr="00393699" w:rsidRDefault="00254440"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Далее проведем расчет налога на прибыль.</w:t>
      </w:r>
    </w:p>
    <w:p w14:paraId="66D69CAF" w14:textId="77777777" w:rsidR="00254440" w:rsidRPr="00393699" w:rsidRDefault="00254440"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Налог на прибыль, июнь 2021 г. = (</w:t>
      </w:r>
      <w:r w:rsidRPr="00393699">
        <w:rPr>
          <w:color w:val="000000"/>
          <w:sz w:val="28"/>
          <w:szCs w:val="28"/>
          <w:lang w:val="en-US"/>
        </w:rPr>
        <w:t>OIBDA</w:t>
      </w:r>
      <w:r w:rsidRPr="00393699">
        <w:rPr>
          <w:color w:val="000000"/>
          <w:sz w:val="28"/>
          <w:szCs w:val="28"/>
        </w:rPr>
        <w:t xml:space="preserve"> – Амортизация) * 20% = (106 – 87) * 20% = 3,8 тыс. руб.</w:t>
      </w:r>
    </w:p>
    <w:p w14:paraId="5245DC1C" w14:textId="77777777" w:rsidR="005D68FD" w:rsidRPr="00393699" w:rsidRDefault="005D68FD"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Налог на прибыль по проекту равен 643 тыс. руб.</w:t>
      </w:r>
    </w:p>
    <w:p w14:paraId="5D1A05A5" w14:textId="77777777" w:rsidR="005D68FD" w:rsidRPr="00393699" w:rsidRDefault="005D68FD" w:rsidP="00AE505D">
      <w:pPr>
        <w:pStyle w:val="a6"/>
        <w:spacing w:before="0" w:beforeAutospacing="0" w:after="0" w:afterAutospacing="0" w:line="360" w:lineRule="auto"/>
        <w:ind w:firstLine="709"/>
        <w:jc w:val="both"/>
        <w:rPr>
          <w:color w:val="000000"/>
          <w:sz w:val="28"/>
          <w:szCs w:val="28"/>
        </w:rPr>
      </w:pPr>
      <w:bookmarkStart w:id="30" w:name="_Hlk54380955"/>
      <w:r w:rsidRPr="00393699">
        <w:rPr>
          <w:color w:val="000000"/>
          <w:sz w:val="28"/>
          <w:szCs w:val="28"/>
        </w:rPr>
        <w:t xml:space="preserve">Чистая прибыль инвестиционного проекта = </w:t>
      </w:r>
      <w:r w:rsidRPr="00393699">
        <w:rPr>
          <w:color w:val="000000"/>
          <w:sz w:val="28"/>
          <w:szCs w:val="28"/>
          <w:lang w:val="en-US"/>
        </w:rPr>
        <w:t>OIBDA</w:t>
      </w:r>
      <w:r w:rsidRPr="00393699">
        <w:rPr>
          <w:color w:val="000000"/>
          <w:sz w:val="28"/>
          <w:szCs w:val="28"/>
        </w:rPr>
        <w:t xml:space="preserve"> – Амортизация основных средств – Процентные расходы – Налог на прибыль = 5 659 – 2 444 – 643 = 2 557 тыс. руб.</w:t>
      </w:r>
    </w:p>
    <w:p w14:paraId="4A578539" w14:textId="77777777" w:rsidR="005D68FD" w:rsidRPr="00393699" w:rsidRDefault="005D68FD"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Чистая прибыль, % = 2 557 / 7 450 * 100% = 34,3%</w:t>
      </w:r>
    </w:p>
    <w:p w14:paraId="1A9EC655" w14:textId="77777777" w:rsidR="00535B6B" w:rsidRDefault="00535B6B"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Для принятия решения о перспективности инвестиционного проекта необходимо дать оценку его экономической эффективности</w:t>
      </w:r>
      <w:r w:rsidR="0077040B">
        <w:rPr>
          <w:color w:val="000000"/>
          <w:sz w:val="28"/>
          <w:szCs w:val="28"/>
        </w:rPr>
        <w:t xml:space="preserve">, в таблице 23 представлен расчет показателей </w:t>
      </w:r>
      <w:r w:rsidR="003C0E81">
        <w:rPr>
          <w:color w:val="000000"/>
          <w:sz w:val="28"/>
          <w:szCs w:val="28"/>
        </w:rPr>
        <w:t>на период реализации проекта.</w:t>
      </w:r>
    </w:p>
    <w:p w14:paraId="582B7090" w14:textId="77777777" w:rsidR="00091B07" w:rsidRPr="00393699" w:rsidRDefault="00091B07" w:rsidP="00091B07">
      <w:pPr>
        <w:pStyle w:val="a6"/>
        <w:spacing w:before="0" w:beforeAutospacing="0" w:after="0" w:afterAutospacing="0" w:line="360" w:lineRule="auto"/>
        <w:ind w:firstLine="709"/>
        <w:jc w:val="both"/>
        <w:rPr>
          <w:color w:val="000000"/>
          <w:sz w:val="28"/>
          <w:szCs w:val="28"/>
        </w:rPr>
      </w:pPr>
      <w:r w:rsidRPr="00393699">
        <w:rPr>
          <w:color w:val="000000"/>
          <w:sz w:val="28"/>
          <w:szCs w:val="28"/>
        </w:rPr>
        <w:t>В качестве ставки дисконтирования принята средняя норма доходности по текущей деятельности предприятия (12%).</w:t>
      </w:r>
    </w:p>
    <w:p w14:paraId="158A1B4F" w14:textId="77777777" w:rsidR="00091B07" w:rsidRDefault="00091B07" w:rsidP="00AE505D">
      <w:pPr>
        <w:pStyle w:val="a6"/>
        <w:spacing w:before="0" w:beforeAutospacing="0" w:after="0" w:afterAutospacing="0" w:line="360" w:lineRule="auto"/>
        <w:ind w:firstLine="709"/>
        <w:jc w:val="both"/>
        <w:rPr>
          <w:color w:val="000000"/>
          <w:sz w:val="28"/>
          <w:szCs w:val="28"/>
        </w:rPr>
      </w:pPr>
    </w:p>
    <w:p w14:paraId="1B2E4CA7" w14:textId="77777777" w:rsidR="00535B6B" w:rsidRPr="00393699" w:rsidRDefault="00535B6B" w:rsidP="003C0E81">
      <w:pPr>
        <w:pStyle w:val="a6"/>
        <w:spacing w:before="0" w:beforeAutospacing="0" w:after="0" w:afterAutospacing="0"/>
        <w:jc w:val="both"/>
        <w:rPr>
          <w:color w:val="000000"/>
          <w:sz w:val="28"/>
          <w:szCs w:val="28"/>
        </w:rPr>
      </w:pPr>
      <w:r w:rsidRPr="00393699">
        <w:rPr>
          <w:color w:val="000000"/>
          <w:sz w:val="28"/>
          <w:szCs w:val="28"/>
        </w:rPr>
        <w:t xml:space="preserve">Таблица </w:t>
      </w:r>
      <w:r w:rsidR="00A465B0">
        <w:rPr>
          <w:color w:val="000000"/>
          <w:sz w:val="28"/>
          <w:szCs w:val="28"/>
        </w:rPr>
        <w:t>23</w:t>
      </w:r>
      <w:r w:rsidRPr="00393699">
        <w:rPr>
          <w:color w:val="000000"/>
          <w:sz w:val="28"/>
          <w:szCs w:val="28"/>
        </w:rPr>
        <w:t xml:space="preserve"> – Показатели экономической эффективности инвестиционного проекта</w:t>
      </w:r>
      <w:r w:rsidR="003C0E81">
        <w:rPr>
          <w:color w:val="000000"/>
          <w:sz w:val="28"/>
          <w:szCs w:val="28"/>
        </w:rPr>
        <w:t xml:space="preserve"> (рассчитано автором)</w:t>
      </w:r>
    </w:p>
    <w:tbl>
      <w:tblPr>
        <w:tblW w:w="9351" w:type="dxa"/>
        <w:tblInd w:w="113" w:type="dxa"/>
        <w:tblLook w:val="04A0" w:firstRow="1" w:lastRow="0" w:firstColumn="1" w:lastColumn="0" w:noHBand="0" w:noVBand="1"/>
      </w:tblPr>
      <w:tblGrid>
        <w:gridCol w:w="1129"/>
        <w:gridCol w:w="1276"/>
        <w:gridCol w:w="1418"/>
        <w:gridCol w:w="1275"/>
        <w:gridCol w:w="1418"/>
        <w:gridCol w:w="1417"/>
        <w:gridCol w:w="1418"/>
      </w:tblGrid>
      <w:tr w:rsidR="009F7A89" w:rsidRPr="00393699" w14:paraId="7CCA6E48" w14:textId="77777777" w:rsidTr="009F7A89">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F62BB" w14:textId="77777777" w:rsidR="009F7A89" w:rsidRPr="00316291" w:rsidRDefault="009F7A89" w:rsidP="00316291">
            <w:pPr>
              <w:spacing w:after="0" w:line="360" w:lineRule="auto"/>
              <w:jc w:val="center"/>
              <w:rPr>
                <w:rFonts w:ascii="Times New Roman" w:eastAsia="Times New Roman" w:hAnsi="Times New Roman"/>
                <w:color w:val="000000"/>
                <w:sz w:val="24"/>
                <w:szCs w:val="24"/>
                <w:lang w:eastAsia="ru-RU"/>
              </w:rPr>
            </w:pPr>
            <w:bookmarkStart w:id="31" w:name="_Hlk56647865"/>
            <w:r w:rsidRPr="00316291">
              <w:rPr>
                <w:rFonts w:ascii="Times New Roman" w:eastAsia="Times New Roman" w:hAnsi="Times New Roman"/>
                <w:color w:val="000000"/>
                <w:sz w:val="24"/>
                <w:szCs w:val="24"/>
                <w:lang w:eastAsia="ru-RU"/>
              </w:rPr>
              <w:t>Год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BB8563" w14:textId="77777777" w:rsidR="009F7A89" w:rsidRPr="00316291" w:rsidRDefault="009F7A89" w:rsidP="00316291">
            <w:pPr>
              <w:spacing w:after="0" w:line="360" w:lineRule="auto"/>
              <w:jc w:val="center"/>
              <w:rPr>
                <w:rFonts w:ascii="Times New Roman" w:eastAsia="Times New Roman" w:hAnsi="Times New Roman"/>
                <w:color w:val="000000"/>
                <w:sz w:val="24"/>
                <w:szCs w:val="24"/>
                <w:lang w:val="en-US" w:eastAsia="ru-RU"/>
              </w:rPr>
            </w:pPr>
            <w:r w:rsidRPr="00316291">
              <w:rPr>
                <w:rFonts w:ascii="Times New Roman" w:eastAsia="Times New Roman" w:hAnsi="Times New Roman"/>
                <w:color w:val="000000"/>
                <w:sz w:val="24"/>
                <w:szCs w:val="24"/>
                <w:lang w:val="en-US" w:eastAsia="ru-RU"/>
              </w:rPr>
              <w:t>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0F8FE8E" w14:textId="77777777" w:rsidR="009F7A89" w:rsidRPr="00316291" w:rsidRDefault="009F7A89" w:rsidP="00316291">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CF</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B4A7462" w14:textId="77777777" w:rsidR="009F7A89" w:rsidRPr="00316291" w:rsidRDefault="009F7A89" w:rsidP="00316291">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(1+r)</w:t>
            </w:r>
            <w:r w:rsidRPr="00316291">
              <w:rPr>
                <w:rFonts w:ascii="Times New Roman" w:eastAsia="Times New Roman" w:hAnsi="Times New Roman"/>
                <w:color w:val="000000"/>
                <w:sz w:val="24"/>
                <w:szCs w:val="24"/>
                <w:vertAlign w:val="superscript"/>
                <w:lang w:eastAsia="ru-RU"/>
              </w:rPr>
              <w:t>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25FDBE5" w14:textId="77777777" w:rsidR="009F7A89" w:rsidRPr="00316291" w:rsidRDefault="009F7A89" w:rsidP="00316291">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PV</w:t>
            </w:r>
            <w:r w:rsidRPr="00316291">
              <w:rPr>
                <w:rFonts w:ascii="Times New Roman" w:eastAsia="Times New Roman" w:hAnsi="Times New Roman"/>
                <w:color w:val="000000"/>
                <w:sz w:val="24"/>
                <w:szCs w:val="24"/>
                <w:vertAlign w:val="subscript"/>
                <w:lang w:eastAsia="ru-RU"/>
              </w:rPr>
              <w:t>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283C99D" w14:textId="77777777" w:rsidR="009F7A89" w:rsidRPr="00316291" w:rsidRDefault="009F7A89" w:rsidP="00316291">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PV</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4DA7BC0" w14:textId="77777777" w:rsidR="009F7A89" w:rsidRPr="00316291" w:rsidRDefault="009F7A89" w:rsidP="00316291">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NPV</w:t>
            </w:r>
          </w:p>
        </w:tc>
      </w:tr>
      <w:tr w:rsidR="009F7A89" w:rsidRPr="00393699" w14:paraId="5C1BD259" w14:textId="77777777" w:rsidTr="009F7A89">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CF5B1F8"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noWrap/>
            <w:vAlign w:val="bottom"/>
            <w:hideMark/>
          </w:tcPr>
          <w:p w14:paraId="78B973FF"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0</w:t>
            </w:r>
          </w:p>
        </w:tc>
        <w:tc>
          <w:tcPr>
            <w:tcW w:w="1418" w:type="dxa"/>
            <w:tcBorders>
              <w:top w:val="nil"/>
              <w:left w:val="nil"/>
              <w:bottom w:val="single" w:sz="4" w:space="0" w:color="auto"/>
              <w:right w:val="single" w:sz="4" w:space="0" w:color="auto"/>
            </w:tcBorders>
            <w:shd w:val="clear" w:color="auto" w:fill="auto"/>
            <w:noWrap/>
            <w:vAlign w:val="bottom"/>
            <w:hideMark/>
          </w:tcPr>
          <w:p w14:paraId="7DA3F60B"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-2 444,00</w:t>
            </w:r>
          </w:p>
        </w:tc>
        <w:tc>
          <w:tcPr>
            <w:tcW w:w="1275" w:type="dxa"/>
            <w:tcBorders>
              <w:top w:val="nil"/>
              <w:left w:val="nil"/>
              <w:bottom w:val="single" w:sz="4" w:space="0" w:color="auto"/>
              <w:right w:val="single" w:sz="4" w:space="0" w:color="auto"/>
            </w:tcBorders>
            <w:shd w:val="clear" w:color="auto" w:fill="auto"/>
            <w:noWrap/>
            <w:vAlign w:val="bottom"/>
            <w:hideMark/>
          </w:tcPr>
          <w:p w14:paraId="1623004E"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57CF70FF"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14:paraId="4C2EDD79"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w:t>
            </w:r>
          </w:p>
        </w:tc>
        <w:tc>
          <w:tcPr>
            <w:tcW w:w="1418" w:type="dxa"/>
            <w:tcBorders>
              <w:top w:val="nil"/>
              <w:left w:val="nil"/>
              <w:bottom w:val="single" w:sz="4" w:space="0" w:color="auto"/>
              <w:right w:val="single" w:sz="4" w:space="0" w:color="auto"/>
            </w:tcBorders>
            <w:shd w:val="clear" w:color="auto" w:fill="auto"/>
            <w:noWrap/>
            <w:vAlign w:val="bottom"/>
            <w:hideMark/>
          </w:tcPr>
          <w:p w14:paraId="3CF347F2"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w:t>
            </w:r>
          </w:p>
        </w:tc>
      </w:tr>
      <w:tr w:rsidR="009F7A89" w:rsidRPr="00393699" w14:paraId="3D939841" w14:textId="77777777" w:rsidTr="009F7A89">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618C74"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bookmarkStart w:id="32" w:name="_Hlk56647873"/>
            <w:bookmarkEnd w:id="31"/>
            <w:r w:rsidRPr="00316291">
              <w:rPr>
                <w:rFonts w:ascii="Times New Roman" w:eastAsia="Times New Roman" w:hAnsi="Times New Roman"/>
                <w:color w:val="000000"/>
                <w:sz w:val="24"/>
                <w:szCs w:val="24"/>
                <w:lang w:eastAsia="ru-RU"/>
              </w:rPr>
              <w:t>2021</w:t>
            </w:r>
          </w:p>
        </w:tc>
        <w:tc>
          <w:tcPr>
            <w:tcW w:w="1276" w:type="dxa"/>
            <w:tcBorders>
              <w:top w:val="nil"/>
              <w:left w:val="nil"/>
              <w:bottom w:val="single" w:sz="4" w:space="0" w:color="auto"/>
              <w:right w:val="single" w:sz="4" w:space="0" w:color="auto"/>
            </w:tcBorders>
            <w:shd w:val="clear" w:color="auto" w:fill="auto"/>
            <w:noWrap/>
            <w:vAlign w:val="bottom"/>
            <w:hideMark/>
          </w:tcPr>
          <w:p w14:paraId="63561C19"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14:paraId="7980E2BD"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1 342,00</w:t>
            </w:r>
          </w:p>
        </w:tc>
        <w:tc>
          <w:tcPr>
            <w:tcW w:w="1275" w:type="dxa"/>
            <w:tcBorders>
              <w:top w:val="nil"/>
              <w:left w:val="nil"/>
              <w:bottom w:val="single" w:sz="4" w:space="0" w:color="auto"/>
              <w:right w:val="single" w:sz="4" w:space="0" w:color="auto"/>
            </w:tcBorders>
            <w:shd w:val="clear" w:color="auto" w:fill="auto"/>
            <w:noWrap/>
            <w:vAlign w:val="bottom"/>
            <w:hideMark/>
          </w:tcPr>
          <w:p w14:paraId="60876FEF"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1,12</w:t>
            </w:r>
          </w:p>
        </w:tc>
        <w:tc>
          <w:tcPr>
            <w:tcW w:w="1418" w:type="dxa"/>
            <w:tcBorders>
              <w:top w:val="nil"/>
              <w:left w:val="nil"/>
              <w:bottom w:val="single" w:sz="4" w:space="0" w:color="auto"/>
              <w:right w:val="single" w:sz="4" w:space="0" w:color="auto"/>
            </w:tcBorders>
            <w:shd w:val="clear" w:color="auto" w:fill="auto"/>
            <w:noWrap/>
            <w:vAlign w:val="bottom"/>
            <w:hideMark/>
          </w:tcPr>
          <w:p w14:paraId="46DE06A8"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1 198,21</w:t>
            </w:r>
          </w:p>
        </w:tc>
        <w:tc>
          <w:tcPr>
            <w:tcW w:w="1417" w:type="dxa"/>
            <w:tcBorders>
              <w:top w:val="nil"/>
              <w:left w:val="nil"/>
              <w:bottom w:val="single" w:sz="4" w:space="0" w:color="auto"/>
              <w:right w:val="single" w:sz="4" w:space="0" w:color="auto"/>
            </w:tcBorders>
            <w:shd w:val="clear" w:color="auto" w:fill="auto"/>
            <w:noWrap/>
            <w:vAlign w:val="bottom"/>
            <w:hideMark/>
          </w:tcPr>
          <w:p w14:paraId="4EB224E9"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1 198,21</w:t>
            </w:r>
          </w:p>
        </w:tc>
        <w:tc>
          <w:tcPr>
            <w:tcW w:w="1418" w:type="dxa"/>
            <w:tcBorders>
              <w:top w:val="nil"/>
              <w:left w:val="nil"/>
              <w:bottom w:val="single" w:sz="4" w:space="0" w:color="auto"/>
              <w:right w:val="single" w:sz="4" w:space="0" w:color="auto"/>
            </w:tcBorders>
            <w:shd w:val="clear" w:color="auto" w:fill="auto"/>
            <w:noWrap/>
            <w:vAlign w:val="bottom"/>
            <w:hideMark/>
          </w:tcPr>
          <w:p w14:paraId="233EDC3B"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-1 245,79</w:t>
            </w:r>
          </w:p>
        </w:tc>
      </w:tr>
    </w:tbl>
    <w:p w14:paraId="3B03CCA2" w14:textId="6792F58B" w:rsidR="004F037E" w:rsidRPr="004F037E" w:rsidRDefault="004F037E" w:rsidP="004F037E">
      <w:pPr>
        <w:spacing w:after="0" w:line="240" w:lineRule="auto"/>
        <w:rPr>
          <w:rFonts w:ascii="Times New Roman" w:hAnsi="Times New Roman"/>
          <w:sz w:val="28"/>
          <w:szCs w:val="28"/>
        </w:rPr>
      </w:pPr>
      <w:r w:rsidRPr="004F037E">
        <w:rPr>
          <w:rFonts w:ascii="Times New Roman" w:hAnsi="Times New Roman"/>
          <w:sz w:val="28"/>
          <w:szCs w:val="28"/>
        </w:rPr>
        <w:lastRenderedPageBreak/>
        <w:t>Продолжение таблицы 23</w:t>
      </w:r>
    </w:p>
    <w:tbl>
      <w:tblPr>
        <w:tblW w:w="9351" w:type="dxa"/>
        <w:tblInd w:w="113" w:type="dxa"/>
        <w:tblLook w:val="04A0" w:firstRow="1" w:lastRow="0" w:firstColumn="1" w:lastColumn="0" w:noHBand="0" w:noVBand="1"/>
      </w:tblPr>
      <w:tblGrid>
        <w:gridCol w:w="1129"/>
        <w:gridCol w:w="1276"/>
        <w:gridCol w:w="1418"/>
        <w:gridCol w:w="1275"/>
        <w:gridCol w:w="1418"/>
        <w:gridCol w:w="1417"/>
        <w:gridCol w:w="1418"/>
      </w:tblGrid>
      <w:tr w:rsidR="004F037E" w:rsidRPr="00316291" w14:paraId="0F657F35" w14:textId="77777777" w:rsidTr="004F037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0A9E2" w14:textId="77777777" w:rsidR="004F037E" w:rsidRPr="00316291" w:rsidRDefault="004F037E" w:rsidP="007809B3">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Год</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A238A9" w14:textId="77777777" w:rsidR="004F037E" w:rsidRPr="004F037E" w:rsidRDefault="004F037E" w:rsidP="007809B3">
            <w:pPr>
              <w:spacing w:after="0" w:line="360" w:lineRule="auto"/>
              <w:jc w:val="center"/>
              <w:rPr>
                <w:rFonts w:ascii="Times New Roman" w:eastAsia="Times New Roman" w:hAnsi="Times New Roman"/>
                <w:color w:val="000000"/>
                <w:sz w:val="24"/>
                <w:szCs w:val="24"/>
                <w:lang w:eastAsia="ru-RU"/>
              </w:rPr>
            </w:pPr>
            <w:r w:rsidRPr="004F037E">
              <w:rPr>
                <w:rFonts w:ascii="Times New Roman" w:eastAsia="Times New Roman" w:hAnsi="Times New Roman"/>
                <w:color w:val="000000"/>
                <w:sz w:val="24"/>
                <w:szCs w:val="24"/>
                <w:lang w:eastAsia="ru-RU"/>
              </w:rPr>
              <w:t>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E64AB73" w14:textId="77777777" w:rsidR="004F037E" w:rsidRPr="00316291" w:rsidRDefault="004F037E" w:rsidP="007809B3">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CF</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121E96" w14:textId="77777777" w:rsidR="004F037E" w:rsidRPr="00316291" w:rsidRDefault="004F037E" w:rsidP="007809B3">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(1+r)</w:t>
            </w:r>
            <w:r w:rsidRPr="004F037E">
              <w:rPr>
                <w:rFonts w:ascii="Times New Roman" w:eastAsia="Times New Roman" w:hAnsi="Times New Roman"/>
                <w:color w:val="000000"/>
                <w:sz w:val="24"/>
                <w:szCs w:val="24"/>
                <w:lang w:eastAsia="ru-RU"/>
              </w:rPr>
              <w:t>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2C4918" w14:textId="77777777" w:rsidR="004F037E" w:rsidRPr="00316291" w:rsidRDefault="004F037E" w:rsidP="007809B3">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PV</w:t>
            </w:r>
            <w:r w:rsidRPr="004F037E">
              <w:rPr>
                <w:rFonts w:ascii="Times New Roman" w:eastAsia="Times New Roman" w:hAnsi="Times New Roman"/>
                <w:color w:val="000000"/>
                <w:sz w:val="24"/>
                <w:szCs w:val="24"/>
                <w:lang w:eastAsia="ru-RU"/>
              </w:rPr>
              <w:t>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FCE713" w14:textId="77777777" w:rsidR="004F037E" w:rsidRPr="00316291" w:rsidRDefault="004F037E" w:rsidP="007809B3">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PV</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F399712" w14:textId="77777777" w:rsidR="004F037E" w:rsidRPr="00316291" w:rsidRDefault="004F037E" w:rsidP="007809B3">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NPV</w:t>
            </w:r>
          </w:p>
        </w:tc>
      </w:tr>
      <w:tr w:rsidR="009F7A89" w:rsidRPr="00393699" w14:paraId="7020A71C" w14:textId="77777777" w:rsidTr="009F7A89">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244C0C4"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2022</w:t>
            </w:r>
          </w:p>
        </w:tc>
        <w:tc>
          <w:tcPr>
            <w:tcW w:w="1276" w:type="dxa"/>
            <w:tcBorders>
              <w:top w:val="nil"/>
              <w:left w:val="nil"/>
              <w:bottom w:val="single" w:sz="4" w:space="0" w:color="auto"/>
              <w:right w:val="single" w:sz="4" w:space="0" w:color="auto"/>
            </w:tcBorders>
            <w:shd w:val="clear" w:color="auto" w:fill="auto"/>
            <w:noWrap/>
            <w:vAlign w:val="bottom"/>
            <w:hideMark/>
          </w:tcPr>
          <w:p w14:paraId="02A4002A"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14:paraId="68A70061"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655,00</w:t>
            </w:r>
          </w:p>
        </w:tc>
        <w:tc>
          <w:tcPr>
            <w:tcW w:w="1275" w:type="dxa"/>
            <w:tcBorders>
              <w:top w:val="nil"/>
              <w:left w:val="nil"/>
              <w:bottom w:val="single" w:sz="4" w:space="0" w:color="auto"/>
              <w:right w:val="single" w:sz="4" w:space="0" w:color="auto"/>
            </w:tcBorders>
            <w:shd w:val="clear" w:color="auto" w:fill="auto"/>
            <w:noWrap/>
            <w:vAlign w:val="bottom"/>
            <w:hideMark/>
          </w:tcPr>
          <w:p w14:paraId="69C68120"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1,25</w:t>
            </w:r>
          </w:p>
        </w:tc>
        <w:tc>
          <w:tcPr>
            <w:tcW w:w="1418" w:type="dxa"/>
            <w:tcBorders>
              <w:top w:val="nil"/>
              <w:left w:val="nil"/>
              <w:bottom w:val="single" w:sz="4" w:space="0" w:color="auto"/>
              <w:right w:val="single" w:sz="4" w:space="0" w:color="auto"/>
            </w:tcBorders>
            <w:shd w:val="clear" w:color="auto" w:fill="auto"/>
            <w:noWrap/>
            <w:vAlign w:val="bottom"/>
            <w:hideMark/>
          </w:tcPr>
          <w:p w14:paraId="7F548B14"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522,16</w:t>
            </w:r>
          </w:p>
        </w:tc>
        <w:tc>
          <w:tcPr>
            <w:tcW w:w="1417" w:type="dxa"/>
            <w:tcBorders>
              <w:top w:val="nil"/>
              <w:left w:val="nil"/>
              <w:bottom w:val="single" w:sz="4" w:space="0" w:color="auto"/>
              <w:right w:val="single" w:sz="4" w:space="0" w:color="auto"/>
            </w:tcBorders>
            <w:shd w:val="clear" w:color="auto" w:fill="auto"/>
            <w:noWrap/>
            <w:vAlign w:val="bottom"/>
            <w:hideMark/>
          </w:tcPr>
          <w:p w14:paraId="69687207"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1 720,38</w:t>
            </w:r>
          </w:p>
        </w:tc>
        <w:tc>
          <w:tcPr>
            <w:tcW w:w="1418" w:type="dxa"/>
            <w:tcBorders>
              <w:top w:val="nil"/>
              <w:left w:val="nil"/>
              <w:bottom w:val="single" w:sz="4" w:space="0" w:color="auto"/>
              <w:right w:val="single" w:sz="4" w:space="0" w:color="auto"/>
            </w:tcBorders>
            <w:shd w:val="clear" w:color="auto" w:fill="auto"/>
            <w:noWrap/>
            <w:vAlign w:val="bottom"/>
            <w:hideMark/>
          </w:tcPr>
          <w:p w14:paraId="66EB68CE"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-723,62</w:t>
            </w:r>
          </w:p>
        </w:tc>
      </w:tr>
      <w:tr w:rsidR="009F7A89" w:rsidRPr="00393699" w14:paraId="5B6FE7AA" w14:textId="77777777" w:rsidTr="009F7A89">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FB7DC2D"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2023</w:t>
            </w:r>
          </w:p>
        </w:tc>
        <w:tc>
          <w:tcPr>
            <w:tcW w:w="1276" w:type="dxa"/>
            <w:tcBorders>
              <w:top w:val="nil"/>
              <w:left w:val="nil"/>
              <w:bottom w:val="single" w:sz="4" w:space="0" w:color="auto"/>
              <w:right w:val="single" w:sz="4" w:space="0" w:color="auto"/>
            </w:tcBorders>
            <w:shd w:val="clear" w:color="auto" w:fill="auto"/>
            <w:noWrap/>
            <w:vAlign w:val="bottom"/>
            <w:hideMark/>
          </w:tcPr>
          <w:p w14:paraId="3B867FB1"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14:paraId="31DD7EDF"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661,00</w:t>
            </w:r>
          </w:p>
        </w:tc>
        <w:tc>
          <w:tcPr>
            <w:tcW w:w="1275" w:type="dxa"/>
            <w:tcBorders>
              <w:top w:val="nil"/>
              <w:left w:val="nil"/>
              <w:bottom w:val="single" w:sz="4" w:space="0" w:color="auto"/>
              <w:right w:val="single" w:sz="4" w:space="0" w:color="auto"/>
            </w:tcBorders>
            <w:shd w:val="clear" w:color="auto" w:fill="auto"/>
            <w:noWrap/>
            <w:vAlign w:val="bottom"/>
            <w:hideMark/>
          </w:tcPr>
          <w:p w14:paraId="1958F520"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1,40</w:t>
            </w:r>
          </w:p>
        </w:tc>
        <w:tc>
          <w:tcPr>
            <w:tcW w:w="1418" w:type="dxa"/>
            <w:tcBorders>
              <w:top w:val="nil"/>
              <w:left w:val="nil"/>
              <w:bottom w:val="single" w:sz="4" w:space="0" w:color="auto"/>
              <w:right w:val="single" w:sz="4" w:space="0" w:color="auto"/>
            </w:tcBorders>
            <w:shd w:val="clear" w:color="auto" w:fill="auto"/>
            <w:noWrap/>
            <w:vAlign w:val="bottom"/>
            <w:hideMark/>
          </w:tcPr>
          <w:p w14:paraId="04C08460"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470,49</w:t>
            </w:r>
          </w:p>
        </w:tc>
        <w:tc>
          <w:tcPr>
            <w:tcW w:w="1417" w:type="dxa"/>
            <w:tcBorders>
              <w:top w:val="nil"/>
              <w:left w:val="nil"/>
              <w:bottom w:val="single" w:sz="4" w:space="0" w:color="auto"/>
              <w:right w:val="single" w:sz="4" w:space="0" w:color="auto"/>
            </w:tcBorders>
            <w:shd w:val="clear" w:color="auto" w:fill="auto"/>
            <w:noWrap/>
            <w:vAlign w:val="bottom"/>
            <w:hideMark/>
          </w:tcPr>
          <w:p w14:paraId="68A30FBE"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2 190,86</w:t>
            </w:r>
          </w:p>
        </w:tc>
        <w:tc>
          <w:tcPr>
            <w:tcW w:w="1418" w:type="dxa"/>
            <w:tcBorders>
              <w:top w:val="nil"/>
              <w:left w:val="nil"/>
              <w:bottom w:val="single" w:sz="4" w:space="0" w:color="auto"/>
              <w:right w:val="single" w:sz="4" w:space="0" w:color="auto"/>
            </w:tcBorders>
            <w:shd w:val="clear" w:color="auto" w:fill="auto"/>
            <w:noWrap/>
            <w:vAlign w:val="bottom"/>
            <w:hideMark/>
          </w:tcPr>
          <w:p w14:paraId="529FE70E"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-253,14</w:t>
            </w:r>
          </w:p>
        </w:tc>
      </w:tr>
      <w:tr w:rsidR="009F7A89" w:rsidRPr="00393699" w14:paraId="5B3E1A78" w14:textId="77777777" w:rsidTr="009F7A89">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F174DF4"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2024</w:t>
            </w:r>
          </w:p>
        </w:tc>
        <w:tc>
          <w:tcPr>
            <w:tcW w:w="1276" w:type="dxa"/>
            <w:tcBorders>
              <w:top w:val="nil"/>
              <w:left w:val="nil"/>
              <w:bottom w:val="single" w:sz="4" w:space="0" w:color="auto"/>
              <w:right w:val="single" w:sz="4" w:space="0" w:color="auto"/>
            </w:tcBorders>
            <w:shd w:val="clear" w:color="auto" w:fill="auto"/>
            <w:noWrap/>
            <w:vAlign w:val="bottom"/>
            <w:hideMark/>
          </w:tcPr>
          <w:p w14:paraId="6C168ABD"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14:paraId="37D573AA"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667,00</w:t>
            </w:r>
          </w:p>
        </w:tc>
        <w:tc>
          <w:tcPr>
            <w:tcW w:w="1275" w:type="dxa"/>
            <w:tcBorders>
              <w:top w:val="nil"/>
              <w:left w:val="nil"/>
              <w:bottom w:val="single" w:sz="4" w:space="0" w:color="auto"/>
              <w:right w:val="single" w:sz="4" w:space="0" w:color="auto"/>
            </w:tcBorders>
            <w:shd w:val="clear" w:color="auto" w:fill="auto"/>
            <w:noWrap/>
            <w:vAlign w:val="bottom"/>
            <w:hideMark/>
          </w:tcPr>
          <w:p w14:paraId="12C3161B"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1,57</w:t>
            </w:r>
          </w:p>
        </w:tc>
        <w:tc>
          <w:tcPr>
            <w:tcW w:w="1418" w:type="dxa"/>
            <w:tcBorders>
              <w:top w:val="nil"/>
              <w:left w:val="nil"/>
              <w:bottom w:val="single" w:sz="4" w:space="0" w:color="auto"/>
              <w:right w:val="single" w:sz="4" w:space="0" w:color="auto"/>
            </w:tcBorders>
            <w:shd w:val="clear" w:color="auto" w:fill="auto"/>
            <w:noWrap/>
            <w:vAlign w:val="bottom"/>
            <w:hideMark/>
          </w:tcPr>
          <w:p w14:paraId="6133B903"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423,89</w:t>
            </w:r>
          </w:p>
        </w:tc>
        <w:tc>
          <w:tcPr>
            <w:tcW w:w="1417" w:type="dxa"/>
            <w:tcBorders>
              <w:top w:val="nil"/>
              <w:left w:val="nil"/>
              <w:bottom w:val="single" w:sz="4" w:space="0" w:color="auto"/>
              <w:right w:val="single" w:sz="4" w:space="0" w:color="auto"/>
            </w:tcBorders>
            <w:shd w:val="clear" w:color="auto" w:fill="auto"/>
            <w:noWrap/>
            <w:vAlign w:val="bottom"/>
            <w:hideMark/>
          </w:tcPr>
          <w:p w14:paraId="184D9291"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2 614,75</w:t>
            </w:r>
          </w:p>
        </w:tc>
        <w:tc>
          <w:tcPr>
            <w:tcW w:w="1418" w:type="dxa"/>
            <w:tcBorders>
              <w:top w:val="nil"/>
              <w:left w:val="nil"/>
              <w:bottom w:val="single" w:sz="4" w:space="0" w:color="auto"/>
              <w:right w:val="single" w:sz="4" w:space="0" w:color="auto"/>
            </w:tcBorders>
            <w:shd w:val="clear" w:color="auto" w:fill="auto"/>
            <w:noWrap/>
            <w:vAlign w:val="bottom"/>
            <w:hideMark/>
          </w:tcPr>
          <w:p w14:paraId="72FC7C6B"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170,75</w:t>
            </w:r>
          </w:p>
        </w:tc>
      </w:tr>
      <w:tr w:rsidR="009F7A89" w:rsidRPr="00393699" w14:paraId="6BA38CDA" w14:textId="77777777" w:rsidTr="009F7A89">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88A4256"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2025</w:t>
            </w:r>
          </w:p>
        </w:tc>
        <w:tc>
          <w:tcPr>
            <w:tcW w:w="1276" w:type="dxa"/>
            <w:tcBorders>
              <w:top w:val="nil"/>
              <w:left w:val="nil"/>
              <w:bottom w:val="single" w:sz="4" w:space="0" w:color="auto"/>
              <w:right w:val="single" w:sz="4" w:space="0" w:color="auto"/>
            </w:tcBorders>
            <w:shd w:val="clear" w:color="auto" w:fill="auto"/>
            <w:noWrap/>
            <w:vAlign w:val="bottom"/>
            <w:hideMark/>
          </w:tcPr>
          <w:p w14:paraId="6B1FC7CA"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14:paraId="3D40759D"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673,00</w:t>
            </w:r>
          </w:p>
        </w:tc>
        <w:tc>
          <w:tcPr>
            <w:tcW w:w="1275" w:type="dxa"/>
            <w:tcBorders>
              <w:top w:val="nil"/>
              <w:left w:val="nil"/>
              <w:bottom w:val="single" w:sz="4" w:space="0" w:color="auto"/>
              <w:right w:val="single" w:sz="4" w:space="0" w:color="auto"/>
            </w:tcBorders>
            <w:shd w:val="clear" w:color="auto" w:fill="auto"/>
            <w:noWrap/>
            <w:vAlign w:val="bottom"/>
            <w:hideMark/>
          </w:tcPr>
          <w:p w14:paraId="6CECCACB"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1,76</w:t>
            </w:r>
          </w:p>
        </w:tc>
        <w:tc>
          <w:tcPr>
            <w:tcW w:w="1418" w:type="dxa"/>
            <w:tcBorders>
              <w:top w:val="nil"/>
              <w:left w:val="nil"/>
              <w:bottom w:val="single" w:sz="4" w:space="0" w:color="auto"/>
              <w:right w:val="single" w:sz="4" w:space="0" w:color="auto"/>
            </w:tcBorders>
            <w:shd w:val="clear" w:color="auto" w:fill="auto"/>
            <w:noWrap/>
            <w:vAlign w:val="bottom"/>
            <w:hideMark/>
          </w:tcPr>
          <w:p w14:paraId="532CC7E1"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381,88</w:t>
            </w:r>
          </w:p>
        </w:tc>
        <w:tc>
          <w:tcPr>
            <w:tcW w:w="1417" w:type="dxa"/>
            <w:tcBorders>
              <w:top w:val="nil"/>
              <w:left w:val="nil"/>
              <w:bottom w:val="single" w:sz="4" w:space="0" w:color="auto"/>
              <w:right w:val="single" w:sz="4" w:space="0" w:color="auto"/>
            </w:tcBorders>
            <w:shd w:val="clear" w:color="auto" w:fill="auto"/>
            <w:noWrap/>
            <w:vAlign w:val="bottom"/>
            <w:hideMark/>
          </w:tcPr>
          <w:p w14:paraId="77FCDF92"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2 996,63</w:t>
            </w:r>
          </w:p>
        </w:tc>
        <w:tc>
          <w:tcPr>
            <w:tcW w:w="1418" w:type="dxa"/>
            <w:tcBorders>
              <w:top w:val="nil"/>
              <w:left w:val="nil"/>
              <w:bottom w:val="single" w:sz="4" w:space="0" w:color="auto"/>
              <w:right w:val="single" w:sz="4" w:space="0" w:color="auto"/>
            </w:tcBorders>
            <w:shd w:val="clear" w:color="auto" w:fill="auto"/>
            <w:noWrap/>
            <w:vAlign w:val="bottom"/>
            <w:hideMark/>
          </w:tcPr>
          <w:p w14:paraId="3B19E644"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552,63</w:t>
            </w:r>
          </w:p>
        </w:tc>
      </w:tr>
      <w:tr w:rsidR="009F7A89" w:rsidRPr="00393699" w14:paraId="75DC9DE8" w14:textId="77777777" w:rsidTr="009F7A89">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C5F7257"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2026</w:t>
            </w:r>
          </w:p>
        </w:tc>
        <w:tc>
          <w:tcPr>
            <w:tcW w:w="1276" w:type="dxa"/>
            <w:tcBorders>
              <w:top w:val="nil"/>
              <w:left w:val="nil"/>
              <w:bottom w:val="single" w:sz="4" w:space="0" w:color="auto"/>
              <w:right w:val="single" w:sz="4" w:space="0" w:color="auto"/>
            </w:tcBorders>
            <w:shd w:val="clear" w:color="auto" w:fill="auto"/>
            <w:noWrap/>
            <w:vAlign w:val="bottom"/>
            <w:hideMark/>
          </w:tcPr>
          <w:p w14:paraId="74B26A37"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6</w:t>
            </w:r>
          </w:p>
        </w:tc>
        <w:tc>
          <w:tcPr>
            <w:tcW w:w="1418" w:type="dxa"/>
            <w:tcBorders>
              <w:top w:val="nil"/>
              <w:left w:val="nil"/>
              <w:bottom w:val="single" w:sz="4" w:space="0" w:color="auto"/>
              <w:right w:val="single" w:sz="4" w:space="0" w:color="auto"/>
            </w:tcBorders>
            <w:shd w:val="clear" w:color="auto" w:fill="auto"/>
            <w:noWrap/>
            <w:vAlign w:val="bottom"/>
            <w:hideMark/>
          </w:tcPr>
          <w:p w14:paraId="7BA1AE7F"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678,00</w:t>
            </w:r>
          </w:p>
        </w:tc>
        <w:tc>
          <w:tcPr>
            <w:tcW w:w="1275" w:type="dxa"/>
            <w:tcBorders>
              <w:top w:val="nil"/>
              <w:left w:val="nil"/>
              <w:bottom w:val="single" w:sz="4" w:space="0" w:color="auto"/>
              <w:right w:val="single" w:sz="4" w:space="0" w:color="auto"/>
            </w:tcBorders>
            <w:shd w:val="clear" w:color="auto" w:fill="auto"/>
            <w:noWrap/>
            <w:vAlign w:val="bottom"/>
            <w:hideMark/>
          </w:tcPr>
          <w:p w14:paraId="04B03B59"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1,97</w:t>
            </w:r>
          </w:p>
        </w:tc>
        <w:tc>
          <w:tcPr>
            <w:tcW w:w="1418" w:type="dxa"/>
            <w:tcBorders>
              <w:top w:val="nil"/>
              <w:left w:val="nil"/>
              <w:bottom w:val="single" w:sz="4" w:space="0" w:color="auto"/>
              <w:right w:val="single" w:sz="4" w:space="0" w:color="auto"/>
            </w:tcBorders>
            <w:shd w:val="clear" w:color="auto" w:fill="auto"/>
            <w:noWrap/>
            <w:vAlign w:val="bottom"/>
            <w:hideMark/>
          </w:tcPr>
          <w:p w14:paraId="77E16686"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343,50</w:t>
            </w:r>
          </w:p>
        </w:tc>
        <w:tc>
          <w:tcPr>
            <w:tcW w:w="1417" w:type="dxa"/>
            <w:tcBorders>
              <w:top w:val="nil"/>
              <w:left w:val="nil"/>
              <w:bottom w:val="single" w:sz="4" w:space="0" w:color="auto"/>
              <w:right w:val="single" w:sz="4" w:space="0" w:color="auto"/>
            </w:tcBorders>
            <w:shd w:val="clear" w:color="auto" w:fill="auto"/>
            <w:noWrap/>
            <w:vAlign w:val="bottom"/>
            <w:hideMark/>
          </w:tcPr>
          <w:p w14:paraId="1D270E6E"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3 340,13</w:t>
            </w:r>
          </w:p>
        </w:tc>
        <w:tc>
          <w:tcPr>
            <w:tcW w:w="1418" w:type="dxa"/>
            <w:tcBorders>
              <w:top w:val="nil"/>
              <w:left w:val="nil"/>
              <w:bottom w:val="single" w:sz="4" w:space="0" w:color="auto"/>
              <w:right w:val="single" w:sz="4" w:space="0" w:color="auto"/>
            </w:tcBorders>
            <w:shd w:val="clear" w:color="auto" w:fill="auto"/>
            <w:noWrap/>
            <w:vAlign w:val="bottom"/>
            <w:hideMark/>
          </w:tcPr>
          <w:p w14:paraId="7E614D3A"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896,13</w:t>
            </w:r>
          </w:p>
        </w:tc>
      </w:tr>
      <w:tr w:rsidR="009F7A89" w:rsidRPr="00393699" w14:paraId="4729C7C1" w14:textId="77777777" w:rsidTr="009F7A89">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BA2C697"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2027</w:t>
            </w:r>
          </w:p>
        </w:tc>
        <w:tc>
          <w:tcPr>
            <w:tcW w:w="1276" w:type="dxa"/>
            <w:tcBorders>
              <w:top w:val="nil"/>
              <w:left w:val="nil"/>
              <w:bottom w:val="single" w:sz="4" w:space="0" w:color="auto"/>
              <w:right w:val="single" w:sz="4" w:space="0" w:color="auto"/>
            </w:tcBorders>
            <w:shd w:val="clear" w:color="auto" w:fill="auto"/>
            <w:noWrap/>
            <w:vAlign w:val="bottom"/>
            <w:hideMark/>
          </w:tcPr>
          <w:p w14:paraId="1EA96BB2"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7</w:t>
            </w:r>
          </w:p>
        </w:tc>
        <w:tc>
          <w:tcPr>
            <w:tcW w:w="1418" w:type="dxa"/>
            <w:tcBorders>
              <w:top w:val="nil"/>
              <w:left w:val="nil"/>
              <w:bottom w:val="single" w:sz="4" w:space="0" w:color="auto"/>
              <w:right w:val="single" w:sz="4" w:space="0" w:color="auto"/>
            </w:tcBorders>
            <w:shd w:val="clear" w:color="auto" w:fill="auto"/>
            <w:noWrap/>
            <w:vAlign w:val="bottom"/>
            <w:hideMark/>
          </w:tcPr>
          <w:p w14:paraId="64954129"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685,00</w:t>
            </w:r>
          </w:p>
        </w:tc>
        <w:tc>
          <w:tcPr>
            <w:tcW w:w="1275" w:type="dxa"/>
            <w:tcBorders>
              <w:top w:val="nil"/>
              <w:left w:val="nil"/>
              <w:bottom w:val="single" w:sz="4" w:space="0" w:color="auto"/>
              <w:right w:val="single" w:sz="4" w:space="0" w:color="auto"/>
            </w:tcBorders>
            <w:shd w:val="clear" w:color="auto" w:fill="auto"/>
            <w:noWrap/>
            <w:vAlign w:val="bottom"/>
            <w:hideMark/>
          </w:tcPr>
          <w:p w14:paraId="4CF1B642"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2,21</w:t>
            </w:r>
          </w:p>
        </w:tc>
        <w:tc>
          <w:tcPr>
            <w:tcW w:w="1418" w:type="dxa"/>
            <w:tcBorders>
              <w:top w:val="nil"/>
              <w:left w:val="nil"/>
              <w:bottom w:val="single" w:sz="4" w:space="0" w:color="auto"/>
              <w:right w:val="single" w:sz="4" w:space="0" w:color="auto"/>
            </w:tcBorders>
            <w:shd w:val="clear" w:color="auto" w:fill="auto"/>
            <w:noWrap/>
            <w:vAlign w:val="bottom"/>
            <w:hideMark/>
          </w:tcPr>
          <w:p w14:paraId="6FE9DF2F"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309,86</w:t>
            </w:r>
          </w:p>
        </w:tc>
        <w:tc>
          <w:tcPr>
            <w:tcW w:w="1417" w:type="dxa"/>
            <w:tcBorders>
              <w:top w:val="nil"/>
              <w:left w:val="nil"/>
              <w:bottom w:val="single" w:sz="4" w:space="0" w:color="auto"/>
              <w:right w:val="single" w:sz="4" w:space="0" w:color="auto"/>
            </w:tcBorders>
            <w:shd w:val="clear" w:color="auto" w:fill="auto"/>
            <w:noWrap/>
            <w:vAlign w:val="bottom"/>
            <w:hideMark/>
          </w:tcPr>
          <w:p w14:paraId="7A240CC6"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3 649,99</w:t>
            </w:r>
          </w:p>
        </w:tc>
        <w:tc>
          <w:tcPr>
            <w:tcW w:w="1418" w:type="dxa"/>
            <w:tcBorders>
              <w:top w:val="nil"/>
              <w:left w:val="nil"/>
              <w:bottom w:val="single" w:sz="4" w:space="0" w:color="auto"/>
              <w:right w:val="single" w:sz="4" w:space="0" w:color="auto"/>
            </w:tcBorders>
            <w:shd w:val="clear" w:color="auto" w:fill="auto"/>
            <w:noWrap/>
            <w:vAlign w:val="bottom"/>
            <w:hideMark/>
          </w:tcPr>
          <w:p w14:paraId="540B0E20"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1 205,99</w:t>
            </w:r>
          </w:p>
        </w:tc>
      </w:tr>
      <w:tr w:rsidR="009F7A89" w:rsidRPr="00393699" w14:paraId="1658491C" w14:textId="77777777" w:rsidTr="009F7A89">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8E100B2"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2028</w:t>
            </w:r>
          </w:p>
        </w:tc>
        <w:tc>
          <w:tcPr>
            <w:tcW w:w="1276" w:type="dxa"/>
            <w:tcBorders>
              <w:top w:val="nil"/>
              <w:left w:val="nil"/>
              <w:bottom w:val="single" w:sz="4" w:space="0" w:color="auto"/>
              <w:right w:val="single" w:sz="4" w:space="0" w:color="auto"/>
            </w:tcBorders>
            <w:shd w:val="clear" w:color="auto" w:fill="auto"/>
            <w:noWrap/>
            <w:vAlign w:val="bottom"/>
            <w:hideMark/>
          </w:tcPr>
          <w:p w14:paraId="5AE46E60"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8</w:t>
            </w:r>
          </w:p>
        </w:tc>
        <w:tc>
          <w:tcPr>
            <w:tcW w:w="1418" w:type="dxa"/>
            <w:tcBorders>
              <w:top w:val="nil"/>
              <w:left w:val="nil"/>
              <w:bottom w:val="single" w:sz="4" w:space="0" w:color="auto"/>
              <w:right w:val="single" w:sz="4" w:space="0" w:color="auto"/>
            </w:tcBorders>
            <w:shd w:val="clear" w:color="auto" w:fill="auto"/>
            <w:noWrap/>
            <w:vAlign w:val="bottom"/>
            <w:hideMark/>
          </w:tcPr>
          <w:p w14:paraId="086B3E2F"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691,00</w:t>
            </w:r>
          </w:p>
        </w:tc>
        <w:tc>
          <w:tcPr>
            <w:tcW w:w="1275" w:type="dxa"/>
            <w:tcBorders>
              <w:top w:val="nil"/>
              <w:left w:val="nil"/>
              <w:bottom w:val="single" w:sz="4" w:space="0" w:color="auto"/>
              <w:right w:val="single" w:sz="4" w:space="0" w:color="auto"/>
            </w:tcBorders>
            <w:shd w:val="clear" w:color="auto" w:fill="auto"/>
            <w:noWrap/>
            <w:vAlign w:val="bottom"/>
            <w:hideMark/>
          </w:tcPr>
          <w:p w14:paraId="153D345E"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2,48</w:t>
            </w:r>
          </w:p>
        </w:tc>
        <w:tc>
          <w:tcPr>
            <w:tcW w:w="1418" w:type="dxa"/>
            <w:tcBorders>
              <w:top w:val="nil"/>
              <w:left w:val="nil"/>
              <w:bottom w:val="single" w:sz="4" w:space="0" w:color="auto"/>
              <w:right w:val="single" w:sz="4" w:space="0" w:color="auto"/>
            </w:tcBorders>
            <w:shd w:val="clear" w:color="auto" w:fill="auto"/>
            <w:noWrap/>
            <w:vAlign w:val="bottom"/>
            <w:hideMark/>
          </w:tcPr>
          <w:p w14:paraId="680EC2D4"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279,08</w:t>
            </w:r>
          </w:p>
        </w:tc>
        <w:tc>
          <w:tcPr>
            <w:tcW w:w="1417" w:type="dxa"/>
            <w:tcBorders>
              <w:top w:val="nil"/>
              <w:left w:val="nil"/>
              <w:bottom w:val="single" w:sz="4" w:space="0" w:color="auto"/>
              <w:right w:val="single" w:sz="4" w:space="0" w:color="auto"/>
            </w:tcBorders>
            <w:shd w:val="clear" w:color="auto" w:fill="auto"/>
            <w:noWrap/>
            <w:vAlign w:val="bottom"/>
            <w:hideMark/>
          </w:tcPr>
          <w:p w14:paraId="19552033"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3 929,07</w:t>
            </w:r>
          </w:p>
        </w:tc>
        <w:tc>
          <w:tcPr>
            <w:tcW w:w="1418" w:type="dxa"/>
            <w:tcBorders>
              <w:top w:val="nil"/>
              <w:left w:val="nil"/>
              <w:bottom w:val="single" w:sz="4" w:space="0" w:color="auto"/>
              <w:right w:val="single" w:sz="4" w:space="0" w:color="auto"/>
            </w:tcBorders>
            <w:shd w:val="clear" w:color="auto" w:fill="auto"/>
            <w:noWrap/>
            <w:vAlign w:val="bottom"/>
            <w:hideMark/>
          </w:tcPr>
          <w:p w14:paraId="71C10E8E"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1 485,07</w:t>
            </w:r>
          </w:p>
        </w:tc>
      </w:tr>
      <w:tr w:rsidR="009F7A89" w:rsidRPr="00393699" w14:paraId="22E7DD01" w14:textId="77777777" w:rsidTr="009F7A89">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3F983D3"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2029</w:t>
            </w:r>
          </w:p>
        </w:tc>
        <w:tc>
          <w:tcPr>
            <w:tcW w:w="1276" w:type="dxa"/>
            <w:tcBorders>
              <w:top w:val="nil"/>
              <w:left w:val="nil"/>
              <w:bottom w:val="single" w:sz="4" w:space="0" w:color="auto"/>
              <w:right w:val="single" w:sz="4" w:space="0" w:color="auto"/>
            </w:tcBorders>
            <w:shd w:val="clear" w:color="auto" w:fill="auto"/>
            <w:noWrap/>
            <w:vAlign w:val="bottom"/>
            <w:hideMark/>
          </w:tcPr>
          <w:p w14:paraId="26430886"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9</w:t>
            </w:r>
          </w:p>
        </w:tc>
        <w:tc>
          <w:tcPr>
            <w:tcW w:w="1418" w:type="dxa"/>
            <w:tcBorders>
              <w:top w:val="nil"/>
              <w:left w:val="nil"/>
              <w:bottom w:val="single" w:sz="4" w:space="0" w:color="auto"/>
              <w:right w:val="single" w:sz="4" w:space="0" w:color="auto"/>
            </w:tcBorders>
            <w:shd w:val="clear" w:color="auto" w:fill="auto"/>
            <w:noWrap/>
            <w:vAlign w:val="bottom"/>
            <w:hideMark/>
          </w:tcPr>
          <w:p w14:paraId="74AAD278"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697,00</w:t>
            </w:r>
          </w:p>
        </w:tc>
        <w:tc>
          <w:tcPr>
            <w:tcW w:w="1275" w:type="dxa"/>
            <w:tcBorders>
              <w:top w:val="nil"/>
              <w:left w:val="nil"/>
              <w:bottom w:val="single" w:sz="4" w:space="0" w:color="auto"/>
              <w:right w:val="single" w:sz="4" w:space="0" w:color="auto"/>
            </w:tcBorders>
            <w:shd w:val="clear" w:color="auto" w:fill="auto"/>
            <w:noWrap/>
            <w:vAlign w:val="bottom"/>
            <w:hideMark/>
          </w:tcPr>
          <w:p w14:paraId="585944F8"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2,77</w:t>
            </w:r>
          </w:p>
        </w:tc>
        <w:tc>
          <w:tcPr>
            <w:tcW w:w="1418" w:type="dxa"/>
            <w:tcBorders>
              <w:top w:val="nil"/>
              <w:left w:val="nil"/>
              <w:bottom w:val="single" w:sz="4" w:space="0" w:color="auto"/>
              <w:right w:val="single" w:sz="4" w:space="0" w:color="auto"/>
            </w:tcBorders>
            <w:shd w:val="clear" w:color="auto" w:fill="auto"/>
            <w:noWrap/>
            <w:vAlign w:val="bottom"/>
            <w:hideMark/>
          </w:tcPr>
          <w:p w14:paraId="73B7D633"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251,35</w:t>
            </w:r>
          </w:p>
        </w:tc>
        <w:tc>
          <w:tcPr>
            <w:tcW w:w="1417" w:type="dxa"/>
            <w:tcBorders>
              <w:top w:val="nil"/>
              <w:left w:val="nil"/>
              <w:bottom w:val="single" w:sz="4" w:space="0" w:color="auto"/>
              <w:right w:val="single" w:sz="4" w:space="0" w:color="auto"/>
            </w:tcBorders>
            <w:shd w:val="clear" w:color="auto" w:fill="auto"/>
            <w:noWrap/>
            <w:vAlign w:val="bottom"/>
            <w:hideMark/>
          </w:tcPr>
          <w:p w14:paraId="6EA1693F"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4 180,42</w:t>
            </w:r>
          </w:p>
        </w:tc>
        <w:tc>
          <w:tcPr>
            <w:tcW w:w="1418" w:type="dxa"/>
            <w:tcBorders>
              <w:top w:val="nil"/>
              <w:left w:val="nil"/>
              <w:bottom w:val="single" w:sz="4" w:space="0" w:color="auto"/>
              <w:right w:val="single" w:sz="4" w:space="0" w:color="auto"/>
            </w:tcBorders>
            <w:shd w:val="clear" w:color="auto" w:fill="auto"/>
            <w:noWrap/>
            <w:vAlign w:val="bottom"/>
            <w:hideMark/>
          </w:tcPr>
          <w:p w14:paraId="414F8681"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1 736,42</w:t>
            </w:r>
          </w:p>
        </w:tc>
      </w:tr>
      <w:tr w:rsidR="009F7A89" w:rsidRPr="00393699" w14:paraId="6C1C08D1" w14:textId="77777777" w:rsidTr="009F7A89">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416368C"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2030</w:t>
            </w:r>
          </w:p>
        </w:tc>
        <w:tc>
          <w:tcPr>
            <w:tcW w:w="1276" w:type="dxa"/>
            <w:tcBorders>
              <w:top w:val="nil"/>
              <w:left w:val="nil"/>
              <w:bottom w:val="single" w:sz="4" w:space="0" w:color="auto"/>
              <w:right w:val="single" w:sz="4" w:space="0" w:color="auto"/>
            </w:tcBorders>
            <w:shd w:val="clear" w:color="auto" w:fill="auto"/>
            <w:noWrap/>
            <w:vAlign w:val="bottom"/>
            <w:hideMark/>
          </w:tcPr>
          <w:p w14:paraId="533761C4"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0EAE6BEE"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703,00</w:t>
            </w:r>
          </w:p>
        </w:tc>
        <w:tc>
          <w:tcPr>
            <w:tcW w:w="1275" w:type="dxa"/>
            <w:tcBorders>
              <w:top w:val="nil"/>
              <w:left w:val="nil"/>
              <w:bottom w:val="single" w:sz="4" w:space="0" w:color="auto"/>
              <w:right w:val="single" w:sz="4" w:space="0" w:color="auto"/>
            </w:tcBorders>
            <w:shd w:val="clear" w:color="auto" w:fill="auto"/>
            <w:noWrap/>
            <w:vAlign w:val="bottom"/>
            <w:hideMark/>
          </w:tcPr>
          <w:p w14:paraId="546F4720"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3,11</w:t>
            </w:r>
          </w:p>
        </w:tc>
        <w:tc>
          <w:tcPr>
            <w:tcW w:w="1418" w:type="dxa"/>
            <w:tcBorders>
              <w:top w:val="nil"/>
              <w:left w:val="nil"/>
              <w:bottom w:val="single" w:sz="4" w:space="0" w:color="auto"/>
              <w:right w:val="single" w:sz="4" w:space="0" w:color="auto"/>
            </w:tcBorders>
            <w:shd w:val="clear" w:color="auto" w:fill="auto"/>
            <w:noWrap/>
            <w:vAlign w:val="bottom"/>
            <w:hideMark/>
          </w:tcPr>
          <w:p w14:paraId="4C088345"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226,35</w:t>
            </w:r>
          </w:p>
        </w:tc>
        <w:tc>
          <w:tcPr>
            <w:tcW w:w="1417" w:type="dxa"/>
            <w:tcBorders>
              <w:top w:val="nil"/>
              <w:left w:val="nil"/>
              <w:bottom w:val="single" w:sz="4" w:space="0" w:color="auto"/>
              <w:right w:val="single" w:sz="4" w:space="0" w:color="auto"/>
            </w:tcBorders>
            <w:shd w:val="clear" w:color="auto" w:fill="auto"/>
            <w:noWrap/>
            <w:vAlign w:val="bottom"/>
            <w:hideMark/>
          </w:tcPr>
          <w:p w14:paraId="7DA0D670"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4 406,76</w:t>
            </w:r>
          </w:p>
        </w:tc>
        <w:tc>
          <w:tcPr>
            <w:tcW w:w="1418" w:type="dxa"/>
            <w:tcBorders>
              <w:top w:val="nil"/>
              <w:left w:val="nil"/>
              <w:bottom w:val="single" w:sz="4" w:space="0" w:color="auto"/>
              <w:right w:val="single" w:sz="4" w:space="0" w:color="auto"/>
            </w:tcBorders>
            <w:shd w:val="clear" w:color="auto" w:fill="auto"/>
            <w:noWrap/>
            <w:vAlign w:val="bottom"/>
            <w:hideMark/>
          </w:tcPr>
          <w:p w14:paraId="1E4F87DE" w14:textId="77777777" w:rsidR="009F7A89" w:rsidRPr="00316291" w:rsidRDefault="009F7A89" w:rsidP="00510782">
            <w:pPr>
              <w:spacing w:after="0" w:line="360" w:lineRule="auto"/>
              <w:jc w:val="center"/>
              <w:rPr>
                <w:rFonts w:ascii="Times New Roman" w:eastAsia="Times New Roman" w:hAnsi="Times New Roman"/>
                <w:color w:val="000000"/>
                <w:sz w:val="24"/>
                <w:szCs w:val="24"/>
                <w:lang w:eastAsia="ru-RU"/>
              </w:rPr>
            </w:pPr>
            <w:r w:rsidRPr="00316291">
              <w:rPr>
                <w:rFonts w:ascii="Times New Roman" w:eastAsia="Times New Roman" w:hAnsi="Times New Roman"/>
                <w:color w:val="000000"/>
                <w:sz w:val="24"/>
                <w:szCs w:val="24"/>
                <w:lang w:eastAsia="ru-RU"/>
              </w:rPr>
              <w:t>1 962,76</w:t>
            </w:r>
          </w:p>
        </w:tc>
      </w:tr>
      <w:bookmarkEnd w:id="32"/>
    </w:tbl>
    <w:p w14:paraId="0A8B2A79" w14:textId="77777777" w:rsidR="00535B6B" w:rsidRDefault="00535B6B" w:rsidP="00AE505D">
      <w:pPr>
        <w:pStyle w:val="a6"/>
        <w:spacing w:before="0" w:beforeAutospacing="0" w:after="0" w:afterAutospacing="0" w:line="360" w:lineRule="auto"/>
        <w:ind w:firstLine="709"/>
        <w:jc w:val="both"/>
        <w:rPr>
          <w:color w:val="000000"/>
        </w:rPr>
      </w:pPr>
    </w:p>
    <w:p w14:paraId="17E910D8" w14:textId="77777777" w:rsidR="004E3C50" w:rsidRPr="00393699" w:rsidRDefault="004E3C50"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Чистый приведенный доход за рассматриваемый период равен 1 962,76 тыс. руб., что свидетельствует об устойчивом развитии инвестиционного проекта и его прибыльности для корпорации.</w:t>
      </w:r>
    </w:p>
    <w:p w14:paraId="6337DA60" w14:textId="77777777" w:rsidR="00DC296B" w:rsidRPr="00393699" w:rsidRDefault="00DC296B"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Расчет показателя внутренней нормы доходности проведен на базе </w:t>
      </w:r>
      <w:r w:rsidRPr="00393699">
        <w:rPr>
          <w:color w:val="000000"/>
          <w:sz w:val="28"/>
          <w:szCs w:val="28"/>
          <w:lang w:val="en-US"/>
        </w:rPr>
        <w:t>Microsoft</w:t>
      </w:r>
      <w:r w:rsidRPr="00393699">
        <w:rPr>
          <w:color w:val="000000"/>
          <w:sz w:val="28"/>
          <w:szCs w:val="28"/>
        </w:rPr>
        <w:t xml:space="preserve"> </w:t>
      </w:r>
      <w:r w:rsidRPr="00393699">
        <w:rPr>
          <w:color w:val="000000"/>
          <w:sz w:val="28"/>
          <w:szCs w:val="28"/>
          <w:lang w:val="en-US"/>
        </w:rPr>
        <w:t>Excel</w:t>
      </w:r>
      <w:r w:rsidRPr="00393699">
        <w:rPr>
          <w:color w:val="000000"/>
          <w:sz w:val="28"/>
          <w:szCs w:val="28"/>
        </w:rPr>
        <w:t xml:space="preserve">, </w:t>
      </w:r>
      <w:r w:rsidRPr="00393699">
        <w:rPr>
          <w:color w:val="000000"/>
          <w:sz w:val="28"/>
          <w:szCs w:val="28"/>
          <w:lang w:val="en-US"/>
        </w:rPr>
        <w:t>IRR</w:t>
      </w:r>
      <w:r w:rsidRPr="00393699">
        <w:rPr>
          <w:color w:val="000000"/>
          <w:sz w:val="28"/>
          <w:szCs w:val="28"/>
        </w:rPr>
        <w:t xml:space="preserve"> проекта составляет 32%.</w:t>
      </w:r>
    </w:p>
    <w:p w14:paraId="70C17FA5" w14:textId="77777777" w:rsidR="00DC296B" w:rsidRPr="00393699" w:rsidRDefault="00DC296B"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Индекс рентабельности проекта равен 1,8, т.к он больше единицы, проект принято считать экономически эффективным.</w:t>
      </w:r>
    </w:p>
    <w:p w14:paraId="4A4AD6ED" w14:textId="77777777" w:rsidR="00DC296B" w:rsidRPr="00393699" w:rsidRDefault="00DC296B"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lang w:val="en-US"/>
        </w:rPr>
        <w:t>PI</w:t>
      </w:r>
      <w:r w:rsidRPr="00393699">
        <w:rPr>
          <w:color w:val="000000"/>
          <w:sz w:val="28"/>
          <w:szCs w:val="28"/>
        </w:rPr>
        <w:t xml:space="preserve"> = 4</w:t>
      </w:r>
      <w:r w:rsidRPr="00393699">
        <w:rPr>
          <w:color w:val="000000"/>
          <w:sz w:val="28"/>
          <w:szCs w:val="28"/>
          <w:lang w:val="en-US"/>
        </w:rPr>
        <w:t> </w:t>
      </w:r>
      <w:r w:rsidRPr="00393699">
        <w:rPr>
          <w:color w:val="000000"/>
          <w:sz w:val="28"/>
          <w:szCs w:val="28"/>
        </w:rPr>
        <w:t>406,76 / 2</w:t>
      </w:r>
      <w:r w:rsidRPr="00393699">
        <w:rPr>
          <w:color w:val="000000"/>
          <w:sz w:val="28"/>
          <w:szCs w:val="28"/>
          <w:lang w:val="en-US"/>
        </w:rPr>
        <w:t> </w:t>
      </w:r>
      <w:r w:rsidRPr="00393699">
        <w:rPr>
          <w:color w:val="000000"/>
          <w:sz w:val="28"/>
          <w:szCs w:val="28"/>
        </w:rPr>
        <w:t>444 = 1,8</w:t>
      </w:r>
    </w:p>
    <w:p w14:paraId="342410D9" w14:textId="77777777" w:rsidR="00DC296B" w:rsidRPr="00393699" w:rsidRDefault="00DC296B"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Срок окупаемости проекта составляет 4,8 лет</w:t>
      </w:r>
      <w:r w:rsidR="004E3C50" w:rsidRPr="00393699">
        <w:rPr>
          <w:color w:val="000000"/>
          <w:sz w:val="28"/>
          <w:szCs w:val="28"/>
        </w:rPr>
        <w:t>, таким образом, проект достигнет точки безубыточности в августе 2024 года</w:t>
      </w:r>
      <w:r w:rsidRPr="00393699">
        <w:rPr>
          <w:color w:val="000000"/>
          <w:sz w:val="28"/>
          <w:szCs w:val="28"/>
        </w:rPr>
        <w:t>.</w:t>
      </w:r>
    </w:p>
    <w:p w14:paraId="66A72AFF" w14:textId="77777777" w:rsidR="00A13F6E" w:rsidRPr="00393699" w:rsidRDefault="00A13F6E" w:rsidP="00A13F6E">
      <w:pPr>
        <w:pStyle w:val="a6"/>
        <w:spacing w:before="0" w:beforeAutospacing="0" w:after="0" w:afterAutospacing="0" w:line="360" w:lineRule="auto"/>
        <w:ind w:firstLine="709"/>
        <w:jc w:val="both"/>
        <w:rPr>
          <w:color w:val="000000"/>
          <w:sz w:val="28"/>
          <w:szCs w:val="28"/>
        </w:rPr>
      </w:pPr>
      <w:r w:rsidRPr="00393699">
        <w:rPr>
          <w:color w:val="000000"/>
          <w:sz w:val="28"/>
          <w:szCs w:val="28"/>
        </w:rPr>
        <w:t>При заложенных в расчетах вводных показателях, а также при прогнозируемом уровне доходов, текущих и инвестиционных затратах, проект следует признать финансово состоятельным.</w:t>
      </w:r>
    </w:p>
    <w:p w14:paraId="3629747E" w14:textId="77777777" w:rsidR="00AC0115" w:rsidRPr="00393699" w:rsidRDefault="00AC0115"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Данный инвестиционный проект можно рассматривать с двух точек зрения. С одной стороны, реализация инвестиционного проекта позволит привлечь дополнительную выручку корпорации и расширить абонентскую базу. С другой стороны, данный проект имеет также и социально-значимый эффект по устранению цифрового неравенства в отдаленных районах. Инвестиционный проект позволит</w:t>
      </w:r>
      <w:r w:rsidR="00E61013" w:rsidRPr="00393699">
        <w:rPr>
          <w:color w:val="000000"/>
          <w:sz w:val="28"/>
          <w:szCs w:val="28"/>
        </w:rPr>
        <w:t xml:space="preserve"> получить доступ к высокоскоростному </w:t>
      </w:r>
      <w:r w:rsidR="00E61013" w:rsidRPr="00393699">
        <w:rPr>
          <w:color w:val="000000"/>
          <w:sz w:val="28"/>
          <w:szCs w:val="28"/>
        </w:rPr>
        <w:lastRenderedPageBreak/>
        <w:t>проводному Интернету и интерактивному ТВ более чем 220 домохозяйствам пос. Колосистый Краснодарского края.</w:t>
      </w:r>
    </w:p>
    <w:p w14:paraId="6F66E947" w14:textId="77777777" w:rsidR="00A13F6E" w:rsidRPr="00393699" w:rsidRDefault="00A13F6E" w:rsidP="00AE505D">
      <w:pPr>
        <w:pStyle w:val="a6"/>
        <w:spacing w:before="0" w:beforeAutospacing="0" w:after="0" w:afterAutospacing="0" w:line="360" w:lineRule="auto"/>
        <w:ind w:firstLine="709"/>
        <w:jc w:val="both"/>
        <w:rPr>
          <w:color w:val="000000"/>
          <w:sz w:val="28"/>
          <w:szCs w:val="28"/>
        </w:rPr>
      </w:pPr>
      <w:r w:rsidRPr="00393699">
        <w:rPr>
          <w:color w:val="000000"/>
          <w:sz w:val="28"/>
          <w:szCs w:val="28"/>
        </w:rPr>
        <w:t>Таким образом, реализация инвестиционного проекта позволит:</w:t>
      </w:r>
    </w:p>
    <w:p w14:paraId="5A102B06" w14:textId="77777777" w:rsidR="00A13F6E" w:rsidRPr="00393699" w:rsidRDefault="003F1B8D" w:rsidP="00AE505D">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A13F6E" w:rsidRPr="00393699">
        <w:rPr>
          <w:color w:val="000000"/>
          <w:sz w:val="28"/>
          <w:szCs w:val="28"/>
        </w:rPr>
        <w:t xml:space="preserve"> построить волоконно-оптическую линию связи, охватывающую 223 домохозяйства</w:t>
      </w:r>
      <w:r w:rsidR="001A7483" w:rsidRPr="00393699">
        <w:rPr>
          <w:color w:val="000000"/>
          <w:sz w:val="28"/>
          <w:szCs w:val="28"/>
        </w:rPr>
        <w:t xml:space="preserve"> пос. Колосистый Краснодарского края;</w:t>
      </w:r>
    </w:p>
    <w:p w14:paraId="394F641D" w14:textId="77777777" w:rsidR="001A7483" w:rsidRPr="00393699" w:rsidRDefault="003F1B8D" w:rsidP="00AE505D">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1A7483" w:rsidRPr="00393699">
        <w:rPr>
          <w:color w:val="000000"/>
          <w:sz w:val="28"/>
          <w:szCs w:val="28"/>
        </w:rPr>
        <w:t xml:space="preserve"> получить ежегодную чистую прибыль к 2030 году в размере 56 тыс. руб.</w:t>
      </w:r>
    </w:p>
    <w:p w14:paraId="35C08BB2" w14:textId="77777777" w:rsidR="001A7483" w:rsidRPr="00393699" w:rsidRDefault="003F1B8D" w:rsidP="00AE505D">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1A7483" w:rsidRPr="00393699">
        <w:rPr>
          <w:color w:val="000000"/>
          <w:sz w:val="28"/>
          <w:szCs w:val="28"/>
        </w:rPr>
        <w:t xml:space="preserve"> обеспечить налоговые поступления в бюджет</w:t>
      </w:r>
      <w:r w:rsidR="00983F0A" w:rsidRPr="00393699">
        <w:rPr>
          <w:color w:val="000000"/>
          <w:sz w:val="28"/>
          <w:szCs w:val="28"/>
        </w:rPr>
        <w:t xml:space="preserve"> в размере 643 тыс. руб. к 2030 г.</w:t>
      </w:r>
      <w:r w:rsidR="001A7483" w:rsidRPr="00393699">
        <w:rPr>
          <w:color w:val="000000"/>
          <w:sz w:val="28"/>
          <w:szCs w:val="28"/>
        </w:rPr>
        <w:t>;</w:t>
      </w:r>
    </w:p>
    <w:p w14:paraId="36BBF95E" w14:textId="77777777" w:rsidR="001A7483" w:rsidRDefault="003F1B8D" w:rsidP="00AE505D">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1A7483" w:rsidRPr="00393699">
        <w:rPr>
          <w:color w:val="000000"/>
          <w:sz w:val="28"/>
          <w:szCs w:val="28"/>
        </w:rPr>
        <w:t xml:space="preserve"> повысить деловую репутацию компании в регионе, а таже инвестиционную привлекательность ПАО «Ростелеком».</w:t>
      </w:r>
    </w:p>
    <w:p w14:paraId="645A4C7C" w14:textId="77777777" w:rsidR="0053229B" w:rsidRDefault="00087A5C" w:rsidP="00AE505D">
      <w:pPr>
        <w:pStyle w:val="a6"/>
        <w:spacing w:before="0" w:beforeAutospacing="0" w:after="0" w:afterAutospacing="0" w:line="360" w:lineRule="auto"/>
        <w:ind w:firstLine="709"/>
        <w:jc w:val="both"/>
        <w:rPr>
          <w:color w:val="000000"/>
          <w:sz w:val="28"/>
          <w:szCs w:val="28"/>
        </w:rPr>
      </w:pPr>
      <w:bookmarkStart w:id="33" w:name="_Hlk55056900"/>
      <w:r>
        <w:rPr>
          <w:color w:val="000000"/>
          <w:sz w:val="28"/>
          <w:szCs w:val="28"/>
        </w:rPr>
        <w:t>В качестве модернизации ТЭО автор предлагает</w:t>
      </w:r>
      <w:r w:rsidR="0053229B">
        <w:rPr>
          <w:color w:val="000000"/>
          <w:sz w:val="28"/>
          <w:szCs w:val="28"/>
        </w:rPr>
        <w:t>:</w:t>
      </w:r>
    </w:p>
    <w:p w14:paraId="773519DE" w14:textId="77777777" w:rsidR="0053229B" w:rsidRDefault="003F1B8D" w:rsidP="00AE505D">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087A5C">
        <w:rPr>
          <w:color w:val="000000"/>
          <w:sz w:val="28"/>
          <w:szCs w:val="28"/>
        </w:rPr>
        <w:t xml:space="preserve"> добавить </w:t>
      </w:r>
      <w:r w:rsidR="0053229B">
        <w:rPr>
          <w:color w:val="000000"/>
          <w:sz w:val="28"/>
          <w:szCs w:val="28"/>
        </w:rPr>
        <w:t xml:space="preserve">на лист БИК </w:t>
      </w:r>
      <w:r w:rsidR="00087A5C">
        <w:rPr>
          <w:color w:val="000000"/>
          <w:sz w:val="28"/>
          <w:szCs w:val="28"/>
        </w:rPr>
        <w:t>графическую интерпретацию результатов проекта (рисунок 4</w:t>
      </w:r>
      <w:r w:rsidR="0053229B">
        <w:rPr>
          <w:color w:val="000000"/>
          <w:sz w:val="28"/>
          <w:szCs w:val="28"/>
        </w:rPr>
        <w:t>);</w:t>
      </w:r>
    </w:p>
    <w:p w14:paraId="4B2E5E45" w14:textId="77777777" w:rsidR="00087A5C" w:rsidRDefault="003F1B8D" w:rsidP="00AE505D">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53229B">
        <w:rPr>
          <w:color w:val="000000"/>
          <w:sz w:val="28"/>
          <w:szCs w:val="28"/>
        </w:rPr>
        <w:t xml:space="preserve"> автоматизировать заполнение схемы набора абонентов для кейса миграции В2С. При выборе опции «Подключения=Отток» Отток по абонентской базе мигрируемых абонентов после переключения на новую сеть равен нулю, т.е. переключенные старые абоненты остаются лояльными и отток происходит только при переключении. Если данная опция не выбрана, программа имеет в виду, что отток по мигрируемым абонентам равен оттоку по новой базе;</w:t>
      </w:r>
    </w:p>
    <w:p w14:paraId="4CE36A63" w14:textId="77777777" w:rsidR="0053229B" w:rsidRDefault="003F1B8D" w:rsidP="00AE505D">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53229B">
        <w:rPr>
          <w:color w:val="000000"/>
          <w:sz w:val="28"/>
          <w:szCs w:val="28"/>
        </w:rPr>
        <w:t xml:space="preserve"> </w:t>
      </w:r>
      <w:r w:rsidR="00F26C98">
        <w:rPr>
          <w:color w:val="000000"/>
          <w:sz w:val="28"/>
          <w:szCs w:val="28"/>
        </w:rPr>
        <w:t xml:space="preserve">доработать автоматизированный расчет показателя </w:t>
      </w:r>
      <w:r w:rsidR="00F26C98">
        <w:rPr>
          <w:color w:val="000000"/>
          <w:sz w:val="28"/>
          <w:szCs w:val="28"/>
          <w:lang w:val="en-US"/>
        </w:rPr>
        <w:t>IRR</w:t>
      </w:r>
      <w:r w:rsidR="00F26C98">
        <w:rPr>
          <w:color w:val="000000"/>
          <w:sz w:val="28"/>
          <w:szCs w:val="28"/>
        </w:rPr>
        <w:t xml:space="preserve">, а именно производить его в следующем алгоритме: сначала </w:t>
      </w:r>
      <w:r w:rsidR="00F26C98">
        <w:rPr>
          <w:color w:val="000000"/>
          <w:sz w:val="28"/>
          <w:szCs w:val="28"/>
          <w:lang w:val="en-US"/>
        </w:rPr>
        <w:t>IRR</w:t>
      </w:r>
      <w:r w:rsidR="00F26C98" w:rsidRPr="00F26C98">
        <w:rPr>
          <w:color w:val="000000"/>
          <w:sz w:val="28"/>
          <w:szCs w:val="28"/>
        </w:rPr>
        <w:t xml:space="preserve"> </w:t>
      </w:r>
      <w:r w:rsidR="00F26C98">
        <w:rPr>
          <w:color w:val="000000"/>
          <w:sz w:val="28"/>
          <w:szCs w:val="28"/>
        </w:rPr>
        <w:t xml:space="preserve">рассчитывается на месячном базисе, если не удалось, то на годовом, если не удалось, то проставляется признак </w:t>
      </w:r>
      <w:r w:rsidR="00F26C98">
        <w:rPr>
          <w:color w:val="000000"/>
          <w:sz w:val="28"/>
          <w:szCs w:val="28"/>
          <w:lang w:val="en-US"/>
        </w:rPr>
        <w:t>n</w:t>
      </w:r>
      <w:r w:rsidR="00F26C98" w:rsidRPr="00F26C98">
        <w:rPr>
          <w:color w:val="000000"/>
          <w:sz w:val="28"/>
          <w:szCs w:val="28"/>
        </w:rPr>
        <w:t>/</w:t>
      </w:r>
      <w:r w:rsidR="00F26C98">
        <w:rPr>
          <w:color w:val="000000"/>
          <w:sz w:val="28"/>
          <w:szCs w:val="28"/>
          <w:lang w:val="en-US"/>
        </w:rPr>
        <w:t>a</w:t>
      </w:r>
      <w:r w:rsidR="00F26C98">
        <w:rPr>
          <w:color w:val="000000"/>
          <w:sz w:val="28"/>
          <w:szCs w:val="28"/>
        </w:rPr>
        <w:t>;</w:t>
      </w:r>
    </w:p>
    <w:p w14:paraId="4B753254" w14:textId="77777777" w:rsidR="00F26C98" w:rsidRDefault="003F1B8D" w:rsidP="00AE505D">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F26C98">
        <w:rPr>
          <w:color w:val="000000"/>
          <w:sz w:val="28"/>
          <w:szCs w:val="28"/>
        </w:rPr>
        <w:t xml:space="preserve"> скорректировать расчет подключения абонентов (с учетом оттока) таким образом, что количество абонентов в конце периода подключений равно установленному % проникновения по проекту;</w:t>
      </w:r>
    </w:p>
    <w:p w14:paraId="6A189C9A" w14:textId="77777777" w:rsidR="00F26C98" w:rsidRDefault="003F1B8D" w:rsidP="00AE505D">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lastRenderedPageBreak/>
        <w:t>–</w:t>
      </w:r>
      <w:r w:rsidR="00F26C98">
        <w:rPr>
          <w:color w:val="000000"/>
          <w:sz w:val="28"/>
          <w:szCs w:val="28"/>
        </w:rPr>
        <w:t xml:space="preserve"> на листе Вводные добавить блок для работы с акционными тарифами в рамках ввода новой тарифной линейки от 23.09.2020 г., предусматривающей заниженную стоимость проведения СМР и тарифы с повышенным </w:t>
      </w:r>
      <w:r w:rsidR="00F26C98">
        <w:rPr>
          <w:color w:val="000000"/>
          <w:sz w:val="28"/>
          <w:szCs w:val="28"/>
          <w:lang w:val="en-US"/>
        </w:rPr>
        <w:t>ARPU</w:t>
      </w:r>
      <w:r w:rsidR="00F536CF">
        <w:rPr>
          <w:color w:val="000000"/>
          <w:sz w:val="28"/>
          <w:szCs w:val="28"/>
        </w:rPr>
        <w:t>.</w:t>
      </w:r>
    </w:p>
    <w:p w14:paraId="4D3CA2DA" w14:textId="77777777" w:rsidR="00865863" w:rsidRDefault="00865863" w:rsidP="00AE505D">
      <w:pPr>
        <w:pStyle w:val="a6"/>
        <w:spacing w:before="0" w:beforeAutospacing="0" w:after="0" w:afterAutospacing="0" w:line="360" w:lineRule="auto"/>
        <w:ind w:firstLine="709"/>
        <w:jc w:val="both"/>
        <w:rPr>
          <w:color w:val="000000"/>
          <w:sz w:val="28"/>
          <w:szCs w:val="28"/>
        </w:rPr>
      </w:pPr>
      <w:r>
        <w:rPr>
          <w:color w:val="000000"/>
          <w:sz w:val="28"/>
          <w:szCs w:val="28"/>
        </w:rPr>
        <w:t xml:space="preserve">Предложенные автором направления совершенствования технико-экономического обоснования инвестиционного проекта будут способствовать динамичному развитию корпорации </w:t>
      </w:r>
      <w:r w:rsidRPr="00D61BB8">
        <w:rPr>
          <w:color w:val="000000"/>
          <w:sz w:val="28"/>
          <w:szCs w:val="28"/>
        </w:rPr>
        <w:t xml:space="preserve">ПАО «Ростелеком» </w:t>
      </w:r>
      <w:r>
        <w:rPr>
          <w:color w:val="000000"/>
          <w:sz w:val="28"/>
          <w:szCs w:val="28"/>
        </w:rPr>
        <w:t>и отрасли телекоммуникаций и связи в целом.</w:t>
      </w:r>
    </w:p>
    <w:bookmarkEnd w:id="33"/>
    <w:p w14:paraId="2A40560B" w14:textId="77777777" w:rsidR="00F26C98" w:rsidRPr="00F26C98" w:rsidRDefault="00F26C98" w:rsidP="00AE505D">
      <w:pPr>
        <w:pStyle w:val="a6"/>
        <w:spacing w:before="0" w:beforeAutospacing="0" w:after="0" w:afterAutospacing="0" w:line="360" w:lineRule="auto"/>
        <w:ind w:firstLine="709"/>
        <w:jc w:val="both"/>
        <w:rPr>
          <w:color w:val="000000"/>
          <w:sz w:val="28"/>
          <w:szCs w:val="28"/>
        </w:rPr>
      </w:pPr>
    </w:p>
    <w:p w14:paraId="0131BD77" w14:textId="77777777" w:rsidR="00F26C98" w:rsidRPr="00F26C98" w:rsidRDefault="00F26C98" w:rsidP="00AE505D">
      <w:pPr>
        <w:pStyle w:val="a6"/>
        <w:spacing w:before="0" w:beforeAutospacing="0" w:after="0" w:afterAutospacing="0" w:line="360" w:lineRule="auto"/>
        <w:ind w:firstLine="709"/>
        <w:jc w:val="both"/>
        <w:rPr>
          <w:color w:val="000000"/>
          <w:sz w:val="28"/>
          <w:szCs w:val="28"/>
        </w:rPr>
      </w:pPr>
    </w:p>
    <w:p w14:paraId="6C3E2D0F" w14:textId="77777777" w:rsidR="004E47A5" w:rsidRPr="00393699" w:rsidRDefault="004E47A5" w:rsidP="004E47A5">
      <w:pPr>
        <w:pStyle w:val="1"/>
        <w:tabs>
          <w:tab w:val="left" w:pos="2622"/>
        </w:tabs>
        <w:rPr>
          <w:sz w:val="28"/>
          <w:szCs w:val="28"/>
          <w:lang w:eastAsia="ru-RU"/>
        </w:rPr>
      </w:pPr>
      <w:bookmarkStart w:id="34" w:name="_Toc39318354"/>
      <w:bookmarkStart w:id="35" w:name="_Hlk10961465"/>
      <w:bookmarkEnd w:id="30"/>
      <w:r w:rsidRPr="00393699">
        <w:rPr>
          <w:sz w:val="28"/>
          <w:szCs w:val="28"/>
          <w:lang w:eastAsia="ru-RU"/>
        </w:rPr>
        <w:tab/>
      </w:r>
    </w:p>
    <w:p w14:paraId="28538672" w14:textId="77777777" w:rsidR="00123A7E" w:rsidRPr="00BD33F8" w:rsidRDefault="005A6DE2" w:rsidP="00123A7E">
      <w:pPr>
        <w:pStyle w:val="1"/>
        <w:spacing w:before="0" w:after="0" w:line="360" w:lineRule="auto"/>
        <w:jc w:val="center"/>
        <w:rPr>
          <w:rFonts w:ascii="Times New Roman" w:hAnsi="Times New Roman"/>
          <w:sz w:val="28"/>
          <w:szCs w:val="28"/>
          <w:lang w:eastAsia="ru-RU"/>
        </w:rPr>
      </w:pPr>
      <w:r w:rsidRPr="00393699">
        <w:rPr>
          <w:sz w:val="28"/>
          <w:szCs w:val="28"/>
          <w:lang w:eastAsia="ru-RU"/>
        </w:rPr>
        <w:br w:type="page"/>
      </w:r>
      <w:r w:rsidR="00123A7E" w:rsidRPr="00BD33F8">
        <w:rPr>
          <w:rFonts w:ascii="Times New Roman" w:hAnsi="Times New Roman"/>
          <w:sz w:val="28"/>
          <w:szCs w:val="28"/>
          <w:lang w:eastAsia="ru-RU"/>
        </w:rPr>
        <w:lastRenderedPageBreak/>
        <w:t>ЗАКЛЮЧЕНИЕ</w:t>
      </w:r>
    </w:p>
    <w:p w14:paraId="27599B4F" w14:textId="77777777" w:rsidR="00123A7E" w:rsidRPr="00123A7E" w:rsidRDefault="00123A7E" w:rsidP="00123A7E">
      <w:pPr>
        <w:spacing w:after="0" w:line="360" w:lineRule="auto"/>
        <w:ind w:firstLine="709"/>
        <w:jc w:val="both"/>
        <w:rPr>
          <w:rFonts w:ascii="Times New Roman" w:hAnsi="Times New Roman"/>
          <w:sz w:val="28"/>
          <w:szCs w:val="28"/>
          <w:lang w:eastAsia="ru-RU"/>
        </w:rPr>
      </w:pPr>
    </w:p>
    <w:p w14:paraId="33A7DBA6" w14:textId="77777777" w:rsidR="002E4178" w:rsidRDefault="0042402B" w:rsidP="002E4178">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результате проведенных исследований были получены следующие выводы. </w:t>
      </w:r>
      <w:r w:rsidR="002E4178">
        <w:rPr>
          <w:rFonts w:ascii="Times New Roman" w:hAnsi="Times New Roman"/>
          <w:sz w:val="28"/>
          <w:szCs w:val="28"/>
          <w:lang w:eastAsia="ru-RU"/>
        </w:rPr>
        <w:t>Инвестиционная деятельность корпораций является базисом для построения высокорентабельного и перспективного бизнеса. Отрасль телекоммуникаций и связи, являясь неким трамплином для развития других отраслей, а также повышения конкурентоспособности национальной экономики, нуждается в особенном подходе к формированию инвестиционной политики.</w:t>
      </w:r>
    </w:p>
    <w:p w14:paraId="49A240C0" w14:textId="77777777" w:rsidR="002E4178" w:rsidRPr="002E4178" w:rsidRDefault="00A103BD" w:rsidP="002E4178">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Автором расширено</w:t>
      </w:r>
      <w:r w:rsidR="002E4178" w:rsidRPr="002E4178">
        <w:rPr>
          <w:rFonts w:ascii="Times New Roman" w:hAnsi="Times New Roman"/>
          <w:sz w:val="28"/>
          <w:szCs w:val="28"/>
        </w:rPr>
        <w:t xml:space="preserve"> понятие инвестиций в корпоративный сектор экономики с точки зрения финансового подхода, а именно инвестиции </w:t>
      </w:r>
      <w:r w:rsidR="00036F5C">
        <w:rPr>
          <w:rFonts w:ascii="Times New Roman" w:hAnsi="Times New Roman"/>
          <w:sz w:val="28"/>
          <w:szCs w:val="28"/>
        </w:rPr>
        <w:t xml:space="preserve">рассматриваются </w:t>
      </w:r>
      <w:r w:rsidR="002E4178" w:rsidRPr="002E4178">
        <w:rPr>
          <w:rFonts w:ascii="Times New Roman" w:hAnsi="Times New Roman"/>
          <w:sz w:val="28"/>
          <w:szCs w:val="28"/>
        </w:rPr>
        <w:t>как составн</w:t>
      </w:r>
      <w:r w:rsidR="00036F5C">
        <w:rPr>
          <w:rFonts w:ascii="Times New Roman" w:hAnsi="Times New Roman"/>
          <w:sz w:val="28"/>
          <w:szCs w:val="28"/>
        </w:rPr>
        <w:t>ая</w:t>
      </w:r>
      <w:r w:rsidR="002E4178" w:rsidRPr="002E4178">
        <w:rPr>
          <w:rFonts w:ascii="Times New Roman" w:hAnsi="Times New Roman"/>
          <w:sz w:val="28"/>
          <w:szCs w:val="28"/>
        </w:rPr>
        <w:t xml:space="preserve"> часть финансовой политики корпораций, выражающ</w:t>
      </w:r>
      <w:r w:rsidR="00036F5C">
        <w:rPr>
          <w:rFonts w:ascii="Times New Roman" w:hAnsi="Times New Roman"/>
          <w:sz w:val="28"/>
          <w:szCs w:val="28"/>
        </w:rPr>
        <w:t>ая</w:t>
      </w:r>
      <w:r w:rsidR="002E4178" w:rsidRPr="002E4178">
        <w:rPr>
          <w:rFonts w:ascii="Times New Roman" w:hAnsi="Times New Roman"/>
          <w:sz w:val="28"/>
          <w:szCs w:val="28"/>
        </w:rPr>
        <w:t>ся в долгосрочном вложении капитала в приоритетные инновационные проекты отрасли с целью преумножения затраченных ресурсов и удовлетворения запросов общества, способствующих развитию национальной экономики.</w:t>
      </w:r>
      <w:r w:rsidR="002E4178">
        <w:rPr>
          <w:sz w:val="28"/>
          <w:szCs w:val="28"/>
        </w:rPr>
        <w:t xml:space="preserve"> </w:t>
      </w:r>
    </w:p>
    <w:p w14:paraId="709AF098" w14:textId="77777777" w:rsidR="002E4178" w:rsidRDefault="002E4178" w:rsidP="002E4178">
      <w:pPr>
        <w:pStyle w:val="a6"/>
        <w:spacing w:before="0" w:beforeAutospacing="0" w:after="0" w:afterAutospacing="0" w:line="360" w:lineRule="auto"/>
        <w:ind w:firstLine="709"/>
        <w:jc w:val="both"/>
        <w:rPr>
          <w:sz w:val="28"/>
          <w:szCs w:val="28"/>
        </w:rPr>
      </w:pPr>
      <w:r w:rsidRPr="00D61BB8">
        <w:rPr>
          <w:sz w:val="28"/>
          <w:szCs w:val="28"/>
        </w:rPr>
        <w:t>Инвестиционная политика</w:t>
      </w:r>
      <w:r>
        <w:rPr>
          <w:sz w:val="28"/>
          <w:szCs w:val="28"/>
        </w:rPr>
        <w:t xml:space="preserve"> компаний</w:t>
      </w:r>
      <w:r w:rsidRPr="00D61BB8">
        <w:rPr>
          <w:sz w:val="28"/>
          <w:szCs w:val="28"/>
        </w:rPr>
        <w:t xml:space="preserve"> рассматривается с точки зрения составной части общей финансовой политики предприятия, ориентированной на выбор и реализацию наиболее эффективных форм инвестиционных вложений, способных обеспечить высокие темпы развития предприятия и расширения его экономического потенциала.</w:t>
      </w:r>
    </w:p>
    <w:p w14:paraId="030CF82D" w14:textId="77777777" w:rsidR="00357F32" w:rsidRPr="00D61BB8" w:rsidRDefault="00036F5C" w:rsidP="00357F32">
      <w:pPr>
        <w:spacing w:after="0" w:line="360" w:lineRule="auto"/>
        <w:ind w:firstLine="709"/>
        <w:jc w:val="both"/>
        <w:rPr>
          <w:rFonts w:ascii="Times New Roman" w:hAnsi="Times New Roman"/>
          <w:sz w:val="28"/>
          <w:szCs w:val="28"/>
        </w:rPr>
      </w:pPr>
      <w:r>
        <w:rPr>
          <w:rFonts w:ascii="Times New Roman" w:hAnsi="Times New Roman"/>
          <w:sz w:val="28"/>
          <w:szCs w:val="28"/>
        </w:rPr>
        <w:t>В</w:t>
      </w:r>
      <w:r w:rsidR="00B02324" w:rsidRPr="00357F32">
        <w:rPr>
          <w:rFonts w:ascii="Times New Roman" w:hAnsi="Times New Roman"/>
          <w:sz w:val="28"/>
          <w:szCs w:val="28"/>
        </w:rPr>
        <w:t xml:space="preserve"> результате </w:t>
      </w:r>
      <w:r w:rsidR="00357F32" w:rsidRPr="00357F32">
        <w:rPr>
          <w:rFonts w:ascii="Times New Roman" w:hAnsi="Times New Roman"/>
          <w:sz w:val="28"/>
          <w:szCs w:val="28"/>
        </w:rPr>
        <w:t xml:space="preserve">анализа методик оценки эффективности инвестиционных проектов </w:t>
      </w:r>
      <w:r w:rsidR="00357F32">
        <w:rPr>
          <w:rFonts w:ascii="Times New Roman" w:hAnsi="Times New Roman"/>
          <w:sz w:val="28"/>
          <w:szCs w:val="28"/>
        </w:rPr>
        <w:t>а</w:t>
      </w:r>
      <w:r w:rsidR="00357F32" w:rsidRPr="00357F32">
        <w:rPr>
          <w:rFonts w:ascii="Times New Roman" w:hAnsi="Times New Roman"/>
          <w:sz w:val="28"/>
          <w:szCs w:val="28"/>
        </w:rPr>
        <w:t>втор</w:t>
      </w:r>
      <w:r w:rsidR="00B61119">
        <w:rPr>
          <w:rFonts w:ascii="Times New Roman" w:hAnsi="Times New Roman"/>
          <w:sz w:val="28"/>
          <w:szCs w:val="28"/>
        </w:rPr>
        <w:t>ом был применен</w:t>
      </w:r>
      <w:r w:rsidR="00357F32">
        <w:rPr>
          <w:rFonts w:ascii="Times New Roman" w:hAnsi="Times New Roman"/>
          <w:sz w:val="28"/>
          <w:szCs w:val="28"/>
        </w:rPr>
        <w:t xml:space="preserve"> </w:t>
      </w:r>
      <w:r w:rsidR="00357F32" w:rsidRPr="00357F32">
        <w:rPr>
          <w:rFonts w:ascii="Times New Roman" w:hAnsi="Times New Roman"/>
          <w:sz w:val="28"/>
          <w:szCs w:val="28"/>
        </w:rPr>
        <w:t xml:space="preserve">динамический подход к оценке эффективности инвестиционного проекта, так как именно данный метод учитывает жизненный цикл проекта с учетом изменения стоимости денег во времени, отражает требуемую для инвесторов и соответствующую уровню риска норму доходности, </w:t>
      </w:r>
      <w:r w:rsidR="00357F32">
        <w:rPr>
          <w:rFonts w:ascii="Times New Roman" w:hAnsi="Times New Roman"/>
          <w:sz w:val="28"/>
          <w:szCs w:val="28"/>
        </w:rPr>
        <w:t xml:space="preserve">а </w:t>
      </w:r>
      <w:r w:rsidR="00357F32" w:rsidRPr="00357F32">
        <w:rPr>
          <w:rFonts w:ascii="Times New Roman" w:hAnsi="Times New Roman"/>
          <w:sz w:val="28"/>
          <w:szCs w:val="28"/>
        </w:rPr>
        <w:t>оценка эффективности производится с высокой долей объективности, так как осуществляется</w:t>
      </w:r>
      <w:r w:rsidR="00357F32" w:rsidRPr="00D61BB8">
        <w:rPr>
          <w:rFonts w:ascii="Times New Roman" w:hAnsi="Times New Roman"/>
          <w:sz w:val="28"/>
          <w:szCs w:val="28"/>
        </w:rPr>
        <w:t xml:space="preserve"> с позиции инвестора.</w:t>
      </w:r>
    </w:p>
    <w:p w14:paraId="23997AB1" w14:textId="77777777" w:rsidR="002E4178" w:rsidRDefault="00357F32" w:rsidP="002E4178">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На основании проведенного анализа текущего состояния отрасли телекоммуникаций и связи </w:t>
      </w:r>
      <w:r w:rsidR="0055526F">
        <w:rPr>
          <w:rFonts w:ascii="Times New Roman" w:hAnsi="Times New Roman"/>
          <w:sz w:val="28"/>
          <w:szCs w:val="28"/>
          <w:lang w:eastAsia="ru-RU"/>
        </w:rPr>
        <w:t xml:space="preserve">сделан </w:t>
      </w:r>
      <w:r>
        <w:rPr>
          <w:rFonts w:ascii="Times New Roman" w:hAnsi="Times New Roman"/>
          <w:sz w:val="28"/>
          <w:szCs w:val="28"/>
          <w:lang w:eastAsia="ru-RU"/>
        </w:rPr>
        <w:t xml:space="preserve"> вывод о некотором замедлении темпов роста отрасли, что связано с ограниченной емкостью рынка, высокой конкуренцией, снижением покупательной способности населения, а также отменой роуминга и введением безлимитных тарифов на мобильную связь.</w:t>
      </w:r>
    </w:p>
    <w:p w14:paraId="52048F73" w14:textId="77777777" w:rsidR="00357F32" w:rsidRDefault="0013735E" w:rsidP="002E4178">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Оценивая последствия пандемии коронавируса и влияние введенных ограничений на отрасль</w:t>
      </w:r>
      <w:r w:rsidR="0055526F">
        <w:rPr>
          <w:rFonts w:ascii="Times New Roman" w:hAnsi="Times New Roman"/>
          <w:sz w:val="28"/>
          <w:szCs w:val="28"/>
          <w:lang w:eastAsia="ru-RU"/>
        </w:rPr>
        <w:t>,</w:t>
      </w:r>
      <w:r>
        <w:rPr>
          <w:rFonts w:ascii="Times New Roman" w:hAnsi="Times New Roman"/>
          <w:sz w:val="28"/>
          <w:szCs w:val="28"/>
          <w:lang w:eastAsia="ru-RU"/>
        </w:rPr>
        <w:t xml:space="preserve"> были сформулированы следующ</w:t>
      </w:r>
      <w:r w:rsidR="0055526F">
        <w:rPr>
          <w:rFonts w:ascii="Times New Roman" w:hAnsi="Times New Roman"/>
          <w:sz w:val="28"/>
          <w:szCs w:val="28"/>
          <w:lang w:eastAsia="ru-RU"/>
        </w:rPr>
        <w:t>и</w:t>
      </w:r>
      <w:r>
        <w:rPr>
          <w:rFonts w:ascii="Times New Roman" w:hAnsi="Times New Roman"/>
          <w:sz w:val="28"/>
          <w:szCs w:val="28"/>
          <w:lang w:eastAsia="ru-RU"/>
        </w:rPr>
        <w:t xml:space="preserve">е выводы. </w:t>
      </w:r>
    </w:p>
    <w:p w14:paraId="140013A2" w14:textId="77777777" w:rsidR="0013735E" w:rsidRDefault="0013735E" w:rsidP="0013735E">
      <w:pPr>
        <w:spacing w:after="0" w:line="360" w:lineRule="auto"/>
        <w:ind w:firstLine="709"/>
        <w:jc w:val="both"/>
        <w:textAlignment w:val="top"/>
        <w:rPr>
          <w:rFonts w:ascii="Times New Roman" w:eastAsia="Times New Roman" w:hAnsi="Times New Roman"/>
          <w:color w:val="000000"/>
          <w:sz w:val="28"/>
          <w:szCs w:val="28"/>
          <w:lang w:eastAsia="ru-RU"/>
        </w:rPr>
      </w:pPr>
      <w:r>
        <w:rPr>
          <w:rFonts w:ascii="Times New Roman" w:hAnsi="Times New Roman"/>
          <w:sz w:val="28"/>
          <w:szCs w:val="28"/>
          <w:lang w:eastAsia="ru-RU"/>
        </w:rPr>
        <w:t xml:space="preserve">Несмотря на очевидный рост спроса на услуги телеком компаний во время пандемии, </w:t>
      </w:r>
      <w:r w:rsidR="004D421F">
        <w:rPr>
          <w:rFonts w:ascii="Times New Roman" w:hAnsi="Times New Roman"/>
          <w:sz w:val="28"/>
          <w:szCs w:val="28"/>
          <w:lang w:eastAsia="ru-RU"/>
        </w:rPr>
        <w:t xml:space="preserve">автором подчеркнуто, что </w:t>
      </w:r>
      <w:r>
        <w:rPr>
          <w:rFonts w:ascii="Times New Roman" w:hAnsi="Times New Roman"/>
          <w:sz w:val="28"/>
          <w:szCs w:val="28"/>
          <w:lang w:eastAsia="ru-RU"/>
        </w:rPr>
        <w:t>нельзя однозначно оценить ее влияние в положительном или отрицательном ключе на отрасль в целом. С</w:t>
      </w:r>
      <w:r>
        <w:rPr>
          <w:rFonts w:ascii="Times New Roman" w:eastAsia="Times New Roman" w:hAnsi="Times New Roman"/>
          <w:color w:val="000000"/>
          <w:sz w:val="28"/>
          <w:szCs w:val="28"/>
          <w:lang w:eastAsia="ru-RU"/>
        </w:rPr>
        <w:t xml:space="preserve"> одной стороны, пандемия открыла новые перспективы и новые возможности для корпораций, поскольку выросли объемы потребления трафика, но с другой стороны, это привело к дополнительному инвестированию для поддержания качества оказываемых услуг связи. Также нельзя не отметить и падение уровня доходов населения, нулевой роуминг и закрытие розничных салонов, что отрицательно сказалось на финансовых результатах компаний по итогам 6 месяцев 2020 года.</w:t>
      </w:r>
    </w:p>
    <w:p w14:paraId="61FDF40F" w14:textId="77777777" w:rsidR="003F26FD" w:rsidRPr="00BF3C47" w:rsidRDefault="003F26FD" w:rsidP="003F26FD">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Что касается инвестиционного планирования в отрасли телекоммуникаций и связи, </w:t>
      </w:r>
      <w:r w:rsidR="004D421F">
        <w:rPr>
          <w:rFonts w:ascii="Times New Roman" w:eastAsia="Times New Roman" w:hAnsi="Times New Roman"/>
          <w:color w:val="000000"/>
          <w:sz w:val="28"/>
          <w:szCs w:val="28"/>
          <w:lang w:eastAsia="ru-RU"/>
        </w:rPr>
        <w:t xml:space="preserve">автором выделены </w:t>
      </w:r>
      <w:r>
        <w:rPr>
          <w:rFonts w:ascii="Times New Roman" w:eastAsia="Times New Roman" w:hAnsi="Times New Roman"/>
          <w:color w:val="000000"/>
          <w:sz w:val="28"/>
          <w:szCs w:val="28"/>
          <w:lang w:eastAsia="ru-RU"/>
        </w:rPr>
        <w:t xml:space="preserve">два противоположно направленных потока </w:t>
      </w:r>
      <w:r>
        <w:rPr>
          <w:rFonts w:ascii="Times New Roman" w:eastAsia="Times New Roman" w:hAnsi="Times New Roman"/>
          <w:color w:val="000000"/>
          <w:sz w:val="28"/>
          <w:szCs w:val="28"/>
          <w:lang w:val="en-US" w:eastAsia="ru-RU"/>
        </w:rPr>
        <w:t>CF</w:t>
      </w:r>
      <w:r>
        <w:rPr>
          <w:rFonts w:ascii="Times New Roman" w:eastAsia="Times New Roman" w:hAnsi="Times New Roman"/>
          <w:color w:val="000000"/>
          <w:sz w:val="28"/>
          <w:szCs w:val="28"/>
          <w:lang w:eastAsia="ru-RU"/>
        </w:rPr>
        <w:t>. С одной стороны, наблюдается сокращение инвестиций в развитие розницы в связи с низкой рентабельностью в период пандемии (в Краснодарском филиале ПАО «Ростелеком» вследствие реализации политики оптимизации розничной сети количество центров продаж и обслуживания к февралю 2021 г. сократится более чем в 2 раза относительно начала 2020 г.). С другой стороны, наблюдается активизация инвестиционных проектов по строительству технической инфраструктуры для расширения зоны охвата домохозяйств высокоскоростным Интернетом.  Практически все инвестиционные проекты по строительству линий, запланированные на 2021 г., уже перенесены на 3-4 квартал 2020 г.</w:t>
      </w:r>
    </w:p>
    <w:p w14:paraId="6688C4DB" w14:textId="77777777" w:rsidR="003F26FD" w:rsidRDefault="003F26FD" w:rsidP="003F26FD">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Ключевой перспективой на рынке телекоммуникаций и связи является внедрение новых продуктов, в этой связи для развития отрасли необходимо ускорить внедрение новых методов операционной деятельности: </w:t>
      </w:r>
      <w:r w:rsidRPr="00143BC8">
        <w:rPr>
          <w:rFonts w:ascii="Times New Roman" w:eastAsia="Times New Roman" w:hAnsi="Times New Roman"/>
          <w:color w:val="000000"/>
          <w:sz w:val="28"/>
          <w:szCs w:val="28"/>
          <w:lang w:eastAsia="ru-RU"/>
        </w:rPr>
        <w:t>роботизированной автоматизации процессов</w:t>
      </w:r>
      <w:r>
        <w:rPr>
          <w:rFonts w:ascii="Times New Roman" w:eastAsia="Times New Roman" w:hAnsi="Times New Roman"/>
          <w:color w:val="000000"/>
          <w:sz w:val="28"/>
          <w:szCs w:val="28"/>
          <w:lang w:eastAsia="ru-RU"/>
        </w:rPr>
        <w:t xml:space="preserve">, </w:t>
      </w:r>
      <w:r w:rsidRPr="00143BC8">
        <w:rPr>
          <w:rFonts w:ascii="Times New Roman" w:eastAsia="Times New Roman" w:hAnsi="Times New Roman"/>
          <w:color w:val="000000"/>
          <w:sz w:val="28"/>
          <w:szCs w:val="28"/>
          <w:lang w:eastAsia="ru-RU"/>
        </w:rPr>
        <w:t>электронного обслуживания, использовани</w:t>
      </w:r>
      <w:r>
        <w:rPr>
          <w:rFonts w:ascii="Times New Roman" w:eastAsia="Times New Roman" w:hAnsi="Times New Roman"/>
          <w:color w:val="000000"/>
          <w:sz w:val="28"/>
          <w:szCs w:val="28"/>
          <w:lang w:eastAsia="ru-RU"/>
        </w:rPr>
        <w:t>е</w:t>
      </w:r>
      <w:r w:rsidRPr="00143BC8">
        <w:rPr>
          <w:rFonts w:ascii="Times New Roman" w:eastAsia="Times New Roman" w:hAnsi="Times New Roman"/>
          <w:color w:val="000000"/>
          <w:sz w:val="28"/>
          <w:szCs w:val="28"/>
          <w:lang w:eastAsia="ru-RU"/>
        </w:rPr>
        <w:t xml:space="preserve"> дополненной и виртуальной реальности в продуктовых предложениях для обслуживания клиентов и т.</w:t>
      </w:r>
      <w:r>
        <w:rPr>
          <w:rFonts w:ascii="Times New Roman" w:eastAsia="Times New Roman" w:hAnsi="Times New Roman"/>
          <w:color w:val="000000"/>
          <w:sz w:val="28"/>
          <w:szCs w:val="28"/>
          <w:lang w:eastAsia="ru-RU"/>
        </w:rPr>
        <w:t>п</w:t>
      </w:r>
      <w:r w:rsidRPr="00143BC8">
        <w:rPr>
          <w:rFonts w:ascii="Times New Roman" w:eastAsia="Times New Roman" w:hAnsi="Times New Roman"/>
          <w:color w:val="000000"/>
          <w:sz w:val="28"/>
          <w:szCs w:val="28"/>
          <w:lang w:eastAsia="ru-RU"/>
        </w:rPr>
        <w:t>.</w:t>
      </w:r>
    </w:p>
    <w:p w14:paraId="27F4E47F" w14:textId="77777777" w:rsidR="003F26FD" w:rsidRDefault="003F26FD" w:rsidP="003F26FD">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Развитие дистанционных каналов продаж – один из основных векторов, получивших новый толчок в период пандемии. Именно </w:t>
      </w:r>
      <w:r>
        <w:rPr>
          <w:rFonts w:ascii="Times New Roman" w:eastAsia="Times New Roman" w:hAnsi="Times New Roman"/>
          <w:color w:val="000000"/>
          <w:sz w:val="28"/>
          <w:szCs w:val="28"/>
          <w:lang w:val="en-US" w:eastAsia="ru-RU"/>
        </w:rPr>
        <w:t>web</w:t>
      </w:r>
      <w:r>
        <w:rPr>
          <w:rFonts w:ascii="Times New Roman" w:eastAsia="Times New Roman" w:hAnsi="Times New Roman"/>
          <w:color w:val="000000"/>
          <w:sz w:val="28"/>
          <w:szCs w:val="28"/>
          <w:lang w:eastAsia="ru-RU"/>
        </w:rPr>
        <w:t xml:space="preserve"> площадки являлись лидерами продаж среди остальных каналов сбыта весной 2020 г. </w:t>
      </w:r>
      <w:r>
        <w:rPr>
          <w:rFonts w:ascii="Times New Roman" w:eastAsia="Times New Roman" w:hAnsi="Times New Roman"/>
          <w:color w:val="000000"/>
          <w:sz w:val="28"/>
          <w:szCs w:val="28"/>
          <w:lang w:val="en-US" w:eastAsia="ru-RU"/>
        </w:rPr>
        <w:t>Digital</w:t>
      </w:r>
      <w:r>
        <w:rPr>
          <w:rFonts w:ascii="Times New Roman" w:eastAsia="Times New Roman" w:hAnsi="Times New Roman"/>
          <w:color w:val="000000"/>
          <w:sz w:val="28"/>
          <w:szCs w:val="28"/>
          <w:lang w:eastAsia="ru-RU"/>
        </w:rPr>
        <w:t xml:space="preserve"> направление проявило себя как никогда лучше, продемонстрировав двукратный рост в объемах продаж.</w:t>
      </w:r>
    </w:p>
    <w:p w14:paraId="78EE94EE" w14:textId="77777777" w:rsidR="003A7364" w:rsidRDefault="0055526F" w:rsidP="002E4178">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Автором проведена оценка</w:t>
      </w:r>
      <w:r w:rsidR="003F26FD">
        <w:rPr>
          <w:rFonts w:ascii="Times New Roman" w:hAnsi="Times New Roman"/>
          <w:sz w:val="28"/>
          <w:szCs w:val="28"/>
          <w:lang w:eastAsia="ru-RU"/>
        </w:rPr>
        <w:t xml:space="preserve"> эффективности инвестиционного проекта по строительству </w:t>
      </w:r>
      <w:r w:rsidR="003A7364">
        <w:rPr>
          <w:rFonts w:ascii="Times New Roman" w:hAnsi="Times New Roman"/>
          <w:sz w:val="28"/>
          <w:szCs w:val="28"/>
          <w:lang w:eastAsia="ru-RU"/>
        </w:rPr>
        <w:t>волоконно-оптической линии связи в пос. Колосистый в Краснодарском крае. В результате проведенных расчетов были сделаны следующие выводы.</w:t>
      </w:r>
      <w:r>
        <w:rPr>
          <w:rFonts w:ascii="Times New Roman" w:hAnsi="Times New Roman"/>
          <w:sz w:val="28"/>
          <w:szCs w:val="28"/>
          <w:lang w:eastAsia="ru-RU"/>
        </w:rPr>
        <w:t xml:space="preserve"> </w:t>
      </w:r>
    </w:p>
    <w:p w14:paraId="73D46286" w14:textId="77777777" w:rsidR="003A7364" w:rsidRPr="00393699" w:rsidRDefault="003A7364" w:rsidP="003A7364">
      <w:pPr>
        <w:pStyle w:val="a6"/>
        <w:spacing w:before="0" w:beforeAutospacing="0" w:after="0" w:afterAutospacing="0" w:line="360" w:lineRule="auto"/>
        <w:ind w:firstLine="709"/>
        <w:jc w:val="both"/>
        <w:rPr>
          <w:color w:val="000000"/>
          <w:sz w:val="28"/>
          <w:szCs w:val="28"/>
        </w:rPr>
      </w:pPr>
      <w:r w:rsidRPr="00393699">
        <w:rPr>
          <w:color w:val="000000"/>
          <w:sz w:val="28"/>
          <w:szCs w:val="28"/>
        </w:rPr>
        <w:t xml:space="preserve">При заложенных в расчетах вводных показателях, а также при прогнозируемом уровне доходов, текущих и инвестиционных затратах, проект </w:t>
      </w:r>
      <w:r>
        <w:rPr>
          <w:color w:val="000000"/>
          <w:sz w:val="28"/>
          <w:szCs w:val="28"/>
        </w:rPr>
        <w:t>признан</w:t>
      </w:r>
      <w:r w:rsidRPr="00393699">
        <w:rPr>
          <w:color w:val="000000"/>
          <w:sz w:val="28"/>
          <w:szCs w:val="28"/>
        </w:rPr>
        <w:t xml:space="preserve"> финансово состоятельным.</w:t>
      </w:r>
    </w:p>
    <w:p w14:paraId="35D49675" w14:textId="77777777" w:rsidR="003A7364" w:rsidRPr="00393699" w:rsidRDefault="003A7364" w:rsidP="003A7364">
      <w:pPr>
        <w:pStyle w:val="a6"/>
        <w:spacing w:before="0" w:beforeAutospacing="0" w:after="0" w:afterAutospacing="0" w:line="360" w:lineRule="auto"/>
        <w:ind w:firstLine="709"/>
        <w:jc w:val="both"/>
        <w:rPr>
          <w:color w:val="000000"/>
          <w:sz w:val="28"/>
          <w:szCs w:val="28"/>
        </w:rPr>
      </w:pPr>
      <w:r w:rsidRPr="00393699">
        <w:rPr>
          <w:color w:val="000000"/>
          <w:sz w:val="28"/>
          <w:szCs w:val="28"/>
        </w:rPr>
        <w:t>Данный инвестиционный проект можно рассматривать с двух точек зрения. С одной стороны, реализация инвестиционного проекта позволит привлечь дополнительную выручку корпорации и расширить абонентскую базу. С другой стороны, данный проект имеет также и социально-значимый эффект по устранению цифрового неравенства в отдаленных районах. Инвестиционный проект позволит получить доступ к высокоскоростному проводному Интернету и интерактивному ТВ более чем 220 домохозяйствам пос. Колосистый Краснодарского края.</w:t>
      </w:r>
    </w:p>
    <w:p w14:paraId="379CD002" w14:textId="77777777" w:rsidR="003A7364" w:rsidRPr="00393699" w:rsidRDefault="003A7364" w:rsidP="003A7364">
      <w:pPr>
        <w:pStyle w:val="a6"/>
        <w:spacing w:before="0" w:beforeAutospacing="0" w:after="0" w:afterAutospacing="0" w:line="360" w:lineRule="auto"/>
        <w:ind w:firstLine="709"/>
        <w:jc w:val="both"/>
        <w:rPr>
          <w:color w:val="000000"/>
          <w:sz w:val="28"/>
          <w:szCs w:val="28"/>
        </w:rPr>
      </w:pPr>
      <w:r w:rsidRPr="00393699">
        <w:rPr>
          <w:color w:val="000000"/>
          <w:sz w:val="28"/>
          <w:szCs w:val="28"/>
        </w:rPr>
        <w:t>Таким образом, реализация инвестиционного проекта позволит:</w:t>
      </w:r>
    </w:p>
    <w:p w14:paraId="15E4BDD6" w14:textId="77777777" w:rsidR="003A7364" w:rsidRPr="00393699" w:rsidRDefault="003F1B8D" w:rsidP="003A7364">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3A7364" w:rsidRPr="00393699">
        <w:rPr>
          <w:color w:val="000000"/>
          <w:sz w:val="28"/>
          <w:szCs w:val="28"/>
        </w:rPr>
        <w:t xml:space="preserve"> построить волоконно-оптическую линию связи, охватывающую 223 домохозяйства пос. Колосистый Краснодарского края;</w:t>
      </w:r>
    </w:p>
    <w:p w14:paraId="03537DCF" w14:textId="77777777" w:rsidR="003A7364" w:rsidRPr="00393699" w:rsidRDefault="003F1B8D" w:rsidP="003A7364">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lastRenderedPageBreak/>
        <w:t>–</w:t>
      </w:r>
      <w:r w:rsidR="003A7364" w:rsidRPr="00393699">
        <w:rPr>
          <w:color w:val="000000"/>
          <w:sz w:val="28"/>
          <w:szCs w:val="28"/>
        </w:rPr>
        <w:t xml:space="preserve"> получить ежегодную чистую прибыль к 2030 году в размере 56 тыс. руб.</w:t>
      </w:r>
    </w:p>
    <w:p w14:paraId="350E111E" w14:textId="77777777" w:rsidR="003A7364" w:rsidRPr="00393699" w:rsidRDefault="003F1B8D" w:rsidP="003A7364">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3A7364" w:rsidRPr="00393699">
        <w:rPr>
          <w:color w:val="000000"/>
          <w:sz w:val="28"/>
          <w:szCs w:val="28"/>
        </w:rPr>
        <w:t xml:space="preserve"> обеспечить налоговые поступления в бюджет в размере 643 тыс. руб. к 2030 г.;</w:t>
      </w:r>
    </w:p>
    <w:p w14:paraId="77B3781A" w14:textId="77777777" w:rsidR="003A7364" w:rsidRDefault="003F1B8D" w:rsidP="003A7364">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3A7364" w:rsidRPr="00393699">
        <w:rPr>
          <w:color w:val="000000"/>
          <w:sz w:val="28"/>
          <w:szCs w:val="28"/>
        </w:rPr>
        <w:t xml:space="preserve"> повысить деловую репутацию компании в регионе, а таже инвестиционную привлекательность ПАО «Ростелеком».</w:t>
      </w:r>
    </w:p>
    <w:p w14:paraId="3B1363DF" w14:textId="77777777" w:rsidR="003A7364" w:rsidRDefault="003A7364" w:rsidP="003A7364">
      <w:pPr>
        <w:pStyle w:val="a6"/>
        <w:spacing w:before="0" w:beforeAutospacing="0" w:after="0" w:afterAutospacing="0" w:line="360" w:lineRule="auto"/>
        <w:ind w:firstLine="709"/>
        <w:jc w:val="both"/>
        <w:rPr>
          <w:color w:val="000000"/>
          <w:sz w:val="28"/>
          <w:szCs w:val="28"/>
        </w:rPr>
      </w:pPr>
      <w:r>
        <w:rPr>
          <w:color w:val="000000"/>
          <w:sz w:val="28"/>
          <w:szCs w:val="28"/>
        </w:rPr>
        <w:t>В качестве модернизации технико-экономического обоснования проекта автор предлагает:</w:t>
      </w:r>
    </w:p>
    <w:p w14:paraId="71EB4789" w14:textId="77777777" w:rsidR="003A7364" w:rsidRDefault="003F1B8D" w:rsidP="003A7364">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3A7364">
        <w:rPr>
          <w:color w:val="000000"/>
          <w:sz w:val="28"/>
          <w:szCs w:val="28"/>
        </w:rPr>
        <w:t xml:space="preserve"> добавить на лист БИК графическую интерпретацию результатов проекта (рисунок 4);</w:t>
      </w:r>
    </w:p>
    <w:p w14:paraId="6A2457B1" w14:textId="77777777" w:rsidR="003A7364" w:rsidRDefault="003F1B8D" w:rsidP="003A7364">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3A7364">
        <w:rPr>
          <w:color w:val="000000"/>
          <w:sz w:val="28"/>
          <w:szCs w:val="28"/>
        </w:rPr>
        <w:t xml:space="preserve"> автоматизировать заполнение схемы набора абонентов для кейса миграции В2С. При выборе опции «Подключения=Отток» Отток по абонентской базе мигрируемых абонентов после переключения на новую сеть равен нулю, т.е. переключенные старые абоненты остаются лояльными и отток происходит только при переключении. Если данная опция не выбрана, программа имеет в виду, что отток по мигрируемым абонентам равен оттоку по новой базе;</w:t>
      </w:r>
    </w:p>
    <w:p w14:paraId="0F450422" w14:textId="77777777" w:rsidR="003A7364" w:rsidRDefault="003F1B8D" w:rsidP="003A7364">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3A7364">
        <w:rPr>
          <w:color w:val="000000"/>
          <w:sz w:val="28"/>
          <w:szCs w:val="28"/>
        </w:rPr>
        <w:t xml:space="preserve"> доработать автоматизированный расчет показателя </w:t>
      </w:r>
      <w:r w:rsidR="003A7364">
        <w:rPr>
          <w:color w:val="000000"/>
          <w:sz w:val="28"/>
          <w:szCs w:val="28"/>
          <w:lang w:val="en-US"/>
        </w:rPr>
        <w:t>IRR</w:t>
      </w:r>
      <w:r w:rsidR="003A7364">
        <w:rPr>
          <w:color w:val="000000"/>
          <w:sz w:val="28"/>
          <w:szCs w:val="28"/>
        </w:rPr>
        <w:t xml:space="preserve">, а именно производить его в следующем алгоритме: сначала </w:t>
      </w:r>
      <w:r w:rsidR="003A7364">
        <w:rPr>
          <w:color w:val="000000"/>
          <w:sz w:val="28"/>
          <w:szCs w:val="28"/>
          <w:lang w:val="en-US"/>
        </w:rPr>
        <w:t>IRR</w:t>
      </w:r>
      <w:r w:rsidR="003A7364" w:rsidRPr="00F26C98">
        <w:rPr>
          <w:color w:val="000000"/>
          <w:sz w:val="28"/>
          <w:szCs w:val="28"/>
        </w:rPr>
        <w:t xml:space="preserve"> </w:t>
      </w:r>
      <w:r w:rsidR="003A7364">
        <w:rPr>
          <w:color w:val="000000"/>
          <w:sz w:val="28"/>
          <w:szCs w:val="28"/>
        </w:rPr>
        <w:t xml:space="preserve">рассчитывается на месячном базисе, если не удалось, то на годовом, если не удалось, то проставляется признак </w:t>
      </w:r>
      <w:r w:rsidR="003A7364">
        <w:rPr>
          <w:color w:val="000000"/>
          <w:sz w:val="28"/>
          <w:szCs w:val="28"/>
          <w:lang w:val="en-US"/>
        </w:rPr>
        <w:t>n</w:t>
      </w:r>
      <w:r w:rsidR="003A7364" w:rsidRPr="00F26C98">
        <w:rPr>
          <w:color w:val="000000"/>
          <w:sz w:val="28"/>
          <w:szCs w:val="28"/>
        </w:rPr>
        <w:t>/</w:t>
      </w:r>
      <w:r w:rsidR="003A7364">
        <w:rPr>
          <w:color w:val="000000"/>
          <w:sz w:val="28"/>
          <w:szCs w:val="28"/>
          <w:lang w:val="en-US"/>
        </w:rPr>
        <w:t>a</w:t>
      </w:r>
      <w:r w:rsidR="003A7364">
        <w:rPr>
          <w:color w:val="000000"/>
          <w:sz w:val="28"/>
          <w:szCs w:val="28"/>
        </w:rPr>
        <w:t>;</w:t>
      </w:r>
    </w:p>
    <w:p w14:paraId="65BC563B" w14:textId="77777777" w:rsidR="003A7364" w:rsidRDefault="003F1B8D" w:rsidP="003A7364">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3A7364">
        <w:rPr>
          <w:color w:val="000000"/>
          <w:sz w:val="28"/>
          <w:szCs w:val="28"/>
        </w:rPr>
        <w:t xml:space="preserve"> скорректировать расчет подключения абонентов (с учетом оттока) таким образом, что количество абонентов в конце периода подключений равно установленному % проникновения по проекту;</w:t>
      </w:r>
    </w:p>
    <w:p w14:paraId="0544F306" w14:textId="77777777" w:rsidR="003A7364" w:rsidRDefault="003F1B8D" w:rsidP="003A7364">
      <w:pPr>
        <w:pStyle w:val="a6"/>
        <w:spacing w:before="0" w:beforeAutospacing="0" w:after="0" w:afterAutospacing="0" w:line="360" w:lineRule="auto"/>
        <w:ind w:firstLine="709"/>
        <w:jc w:val="both"/>
        <w:rPr>
          <w:color w:val="000000"/>
          <w:sz w:val="28"/>
          <w:szCs w:val="28"/>
        </w:rPr>
      </w:pPr>
      <w:r w:rsidRPr="00624EAE">
        <w:rPr>
          <w:rFonts w:eastAsia="Calibri"/>
          <w:sz w:val="28"/>
          <w:szCs w:val="28"/>
          <w:lang w:eastAsia="en-US"/>
        </w:rPr>
        <w:t>–</w:t>
      </w:r>
      <w:r w:rsidR="003A7364">
        <w:rPr>
          <w:color w:val="000000"/>
          <w:sz w:val="28"/>
          <w:szCs w:val="28"/>
        </w:rPr>
        <w:t xml:space="preserve"> на листе Вводные добавить блок для работы с акционными тарифами в рамках ввода новой тарифной линейки от 23.09.2020 г., предусматривающей заниженную стоимость проведения СМР и тарифы с повышенным </w:t>
      </w:r>
      <w:r w:rsidR="003A7364">
        <w:rPr>
          <w:color w:val="000000"/>
          <w:sz w:val="28"/>
          <w:szCs w:val="28"/>
          <w:lang w:val="en-US"/>
        </w:rPr>
        <w:t>ARPU</w:t>
      </w:r>
      <w:r w:rsidR="003A7364">
        <w:rPr>
          <w:color w:val="000000"/>
          <w:sz w:val="28"/>
          <w:szCs w:val="28"/>
        </w:rPr>
        <w:t>.</w:t>
      </w:r>
    </w:p>
    <w:p w14:paraId="412BDBA3" w14:textId="77777777" w:rsidR="002928FF" w:rsidRDefault="002928FF" w:rsidP="00C428A4">
      <w:pPr>
        <w:spacing w:after="0" w:line="360" w:lineRule="auto"/>
        <w:jc w:val="both"/>
        <w:rPr>
          <w:rFonts w:ascii="Times New Roman" w:hAnsi="Times New Roman"/>
          <w:sz w:val="28"/>
          <w:szCs w:val="28"/>
          <w:lang w:eastAsia="ru-RU"/>
        </w:rPr>
      </w:pPr>
    </w:p>
    <w:p w14:paraId="4A95C75E" w14:textId="77777777" w:rsidR="00381A61" w:rsidRPr="00091B07" w:rsidRDefault="002928FF" w:rsidP="002928FF">
      <w:pPr>
        <w:spacing w:after="0" w:line="360" w:lineRule="auto"/>
        <w:jc w:val="center"/>
        <w:rPr>
          <w:rFonts w:ascii="Times New Roman" w:hAnsi="Times New Roman"/>
          <w:b/>
          <w:sz w:val="28"/>
          <w:szCs w:val="28"/>
          <w:lang w:eastAsia="ru-RU"/>
        </w:rPr>
      </w:pPr>
      <w:r>
        <w:rPr>
          <w:rFonts w:ascii="Times New Roman" w:hAnsi="Times New Roman"/>
          <w:sz w:val="28"/>
          <w:szCs w:val="28"/>
          <w:lang w:eastAsia="ru-RU"/>
        </w:rPr>
        <w:br w:type="page"/>
      </w:r>
      <w:r w:rsidR="00FE69D4" w:rsidRPr="00091B07">
        <w:rPr>
          <w:rFonts w:ascii="Times New Roman" w:hAnsi="Times New Roman"/>
          <w:b/>
          <w:sz w:val="28"/>
          <w:szCs w:val="28"/>
          <w:lang w:eastAsia="ru-RU"/>
        </w:rPr>
        <w:lastRenderedPageBreak/>
        <w:t>СПИСОК ИСПОЛЬЗОВАННЫХ ИСТОЧНИКОВ</w:t>
      </w:r>
      <w:bookmarkEnd w:id="34"/>
    </w:p>
    <w:p w14:paraId="6F0E421A" w14:textId="77777777" w:rsidR="00FE69D4" w:rsidRDefault="00FE69D4" w:rsidP="00FE69D4">
      <w:pPr>
        <w:spacing w:after="0" w:line="360" w:lineRule="auto"/>
        <w:jc w:val="center"/>
        <w:textAlignment w:val="top"/>
        <w:rPr>
          <w:rFonts w:ascii="Times New Roman" w:eastAsia="Times New Roman" w:hAnsi="Times New Roman"/>
          <w:color w:val="000000"/>
          <w:sz w:val="28"/>
          <w:szCs w:val="28"/>
          <w:lang w:eastAsia="ru-RU"/>
        </w:rPr>
      </w:pPr>
    </w:p>
    <w:p w14:paraId="110AE14D" w14:textId="77777777" w:rsidR="00091B07" w:rsidRPr="00091B07" w:rsidRDefault="00091B07" w:rsidP="00091B07">
      <w:pPr>
        <w:spacing w:after="0" w:line="360" w:lineRule="auto"/>
        <w:jc w:val="center"/>
        <w:textAlignment w:val="top"/>
        <w:rPr>
          <w:rFonts w:ascii="Times New Roman" w:eastAsia="Times New Roman" w:hAnsi="Times New Roman"/>
          <w:b/>
          <w:bCs/>
          <w:color w:val="000000"/>
          <w:sz w:val="28"/>
          <w:szCs w:val="28"/>
          <w:lang w:eastAsia="ru-RU"/>
        </w:rPr>
      </w:pPr>
      <w:r w:rsidRPr="00091B07">
        <w:rPr>
          <w:rFonts w:ascii="Times New Roman" w:eastAsia="Times New Roman" w:hAnsi="Times New Roman"/>
          <w:b/>
          <w:bCs/>
          <w:color w:val="000000"/>
          <w:sz w:val="28"/>
          <w:szCs w:val="28"/>
          <w:lang w:eastAsia="ru-RU"/>
        </w:rPr>
        <w:t>Нормативно-правовые акты</w:t>
      </w:r>
    </w:p>
    <w:p w14:paraId="6971F234" w14:textId="77777777" w:rsidR="00091B07" w:rsidRPr="00393699" w:rsidRDefault="00091B07" w:rsidP="00FE69D4">
      <w:pPr>
        <w:spacing w:after="0" w:line="360" w:lineRule="auto"/>
        <w:jc w:val="center"/>
        <w:textAlignment w:val="top"/>
        <w:rPr>
          <w:rFonts w:ascii="Times New Roman" w:eastAsia="Times New Roman" w:hAnsi="Times New Roman"/>
          <w:color w:val="000000"/>
          <w:sz w:val="28"/>
          <w:szCs w:val="28"/>
          <w:lang w:eastAsia="ru-RU"/>
        </w:rPr>
      </w:pPr>
    </w:p>
    <w:bookmarkEnd w:id="35"/>
    <w:p w14:paraId="5365ADAD" w14:textId="77777777" w:rsidR="00602CC6" w:rsidRPr="00602CC6" w:rsidRDefault="00602CC6" w:rsidP="00602CC6">
      <w:pPr>
        <w:spacing w:after="0" w:line="360" w:lineRule="auto"/>
        <w:ind w:firstLine="709"/>
        <w:jc w:val="both"/>
        <w:textAlignment w:val="top"/>
        <w:rPr>
          <w:rFonts w:ascii="Times New Roman" w:hAnsi="Times New Roman"/>
          <w:color w:val="000000"/>
          <w:sz w:val="28"/>
          <w:szCs w:val="28"/>
        </w:rPr>
      </w:pPr>
      <w:r w:rsidRPr="00602CC6">
        <w:rPr>
          <w:rFonts w:ascii="Times New Roman" w:hAnsi="Times New Roman"/>
          <w:color w:val="000000"/>
          <w:sz w:val="28"/>
          <w:szCs w:val="28"/>
        </w:rPr>
        <w:t xml:space="preserve">1 </w:t>
      </w:r>
      <w:r w:rsidRPr="00602CC6">
        <w:rPr>
          <w:rStyle w:val="af3"/>
          <w:rFonts w:ascii="Times New Roman" w:hAnsi="Times New Roman"/>
          <w:i w:val="0"/>
          <w:iCs w:val="0"/>
          <w:color w:val="000000"/>
          <w:sz w:val="28"/>
          <w:szCs w:val="28"/>
          <w:bdr w:val="none" w:sz="0" w:space="0" w:color="auto" w:frame="1"/>
          <w:shd w:val="clear" w:color="auto" w:fill="FFFFFF"/>
        </w:rPr>
        <w:t>Гражданский кодекс Российской Федерации: Часть первая – четвертая: [Принят Гос. Думой 23 апреля 1994 года, с изменениями и дополнениями по состоянию на 10 апреля 2009 г.] // Собрание законодательства РФ. – 1994. – № 22. Ст. 2457.</w:t>
      </w:r>
    </w:p>
    <w:p w14:paraId="7EC49831" w14:textId="77777777" w:rsidR="00602CC6" w:rsidRPr="00602CC6" w:rsidRDefault="00602CC6" w:rsidP="00602CC6">
      <w:pPr>
        <w:spacing w:after="0" w:line="360" w:lineRule="auto"/>
        <w:ind w:firstLine="709"/>
        <w:jc w:val="both"/>
        <w:rPr>
          <w:rFonts w:ascii="Times New Roman" w:eastAsia="Times New Roman" w:hAnsi="Times New Roman"/>
          <w:color w:val="000000"/>
          <w:sz w:val="28"/>
          <w:szCs w:val="28"/>
          <w:lang w:eastAsia="ru-RU"/>
        </w:rPr>
      </w:pPr>
      <w:r w:rsidRPr="00602CC6">
        <w:rPr>
          <w:rFonts w:ascii="Times New Roman" w:eastAsia="Times New Roman" w:hAnsi="Times New Roman"/>
          <w:color w:val="000000"/>
          <w:sz w:val="28"/>
          <w:szCs w:val="28"/>
          <w:lang w:eastAsia="ru-RU"/>
        </w:rPr>
        <w:t xml:space="preserve">2 О рынке ценных бумаг: федер. закон от 22.04.1996 г. № 39-ФЗ (последняя редакция) – </w:t>
      </w:r>
      <w:r w:rsidRPr="00602CC6">
        <w:rPr>
          <w:rFonts w:ascii="Times New Roman" w:eastAsia="Times New Roman" w:hAnsi="Times New Roman"/>
          <w:color w:val="000000"/>
          <w:sz w:val="28"/>
          <w:szCs w:val="28"/>
          <w:lang w:val="en-US" w:eastAsia="ru-RU"/>
        </w:rPr>
        <w:t>URL</w:t>
      </w:r>
      <w:r w:rsidRPr="00602CC6">
        <w:rPr>
          <w:rFonts w:ascii="Times New Roman" w:eastAsia="Times New Roman" w:hAnsi="Times New Roman"/>
          <w:color w:val="000000"/>
          <w:sz w:val="28"/>
          <w:szCs w:val="28"/>
          <w:lang w:eastAsia="ru-RU"/>
        </w:rPr>
        <w:t xml:space="preserve">: </w:t>
      </w:r>
      <w:hyperlink r:id="rId10" w:history="1">
        <w:r w:rsidRPr="00602CC6">
          <w:rPr>
            <w:rStyle w:val="a4"/>
            <w:rFonts w:ascii="Times New Roman" w:hAnsi="Times New Roman"/>
            <w:color w:val="000000"/>
            <w:sz w:val="28"/>
            <w:szCs w:val="28"/>
            <w:u w:val="none"/>
          </w:rPr>
          <w:t>http://www.consultant.ru/document/cons_doc_LAW_10148/</w:t>
        </w:r>
      </w:hyperlink>
      <w:r w:rsidRPr="00602CC6">
        <w:rPr>
          <w:rFonts w:ascii="Times New Roman" w:eastAsia="Times New Roman" w:hAnsi="Times New Roman"/>
          <w:color w:val="000000"/>
          <w:sz w:val="28"/>
          <w:szCs w:val="28"/>
          <w:lang w:eastAsia="ru-RU"/>
        </w:rPr>
        <w:t xml:space="preserve"> (дата обращения 23.04.2020).</w:t>
      </w:r>
    </w:p>
    <w:p w14:paraId="570F818A" w14:textId="77777777" w:rsidR="00602CC6" w:rsidRDefault="00602CC6" w:rsidP="00602CC6">
      <w:pPr>
        <w:spacing w:after="0" w:line="360" w:lineRule="auto"/>
        <w:ind w:firstLine="709"/>
        <w:jc w:val="both"/>
        <w:rPr>
          <w:rFonts w:ascii="Times New Roman" w:eastAsia="Times New Roman" w:hAnsi="Times New Roman"/>
          <w:color w:val="000000"/>
          <w:sz w:val="28"/>
          <w:szCs w:val="28"/>
          <w:lang w:eastAsia="ru-RU"/>
        </w:rPr>
      </w:pPr>
      <w:r w:rsidRPr="00602CC6">
        <w:rPr>
          <w:rFonts w:ascii="Times New Roman" w:hAnsi="Times New Roman"/>
          <w:color w:val="000000"/>
          <w:sz w:val="28"/>
          <w:szCs w:val="28"/>
        </w:rPr>
        <w:t xml:space="preserve">3 Методические рекомендации по оценке эффективности инвестиционных проектов (утв. Минэкономики РФ, Минфином РФ, Госстроем РФ 21.06.1999 N ВК 477) – </w:t>
      </w:r>
      <w:r w:rsidRPr="00602CC6">
        <w:rPr>
          <w:rFonts w:ascii="Times New Roman" w:hAnsi="Times New Roman"/>
          <w:color w:val="000000"/>
          <w:sz w:val="28"/>
          <w:szCs w:val="28"/>
          <w:lang w:val="en-US"/>
        </w:rPr>
        <w:t>URL</w:t>
      </w:r>
      <w:r w:rsidRPr="00602CC6">
        <w:rPr>
          <w:rFonts w:ascii="Times New Roman" w:hAnsi="Times New Roman"/>
          <w:color w:val="000000"/>
          <w:sz w:val="28"/>
          <w:szCs w:val="28"/>
        </w:rPr>
        <w:t xml:space="preserve">: </w:t>
      </w:r>
      <w:hyperlink r:id="rId11" w:history="1">
        <w:r w:rsidRPr="00602CC6">
          <w:rPr>
            <w:rStyle w:val="a4"/>
            <w:rFonts w:ascii="Times New Roman" w:hAnsi="Times New Roman"/>
            <w:color w:val="000000"/>
            <w:sz w:val="28"/>
            <w:szCs w:val="28"/>
            <w:u w:val="none"/>
          </w:rPr>
          <w:t>http://www.consultant.ru/document/cons_doc_LAW_28224/</w:t>
        </w:r>
      </w:hyperlink>
      <w:r w:rsidRPr="00602CC6">
        <w:rPr>
          <w:rFonts w:ascii="Times New Roman" w:hAnsi="Times New Roman"/>
          <w:color w:val="000000"/>
          <w:sz w:val="28"/>
          <w:szCs w:val="28"/>
        </w:rPr>
        <w:t xml:space="preserve"> </w:t>
      </w:r>
      <w:r w:rsidRPr="00602CC6">
        <w:rPr>
          <w:rFonts w:ascii="Times New Roman" w:eastAsia="Times New Roman" w:hAnsi="Times New Roman"/>
          <w:color w:val="000000"/>
          <w:sz w:val="28"/>
          <w:szCs w:val="28"/>
          <w:lang w:eastAsia="ru-RU"/>
        </w:rPr>
        <w:t>(дата обращения 22.02.2020).</w:t>
      </w:r>
    </w:p>
    <w:p w14:paraId="08E98126" w14:textId="77777777" w:rsidR="00091B07" w:rsidRDefault="00091B07" w:rsidP="00602CC6">
      <w:pPr>
        <w:spacing w:after="0" w:line="360" w:lineRule="auto"/>
        <w:ind w:firstLine="709"/>
        <w:jc w:val="both"/>
        <w:rPr>
          <w:rFonts w:ascii="Times New Roman" w:eastAsia="Times New Roman" w:hAnsi="Times New Roman"/>
          <w:color w:val="000000"/>
          <w:sz w:val="28"/>
          <w:szCs w:val="28"/>
          <w:lang w:eastAsia="ru-RU"/>
        </w:rPr>
      </w:pPr>
    </w:p>
    <w:p w14:paraId="010C4582" w14:textId="77777777" w:rsidR="00091B07" w:rsidRDefault="00091B07" w:rsidP="00091B07">
      <w:pPr>
        <w:spacing w:after="0" w:line="360" w:lineRule="auto"/>
        <w:jc w:val="center"/>
        <w:rPr>
          <w:rFonts w:ascii="Times New Roman" w:eastAsia="Times New Roman" w:hAnsi="Times New Roman"/>
          <w:b/>
          <w:bCs/>
          <w:color w:val="000000"/>
          <w:sz w:val="28"/>
          <w:szCs w:val="28"/>
          <w:lang w:eastAsia="ru-RU"/>
        </w:rPr>
      </w:pPr>
      <w:r w:rsidRPr="00091B07">
        <w:rPr>
          <w:rFonts w:ascii="Times New Roman" w:eastAsia="Times New Roman" w:hAnsi="Times New Roman"/>
          <w:b/>
          <w:bCs/>
          <w:color w:val="000000"/>
          <w:sz w:val="28"/>
          <w:szCs w:val="28"/>
          <w:lang w:eastAsia="ru-RU"/>
        </w:rPr>
        <w:t xml:space="preserve">Научные, учебные и периодические издания. </w:t>
      </w:r>
      <w:r>
        <w:rPr>
          <w:rFonts w:ascii="Times New Roman" w:eastAsia="Times New Roman" w:hAnsi="Times New Roman"/>
          <w:b/>
          <w:bCs/>
          <w:color w:val="000000"/>
          <w:sz w:val="28"/>
          <w:szCs w:val="28"/>
          <w:lang w:eastAsia="ru-RU"/>
        </w:rPr>
        <w:t>Интернет-ресурсы</w:t>
      </w:r>
    </w:p>
    <w:p w14:paraId="4ED33044" w14:textId="77777777" w:rsidR="00091B07" w:rsidRPr="00091B07" w:rsidRDefault="00091B07" w:rsidP="00091B07">
      <w:pPr>
        <w:spacing w:after="0" w:line="360" w:lineRule="auto"/>
        <w:jc w:val="center"/>
        <w:rPr>
          <w:rFonts w:ascii="Times New Roman" w:hAnsi="Times New Roman"/>
          <w:b/>
          <w:bCs/>
          <w:color w:val="000000"/>
          <w:sz w:val="28"/>
          <w:szCs w:val="28"/>
        </w:rPr>
      </w:pPr>
    </w:p>
    <w:p w14:paraId="16EF88B5" w14:textId="77777777" w:rsidR="00602CC6" w:rsidRPr="00602CC6" w:rsidRDefault="00602CC6" w:rsidP="00602CC6">
      <w:pPr>
        <w:spacing w:after="0" w:line="360" w:lineRule="auto"/>
        <w:ind w:firstLine="709"/>
        <w:jc w:val="both"/>
        <w:textAlignment w:val="top"/>
        <w:rPr>
          <w:rFonts w:ascii="Times New Roman" w:hAnsi="Times New Roman"/>
          <w:color w:val="000000"/>
          <w:sz w:val="28"/>
          <w:szCs w:val="28"/>
        </w:rPr>
      </w:pPr>
      <w:r w:rsidRPr="00DE2BD1">
        <w:rPr>
          <w:rFonts w:ascii="Times New Roman" w:eastAsia="Times New Roman" w:hAnsi="Times New Roman"/>
          <w:color w:val="000000"/>
          <w:sz w:val="28"/>
          <w:szCs w:val="28"/>
          <w:lang w:eastAsia="ru-RU"/>
        </w:rPr>
        <w:t xml:space="preserve">4 </w:t>
      </w:r>
      <w:r w:rsidRPr="00602CC6">
        <w:rPr>
          <w:rFonts w:ascii="Times New Roman" w:eastAsia="Times New Roman" w:hAnsi="Times New Roman"/>
          <w:color w:val="000000"/>
          <w:sz w:val="28"/>
          <w:szCs w:val="28"/>
          <w:lang w:eastAsia="ru-RU"/>
        </w:rPr>
        <w:t>Аналитика. CNews Telecom: Крупнейшие телекоммуникационные компании России</w:t>
      </w:r>
      <w:r w:rsidRPr="00602CC6">
        <w:rPr>
          <w:rFonts w:ascii="Times New Roman" w:hAnsi="Times New Roman"/>
          <w:color w:val="000000"/>
          <w:sz w:val="28"/>
          <w:szCs w:val="28"/>
        </w:rPr>
        <w:t xml:space="preserve"> – </w:t>
      </w:r>
      <w:r w:rsidRPr="00602CC6">
        <w:rPr>
          <w:rFonts w:ascii="Times New Roman" w:hAnsi="Times New Roman"/>
          <w:color w:val="000000"/>
          <w:sz w:val="28"/>
          <w:szCs w:val="28"/>
          <w:lang w:val="en-US"/>
        </w:rPr>
        <w:t>URL</w:t>
      </w:r>
      <w:r w:rsidRPr="00602CC6">
        <w:rPr>
          <w:rFonts w:ascii="Times New Roman" w:hAnsi="Times New Roman"/>
          <w:color w:val="000000"/>
          <w:sz w:val="28"/>
          <w:szCs w:val="28"/>
        </w:rPr>
        <w:t xml:space="preserve">: </w:t>
      </w:r>
      <w:hyperlink r:id="rId12" w:history="1">
        <w:r w:rsidRPr="00602CC6">
          <w:rPr>
            <w:rStyle w:val="a4"/>
            <w:rFonts w:ascii="Times New Roman" w:hAnsi="Times New Roman"/>
            <w:color w:val="000000"/>
            <w:sz w:val="28"/>
            <w:szCs w:val="28"/>
            <w:u w:val="none"/>
            <w:lang w:val="en-US"/>
          </w:rPr>
          <w:t>http</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www</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cnews</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ru</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reviews</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telekom</w:t>
        </w:r>
        <w:r w:rsidRPr="00602CC6">
          <w:rPr>
            <w:rStyle w:val="a4"/>
            <w:rFonts w:ascii="Times New Roman" w:hAnsi="Times New Roman"/>
            <w:color w:val="000000"/>
            <w:sz w:val="28"/>
            <w:szCs w:val="28"/>
            <w:u w:val="none"/>
          </w:rPr>
          <w:t>_2018/</w:t>
        </w:r>
        <w:r w:rsidRPr="00602CC6">
          <w:rPr>
            <w:rStyle w:val="a4"/>
            <w:rFonts w:ascii="Times New Roman" w:hAnsi="Times New Roman"/>
            <w:color w:val="000000"/>
            <w:sz w:val="28"/>
            <w:szCs w:val="28"/>
            <w:u w:val="none"/>
            <w:lang w:val="en-US"/>
          </w:rPr>
          <w:t>review</w:t>
        </w:r>
        <w:r w:rsidRPr="00602CC6">
          <w:rPr>
            <w:rStyle w:val="a4"/>
            <w:rFonts w:ascii="Times New Roman" w:hAnsi="Times New Roman"/>
            <w:color w:val="000000"/>
            <w:sz w:val="28"/>
            <w:szCs w:val="28"/>
            <w:u w:val="none"/>
          </w:rPr>
          <w:t>_</w:t>
        </w:r>
        <w:r w:rsidRPr="00602CC6">
          <w:rPr>
            <w:rStyle w:val="a4"/>
            <w:rFonts w:ascii="Times New Roman" w:hAnsi="Times New Roman"/>
            <w:color w:val="000000"/>
            <w:sz w:val="28"/>
            <w:szCs w:val="28"/>
            <w:u w:val="none"/>
            <w:lang w:val="en-US"/>
          </w:rPr>
          <w:t>table</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ec</w:t>
        </w:r>
        <w:r w:rsidRPr="00602CC6">
          <w:rPr>
            <w:rStyle w:val="a4"/>
            <w:rFonts w:ascii="Times New Roman" w:hAnsi="Times New Roman"/>
            <w:color w:val="000000"/>
            <w:sz w:val="28"/>
            <w:szCs w:val="28"/>
            <w:u w:val="none"/>
          </w:rPr>
          <w:t>071</w:t>
        </w:r>
        <w:r w:rsidRPr="00602CC6">
          <w:rPr>
            <w:rStyle w:val="a4"/>
            <w:rFonts w:ascii="Times New Roman" w:hAnsi="Times New Roman"/>
            <w:color w:val="000000"/>
            <w:sz w:val="28"/>
            <w:szCs w:val="28"/>
            <w:u w:val="none"/>
            <w:lang w:val="en-US"/>
          </w:rPr>
          <w:t>ac</w:t>
        </w:r>
        <w:r w:rsidRPr="00602CC6">
          <w:rPr>
            <w:rStyle w:val="a4"/>
            <w:rFonts w:ascii="Times New Roman" w:hAnsi="Times New Roman"/>
            <w:color w:val="000000"/>
            <w:sz w:val="28"/>
            <w:szCs w:val="28"/>
            <w:u w:val="none"/>
          </w:rPr>
          <w:t>8</w:t>
        </w:r>
        <w:r w:rsidRPr="00602CC6">
          <w:rPr>
            <w:rStyle w:val="a4"/>
            <w:rFonts w:ascii="Times New Roman" w:hAnsi="Times New Roman"/>
            <w:color w:val="000000"/>
            <w:sz w:val="28"/>
            <w:szCs w:val="28"/>
            <w:u w:val="none"/>
            <w:lang w:val="en-US"/>
          </w:rPr>
          <w:t>d</w:t>
        </w:r>
        <w:r w:rsidRPr="00602CC6">
          <w:rPr>
            <w:rStyle w:val="a4"/>
            <w:rFonts w:ascii="Times New Roman" w:hAnsi="Times New Roman"/>
            <w:color w:val="000000"/>
            <w:sz w:val="28"/>
            <w:szCs w:val="28"/>
            <w:u w:val="none"/>
          </w:rPr>
          <w:t>579</w:t>
        </w:r>
        <w:r w:rsidRPr="00602CC6">
          <w:rPr>
            <w:rStyle w:val="a4"/>
            <w:rFonts w:ascii="Times New Roman" w:hAnsi="Times New Roman"/>
            <w:color w:val="000000"/>
            <w:sz w:val="28"/>
            <w:szCs w:val="28"/>
            <w:u w:val="none"/>
            <w:lang w:val="en-US"/>
          </w:rPr>
          <w:t>ae</w:t>
        </w:r>
        <w:r w:rsidRPr="00602CC6">
          <w:rPr>
            <w:rStyle w:val="a4"/>
            <w:rFonts w:ascii="Times New Roman" w:hAnsi="Times New Roman"/>
            <w:color w:val="000000"/>
            <w:sz w:val="28"/>
            <w:szCs w:val="28"/>
            <w:u w:val="none"/>
          </w:rPr>
          <w:t>811934</w:t>
        </w:r>
        <w:r w:rsidRPr="00602CC6">
          <w:rPr>
            <w:rStyle w:val="a4"/>
            <w:rFonts w:ascii="Times New Roman" w:hAnsi="Times New Roman"/>
            <w:color w:val="000000"/>
            <w:sz w:val="28"/>
            <w:szCs w:val="28"/>
            <w:u w:val="none"/>
            <w:lang w:val="en-US"/>
          </w:rPr>
          <w:t>fc</w:t>
        </w:r>
        <w:r w:rsidRPr="00602CC6">
          <w:rPr>
            <w:rStyle w:val="a4"/>
            <w:rFonts w:ascii="Times New Roman" w:hAnsi="Times New Roman"/>
            <w:color w:val="000000"/>
            <w:sz w:val="28"/>
            <w:szCs w:val="28"/>
            <w:u w:val="none"/>
          </w:rPr>
          <w:t>9</w:t>
        </w:r>
        <w:r w:rsidRPr="00602CC6">
          <w:rPr>
            <w:rStyle w:val="a4"/>
            <w:rFonts w:ascii="Times New Roman" w:hAnsi="Times New Roman"/>
            <w:color w:val="000000"/>
            <w:sz w:val="28"/>
            <w:szCs w:val="28"/>
            <w:u w:val="none"/>
            <w:lang w:val="en-US"/>
          </w:rPr>
          <w:t>db</w:t>
        </w:r>
        <w:r w:rsidRPr="00602CC6">
          <w:rPr>
            <w:rStyle w:val="a4"/>
            <w:rFonts w:ascii="Times New Roman" w:hAnsi="Times New Roman"/>
            <w:color w:val="000000"/>
            <w:sz w:val="28"/>
            <w:szCs w:val="28"/>
            <w:u w:val="none"/>
          </w:rPr>
          <w:t>9</w:t>
        </w:r>
        <w:r w:rsidRPr="00602CC6">
          <w:rPr>
            <w:rStyle w:val="a4"/>
            <w:rFonts w:ascii="Times New Roman" w:hAnsi="Times New Roman"/>
            <w:color w:val="000000"/>
            <w:sz w:val="28"/>
            <w:szCs w:val="28"/>
            <w:u w:val="none"/>
            <w:lang w:val="en-US"/>
          </w:rPr>
          <w:t>afebf</w:t>
        </w:r>
        <w:r w:rsidRPr="00602CC6">
          <w:rPr>
            <w:rStyle w:val="a4"/>
            <w:rFonts w:ascii="Times New Roman" w:hAnsi="Times New Roman"/>
            <w:color w:val="000000"/>
            <w:sz w:val="28"/>
            <w:szCs w:val="28"/>
            <w:u w:val="none"/>
          </w:rPr>
          <w:t>92</w:t>
        </w:r>
        <w:r w:rsidRPr="00602CC6">
          <w:rPr>
            <w:rStyle w:val="a4"/>
            <w:rFonts w:ascii="Times New Roman" w:hAnsi="Times New Roman"/>
            <w:color w:val="000000"/>
            <w:sz w:val="28"/>
            <w:szCs w:val="28"/>
            <w:u w:val="none"/>
            <w:lang w:val="en-US"/>
          </w:rPr>
          <w:t>ecf</w:t>
        </w:r>
        <w:r w:rsidRPr="00602CC6">
          <w:rPr>
            <w:rStyle w:val="a4"/>
            <w:rFonts w:ascii="Times New Roman" w:hAnsi="Times New Roman"/>
            <w:color w:val="000000"/>
            <w:sz w:val="28"/>
            <w:szCs w:val="28"/>
            <w:u w:val="none"/>
          </w:rPr>
          <w:t>84</w:t>
        </w:r>
        <w:r w:rsidRPr="00602CC6">
          <w:rPr>
            <w:rStyle w:val="a4"/>
            <w:rFonts w:ascii="Times New Roman" w:hAnsi="Times New Roman"/>
            <w:color w:val="000000"/>
            <w:sz w:val="28"/>
            <w:szCs w:val="28"/>
            <w:u w:val="none"/>
            <w:lang w:val="en-US"/>
          </w:rPr>
          <w:t>a</w:t>
        </w:r>
        <w:r w:rsidRPr="00602CC6">
          <w:rPr>
            <w:rStyle w:val="a4"/>
            <w:rFonts w:ascii="Times New Roman" w:hAnsi="Times New Roman"/>
            <w:color w:val="000000"/>
            <w:sz w:val="28"/>
            <w:szCs w:val="28"/>
            <w:u w:val="none"/>
          </w:rPr>
          <w:t>0</w:t>
        </w:r>
      </w:hyperlink>
      <w:r w:rsidRPr="00602CC6">
        <w:rPr>
          <w:rFonts w:ascii="Times New Roman" w:hAnsi="Times New Roman"/>
          <w:color w:val="000000"/>
          <w:sz w:val="28"/>
          <w:szCs w:val="28"/>
        </w:rPr>
        <w:t xml:space="preserve"> </w:t>
      </w:r>
      <w:r w:rsidRPr="00602CC6">
        <w:rPr>
          <w:rFonts w:ascii="Times New Roman" w:eastAsia="Times New Roman" w:hAnsi="Times New Roman"/>
          <w:color w:val="000000"/>
          <w:sz w:val="28"/>
          <w:szCs w:val="28"/>
          <w:lang w:eastAsia="ru-RU"/>
        </w:rPr>
        <w:t>(дата обращения 23.03.2020).</w:t>
      </w:r>
    </w:p>
    <w:p w14:paraId="7E5C4B30" w14:textId="77777777" w:rsidR="00602CC6" w:rsidRPr="00602CC6" w:rsidRDefault="00602CC6" w:rsidP="00602CC6">
      <w:pPr>
        <w:spacing w:after="0" w:line="360" w:lineRule="auto"/>
        <w:ind w:firstLine="709"/>
        <w:jc w:val="both"/>
        <w:rPr>
          <w:rFonts w:ascii="Times New Roman" w:eastAsia="Times New Roman" w:hAnsi="Times New Roman"/>
          <w:color w:val="000000"/>
          <w:sz w:val="28"/>
          <w:szCs w:val="28"/>
          <w:lang w:eastAsia="ru-RU"/>
        </w:rPr>
      </w:pPr>
      <w:r w:rsidRPr="00602CC6">
        <w:rPr>
          <w:rFonts w:ascii="Times New Roman" w:eastAsia="Times New Roman" w:hAnsi="Times New Roman"/>
          <w:color w:val="000000"/>
          <w:sz w:val="28"/>
          <w:szCs w:val="28"/>
          <w:lang w:eastAsia="ru-RU"/>
        </w:rPr>
        <w:t xml:space="preserve">5 Аудит-ит.ру – </w:t>
      </w:r>
      <w:r w:rsidRPr="00602CC6">
        <w:rPr>
          <w:rFonts w:ascii="Times New Roman" w:eastAsia="Times New Roman" w:hAnsi="Times New Roman"/>
          <w:color w:val="000000"/>
          <w:sz w:val="28"/>
          <w:szCs w:val="28"/>
          <w:lang w:val="en-US" w:eastAsia="ru-RU"/>
        </w:rPr>
        <w:t>URL</w:t>
      </w:r>
      <w:r w:rsidRPr="00602CC6">
        <w:rPr>
          <w:rFonts w:ascii="Times New Roman" w:eastAsia="Times New Roman" w:hAnsi="Times New Roman"/>
          <w:color w:val="000000"/>
          <w:sz w:val="28"/>
          <w:szCs w:val="28"/>
          <w:lang w:eastAsia="ru-RU"/>
        </w:rPr>
        <w:t xml:space="preserve">: </w:t>
      </w:r>
      <w:hyperlink r:id="rId13" w:history="1">
        <w:r w:rsidRPr="00602CC6">
          <w:rPr>
            <w:rStyle w:val="a4"/>
            <w:rFonts w:ascii="Times New Roman" w:eastAsia="Times New Roman" w:hAnsi="Times New Roman"/>
            <w:color w:val="000000"/>
            <w:sz w:val="28"/>
            <w:szCs w:val="28"/>
            <w:u w:val="none"/>
            <w:lang w:val="en-US" w:eastAsia="ru-RU"/>
          </w:rPr>
          <w:t>https</w:t>
        </w:r>
        <w:r w:rsidRPr="00602CC6">
          <w:rPr>
            <w:rStyle w:val="a4"/>
            <w:rFonts w:ascii="Times New Roman" w:eastAsia="Times New Roman" w:hAnsi="Times New Roman"/>
            <w:color w:val="000000"/>
            <w:sz w:val="28"/>
            <w:szCs w:val="28"/>
            <w:u w:val="none"/>
            <w:lang w:eastAsia="ru-RU"/>
          </w:rPr>
          <w:t>://</w:t>
        </w:r>
        <w:r w:rsidRPr="00602CC6">
          <w:rPr>
            <w:rStyle w:val="a4"/>
            <w:rFonts w:ascii="Times New Roman" w:eastAsia="Times New Roman" w:hAnsi="Times New Roman"/>
            <w:color w:val="000000"/>
            <w:sz w:val="28"/>
            <w:szCs w:val="28"/>
            <w:u w:val="none"/>
            <w:lang w:val="en-US" w:eastAsia="ru-RU"/>
          </w:rPr>
          <w:t>www</w:t>
        </w:r>
        <w:r w:rsidRPr="00602CC6">
          <w:rPr>
            <w:rStyle w:val="a4"/>
            <w:rFonts w:ascii="Times New Roman" w:eastAsia="Times New Roman" w:hAnsi="Times New Roman"/>
            <w:color w:val="000000"/>
            <w:sz w:val="28"/>
            <w:szCs w:val="28"/>
            <w:u w:val="none"/>
            <w:lang w:eastAsia="ru-RU"/>
          </w:rPr>
          <w:t>.</w:t>
        </w:r>
        <w:r w:rsidRPr="00602CC6">
          <w:rPr>
            <w:rStyle w:val="a4"/>
            <w:rFonts w:ascii="Times New Roman" w:eastAsia="Times New Roman" w:hAnsi="Times New Roman"/>
            <w:color w:val="000000"/>
            <w:sz w:val="28"/>
            <w:szCs w:val="28"/>
            <w:u w:val="none"/>
            <w:lang w:val="en-US" w:eastAsia="ru-RU"/>
          </w:rPr>
          <w:t>audit</w:t>
        </w:r>
        <w:r w:rsidRPr="00602CC6">
          <w:rPr>
            <w:rStyle w:val="a4"/>
            <w:rFonts w:ascii="Times New Roman" w:eastAsia="Times New Roman" w:hAnsi="Times New Roman"/>
            <w:color w:val="000000"/>
            <w:sz w:val="28"/>
            <w:szCs w:val="28"/>
            <w:u w:val="none"/>
            <w:lang w:eastAsia="ru-RU"/>
          </w:rPr>
          <w:t>-</w:t>
        </w:r>
        <w:r w:rsidRPr="00602CC6">
          <w:rPr>
            <w:rStyle w:val="a4"/>
            <w:rFonts w:ascii="Times New Roman" w:eastAsia="Times New Roman" w:hAnsi="Times New Roman"/>
            <w:color w:val="000000"/>
            <w:sz w:val="28"/>
            <w:szCs w:val="28"/>
            <w:u w:val="none"/>
            <w:lang w:val="en-US" w:eastAsia="ru-RU"/>
          </w:rPr>
          <w:t>it</w:t>
        </w:r>
        <w:r w:rsidRPr="00602CC6">
          <w:rPr>
            <w:rStyle w:val="a4"/>
            <w:rFonts w:ascii="Times New Roman" w:eastAsia="Times New Roman" w:hAnsi="Times New Roman"/>
            <w:color w:val="000000"/>
            <w:sz w:val="28"/>
            <w:szCs w:val="28"/>
            <w:u w:val="none"/>
            <w:lang w:eastAsia="ru-RU"/>
          </w:rPr>
          <w:t>.</w:t>
        </w:r>
        <w:r w:rsidRPr="00602CC6">
          <w:rPr>
            <w:rStyle w:val="a4"/>
            <w:rFonts w:ascii="Times New Roman" w:eastAsia="Times New Roman" w:hAnsi="Times New Roman"/>
            <w:color w:val="000000"/>
            <w:sz w:val="28"/>
            <w:szCs w:val="28"/>
            <w:u w:val="none"/>
            <w:lang w:val="en-US" w:eastAsia="ru-RU"/>
          </w:rPr>
          <w:t>ru</w:t>
        </w:r>
        <w:r w:rsidRPr="00602CC6">
          <w:rPr>
            <w:rStyle w:val="a4"/>
            <w:rFonts w:ascii="Times New Roman" w:eastAsia="Times New Roman" w:hAnsi="Times New Roman"/>
            <w:color w:val="000000"/>
            <w:sz w:val="28"/>
            <w:szCs w:val="28"/>
            <w:u w:val="none"/>
            <w:lang w:eastAsia="ru-RU"/>
          </w:rPr>
          <w:t>/</w:t>
        </w:r>
        <w:r w:rsidRPr="00602CC6">
          <w:rPr>
            <w:rStyle w:val="a4"/>
            <w:rFonts w:ascii="Times New Roman" w:eastAsia="Times New Roman" w:hAnsi="Times New Roman"/>
            <w:color w:val="000000"/>
            <w:sz w:val="28"/>
            <w:szCs w:val="28"/>
            <w:u w:val="none"/>
            <w:lang w:val="en-US" w:eastAsia="ru-RU"/>
          </w:rPr>
          <w:t>terms</w:t>
        </w:r>
        <w:r w:rsidRPr="00602CC6">
          <w:rPr>
            <w:rStyle w:val="a4"/>
            <w:rFonts w:ascii="Times New Roman" w:eastAsia="Times New Roman" w:hAnsi="Times New Roman"/>
            <w:color w:val="000000"/>
            <w:sz w:val="28"/>
            <w:szCs w:val="28"/>
            <w:u w:val="none"/>
            <w:lang w:eastAsia="ru-RU"/>
          </w:rPr>
          <w:t>/</w:t>
        </w:r>
        <w:r w:rsidRPr="00602CC6">
          <w:rPr>
            <w:rStyle w:val="a4"/>
            <w:rFonts w:ascii="Times New Roman" w:eastAsia="Times New Roman" w:hAnsi="Times New Roman"/>
            <w:color w:val="000000"/>
            <w:sz w:val="28"/>
            <w:szCs w:val="28"/>
            <w:u w:val="none"/>
            <w:lang w:val="en-US" w:eastAsia="ru-RU"/>
          </w:rPr>
          <w:t>accounting</w:t>
        </w:r>
        <w:r w:rsidRPr="00602CC6">
          <w:rPr>
            <w:rStyle w:val="a4"/>
            <w:rFonts w:ascii="Times New Roman" w:eastAsia="Times New Roman" w:hAnsi="Times New Roman"/>
            <w:color w:val="000000"/>
            <w:sz w:val="28"/>
            <w:szCs w:val="28"/>
            <w:u w:val="none"/>
            <w:lang w:eastAsia="ru-RU"/>
          </w:rPr>
          <w:t>/</w:t>
        </w:r>
        <w:r w:rsidRPr="00602CC6">
          <w:rPr>
            <w:rStyle w:val="a4"/>
            <w:rFonts w:ascii="Times New Roman" w:eastAsia="Times New Roman" w:hAnsi="Times New Roman"/>
            <w:color w:val="000000"/>
            <w:sz w:val="28"/>
            <w:szCs w:val="28"/>
            <w:u w:val="none"/>
            <w:lang w:val="en-US" w:eastAsia="ru-RU"/>
          </w:rPr>
          <w:t>investitsionnyy</w:t>
        </w:r>
        <w:r w:rsidRPr="00602CC6">
          <w:rPr>
            <w:rStyle w:val="a4"/>
            <w:rFonts w:ascii="Times New Roman" w:eastAsia="Times New Roman" w:hAnsi="Times New Roman"/>
            <w:color w:val="000000"/>
            <w:sz w:val="28"/>
            <w:szCs w:val="28"/>
            <w:u w:val="none"/>
            <w:lang w:eastAsia="ru-RU"/>
          </w:rPr>
          <w:t>_</w:t>
        </w:r>
        <w:r w:rsidRPr="00602CC6">
          <w:rPr>
            <w:rStyle w:val="a4"/>
            <w:rFonts w:ascii="Times New Roman" w:eastAsia="Times New Roman" w:hAnsi="Times New Roman"/>
            <w:color w:val="000000"/>
            <w:sz w:val="28"/>
            <w:szCs w:val="28"/>
            <w:u w:val="none"/>
            <w:lang w:val="en-US" w:eastAsia="ru-RU"/>
          </w:rPr>
          <w:t>proekt</w:t>
        </w:r>
        <w:r w:rsidRPr="00602CC6">
          <w:rPr>
            <w:rStyle w:val="a4"/>
            <w:rFonts w:ascii="Times New Roman" w:eastAsia="Times New Roman" w:hAnsi="Times New Roman"/>
            <w:color w:val="000000"/>
            <w:sz w:val="28"/>
            <w:szCs w:val="28"/>
            <w:u w:val="none"/>
            <w:lang w:eastAsia="ru-RU"/>
          </w:rPr>
          <w:t>.</w:t>
        </w:r>
        <w:r w:rsidRPr="00602CC6">
          <w:rPr>
            <w:rStyle w:val="a4"/>
            <w:rFonts w:ascii="Times New Roman" w:eastAsia="Times New Roman" w:hAnsi="Times New Roman"/>
            <w:color w:val="000000"/>
            <w:sz w:val="28"/>
            <w:szCs w:val="28"/>
            <w:u w:val="none"/>
            <w:lang w:val="en-US" w:eastAsia="ru-RU"/>
          </w:rPr>
          <w:t>html</w:t>
        </w:r>
      </w:hyperlink>
      <w:r w:rsidRPr="00602CC6">
        <w:rPr>
          <w:rFonts w:ascii="Times New Roman" w:eastAsia="Times New Roman" w:hAnsi="Times New Roman"/>
          <w:color w:val="000000"/>
          <w:sz w:val="28"/>
          <w:szCs w:val="28"/>
          <w:lang w:eastAsia="ru-RU"/>
        </w:rPr>
        <w:t xml:space="preserve"> (дата обращения 02.07.2020).</w:t>
      </w:r>
    </w:p>
    <w:p w14:paraId="35BD5C8F" w14:textId="77777777" w:rsidR="00602CC6" w:rsidRPr="00602CC6" w:rsidRDefault="00602CC6" w:rsidP="00602CC6">
      <w:pPr>
        <w:spacing w:after="0" w:line="360" w:lineRule="auto"/>
        <w:ind w:firstLine="709"/>
        <w:jc w:val="both"/>
        <w:textAlignment w:val="top"/>
        <w:rPr>
          <w:rFonts w:ascii="Times New Roman" w:eastAsia="Times New Roman" w:hAnsi="Times New Roman"/>
          <w:color w:val="000000"/>
          <w:sz w:val="28"/>
          <w:szCs w:val="28"/>
          <w:lang w:eastAsia="ru-RU"/>
        </w:rPr>
      </w:pPr>
      <w:r w:rsidRPr="00602CC6">
        <w:rPr>
          <w:rFonts w:ascii="Times New Roman" w:hAnsi="Times New Roman"/>
          <w:color w:val="000000"/>
          <w:sz w:val="28"/>
          <w:szCs w:val="28"/>
          <w:shd w:val="clear" w:color="auto" w:fill="FFFFFF"/>
        </w:rPr>
        <w:t xml:space="preserve">6 Бондаренко Т.Г., Солтаханов А.У. Необходимость финансового планирования в условиях современной экономики // Инновационная наука. 2017. № 2-1. С. 164–168. </w:t>
      </w:r>
    </w:p>
    <w:p w14:paraId="3C94B7FC" w14:textId="77777777" w:rsidR="00602CC6" w:rsidRPr="00602CC6" w:rsidRDefault="00602CC6" w:rsidP="00602CC6">
      <w:pPr>
        <w:spacing w:after="0" w:line="360" w:lineRule="auto"/>
        <w:ind w:firstLine="709"/>
        <w:jc w:val="both"/>
        <w:textAlignment w:val="top"/>
        <w:rPr>
          <w:rFonts w:ascii="Times New Roman" w:eastAsia="Times New Roman" w:hAnsi="Times New Roman"/>
          <w:color w:val="000000"/>
          <w:sz w:val="28"/>
          <w:szCs w:val="28"/>
          <w:lang w:eastAsia="ru-RU"/>
        </w:rPr>
      </w:pPr>
      <w:r w:rsidRPr="00602CC6">
        <w:rPr>
          <w:rFonts w:ascii="Times New Roman" w:eastAsia="Times New Roman" w:hAnsi="Times New Roman"/>
          <w:color w:val="000000"/>
          <w:sz w:val="28"/>
          <w:szCs w:val="28"/>
          <w:lang w:eastAsia="ru-RU"/>
        </w:rPr>
        <w:lastRenderedPageBreak/>
        <w:t xml:space="preserve">7 Бузова И.А. Энциклопедия российского бизнеса – </w:t>
      </w:r>
      <w:r w:rsidRPr="00602CC6">
        <w:rPr>
          <w:rFonts w:ascii="Times New Roman" w:eastAsia="Times New Roman" w:hAnsi="Times New Roman"/>
          <w:color w:val="000000"/>
          <w:sz w:val="28"/>
          <w:szCs w:val="28"/>
          <w:lang w:val="en-US" w:eastAsia="ru-RU"/>
        </w:rPr>
        <w:t>URL</w:t>
      </w:r>
      <w:r w:rsidRPr="00602CC6">
        <w:rPr>
          <w:rFonts w:ascii="Times New Roman" w:eastAsia="Times New Roman" w:hAnsi="Times New Roman"/>
          <w:color w:val="000000"/>
          <w:sz w:val="28"/>
          <w:szCs w:val="28"/>
          <w:lang w:eastAsia="ru-RU"/>
        </w:rPr>
        <w:t xml:space="preserve">: </w:t>
      </w:r>
      <w:hyperlink r:id="rId14" w:history="1">
        <w:r w:rsidRPr="00602CC6">
          <w:rPr>
            <w:rStyle w:val="a4"/>
            <w:rFonts w:ascii="Times New Roman" w:eastAsia="Times New Roman" w:hAnsi="Times New Roman"/>
            <w:color w:val="000000"/>
            <w:sz w:val="28"/>
            <w:szCs w:val="28"/>
            <w:u w:val="none"/>
            <w:lang w:eastAsia="ru-RU"/>
          </w:rPr>
          <w:t>https://www.openbusiness.ru/biz/business/metody-otsenki-investitsionnykh-proektov/</w:t>
        </w:r>
      </w:hyperlink>
      <w:r w:rsidRPr="00602CC6">
        <w:rPr>
          <w:rFonts w:ascii="Times New Roman" w:eastAsia="Times New Roman" w:hAnsi="Times New Roman"/>
          <w:color w:val="000000"/>
          <w:sz w:val="28"/>
          <w:szCs w:val="28"/>
          <w:lang w:eastAsia="ru-RU"/>
        </w:rPr>
        <w:t xml:space="preserve"> (дата обращения 13.03.2020).</w:t>
      </w:r>
    </w:p>
    <w:p w14:paraId="646F025A" w14:textId="77777777" w:rsidR="00602CC6" w:rsidRPr="00602CC6" w:rsidRDefault="00602CC6" w:rsidP="00602CC6">
      <w:pPr>
        <w:spacing w:after="0" w:line="360" w:lineRule="auto"/>
        <w:ind w:firstLine="709"/>
        <w:jc w:val="both"/>
        <w:rPr>
          <w:rFonts w:ascii="Times New Roman" w:eastAsia="Times New Roman" w:hAnsi="Times New Roman"/>
          <w:color w:val="000000"/>
          <w:sz w:val="28"/>
          <w:szCs w:val="28"/>
          <w:lang w:eastAsia="ru-RU"/>
        </w:rPr>
      </w:pPr>
      <w:r w:rsidRPr="00602CC6">
        <w:rPr>
          <w:rFonts w:ascii="Times New Roman" w:eastAsia="Times New Roman" w:hAnsi="Times New Roman"/>
          <w:color w:val="000000"/>
          <w:sz w:val="28"/>
          <w:szCs w:val="28"/>
          <w:lang w:eastAsia="ru-RU"/>
        </w:rPr>
        <w:t xml:space="preserve">8 Все об инвестициях на одном сайте – </w:t>
      </w:r>
      <w:r w:rsidRPr="00602CC6">
        <w:rPr>
          <w:rFonts w:ascii="Times New Roman" w:eastAsia="Times New Roman" w:hAnsi="Times New Roman"/>
          <w:color w:val="000000"/>
          <w:sz w:val="28"/>
          <w:szCs w:val="28"/>
          <w:lang w:val="en-US" w:eastAsia="ru-RU"/>
        </w:rPr>
        <w:t>URL</w:t>
      </w:r>
      <w:r w:rsidRPr="00602CC6">
        <w:rPr>
          <w:rFonts w:ascii="Times New Roman" w:eastAsia="Times New Roman" w:hAnsi="Times New Roman"/>
          <w:color w:val="000000"/>
          <w:sz w:val="28"/>
          <w:szCs w:val="28"/>
          <w:lang w:eastAsia="ru-RU"/>
        </w:rPr>
        <w:t xml:space="preserve">: </w:t>
      </w:r>
      <w:hyperlink r:id="rId15" w:history="1">
        <w:r w:rsidRPr="00602CC6">
          <w:rPr>
            <w:rStyle w:val="a4"/>
            <w:rFonts w:ascii="Times New Roman" w:eastAsia="Times New Roman" w:hAnsi="Times New Roman"/>
            <w:color w:val="000000"/>
            <w:sz w:val="28"/>
            <w:szCs w:val="28"/>
            <w:u w:val="none"/>
            <w:lang w:val="en-US" w:eastAsia="ru-RU"/>
          </w:rPr>
          <w:t>http</w:t>
        </w:r>
        <w:r w:rsidRPr="00602CC6">
          <w:rPr>
            <w:rStyle w:val="a4"/>
            <w:rFonts w:ascii="Times New Roman" w:eastAsia="Times New Roman" w:hAnsi="Times New Roman"/>
            <w:color w:val="000000"/>
            <w:sz w:val="28"/>
            <w:szCs w:val="28"/>
            <w:u w:val="none"/>
            <w:lang w:eastAsia="ru-RU"/>
          </w:rPr>
          <w:t>://</w:t>
        </w:r>
        <w:r w:rsidRPr="00602CC6">
          <w:rPr>
            <w:rStyle w:val="a4"/>
            <w:rFonts w:ascii="Times New Roman" w:eastAsia="Times New Roman" w:hAnsi="Times New Roman"/>
            <w:color w:val="000000"/>
            <w:sz w:val="28"/>
            <w:szCs w:val="28"/>
            <w:u w:val="none"/>
            <w:lang w:val="en-US" w:eastAsia="ru-RU"/>
          </w:rPr>
          <w:t>mir</w:t>
        </w:r>
        <w:r w:rsidRPr="00602CC6">
          <w:rPr>
            <w:rStyle w:val="a4"/>
            <w:rFonts w:ascii="Times New Roman" w:eastAsia="Times New Roman" w:hAnsi="Times New Roman"/>
            <w:color w:val="000000"/>
            <w:sz w:val="28"/>
            <w:szCs w:val="28"/>
            <w:u w:val="none"/>
            <w:lang w:eastAsia="ru-RU"/>
          </w:rPr>
          <w:t>-</w:t>
        </w:r>
        <w:r w:rsidRPr="00602CC6">
          <w:rPr>
            <w:rStyle w:val="a4"/>
            <w:rFonts w:ascii="Times New Roman" w:eastAsia="Times New Roman" w:hAnsi="Times New Roman"/>
            <w:color w:val="000000"/>
            <w:sz w:val="28"/>
            <w:szCs w:val="28"/>
            <w:u w:val="none"/>
            <w:lang w:val="en-US" w:eastAsia="ru-RU"/>
          </w:rPr>
          <w:t>investicyj</w:t>
        </w:r>
        <w:r w:rsidRPr="00602CC6">
          <w:rPr>
            <w:rStyle w:val="a4"/>
            <w:rFonts w:ascii="Times New Roman" w:eastAsia="Times New Roman" w:hAnsi="Times New Roman"/>
            <w:color w:val="000000"/>
            <w:sz w:val="28"/>
            <w:szCs w:val="28"/>
            <w:u w:val="none"/>
            <w:lang w:eastAsia="ru-RU"/>
          </w:rPr>
          <w:t>.</w:t>
        </w:r>
        <w:r w:rsidRPr="00602CC6">
          <w:rPr>
            <w:rStyle w:val="a4"/>
            <w:rFonts w:ascii="Times New Roman" w:eastAsia="Times New Roman" w:hAnsi="Times New Roman"/>
            <w:color w:val="000000"/>
            <w:sz w:val="28"/>
            <w:szCs w:val="28"/>
            <w:u w:val="none"/>
            <w:lang w:val="en-US" w:eastAsia="ru-RU"/>
          </w:rPr>
          <w:t>ru</w:t>
        </w:r>
        <w:r w:rsidRPr="00602CC6">
          <w:rPr>
            <w:rStyle w:val="a4"/>
            <w:rFonts w:ascii="Times New Roman" w:eastAsia="Times New Roman" w:hAnsi="Times New Roman"/>
            <w:color w:val="000000"/>
            <w:sz w:val="28"/>
            <w:szCs w:val="28"/>
            <w:u w:val="none"/>
            <w:lang w:eastAsia="ru-RU"/>
          </w:rPr>
          <w:t>/</w:t>
        </w:r>
        <w:r w:rsidRPr="00602CC6">
          <w:rPr>
            <w:rStyle w:val="a4"/>
            <w:rFonts w:ascii="Times New Roman" w:eastAsia="Times New Roman" w:hAnsi="Times New Roman"/>
            <w:color w:val="000000"/>
            <w:sz w:val="28"/>
            <w:szCs w:val="28"/>
            <w:u w:val="none"/>
            <w:lang w:val="en-US" w:eastAsia="ru-RU"/>
          </w:rPr>
          <w:t>investicyonnaya</w:t>
        </w:r>
        <w:r w:rsidRPr="00602CC6">
          <w:rPr>
            <w:rStyle w:val="a4"/>
            <w:rFonts w:ascii="Times New Roman" w:eastAsia="Times New Roman" w:hAnsi="Times New Roman"/>
            <w:color w:val="000000"/>
            <w:sz w:val="28"/>
            <w:szCs w:val="28"/>
            <w:u w:val="none"/>
            <w:lang w:eastAsia="ru-RU"/>
          </w:rPr>
          <w:t>-</w:t>
        </w:r>
        <w:r w:rsidRPr="00602CC6">
          <w:rPr>
            <w:rStyle w:val="a4"/>
            <w:rFonts w:ascii="Times New Roman" w:eastAsia="Times New Roman" w:hAnsi="Times New Roman"/>
            <w:color w:val="000000"/>
            <w:sz w:val="28"/>
            <w:szCs w:val="28"/>
            <w:u w:val="none"/>
            <w:lang w:val="en-US" w:eastAsia="ru-RU"/>
          </w:rPr>
          <w:t>deyatelnost</w:t>
        </w:r>
        <w:r w:rsidRPr="00602CC6">
          <w:rPr>
            <w:rStyle w:val="a4"/>
            <w:rFonts w:ascii="Times New Roman" w:eastAsia="Times New Roman" w:hAnsi="Times New Roman"/>
            <w:color w:val="000000"/>
            <w:sz w:val="28"/>
            <w:szCs w:val="28"/>
            <w:u w:val="none"/>
            <w:lang w:eastAsia="ru-RU"/>
          </w:rPr>
          <w:t>/</w:t>
        </w:r>
      </w:hyperlink>
      <w:r w:rsidRPr="00602CC6">
        <w:rPr>
          <w:rFonts w:ascii="Times New Roman" w:eastAsia="Times New Roman" w:hAnsi="Times New Roman"/>
          <w:color w:val="000000"/>
          <w:sz w:val="28"/>
          <w:szCs w:val="28"/>
          <w:lang w:eastAsia="ru-RU"/>
        </w:rPr>
        <w:t xml:space="preserve"> (дата обращения 12.10.2020).</w:t>
      </w:r>
    </w:p>
    <w:p w14:paraId="11BA19E7" w14:textId="77777777" w:rsidR="00602CC6" w:rsidRPr="00602CC6" w:rsidRDefault="00602CC6" w:rsidP="00602CC6">
      <w:pPr>
        <w:spacing w:after="0" w:line="360" w:lineRule="auto"/>
        <w:ind w:firstLine="709"/>
        <w:jc w:val="both"/>
        <w:rPr>
          <w:rFonts w:ascii="Times New Roman" w:eastAsia="Times New Roman" w:hAnsi="Times New Roman"/>
          <w:color w:val="000000"/>
          <w:sz w:val="28"/>
          <w:szCs w:val="28"/>
          <w:lang w:eastAsia="ru-RU"/>
        </w:rPr>
      </w:pPr>
      <w:r w:rsidRPr="00602CC6">
        <w:rPr>
          <w:rFonts w:ascii="Times New Roman" w:hAnsi="Times New Roman"/>
          <w:color w:val="000000"/>
          <w:sz w:val="28"/>
          <w:szCs w:val="28"/>
        </w:rPr>
        <w:t xml:space="preserve">9 Гитман Л.Дж., Джонк М.Д. Основы инвестирования. – М.: Дело, 1997. – 300 </w:t>
      </w:r>
      <w:r w:rsidRPr="00602CC6">
        <w:rPr>
          <w:rFonts w:ascii="Times New Roman" w:hAnsi="Times New Roman"/>
          <w:color w:val="000000"/>
          <w:sz w:val="28"/>
          <w:szCs w:val="28"/>
          <w:lang w:val="en-US"/>
        </w:rPr>
        <w:t>c</w:t>
      </w:r>
      <w:r w:rsidRPr="00602CC6">
        <w:rPr>
          <w:rFonts w:ascii="Times New Roman" w:hAnsi="Times New Roman"/>
          <w:color w:val="000000"/>
          <w:sz w:val="28"/>
          <w:szCs w:val="28"/>
        </w:rPr>
        <w:t>.</w:t>
      </w:r>
    </w:p>
    <w:p w14:paraId="2B807947"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602CC6">
        <w:rPr>
          <w:rFonts w:ascii="Times New Roman" w:hAnsi="Times New Roman"/>
          <w:color w:val="000000"/>
          <w:sz w:val="28"/>
          <w:szCs w:val="28"/>
          <w:shd w:val="clear" w:color="auto" w:fill="FFFFFF"/>
        </w:rPr>
        <w:t xml:space="preserve">10 Головань С.И. </w:t>
      </w:r>
      <w:hyperlink r:id="rId16" w:history="1">
        <w:r w:rsidRPr="00602CC6">
          <w:rPr>
            <w:rStyle w:val="a4"/>
            <w:rFonts w:ascii="Times New Roman" w:hAnsi="Times New Roman"/>
            <w:color w:val="000000"/>
            <w:sz w:val="28"/>
            <w:szCs w:val="28"/>
            <w:u w:val="none"/>
            <w:shd w:val="clear" w:color="auto" w:fill="FFFFFF"/>
          </w:rPr>
          <w:t>Бизнес-планирование и инвестирование</w:t>
        </w:r>
      </w:hyperlink>
      <w:r w:rsidRPr="00602CC6">
        <w:rPr>
          <w:rFonts w:ascii="Times New Roman" w:hAnsi="Times New Roman"/>
          <w:color w:val="000000"/>
          <w:sz w:val="28"/>
          <w:szCs w:val="28"/>
          <w:shd w:val="clear" w:color="auto" w:fill="FFFFFF"/>
        </w:rPr>
        <w:t>. Учебник / С.И. Головань, М.А. Спиридонов. - Ростов н/Д: Феникс, 2008. – 302 с.</w:t>
      </w:r>
      <w:r w:rsidRPr="00602CC6">
        <w:rPr>
          <w:rFonts w:ascii="Times New Roman" w:hAnsi="Times New Roman"/>
          <w:color w:val="000000"/>
          <w:sz w:val="28"/>
          <w:szCs w:val="28"/>
        </w:rPr>
        <w:t xml:space="preserve"> </w:t>
      </w:r>
    </w:p>
    <w:p w14:paraId="7AB961C5"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602CC6">
        <w:rPr>
          <w:rFonts w:ascii="Times New Roman" w:hAnsi="Times New Roman"/>
          <w:color w:val="000000"/>
          <w:sz w:val="28"/>
          <w:szCs w:val="28"/>
        </w:rPr>
        <w:t xml:space="preserve">11 Григорьев М. Опрос: телеком-отрасль легче всего переживает пандемию // TGroup 18 мая 2020 г. – URL: </w:t>
      </w:r>
      <w:hyperlink r:id="rId17" w:history="1">
        <w:r w:rsidRPr="00602CC6">
          <w:rPr>
            <w:rStyle w:val="a4"/>
            <w:rFonts w:ascii="Times New Roman" w:hAnsi="Times New Roman"/>
            <w:color w:val="000000"/>
            <w:sz w:val="28"/>
            <w:szCs w:val="28"/>
            <w:u w:val="none"/>
          </w:rPr>
          <w:t>https://telesputnik.ru/materials/tsifrovoe-televidenie/news/opros-telekom-otrasl-legche-vsego-perezhivaet-pandemiyu/</w:t>
        </w:r>
      </w:hyperlink>
      <w:r w:rsidRPr="00602CC6">
        <w:rPr>
          <w:rFonts w:ascii="Times New Roman" w:hAnsi="Times New Roman"/>
          <w:color w:val="000000"/>
          <w:sz w:val="28"/>
          <w:szCs w:val="28"/>
        </w:rPr>
        <w:t xml:space="preserve"> </w:t>
      </w:r>
      <w:r w:rsidRPr="00602CC6">
        <w:rPr>
          <w:rFonts w:ascii="Times New Roman" w:eastAsia="Times New Roman" w:hAnsi="Times New Roman"/>
          <w:color w:val="000000"/>
          <w:sz w:val="28"/>
          <w:szCs w:val="28"/>
          <w:lang w:eastAsia="ru-RU"/>
        </w:rPr>
        <w:t>(дата обращения 11.10.2020).</w:t>
      </w:r>
    </w:p>
    <w:p w14:paraId="34E8BF9F"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602CC6">
        <w:rPr>
          <w:rFonts w:ascii="Times New Roman" w:hAnsi="Times New Roman"/>
          <w:color w:val="000000"/>
          <w:sz w:val="28"/>
          <w:szCs w:val="28"/>
        </w:rPr>
        <w:t>12 Гуськова Д. Н., Краковская И. Н., Слушкина Ю. Ю., Маколов В. Н. Инвестиционный менеджмент; КноРус - Москва, 2014. - 440 c.</w:t>
      </w:r>
    </w:p>
    <w:p w14:paraId="600C16BE"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602CC6">
        <w:rPr>
          <w:rFonts w:ascii="Times New Roman" w:hAnsi="Times New Roman"/>
          <w:color w:val="000000"/>
          <w:sz w:val="28"/>
          <w:szCs w:val="28"/>
        </w:rPr>
        <w:t>13 Игонина Л.Л., Макаренко Ю.Г. Финансовый механизм венчурного инвестирования и его роль в инновационном развитии российской экономики//Экономический анализ: теория и практика, № 11, 2015. С.2-12.</w:t>
      </w:r>
    </w:p>
    <w:p w14:paraId="4AD16B03"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DE2BD1">
        <w:rPr>
          <w:rFonts w:ascii="Times New Roman" w:hAnsi="Times New Roman"/>
          <w:color w:val="000000"/>
          <w:sz w:val="28"/>
          <w:szCs w:val="28"/>
        </w:rPr>
        <w:t xml:space="preserve">14 </w:t>
      </w:r>
      <w:r w:rsidRPr="00602CC6">
        <w:rPr>
          <w:rFonts w:ascii="Times New Roman" w:hAnsi="Times New Roman"/>
          <w:color w:val="000000"/>
          <w:sz w:val="28"/>
          <w:szCs w:val="28"/>
        </w:rPr>
        <w:t>Игошин Н.В. Инвестиции. Организация, управление, финансирование: Учебник. Москва: Юнити-Дана. 2012 год - 447 с.</w:t>
      </w:r>
    </w:p>
    <w:p w14:paraId="5F0332D2" w14:textId="77777777" w:rsidR="00602CC6" w:rsidRPr="00602CC6" w:rsidRDefault="00602CC6" w:rsidP="00602CC6">
      <w:pPr>
        <w:spacing w:after="0" w:line="360" w:lineRule="auto"/>
        <w:ind w:firstLine="709"/>
        <w:jc w:val="both"/>
        <w:rPr>
          <w:rFonts w:ascii="Times New Roman" w:hAnsi="Times New Roman"/>
          <w:color w:val="000000"/>
          <w:sz w:val="28"/>
          <w:szCs w:val="28"/>
          <w:shd w:val="clear" w:color="auto" w:fill="FFFFFF"/>
        </w:rPr>
      </w:pPr>
      <w:r w:rsidRPr="00602CC6">
        <w:rPr>
          <w:rFonts w:ascii="Times New Roman" w:hAnsi="Times New Roman"/>
          <w:color w:val="000000"/>
          <w:sz w:val="28"/>
          <w:szCs w:val="28"/>
          <w:shd w:val="clear" w:color="auto" w:fill="FFFFFF"/>
        </w:rPr>
        <w:t>15 Инвестиции в основной капитал в РФ по видам экономической деятельности – URL: https://rosstat.gov.ru/investment_nonfinancial (дата обращения 15.10.2020)</w:t>
      </w:r>
    </w:p>
    <w:p w14:paraId="18C18F3D" w14:textId="77777777" w:rsidR="00602CC6" w:rsidRPr="00602CC6" w:rsidRDefault="00602CC6" w:rsidP="00602CC6">
      <w:pPr>
        <w:spacing w:after="0" w:line="360" w:lineRule="auto"/>
        <w:ind w:firstLine="709"/>
        <w:jc w:val="both"/>
        <w:rPr>
          <w:rFonts w:ascii="Times New Roman" w:hAnsi="Times New Roman"/>
          <w:color w:val="000000"/>
          <w:sz w:val="28"/>
          <w:szCs w:val="28"/>
          <w:shd w:val="clear" w:color="auto" w:fill="FFFFFF"/>
        </w:rPr>
      </w:pPr>
      <w:r w:rsidRPr="00602CC6">
        <w:rPr>
          <w:rFonts w:ascii="Times New Roman" w:hAnsi="Times New Roman"/>
          <w:color w:val="000000"/>
          <w:sz w:val="28"/>
          <w:szCs w:val="28"/>
          <w:shd w:val="clear" w:color="auto" w:fill="FFFFFF"/>
        </w:rPr>
        <w:t>16 Инвестиции: учебник для вузов / Л. И. Юзвович [и др.] ; под редакцией Л. И. Юзвович, С. А. Дегтярева, Е. Г. Князевой ; Министерство образования и науки Российской Федерации, Уральский федеральный университет, Уральский государственный экономический университет. – Екатеринбург: Издательство Уральского университета, 2016. – 543 с</w:t>
      </w:r>
    </w:p>
    <w:p w14:paraId="54A0CEAE" w14:textId="77777777" w:rsidR="00602CC6" w:rsidRPr="00602CC6" w:rsidRDefault="00602CC6" w:rsidP="00602CC6">
      <w:pPr>
        <w:spacing w:after="0" w:line="360" w:lineRule="auto"/>
        <w:ind w:firstLine="709"/>
        <w:jc w:val="both"/>
        <w:rPr>
          <w:rFonts w:ascii="Times New Roman" w:hAnsi="Times New Roman"/>
          <w:color w:val="000000"/>
          <w:sz w:val="28"/>
          <w:szCs w:val="28"/>
          <w:shd w:val="clear" w:color="auto" w:fill="FFFFFF"/>
        </w:rPr>
      </w:pPr>
      <w:r w:rsidRPr="00DE2BD1">
        <w:rPr>
          <w:rFonts w:ascii="Times New Roman" w:hAnsi="Times New Roman"/>
          <w:color w:val="000000"/>
          <w:sz w:val="28"/>
          <w:szCs w:val="28"/>
          <w:shd w:val="clear" w:color="auto" w:fill="FFFFFF"/>
        </w:rPr>
        <w:lastRenderedPageBreak/>
        <w:t xml:space="preserve">17 </w:t>
      </w:r>
      <w:r w:rsidRPr="00602CC6">
        <w:rPr>
          <w:rFonts w:ascii="Times New Roman" w:hAnsi="Times New Roman"/>
          <w:color w:val="000000"/>
          <w:sz w:val="28"/>
          <w:szCs w:val="28"/>
          <w:shd w:val="clear" w:color="auto" w:fill="FFFFFF"/>
        </w:rPr>
        <w:t>Инвестиции. Финансовые показатели – URL: https://quote.rbc.ru/company/11213. (дата обращения 10.10.2020).</w:t>
      </w:r>
    </w:p>
    <w:p w14:paraId="3825D9E7"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602CC6">
        <w:rPr>
          <w:rFonts w:ascii="Times New Roman" w:hAnsi="Times New Roman"/>
          <w:color w:val="000000"/>
          <w:sz w:val="28"/>
          <w:szCs w:val="28"/>
        </w:rPr>
        <w:t xml:space="preserve">18 Каадзе А.Г. Зачем и как проводить оценку эффективности инвестиционного проекта – </w:t>
      </w:r>
      <w:r w:rsidRPr="00602CC6">
        <w:rPr>
          <w:rFonts w:ascii="Times New Roman" w:hAnsi="Times New Roman"/>
          <w:color w:val="000000"/>
          <w:sz w:val="28"/>
          <w:szCs w:val="28"/>
          <w:lang w:val="en-US"/>
        </w:rPr>
        <w:t>URL</w:t>
      </w:r>
      <w:r w:rsidRPr="00602CC6">
        <w:rPr>
          <w:rFonts w:ascii="Times New Roman" w:hAnsi="Times New Roman"/>
          <w:color w:val="000000"/>
          <w:sz w:val="28"/>
          <w:szCs w:val="28"/>
        </w:rPr>
        <w:t>: https://www.kp.ru/guide/otsenka-investitsionnykh-proektov.html</w:t>
      </w:r>
      <w:hyperlink r:id="rId18" w:history="1">
        <w:r w:rsidRPr="00602CC6">
          <w:rPr>
            <w:rStyle w:val="a4"/>
            <w:rFonts w:ascii="Times New Roman" w:hAnsi="Times New Roman"/>
            <w:color w:val="000000"/>
            <w:sz w:val="28"/>
            <w:szCs w:val="28"/>
            <w:u w:val="none"/>
          </w:rPr>
          <w:t>https://www.kp.ru/guide/otsenka-investitsionnykh-proektov.html</w:t>
        </w:r>
      </w:hyperlink>
      <w:r w:rsidRPr="00602CC6">
        <w:rPr>
          <w:rFonts w:ascii="Times New Roman" w:hAnsi="Times New Roman"/>
          <w:color w:val="000000"/>
          <w:sz w:val="28"/>
          <w:szCs w:val="28"/>
        </w:rPr>
        <w:t xml:space="preserve"> </w:t>
      </w:r>
      <w:r w:rsidRPr="00602CC6">
        <w:rPr>
          <w:rFonts w:ascii="Times New Roman" w:eastAsia="Times New Roman" w:hAnsi="Times New Roman"/>
          <w:color w:val="000000"/>
          <w:sz w:val="28"/>
          <w:szCs w:val="28"/>
          <w:lang w:eastAsia="ru-RU"/>
        </w:rPr>
        <w:t>(дата обращения 09.06.2020).</w:t>
      </w:r>
    </w:p>
    <w:p w14:paraId="1F2553F4"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DE2BD1">
        <w:rPr>
          <w:rFonts w:ascii="Times New Roman" w:hAnsi="Times New Roman"/>
          <w:color w:val="000000"/>
          <w:sz w:val="28"/>
          <w:szCs w:val="28"/>
        </w:rPr>
        <w:t xml:space="preserve">19 </w:t>
      </w:r>
      <w:r w:rsidRPr="00602CC6">
        <w:rPr>
          <w:rFonts w:ascii="Times New Roman" w:hAnsi="Times New Roman"/>
          <w:color w:val="000000"/>
          <w:sz w:val="28"/>
          <w:szCs w:val="28"/>
        </w:rPr>
        <w:t xml:space="preserve">Кабельщик. Статьи о рынке ТВ и телекоммуникаций – </w:t>
      </w:r>
      <w:r w:rsidRPr="00602CC6">
        <w:rPr>
          <w:rFonts w:ascii="Times New Roman" w:hAnsi="Times New Roman"/>
          <w:color w:val="000000"/>
          <w:sz w:val="28"/>
          <w:szCs w:val="28"/>
          <w:lang w:val="en-US"/>
        </w:rPr>
        <w:t>URL</w:t>
      </w:r>
      <w:r w:rsidRPr="00602CC6">
        <w:rPr>
          <w:rFonts w:ascii="Times New Roman" w:hAnsi="Times New Roman"/>
          <w:color w:val="000000"/>
          <w:sz w:val="28"/>
          <w:szCs w:val="28"/>
        </w:rPr>
        <w:t xml:space="preserve">: </w:t>
      </w:r>
      <w:hyperlink r:id="rId19" w:history="1">
        <w:r w:rsidRPr="00602CC6">
          <w:rPr>
            <w:rStyle w:val="a4"/>
            <w:rFonts w:ascii="Times New Roman" w:hAnsi="Times New Roman"/>
            <w:color w:val="000000"/>
            <w:sz w:val="28"/>
            <w:szCs w:val="28"/>
            <w:u w:val="none"/>
            <w:lang w:val="en-US"/>
          </w:rPr>
          <w:t>https</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www</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cableman</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ru</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article</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tmt</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konsalting</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baza</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abonentov</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shpd</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v</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rossii</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v</w:t>
        </w:r>
        <w:r w:rsidRPr="00602CC6">
          <w:rPr>
            <w:rStyle w:val="a4"/>
            <w:rFonts w:ascii="Times New Roman" w:hAnsi="Times New Roman"/>
            <w:color w:val="000000"/>
            <w:sz w:val="28"/>
            <w:szCs w:val="28"/>
            <w:u w:val="none"/>
          </w:rPr>
          <w:t>-2019-</w:t>
        </w:r>
        <w:r w:rsidRPr="00602CC6">
          <w:rPr>
            <w:rStyle w:val="a4"/>
            <w:rFonts w:ascii="Times New Roman" w:hAnsi="Times New Roman"/>
            <w:color w:val="000000"/>
            <w:sz w:val="28"/>
            <w:szCs w:val="28"/>
            <w:u w:val="none"/>
            <w:lang w:val="en-US"/>
          </w:rPr>
          <w:t>godu</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vyrosla</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na</w:t>
        </w:r>
        <w:r w:rsidRPr="00602CC6">
          <w:rPr>
            <w:rStyle w:val="a4"/>
            <w:rFonts w:ascii="Times New Roman" w:hAnsi="Times New Roman"/>
            <w:color w:val="000000"/>
            <w:sz w:val="28"/>
            <w:szCs w:val="28"/>
            <w:u w:val="none"/>
          </w:rPr>
          <w:t>-1</w:t>
        </w:r>
      </w:hyperlink>
      <w:r w:rsidRPr="00602CC6">
        <w:rPr>
          <w:rFonts w:ascii="Times New Roman" w:hAnsi="Times New Roman"/>
          <w:color w:val="000000"/>
          <w:sz w:val="28"/>
          <w:szCs w:val="28"/>
        </w:rPr>
        <w:t xml:space="preserve"> </w:t>
      </w:r>
      <w:r w:rsidRPr="00602CC6">
        <w:rPr>
          <w:rFonts w:ascii="Times New Roman" w:eastAsia="Times New Roman" w:hAnsi="Times New Roman"/>
          <w:color w:val="000000"/>
          <w:sz w:val="28"/>
          <w:szCs w:val="28"/>
          <w:lang w:eastAsia="ru-RU"/>
        </w:rPr>
        <w:t>(дата обращения 12.05.2020).</w:t>
      </w:r>
    </w:p>
    <w:p w14:paraId="761273BB"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602CC6">
        <w:rPr>
          <w:rFonts w:ascii="Times New Roman" w:hAnsi="Times New Roman"/>
          <w:color w:val="000000"/>
          <w:sz w:val="28"/>
          <w:szCs w:val="28"/>
        </w:rPr>
        <w:t>20 Казакова Н.А. Экономический анализ в оценке бизнеса и управлении инвестиционной привлекательностью компании. Учебное пособие. Издательство: Финансы и статистика, 2013. – 240с.</w:t>
      </w:r>
    </w:p>
    <w:p w14:paraId="3CEEC0B3"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602CC6">
        <w:rPr>
          <w:rFonts w:ascii="Times New Roman" w:hAnsi="Times New Roman"/>
          <w:color w:val="000000"/>
          <w:sz w:val="28"/>
          <w:szCs w:val="28"/>
        </w:rPr>
        <w:t>21 Касьяненко Т. Г. Инвестиции: Учеб.курс/ Т. Г. Касьяненко, Г. А. Маховикова. – М.: Эксмо, 2009. - 240с.</w:t>
      </w:r>
    </w:p>
    <w:p w14:paraId="2E635EEE"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602CC6">
        <w:rPr>
          <w:rFonts w:ascii="Times New Roman" w:hAnsi="Times New Roman"/>
          <w:color w:val="000000"/>
          <w:sz w:val="28"/>
          <w:szCs w:val="28"/>
        </w:rPr>
        <w:t xml:space="preserve">22 Коммерсантъ – URL: </w:t>
      </w:r>
      <w:hyperlink r:id="rId20" w:history="1">
        <w:r w:rsidRPr="00602CC6">
          <w:rPr>
            <w:rStyle w:val="a4"/>
            <w:rFonts w:ascii="Times New Roman" w:hAnsi="Times New Roman"/>
            <w:color w:val="000000"/>
            <w:sz w:val="28"/>
            <w:szCs w:val="28"/>
            <w:u w:val="none"/>
          </w:rPr>
          <w:t>https://www.kommersant.ru/doc/43659479</w:t>
        </w:r>
      </w:hyperlink>
      <w:r w:rsidRPr="00602CC6">
        <w:rPr>
          <w:rFonts w:ascii="Times New Roman" w:hAnsi="Times New Roman"/>
          <w:color w:val="000000"/>
          <w:sz w:val="28"/>
          <w:szCs w:val="28"/>
        </w:rPr>
        <w:t xml:space="preserve"> </w:t>
      </w:r>
      <w:r w:rsidRPr="00602CC6">
        <w:rPr>
          <w:rFonts w:ascii="Times New Roman" w:eastAsia="Times New Roman" w:hAnsi="Times New Roman"/>
          <w:color w:val="000000"/>
          <w:sz w:val="28"/>
          <w:szCs w:val="28"/>
          <w:lang w:eastAsia="ru-RU"/>
        </w:rPr>
        <w:t>(дата обращения 23.07.2020).</w:t>
      </w:r>
    </w:p>
    <w:p w14:paraId="353DAA60" w14:textId="77777777" w:rsidR="00602CC6" w:rsidRPr="00DE2BD1" w:rsidRDefault="00602CC6" w:rsidP="00602CC6">
      <w:pPr>
        <w:spacing w:after="0" w:line="360" w:lineRule="auto"/>
        <w:ind w:firstLine="709"/>
        <w:jc w:val="both"/>
        <w:rPr>
          <w:rFonts w:ascii="Times New Roman" w:hAnsi="Times New Roman"/>
          <w:color w:val="000000"/>
          <w:sz w:val="28"/>
          <w:szCs w:val="28"/>
        </w:rPr>
      </w:pPr>
      <w:r w:rsidRPr="00602CC6">
        <w:rPr>
          <w:rFonts w:ascii="Times New Roman" w:hAnsi="Times New Roman"/>
          <w:color w:val="000000"/>
          <w:sz w:val="28"/>
          <w:szCs w:val="28"/>
        </w:rPr>
        <w:t>23 Косов М.Е. Критерии и методы оценки эффективности инвестиционных проектов // Азимут научных исследований: экономика и управление. 2017. Т. 6. № 4. С. 120–123.</w:t>
      </w:r>
    </w:p>
    <w:p w14:paraId="19BDFD85"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602CC6">
        <w:rPr>
          <w:rFonts w:ascii="Times New Roman" w:hAnsi="Times New Roman"/>
          <w:color w:val="000000"/>
          <w:sz w:val="28"/>
          <w:szCs w:val="28"/>
        </w:rPr>
        <w:t>24 Кравченко Т.К. Аналитическое обоснование выбора объекта венчурных инвестиций//Финансовая аналитика: проблемы и решения, № 41, 2015. С.35-46</w:t>
      </w:r>
    </w:p>
    <w:p w14:paraId="28B38639"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602CC6">
        <w:rPr>
          <w:rFonts w:ascii="Times New Roman" w:eastAsia="Times New Roman" w:hAnsi="Times New Roman"/>
          <w:color w:val="000000"/>
          <w:sz w:val="28"/>
          <w:szCs w:val="28"/>
          <w:lang w:eastAsia="ru-RU"/>
        </w:rPr>
        <w:t xml:space="preserve">25 Куликов В.Н. Исследование специфики телекоммуникационной отрасли РФ  - </w:t>
      </w:r>
      <w:r w:rsidRPr="00602CC6">
        <w:rPr>
          <w:rFonts w:ascii="Times New Roman" w:eastAsia="Times New Roman" w:hAnsi="Times New Roman"/>
          <w:color w:val="000000"/>
          <w:sz w:val="28"/>
          <w:szCs w:val="28"/>
          <w:lang w:val="en-US" w:eastAsia="ru-RU"/>
        </w:rPr>
        <w:t>URL</w:t>
      </w:r>
      <w:r w:rsidRPr="00602CC6">
        <w:rPr>
          <w:rFonts w:ascii="Times New Roman" w:eastAsia="Times New Roman" w:hAnsi="Times New Roman"/>
          <w:color w:val="000000"/>
          <w:sz w:val="28"/>
          <w:szCs w:val="28"/>
          <w:lang w:eastAsia="ru-RU"/>
        </w:rPr>
        <w:t xml:space="preserve">: </w:t>
      </w:r>
      <w:hyperlink r:id="rId21" w:history="1">
        <w:r w:rsidRPr="00602CC6">
          <w:rPr>
            <w:rStyle w:val="a4"/>
            <w:rFonts w:ascii="Times New Roman" w:eastAsia="Times New Roman" w:hAnsi="Times New Roman"/>
            <w:color w:val="000000"/>
            <w:sz w:val="28"/>
            <w:szCs w:val="28"/>
            <w:u w:val="none"/>
            <w:lang w:eastAsia="ru-RU"/>
          </w:rPr>
          <w:t>https://cyberleninka.ru/article/n/issledovanie-spetsifiki-telekommunikatsionnoy-otrasli-rf</w:t>
        </w:r>
      </w:hyperlink>
      <w:r w:rsidRPr="00602CC6">
        <w:rPr>
          <w:rFonts w:ascii="Times New Roman" w:hAnsi="Times New Roman"/>
          <w:color w:val="000000"/>
          <w:sz w:val="28"/>
          <w:szCs w:val="28"/>
        </w:rPr>
        <w:t xml:space="preserve">  </w:t>
      </w:r>
      <w:r w:rsidRPr="00602CC6">
        <w:rPr>
          <w:rFonts w:ascii="Times New Roman" w:eastAsia="Times New Roman" w:hAnsi="Times New Roman"/>
          <w:color w:val="000000"/>
          <w:sz w:val="28"/>
          <w:szCs w:val="28"/>
          <w:lang w:eastAsia="ru-RU"/>
        </w:rPr>
        <w:t>(дата обращения 23.08.2020).</w:t>
      </w:r>
    </w:p>
    <w:p w14:paraId="0A31074F"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602CC6">
        <w:rPr>
          <w:rFonts w:ascii="Times New Roman" w:hAnsi="Times New Roman"/>
          <w:color w:val="000000"/>
          <w:sz w:val="28"/>
          <w:szCs w:val="28"/>
        </w:rPr>
        <w:t>26 Кузнецов Б.Т. Инвестиции: учебное пособие. Москва: Юнити-Дана. 2012 год - 623 с.</w:t>
      </w:r>
    </w:p>
    <w:p w14:paraId="15F229EF"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602CC6">
        <w:rPr>
          <w:rFonts w:ascii="Times New Roman" w:hAnsi="Times New Roman"/>
          <w:color w:val="000000"/>
          <w:sz w:val="28"/>
          <w:szCs w:val="28"/>
          <w:shd w:val="clear" w:color="auto" w:fill="FFFFFF"/>
        </w:rPr>
        <w:lastRenderedPageBreak/>
        <w:t>27 Курпаяниди К.И. Актуальные вопросы оценки инвестиционной привлекательности и факторы активизации инвестиционных потоков // Экономика, предпринимательство и право. – 2011. – Том 1. – № 9. – С. 11-18.</w:t>
      </w:r>
    </w:p>
    <w:p w14:paraId="063F6D33" w14:textId="77777777" w:rsidR="00602CC6" w:rsidRPr="00602CC6" w:rsidRDefault="00602CC6" w:rsidP="00602CC6">
      <w:pPr>
        <w:spacing w:after="0" w:line="360" w:lineRule="auto"/>
        <w:ind w:firstLine="709"/>
        <w:jc w:val="both"/>
        <w:rPr>
          <w:rFonts w:ascii="Times New Roman" w:eastAsia="Times New Roman" w:hAnsi="Times New Roman"/>
          <w:color w:val="000000"/>
          <w:sz w:val="28"/>
          <w:szCs w:val="28"/>
          <w:lang w:eastAsia="ru-RU"/>
        </w:rPr>
      </w:pPr>
      <w:r w:rsidRPr="00602CC6">
        <w:rPr>
          <w:rFonts w:ascii="Times New Roman" w:eastAsia="Times New Roman" w:hAnsi="Times New Roman"/>
          <w:color w:val="000000"/>
          <w:sz w:val="28"/>
          <w:szCs w:val="28"/>
          <w:lang w:eastAsia="ru-RU"/>
        </w:rPr>
        <w:t xml:space="preserve">28 Махмутова Э.М. Инвестиционная политика корпораций // Экономика и менеджмент инновационных технологий. 2014. № 6 – </w:t>
      </w:r>
      <w:r w:rsidRPr="00602CC6">
        <w:rPr>
          <w:rFonts w:ascii="Times New Roman" w:eastAsia="Times New Roman" w:hAnsi="Times New Roman"/>
          <w:color w:val="000000"/>
          <w:sz w:val="28"/>
          <w:szCs w:val="28"/>
          <w:lang w:val="en-US" w:eastAsia="ru-RU"/>
        </w:rPr>
        <w:t>URL</w:t>
      </w:r>
      <w:r w:rsidRPr="00602CC6">
        <w:rPr>
          <w:rFonts w:ascii="Times New Roman" w:eastAsia="Times New Roman" w:hAnsi="Times New Roman"/>
          <w:color w:val="000000"/>
          <w:sz w:val="28"/>
          <w:szCs w:val="28"/>
          <w:lang w:eastAsia="ru-RU"/>
        </w:rPr>
        <w:t xml:space="preserve">: </w:t>
      </w:r>
      <w:hyperlink r:id="rId22" w:history="1">
        <w:r w:rsidRPr="00602CC6">
          <w:rPr>
            <w:rStyle w:val="a4"/>
            <w:rFonts w:ascii="Times New Roman" w:eastAsia="Times New Roman" w:hAnsi="Times New Roman"/>
            <w:color w:val="000000"/>
            <w:sz w:val="28"/>
            <w:szCs w:val="28"/>
            <w:u w:val="none"/>
            <w:lang w:eastAsia="ru-RU"/>
          </w:rPr>
          <w:t>http://ekonomika.snauka.ru/2014/06/5190</w:t>
        </w:r>
      </w:hyperlink>
      <w:r w:rsidRPr="00602CC6">
        <w:rPr>
          <w:rFonts w:ascii="Times New Roman" w:eastAsia="Times New Roman" w:hAnsi="Times New Roman"/>
          <w:color w:val="000000"/>
          <w:sz w:val="28"/>
          <w:szCs w:val="28"/>
          <w:lang w:eastAsia="ru-RU"/>
        </w:rPr>
        <w:t xml:space="preserve"> (дата обращения 12.10.2020).</w:t>
      </w:r>
    </w:p>
    <w:p w14:paraId="4A4CF9EB" w14:textId="77777777" w:rsidR="00602CC6" w:rsidRPr="00602CC6" w:rsidRDefault="00602CC6" w:rsidP="00602CC6">
      <w:pPr>
        <w:spacing w:after="0" w:line="360" w:lineRule="auto"/>
        <w:ind w:firstLine="709"/>
        <w:jc w:val="both"/>
        <w:rPr>
          <w:rFonts w:ascii="Times New Roman" w:eastAsia="Times New Roman" w:hAnsi="Times New Roman"/>
          <w:color w:val="000000"/>
          <w:sz w:val="28"/>
          <w:szCs w:val="28"/>
          <w:lang w:eastAsia="ru-RU"/>
        </w:rPr>
      </w:pPr>
      <w:r w:rsidRPr="00602CC6">
        <w:rPr>
          <w:rFonts w:ascii="Times New Roman" w:eastAsia="Times New Roman" w:hAnsi="Times New Roman"/>
          <w:color w:val="000000"/>
          <w:sz w:val="28"/>
          <w:szCs w:val="28"/>
          <w:lang w:eastAsia="ru-RU"/>
        </w:rPr>
        <w:t>29 Наумова Н. А. Бухгалтерский учет и анализ: учебник / Н. А. Наумова, М. В. Беллендир, Е. В. Хоменко. - Москва: КНОРУС, 2018. - 630 с.</w:t>
      </w:r>
    </w:p>
    <w:p w14:paraId="061C95A6" w14:textId="77777777" w:rsidR="00602CC6" w:rsidRPr="00602CC6" w:rsidRDefault="00602CC6" w:rsidP="00602CC6">
      <w:pPr>
        <w:spacing w:after="0" w:line="360" w:lineRule="auto"/>
        <w:ind w:firstLine="709"/>
        <w:jc w:val="both"/>
        <w:textAlignment w:val="top"/>
        <w:rPr>
          <w:rFonts w:ascii="Times New Roman" w:hAnsi="Times New Roman"/>
          <w:color w:val="000000"/>
          <w:sz w:val="28"/>
          <w:szCs w:val="28"/>
        </w:rPr>
      </w:pPr>
      <w:r w:rsidRPr="00602CC6">
        <w:rPr>
          <w:rFonts w:ascii="Times New Roman" w:hAnsi="Times New Roman"/>
          <w:color w:val="000000"/>
          <w:sz w:val="28"/>
          <w:szCs w:val="28"/>
        </w:rPr>
        <w:t xml:space="preserve">30 О компании «ВымпелКом» и VEON Ltd. Годовая отчетность – </w:t>
      </w:r>
      <w:r w:rsidRPr="00602CC6">
        <w:rPr>
          <w:rFonts w:ascii="Times New Roman" w:hAnsi="Times New Roman"/>
          <w:color w:val="000000"/>
          <w:sz w:val="28"/>
          <w:szCs w:val="28"/>
          <w:lang w:val="en-US"/>
        </w:rPr>
        <w:t>URL</w:t>
      </w:r>
      <w:r w:rsidRPr="00602CC6">
        <w:rPr>
          <w:rFonts w:ascii="Times New Roman" w:hAnsi="Times New Roman"/>
          <w:color w:val="000000"/>
          <w:sz w:val="28"/>
          <w:szCs w:val="28"/>
        </w:rPr>
        <w:t xml:space="preserve">: </w:t>
      </w:r>
      <w:hyperlink r:id="rId23" w:history="1">
        <w:r w:rsidRPr="00602CC6">
          <w:rPr>
            <w:rStyle w:val="a4"/>
            <w:rFonts w:ascii="Times New Roman" w:hAnsi="Times New Roman"/>
            <w:color w:val="000000"/>
            <w:sz w:val="28"/>
            <w:szCs w:val="28"/>
            <w:u w:val="none"/>
          </w:rPr>
          <w:t>https://moskva.beeline.ru/about/about-beeline/</w:t>
        </w:r>
      </w:hyperlink>
      <w:r w:rsidRPr="00602CC6">
        <w:rPr>
          <w:rFonts w:ascii="Times New Roman" w:hAnsi="Times New Roman"/>
          <w:color w:val="000000"/>
          <w:sz w:val="28"/>
          <w:szCs w:val="28"/>
        </w:rPr>
        <w:t xml:space="preserve"> </w:t>
      </w:r>
      <w:r w:rsidRPr="00602CC6">
        <w:rPr>
          <w:rFonts w:ascii="Times New Roman" w:eastAsia="Times New Roman" w:hAnsi="Times New Roman"/>
          <w:color w:val="000000"/>
          <w:sz w:val="28"/>
          <w:szCs w:val="28"/>
          <w:lang w:eastAsia="ru-RU"/>
        </w:rPr>
        <w:t>(дата обращения 12.10.2020).</w:t>
      </w:r>
    </w:p>
    <w:p w14:paraId="11A5BCA7" w14:textId="77777777" w:rsidR="00602CC6" w:rsidRPr="00602CC6" w:rsidRDefault="00602CC6" w:rsidP="00602CC6">
      <w:pPr>
        <w:spacing w:after="0" w:line="360" w:lineRule="auto"/>
        <w:ind w:firstLine="709"/>
        <w:jc w:val="both"/>
        <w:textAlignment w:val="top"/>
        <w:rPr>
          <w:rFonts w:ascii="Times New Roman" w:hAnsi="Times New Roman"/>
          <w:color w:val="000000"/>
          <w:sz w:val="28"/>
          <w:szCs w:val="28"/>
        </w:rPr>
      </w:pPr>
      <w:r w:rsidRPr="00DE2BD1">
        <w:rPr>
          <w:rFonts w:ascii="Times New Roman" w:eastAsia="Times New Roman" w:hAnsi="Times New Roman"/>
          <w:color w:val="000000"/>
          <w:sz w:val="28"/>
          <w:szCs w:val="28"/>
          <w:lang w:eastAsia="ru-RU"/>
        </w:rPr>
        <w:t xml:space="preserve">31 </w:t>
      </w:r>
      <w:r w:rsidRPr="00602CC6">
        <w:rPr>
          <w:rFonts w:ascii="Times New Roman" w:eastAsia="Times New Roman" w:hAnsi="Times New Roman"/>
          <w:color w:val="000000"/>
          <w:sz w:val="28"/>
          <w:szCs w:val="28"/>
          <w:lang w:eastAsia="ru-RU"/>
        </w:rPr>
        <w:t xml:space="preserve">О компании «МТС». Годовая отчетность – </w:t>
      </w:r>
      <w:r w:rsidRPr="00602CC6">
        <w:rPr>
          <w:rFonts w:ascii="Times New Roman" w:eastAsia="Times New Roman" w:hAnsi="Times New Roman"/>
          <w:color w:val="000000"/>
          <w:sz w:val="28"/>
          <w:szCs w:val="28"/>
          <w:lang w:val="en-US" w:eastAsia="ru-RU"/>
        </w:rPr>
        <w:t>URL</w:t>
      </w:r>
      <w:r w:rsidRPr="00602CC6">
        <w:rPr>
          <w:rFonts w:ascii="Times New Roman" w:eastAsia="Times New Roman" w:hAnsi="Times New Roman"/>
          <w:color w:val="000000"/>
          <w:sz w:val="28"/>
          <w:szCs w:val="28"/>
          <w:lang w:eastAsia="ru-RU"/>
        </w:rPr>
        <w:t xml:space="preserve">: </w:t>
      </w:r>
      <w:hyperlink r:id="rId24" w:history="1">
        <w:r w:rsidRPr="00602CC6">
          <w:rPr>
            <w:rStyle w:val="a4"/>
            <w:rFonts w:ascii="Times New Roman" w:hAnsi="Times New Roman"/>
            <w:color w:val="000000"/>
            <w:sz w:val="28"/>
            <w:szCs w:val="28"/>
            <w:u w:val="none"/>
          </w:rPr>
          <w:t>https://spb.mts.ru/about</w:t>
        </w:r>
      </w:hyperlink>
      <w:r w:rsidRPr="00602CC6">
        <w:rPr>
          <w:rFonts w:ascii="Times New Roman" w:hAnsi="Times New Roman"/>
          <w:color w:val="000000"/>
          <w:sz w:val="28"/>
          <w:szCs w:val="28"/>
        </w:rPr>
        <w:t xml:space="preserve"> </w:t>
      </w:r>
      <w:r w:rsidRPr="00602CC6">
        <w:rPr>
          <w:rFonts w:ascii="Times New Roman" w:eastAsia="Times New Roman" w:hAnsi="Times New Roman"/>
          <w:color w:val="000000"/>
          <w:sz w:val="28"/>
          <w:szCs w:val="28"/>
          <w:lang w:eastAsia="ru-RU"/>
        </w:rPr>
        <w:t>(дата обращения 12.10.2020).</w:t>
      </w:r>
    </w:p>
    <w:p w14:paraId="1E4300C0"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DE2BD1">
        <w:rPr>
          <w:rFonts w:ascii="Times New Roman" w:hAnsi="Times New Roman"/>
          <w:color w:val="000000"/>
          <w:sz w:val="28"/>
          <w:szCs w:val="28"/>
        </w:rPr>
        <w:t xml:space="preserve">32 </w:t>
      </w:r>
      <w:r w:rsidRPr="00602CC6">
        <w:rPr>
          <w:rFonts w:ascii="Times New Roman" w:hAnsi="Times New Roman"/>
          <w:color w:val="000000"/>
          <w:sz w:val="28"/>
          <w:szCs w:val="28"/>
        </w:rPr>
        <w:t xml:space="preserve">О компании «Ростелеком». Годовая отчетность – </w:t>
      </w:r>
      <w:r w:rsidRPr="00602CC6">
        <w:rPr>
          <w:rFonts w:ascii="Times New Roman" w:hAnsi="Times New Roman"/>
          <w:color w:val="000000"/>
          <w:sz w:val="28"/>
          <w:szCs w:val="28"/>
          <w:lang w:val="en-US"/>
        </w:rPr>
        <w:t>URL</w:t>
      </w:r>
      <w:r w:rsidRPr="00602CC6">
        <w:rPr>
          <w:rFonts w:ascii="Times New Roman" w:hAnsi="Times New Roman"/>
          <w:color w:val="000000"/>
          <w:sz w:val="28"/>
          <w:szCs w:val="28"/>
        </w:rPr>
        <w:t xml:space="preserve">: </w:t>
      </w:r>
      <w:hyperlink r:id="rId25" w:history="1">
        <w:r w:rsidRPr="00602CC6">
          <w:rPr>
            <w:rStyle w:val="a4"/>
            <w:rFonts w:ascii="Times New Roman" w:hAnsi="Times New Roman"/>
            <w:color w:val="000000"/>
            <w:sz w:val="28"/>
            <w:szCs w:val="28"/>
            <w:u w:val="none"/>
          </w:rPr>
          <w:t>https://www.company.rt.ru/about/info/</w:t>
        </w:r>
      </w:hyperlink>
      <w:r w:rsidRPr="00602CC6">
        <w:rPr>
          <w:rFonts w:ascii="Times New Roman" w:hAnsi="Times New Roman"/>
          <w:color w:val="000000"/>
          <w:sz w:val="28"/>
          <w:szCs w:val="28"/>
        </w:rPr>
        <w:t xml:space="preserve"> </w:t>
      </w:r>
      <w:r w:rsidRPr="00602CC6">
        <w:rPr>
          <w:rFonts w:ascii="Times New Roman" w:eastAsia="Times New Roman" w:hAnsi="Times New Roman"/>
          <w:color w:val="000000"/>
          <w:sz w:val="28"/>
          <w:szCs w:val="28"/>
          <w:lang w:eastAsia="ru-RU"/>
        </w:rPr>
        <w:t>(дата обращения 12.10.2020).</w:t>
      </w:r>
    </w:p>
    <w:p w14:paraId="0B80946E"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DE2BD1">
        <w:rPr>
          <w:rFonts w:ascii="Times New Roman" w:hAnsi="Times New Roman"/>
          <w:color w:val="000000"/>
          <w:sz w:val="28"/>
          <w:szCs w:val="28"/>
        </w:rPr>
        <w:t xml:space="preserve">33 </w:t>
      </w:r>
      <w:r w:rsidRPr="00602CC6">
        <w:rPr>
          <w:rFonts w:ascii="Times New Roman" w:hAnsi="Times New Roman"/>
          <w:color w:val="000000"/>
          <w:sz w:val="28"/>
          <w:szCs w:val="28"/>
        </w:rPr>
        <w:t xml:space="preserve">О компании «Эр-Телеком». Раскрытие информации – </w:t>
      </w:r>
      <w:r w:rsidRPr="00602CC6">
        <w:rPr>
          <w:rFonts w:ascii="Times New Roman" w:hAnsi="Times New Roman"/>
          <w:color w:val="000000"/>
          <w:sz w:val="28"/>
          <w:szCs w:val="28"/>
          <w:lang w:val="en-US"/>
        </w:rPr>
        <w:t>URL</w:t>
      </w:r>
      <w:r w:rsidRPr="00602CC6">
        <w:rPr>
          <w:rFonts w:ascii="Times New Roman" w:hAnsi="Times New Roman"/>
          <w:color w:val="000000"/>
          <w:sz w:val="28"/>
          <w:szCs w:val="28"/>
        </w:rPr>
        <w:t xml:space="preserve">: </w:t>
      </w:r>
      <w:hyperlink r:id="rId26" w:history="1">
        <w:r w:rsidRPr="00602CC6">
          <w:rPr>
            <w:rStyle w:val="a4"/>
            <w:rFonts w:ascii="Times New Roman" w:hAnsi="Times New Roman"/>
            <w:color w:val="000000"/>
            <w:sz w:val="28"/>
            <w:szCs w:val="28"/>
            <w:u w:val="none"/>
          </w:rPr>
          <w:t>https://ertelecom.ru/ru/investors/activity-results</w:t>
        </w:r>
      </w:hyperlink>
      <w:r w:rsidRPr="00602CC6">
        <w:rPr>
          <w:rFonts w:ascii="Times New Roman" w:hAnsi="Times New Roman"/>
          <w:color w:val="000000"/>
          <w:sz w:val="28"/>
          <w:szCs w:val="28"/>
        </w:rPr>
        <w:t xml:space="preserve"> </w:t>
      </w:r>
      <w:r w:rsidRPr="00602CC6">
        <w:rPr>
          <w:rFonts w:ascii="Times New Roman" w:eastAsia="Times New Roman" w:hAnsi="Times New Roman"/>
          <w:color w:val="000000"/>
          <w:sz w:val="28"/>
          <w:szCs w:val="28"/>
          <w:lang w:eastAsia="ru-RU"/>
        </w:rPr>
        <w:t>(дата обращения 12.10.2020).</w:t>
      </w:r>
    </w:p>
    <w:p w14:paraId="5ECAE8CC" w14:textId="77777777" w:rsidR="00602CC6" w:rsidRPr="00602CC6" w:rsidRDefault="00602CC6" w:rsidP="00602CC6">
      <w:pPr>
        <w:spacing w:after="0" w:line="360" w:lineRule="auto"/>
        <w:ind w:firstLine="709"/>
        <w:jc w:val="both"/>
        <w:rPr>
          <w:rFonts w:ascii="Times New Roman" w:hAnsi="Times New Roman"/>
          <w:color w:val="000000"/>
          <w:sz w:val="28"/>
          <w:szCs w:val="28"/>
          <w:shd w:val="clear" w:color="auto" w:fill="FFFFFF"/>
        </w:rPr>
      </w:pPr>
      <w:r w:rsidRPr="00DE2BD1">
        <w:rPr>
          <w:rFonts w:ascii="Times New Roman" w:eastAsia="Times New Roman" w:hAnsi="Times New Roman"/>
          <w:color w:val="000000"/>
          <w:sz w:val="28"/>
          <w:szCs w:val="28"/>
          <w:lang w:eastAsia="ru-RU"/>
        </w:rPr>
        <w:t xml:space="preserve">34 </w:t>
      </w:r>
      <w:r w:rsidRPr="00602CC6">
        <w:rPr>
          <w:rFonts w:ascii="Times New Roman" w:eastAsia="Times New Roman" w:hAnsi="Times New Roman"/>
          <w:color w:val="000000"/>
          <w:sz w:val="28"/>
          <w:szCs w:val="28"/>
          <w:lang w:eastAsia="ru-RU"/>
        </w:rPr>
        <w:t xml:space="preserve">Олейник О.М. (ред.) Предпринимательское (хозяйственное) право: учебник. Том 2 / </w:t>
      </w:r>
      <w:r w:rsidRPr="00602CC6">
        <w:rPr>
          <w:rFonts w:ascii="Times New Roman" w:hAnsi="Times New Roman"/>
          <w:color w:val="000000"/>
          <w:sz w:val="28"/>
          <w:szCs w:val="28"/>
          <w:shd w:val="clear" w:color="auto" w:fill="FFFFFF"/>
        </w:rPr>
        <w:t>Андреева Л.В., Голубков А.Ю., Ершова И.В., Ефименко Е.Н., Иванова Т.М., Кондрашкова О.Н.,Курбатов А.Я., Максимова С.А., Олейник О.М., Отнюкова Г. Д., Сапожников Н.В., Толмачева Э.Н., Тотьев К.Ю., Чеховская С. А.. – М.: Юристъ, 2002  - 666 с.</w:t>
      </w:r>
    </w:p>
    <w:p w14:paraId="2951B3BA" w14:textId="77777777" w:rsidR="00602CC6" w:rsidRPr="00602CC6" w:rsidRDefault="00602CC6" w:rsidP="00602CC6">
      <w:pPr>
        <w:spacing w:after="0" w:line="360" w:lineRule="auto"/>
        <w:ind w:firstLine="709"/>
        <w:jc w:val="both"/>
        <w:rPr>
          <w:rFonts w:ascii="Times New Roman" w:eastAsia="Times New Roman" w:hAnsi="Times New Roman"/>
          <w:color w:val="000000"/>
          <w:sz w:val="28"/>
          <w:szCs w:val="28"/>
          <w:lang w:eastAsia="ru-RU"/>
        </w:rPr>
      </w:pPr>
      <w:r w:rsidRPr="00602CC6">
        <w:rPr>
          <w:rFonts w:ascii="Times New Roman" w:eastAsia="Times New Roman" w:hAnsi="Times New Roman"/>
          <w:color w:val="000000"/>
          <w:sz w:val="28"/>
          <w:szCs w:val="28"/>
          <w:lang w:eastAsia="ru-RU"/>
        </w:rPr>
        <w:t xml:space="preserve">35 Орехов С.А. Формы и методы финансирования инвестиционных проектов – </w:t>
      </w:r>
      <w:r w:rsidRPr="00602CC6">
        <w:rPr>
          <w:rFonts w:ascii="Times New Roman" w:eastAsia="Times New Roman" w:hAnsi="Times New Roman"/>
          <w:color w:val="000000"/>
          <w:sz w:val="28"/>
          <w:szCs w:val="28"/>
          <w:lang w:val="en-US" w:eastAsia="ru-RU"/>
        </w:rPr>
        <w:t>URL</w:t>
      </w:r>
      <w:r w:rsidRPr="00602CC6">
        <w:rPr>
          <w:rFonts w:ascii="Times New Roman" w:eastAsia="Times New Roman" w:hAnsi="Times New Roman"/>
          <w:color w:val="000000"/>
          <w:sz w:val="28"/>
          <w:szCs w:val="28"/>
          <w:lang w:eastAsia="ru-RU"/>
        </w:rPr>
        <w:t xml:space="preserve">: </w:t>
      </w:r>
      <w:hyperlink r:id="rId27" w:history="1">
        <w:r w:rsidRPr="00602CC6">
          <w:rPr>
            <w:rStyle w:val="a4"/>
            <w:rFonts w:ascii="Times New Roman" w:eastAsia="Times New Roman" w:hAnsi="Times New Roman"/>
            <w:color w:val="000000"/>
            <w:sz w:val="28"/>
            <w:szCs w:val="28"/>
            <w:u w:val="none"/>
            <w:lang w:eastAsia="ru-RU"/>
          </w:rPr>
          <w:t>https://cyberleninka.ru/article/n/formy-i-metody-finansirovaniya-investitsionnyh-proektov</w:t>
        </w:r>
      </w:hyperlink>
      <w:r w:rsidRPr="00602CC6">
        <w:rPr>
          <w:rFonts w:ascii="Times New Roman" w:eastAsia="Times New Roman" w:hAnsi="Times New Roman"/>
          <w:color w:val="000000"/>
          <w:sz w:val="28"/>
          <w:szCs w:val="28"/>
          <w:lang w:eastAsia="ru-RU"/>
        </w:rPr>
        <w:t xml:space="preserve"> (дата обращения 16.10.2020).</w:t>
      </w:r>
    </w:p>
    <w:p w14:paraId="3E68A356" w14:textId="77777777" w:rsidR="00602CC6" w:rsidRPr="00602CC6" w:rsidRDefault="00602CC6" w:rsidP="00602CC6">
      <w:pPr>
        <w:spacing w:after="0" w:line="360" w:lineRule="auto"/>
        <w:ind w:firstLine="709"/>
        <w:jc w:val="both"/>
        <w:rPr>
          <w:rFonts w:ascii="Times New Roman" w:eastAsia="Times New Roman" w:hAnsi="Times New Roman"/>
          <w:color w:val="000000"/>
          <w:sz w:val="28"/>
          <w:szCs w:val="28"/>
          <w:lang w:eastAsia="ru-RU"/>
        </w:rPr>
      </w:pPr>
      <w:r w:rsidRPr="00602CC6">
        <w:rPr>
          <w:rFonts w:ascii="Times New Roman" w:hAnsi="Times New Roman"/>
          <w:color w:val="000000"/>
          <w:sz w:val="28"/>
          <w:szCs w:val="28"/>
        </w:rPr>
        <w:t>36 Пентюгалова А.В., Аипов А.Н. Рынок российских коллективных инвестиций в условиях снижения темпов развития национальной экономики//Финансовая аналитика: проблемы и решения, № 24. 2014. – С.18-22.</w:t>
      </w:r>
    </w:p>
    <w:p w14:paraId="4F4EFFFF"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602CC6">
        <w:rPr>
          <w:rFonts w:ascii="Times New Roman" w:hAnsi="Times New Roman"/>
          <w:color w:val="000000"/>
          <w:sz w:val="28"/>
          <w:szCs w:val="28"/>
        </w:rPr>
        <w:lastRenderedPageBreak/>
        <w:t xml:space="preserve">37 Раймпель М. Как телеком-компании действовать во время и после пандемии // РБК 22 мая 2020 г. – URL: </w:t>
      </w:r>
      <w:hyperlink r:id="rId28" w:history="1">
        <w:r w:rsidRPr="00602CC6">
          <w:rPr>
            <w:rStyle w:val="a4"/>
            <w:rFonts w:ascii="Times New Roman" w:hAnsi="Times New Roman"/>
            <w:color w:val="000000"/>
            <w:sz w:val="28"/>
            <w:szCs w:val="28"/>
            <w:u w:val="none"/>
          </w:rPr>
          <w:t>https://pro.rbc.ru/news/5ebb87109a7947c6beb23b02</w:t>
        </w:r>
      </w:hyperlink>
      <w:r w:rsidRPr="00602CC6">
        <w:rPr>
          <w:rFonts w:ascii="Times New Roman" w:hAnsi="Times New Roman"/>
          <w:color w:val="000000"/>
          <w:sz w:val="28"/>
          <w:szCs w:val="28"/>
        </w:rPr>
        <w:t xml:space="preserve"> </w:t>
      </w:r>
      <w:r w:rsidRPr="00602CC6">
        <w:rPr>
          <w:rFonts w:ascii="Times New Roman" w:eastAsia="Times New Roman" w:hAnsi="Times New Roman"/>
          <w:color w:val="000000"/>
          <w:sz w:val="28"/>
          <w:szCs w:val="28"/>
          <w:lang w:eastAsia="ru-RU"/>
        </w:rPr>
        <w:t>(дата обращения 16.10.2020).</w:t>
      </w:r>
    </w:p>
    <w:p w14:paraId="24BFA6BD" w14:textId="77777777" w:rsidR="00602CC6" w:rsidRPr="00602CC6" w:rsidRDefault="00602CC6" w:rsidP="00602CC6">
      <w:pPr>
        <w:spacing w:after="0" w:line="360" w:lineRule="auto"/>
        <w:ind w:firstLine="709"/>
        <w:jc w:val="both"/>
        <w:rPr>
          <w:rFonts w:ascii="Times New Roman" w:eastAsia="Times New Roman" w:hAnsi="Times New Roman"/>
          <w:color w:val="000000"/>
          <w:sz w:val="28"/>
          <w:szCs w:val="28"/>
          <w:lang w:eastAsia="ru-RU"/>
        </w:rPr>
      </w:pPr>
      <w:r w:rsidRPr="00602CC6">
        <w:rPr>
          <w:rFonts w:ascii="Times New Roman" w:hAnsi="Times New Roman"/>
          <w:color w:val="000000"/>
          <w:sz w:val="28"/>
          <w:szCs w:val="28"/>
        </w:rPr>
        <w:t xml:space="preserve">38 РБК: Рынок телекоммуникаций показал лучшие темпы роста за последние пять лет – </w:t>
      </w:r>
      <w:r w:rsidRPr="00602CC6">
        <w:rPr>
          <w:rFonts w:ascii="Times New Roman" w:hAnsi="Times New Roman"/>
          <w:color w:val="000000"/>
          <w:sz w:val="28"/>
          <w:szCs w:val="28"/>
          <w:lang w:val="en-US"/>
        </w:rPr>
        <w:t>URL</w:t>
      </w:r>
      <w:r w:rsidRPr="00602CC6">
        <w:rPr>
          <w:rFonts w:ascii="Times New Roman" w:hAnsi="Times New Roman"/>
          <w:color w:val="000000"/>
          <w:sz w:val="28"/>
          <w:szCs w:val="28"/>
        </w:rPr>
        <w:t xml:space="preserve">: </w:t>
      </w:r>
      <w:hyperlink r:id="rId29" w:history="1">
        <w:r w:rsidRPr="00602CC6">
          <w:rPr>
            <w:rStyle w:val="a4"/>
            <w:rFonts w:ascii="Times New Roman" w:eastAsia="Times New Roman" w:hAnsi="Times New Roman"/>
            <w:color w:val="000000"/>
            <w:sz w:val="28"/>
            <w:szCs w:val="28"/>
            <w:u w:val="none"/>
            <w:lang w:eastAsia="ru-RU"/>
          </w:rPr>
          <w:t>https://www.rbc.ru/technology_and_media/27/12/2018/5c24b3ed9a79478873a0e54c</w:t>
        </w:r>
      </w:hyperlink>
      <w:r w:rsidRPr="00602CC6">
        <w:rPr>
          <w:rFonts w:ascii="Times New Roman" w:eastAsia="Times New Roman" w:hAnsi="Times New Roman"/>
          <w:color w:val="000000"/>
          <w:sz w:val="28"/>
          <w:szCs w:val="28"/>
          <w:lang w:eastAsia="ru-RU"/>
        </w:rPr>
        <w:t xml:space="preserve"> (дата обращения 12.10.2020).</w:t>
      </w:r>
    </w:p>
    <w:p w14:paraId="676C76FA" w14:textId="77777777" w:rsidR="00602CC6" w:rsidRPr="00602CC6" w:rsidRDefault="00602CC6" w:rsidP="00602CC6">
      <w:pPr>
        <w:spacing w:after="0" w:line="360" w:lineRule="auto"/>
        <w:ind w:firstLine="709"/>
        <w:jc w:val="both"/>
        <w:rPr>
          <w:rFonts w:ascii="Times New Roman" w:hAnsi="Times New Roman"/>
          <w:color w:val="000000"/>
          <w:sz w:val="28"/>
          <w:szCs w:val="28"/>
          <w:shd w:val="clear" w:color="auto" w:fill="FFFFFF"/>
        </w:rPr>
      </w:pPr>
      <w:r w:rsidRPr="00602CC6">
        <w:rPr>
          <w:rFonts w:ascii="Times New Roman" w:hAnsi="Times New Roman"/>
          <w:color w:val="000000"/>
          <w:sz w:val="28"/>
          <w:szCs w:val="28"/>
          <w:shd w:val="clear" w:color="auto" w:fill="FFFFFF"/>
        </w:rPr>
        <w:t xml:space="preserve">39 Рыбкина Е.А. Инвестиционная привлекательность проекта: сущность и подходы к оценке // Вестник Пермского национального исследовательского политехнического университета. Социально-экономические науки. 2016. № 3. С. 271–282. </w:t>
      </w:r>
    </w:p>
    <w:p w14:paraId="471D3840" w14:textId="77777777" w:rsidR="00602CC6" w:rsidRPr="00602CC6" w:rsidRDefault="00602CC6" w:rsidP="00602CC6">
      <w:pPr>
        <w:spacing w:after="0" w:line="360" w:lineRule="auto"/>
        <w:ind w:firstLine="709"/>
        <w:jc w:val="both"/>
        <w:rPr>
          <w:rFonts w:ascii="Times New Roman" w:hAnsi="Times New Roman"/>
          <w:color w:val="000000"/>
          <w:sz w:val="28"/>
          <w:szCs w:val="28"/>
          <w:shd w:val="clear" w:color="auto" w:fill="FFFFFF"/>
        </w:rPr>
      </w:pPr>
      <w:r w:rsidRPr="00602CC6">
        <w:rPr>
          <w:rFonts w:ascii="Times New Roman" w:hAnsi="Times New Roman"/>
          <w:color w:val="000000"/>
          <w:sz w:val="28"/>
          <w:szCs w:val="28"/>
          <w:shd w:val="clear" w:color="auto" w:fill="FFFFFF"/>
        </w:rPr>
        <w:t xml:space="preserve">40 Сабитова Н.М., Хайруллова А.И. Развитие альтернативных инструментов финансирования малого и среднего бизнеса // Финансы и кредит. 2017. Т. 23. Вып. 44. С. 2631–2645. </w:t>
      </w:r>
    </w:p>
    <w:p w14:paraId="4703CA83" w14:textId="77777777" w:rsidR="00602CC6" w:rsidRPr="00602CC6" w:rsidRDefault="00602CC6" w:rsidP="00602CC6">
      <w:pPr>
        <w:spacing w:after="0" w:line="360" w:lineRule="auto"/>
        <w:ind w:firstLine="709"/>
        <w:jc w:val="both"/>
        <w:rPr>
          <w:rFonts w:ascii="Times New Roman" w:hAnsi="Times New Roman"/>
          <w:color w:val="000000"/>
          <w:sz w:val="28"/>
          <w:szCs w:val="28"/>
          <w:shd w:val="clear" w:color="auto" w:fill="FFFFFF"/>
        </w:rPr>
      </w:pPr>
      <w:r w:rsidRPr="00602CC6">
        <w:rPr>
          <w:rFonts w:ascii="Times New Roman" w:hAnsi="Times New Roman"/>
          <w:color w:val="000000"/>
          <w:sz w:val="28"/>
          <w:szCs w:val="28"/>
          <w:shd w:val="clear" w:color="auto" w:fill="FFFFFF"/>
        </w:rPr>
        <w:t>41 Севастьянова М.В. Инвестиционная политика предприятия в современных условиях // Молодой ученый. 2017. № 50. С. 173–176.</w:t>
      </w:r>
    </w:p>
    <w:p w14:paraId="777CE691"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602CC6">
        <w:rPr>
          <w:rFonts w:ascii="Times New Roman" w:hAnsi="Times New Roman"/>
          <w:color w:val="000000"/>
          <w:sz w:val="28"/>
          <w:szCs w:val="28"/>
        </w:rPr>
        <w:t>42 Склярова Ю.М. Инвестиции / Ю.М. Склярова, И.Ю. Скляров, Л.А. Латышева. – Ростов-на-Дону: Феникс, 2015. – 349 с.</w:t>
      </w:r>
    </w:p>
    <w:p w14:paraId="0DA646DC"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602CC6">
        <w:rPr>
          <w:rFonts w:ascii="Times New Roman" w:hAnsi="Times New Roman"/>
          <w:color w:val="000000"/>
          <w:sz w:val="28"/>
          <w:szCs w:val="28"/>
        </w:rPr>
        <w:t xml:space="preserve">43 Телекоммуникации в 2019 году: тенденции и перспективы – </w:t>
      </w:r>
      <w:r w:rsidRPr="00602CC6">
        <w:rPr>
          <w:rFonts w:ascii="Times New Roman" w:hAnsi="Times New Roman"/>
          <w:color w:val="000000"/>
          <w:sz w:val="28"/>
          <w:szCs w:val="28"/>
          <w:lang w:val="en-US"/>
        </w:rPr>
        <w:t>URL</w:t>
      </w:r>
      <w:r w:rsidRPr="00602CC6">
        <w:rPr>
          <w:rFonts w:ascii="Times New Roman" w:hAnsi="Times New Roman"/>
          <w:color w:val="000000"/>
          <w:sz w:val="28"/>
          <w:szCs w:val="28"/>
        </w:rPr>
        <w:t xml:space="preserve">: </w:t>
      </w:r>
      <w:hyperlink r:id="rId30" w:history="1">
        <w:r w:rsidRPr="00602CC6">
          <w:rPr>
            <w:rStyle w:val="a4"/>
            <w:rFonts w:ascii="Times New Roman" w:hAnsi="Times New Roman"/>
            <w:color w:val="000000"/>
            <w:sz w:val="28"/>
            <w:szCs w:val="28"/>
            <w:u w:val="none"/>
          </w:rPr>
          <w:t>https://www.3cx.ru/blog/telecommunciation-trends-2018/</w:t>
        </w:r>
      </w:hyperlink>
      <w:r w:rsidRPr="00602CC6">
        <w:rPr>
          <w:rFonts w:ascii="Times New Roman" w:hAnsi="Times New Roman"/>
          <w:color w:val="000000"/>
          <w:sz w:val="28"/>
          <w:szCs w:val="28"/>
        </w:rPr>
        <w:t xml:space="preserve"> </w:t>
      </w:r>
      <w:r w:rsidRPr="00602CC6">
        <w:rPr>
          <w:rFonts w:ascii="Times New Roman" w:eastAsia="Times New Roman" w:hAnsi="Times New Roman"/>
          <w:color w:val="000000"/>
          <w:sz w:val="28"/>
          <w:szCs w:val="28"/>
          <w:lang w:eastAsia="ru-RU"/>
        </w:rPr>
        <w:t>(дата обращения 23.04.2020).</w:t>
      </w:r>
    </w:p>
    <w:p w14:paraId="3EF914E7" w14:textId="77777777" w:rsidR="00602CC6" w:rsidRPr="00602CC6" w:rsidRDefault="00602CC6" w:rsidP="00602CC6">
      <w:pPr>
        <w:pStyle w:val="ac"/>
        <w:spacing w:after="0" w:line="360" w:lineRule="auto"/>
        <w:ind w:firstLine="709"/>
        <w:jc w:val="both"/>
        <w:rPr>
          <w:rFonts w:ascii="Times New Roman" w:hAnsi="Times New Roman"/>
          <w:color w:val="000000"/>
          <w:sz w:val="28"/>
          <w:szCs w:val="28"/>
        </w:rPr>
      </w:pPr>
      <w:r w:rsidRPr="00602CC6">
        <w:rPr>
          <w:rFonts w:ascii="Times New Roman" w:hAnsi="Times New Roman"/>
          <w:color w:val="000000"/>
          <w:sz w:val="28"/>
          <w:szCs w:val="28"/>
        </w:rPr>
        <w:t xml:space="preserve">44 ТМТ-Групп – </w:t>
      </w:r>
      <w:r w:rsidRPr="00602CC6">
        <w:rPr>
          <w:rFonts w:ascii="Times New Roman" w:hAnsi="Times New Roman"/>
          <w:color w:val="000000"/>
          <w:sz w:val="28"/>
          <w:szCs w:val="28"/>
          <w:lang w:val="en-US"/>
        </w:rPr>
        <w:t>URL</w:t>
      </w:r>
      <w:r w:rsidRPr="00602CC6">
        <w:rPr>
          <w:rFonts w:ascii="Times New Roman" w:hAnsi="Times New Roman"/>
          <w:color w:val="000000"/>
          <w:sz w:val="28"/>
          <w:szCs w:val="28"/>
        </w:rPr>
        <w:t xml:space="preserve">: </w:t>
      </w:r>
      <w:hyperlink r:id="rId31" w:history="1">
        <w:r w:rsidRPr="00602CC6">
          <w:rPr>
            <w:rStyle w:val="a4"/>
            <w:rFonts w:ascii="Times New Roman" w:hAnsi="Times New Roman"/>
            <w:color w:val="000000"/>
            <w:sz w:val="28"/>
            <w:szCs w:val="28"/>
            <w:u w:val="none"/>
            <w:lang w:val="en-US"/>
          </w:rPr>
          <w:t>https</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telesputnik</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ru</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materials</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tekhnika</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i</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tekhnologii</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news</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tmt</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konsalting</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rynok</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telekommunikatsiy</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v</w:t>
        </w:r>
        <w:r w:rsidRPr="00602CC6">
          <w:rPr>
            <w:rStyle w:val="a4"/>
            <w:rFonts w:ascii="Times New Roman" w:hAnsi="Times New Roman"/>
            <w:color w:val="000000"/>
            <w:sz w:val="28"/>
            <w:szCs w:val="28"/>
            <w:u w:val="none"/>
          </w:rPr>
          <w:t>-2019-</w:t>
        </w:r>
        <w:r w:rsidRPr="00602CC6">
          <w:rPr>
            <w:rStyle w:val="a4"/>
            <w:rFonts w:ascii="Times New Roman" w:hAnsi="Times New Roman"/>
            <w:color w:val="000000"/>
            <w:sz w:val="28"/>
            <w:szCs w:val="28"/>
            <w:u w:val="none"/>
            <w:lang w:val="en-US"/>
          </w:rPr>
          <w:t>godu</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vyrastet</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do</w:t>
        </w:r>
        <w:r w:rsidRPr="00602CC6">
          <w:rPr>
            <w:rStyle w:val="a4"/>
            <w:rFonts w:ascii="Times New Roman" w:hAnsi="Times New Roman"/>
            <w:color w:val="000000"/>
            <w:sz w:val="28"/>
            <w:szCs w:val="28"/>
            <w:u w:val="none"/>
          </w:rPr>
          <w:t>-1-73-</w:t>
        </w:r>
        <w:r w:rsidRPr="00602CC6">
          <w:rPr>
            <w:rStyle w:val="a4"/>
            <w:rFonts w:ascii="Times New Roman" w:hAnsi="Times New Roman"/>
            <w:color w:val="000000"/>
            <w:sz w:val="28"/>
            <w:szCs w:val="28"/>
            <w:u w:val="none"/>
            <w:lang w:val="en-US"/>
          </w:rPr>
          <w:t>trln</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rub</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tempy</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rosta</w:t>
        </w:r>
        <w:r w:rsidRPr="00602CC6">
          <w:rPr>
            <w:rStyle w:val="a4"/>
            <w:rFonts w:ascii="Times New Roman" w:hAnsi="Times New Roman"/>
            <w:color w:val="000000"/>
            <w:sz w:val="28"/>
            <w:szCs w:val="28"/>
            <w:u w:val="none"/>
          </w:rPr>
          <w:t>-</w:t>
        </w:r>
        <w:r w:rsidRPr="00602CC6">
          <w:rPr>
            <w:rStyle w:val="a4"/>
            <w:rFonts w:ascii="Times New Roman" w:hAnsi="Times New Roman"/>
            <w:color w:val="000000"/>
            <w:sz w:val="28"/>
            <w:szCs w:val="28"/>
            <w:u w:val="none"/>
            <w:lang w:val="en-US"/>
          </w:rPr>
          <w:t>snizhayutsya</w:t>
        </w:r>
        <w:r w:rsidRPr="00602CC6">
          <w:rPr>
            <w:rStyle w:val="a4"/>
            <w:rFonts w:ascii="Times New Roman" w:hAnsi="Times New Roman"/>
            <w:color w:val="000000"/>
            <w:sz w:val="28"/>
            <w:szCs w:val="28"/>
            <w:u w:val="none"/>
          </w:rPr>
          <w:t>/</w:t>
        </w:r>
      </w:hyperlink>
      <w:r w:rsidRPr="00602CC6">
        <w:rPr>
          <w:rFonts w:ascii="Times New Roman" w:hAnsi="Times New Roman"/>
          <w:color w:val="000000"/>
          <w:sz w:val="28"/>
          <w:szCs w:val="28"/>
        </w:rPr>
        <w:t xml:space="preserve"> </w:t>
      </w:r>
      <w:r w:rsidRPr="00602CC6">
        <w:rPr>
          <w:rFonts w:ascii="Times New Roman" w:eastAsia="Times New Roman" w:hAnsi="Times New Roman"/>
          <w:color w:val="000000"/>
          <w:sz w:val="28"/>
          <w:szCs w:val="28"/>
          <w:lang w:eastAsia="ru-RU"/>
        </w:rPr>
        <w:t>(дата обращения 12.10.2020).</w:t>
      </w:r>
    </w:p>
    <w:p w14:paraId="74A3B77C"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602CC6">
        <w:rPr>
          <w:rFonts w:ascii="Times New Roman" w:hAnsi="Times New Roman"/>
          <w:color w:val="000000"/>
          <w:sz w:val="28"/>
          <w:szCs w:val="28"/>
        </w:rPr>
        <w:t xml:space="preserve">45 </w:t>
      </w:r>
      <w:r w:rsidRPr="00C95471">
        <w:rPr>
          <w:rFonts w:ascii="Times New Roman" w:hAnsi="Times New Roman"/>
          <w:color w:val="000000"/>
          <w:sz w:val="28"/>
          <w:szCs w:val="28"/>
        </w:rPr>
        <w:t>Торосян Е. К., Сажнева Л. П., Варзунов А. В. Бизнес-планирование. Учебное пособие - Санкт-Петербург: СПб: Университет ИТМО, 2015. - 90 с.</w:t>
      </w:r>
    </w:p>
    <w:p w14:paraId="47C2FA85"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602CC6">
        <w:rPr>
          <w:rFonts w:ascii="Times New Roman" w:hAnsi="Times New Roman"/>
          <w:color w:val="000000"/>
          <w:sz w:val="28"/>
          <w:szCs w:val="28"/>
        </w:rPr>
        <w:lastRenderedPageBreak/>
        <w:t>46 Турманидзе Т.У. Анализ и оценка эффективности инвестиций: учебник для студентов вузов, обучающихся по экономическим специальностям. Москва: Юнити-Дана. 2014 год - 247 с.</w:t>
      </w:r>
    </w:p>
    <w:p w14:paraId="1E119E81" w14:textId="77777777" w:rsidR="00602CC6" w:rsidRPr="00602CC6" w:rsidRDefault="00602CC6" w:rsidP="00602CC6">
      <w:pPr>
        <w:spacing w:after="0" w:line="360" w:lineRule="auto"/>
        <w:ind w:firstLine="709"/>
        <w:jc w:val="both"/>
        <w:rPr>
          <w:rFonts w:ascii="Times New Roman" w:hAnsi="Times New Roman"/>
          <w:color w:val="000000"/>
          <w:sz w:val="28"/>
          <w:szCs w:val="28"/>
        </w:rPr>
      </w:pPr>
      <w:r w:rsidRPr="00602CC6">
        <w:rPr>
          <w:rFonts w:ascii="Times New Roman" w:hAnsi="Times New Roman"/>
          <w:color w:val="000000"/>
          <w:sz w:val="28"/>
          <w:szCs w:val="28"/>
        </w:rPr>
        <w:t xml:space="preserve">47 Туров Ф. «Меньше, чем ожидали, но больше, чем думали год назад» — как коронавирус на время оживил рынок интернет-доступа // 21 августа 2020 г. – URL: </w:t>
      </w:r>
      <w:hyperlink r:id="rId32" w:history="1">
        <w:r w:rsidRPr="00602CC6">
          <w:rPr>
            <w:rStyle w:val="a4"/>
            <w:rFonts w:ascii="Times New Roman" w:hAnsi="Times New Roman"/>
            <w:color w:val="000000"/>
            <w:sz w:val="28"/>
            <w:szCs w:val="28"/>
            <w:u w:val="none"/>
          </w:rPr>
          <w:t>https://ksonline.ru/382088/menshe-chem-ozhidali-no-bolshe-chem-dumali-god-nazad-kak-koronavirus-na-vremya-ozhivil-rynok-internet-dostupa/</w:t>
        </w:r>
      </w:hyperlink>
      <w:r w:rsidRPr="00602CC6">
        <w:rPr>
          <w:rFonts w:ascii="Times New Roman" w:hAnsi="Times New Roman"/>
          <w:color w:val="000000"/>
          <w:sz w:val="28"/>
          <w:szCs w:val="28"/>
        </w:rPr>
        <w:t xml:space="preserve"> </w:t>
      </w:r>
      <w:r w:rsidRPr="00602CC6">
        <w:rPr>
          <w:rFonts w:ascii="Times New Roman" w:eastAsia="Times New Roman" w:hAnsi="Times New Roman"/>
          <w:color w:val="000000"/>
          <w:sz w:val="28"/>
          <w:szCs w:val="28"/>
          <w:lang w:eastAsia="ru-RU"/>
        </w:rPr>
        <w:t>(дата обращения 13.10.2020).</w:t>
      </w:r>
    </w:p>
    <w:p w14:paraId="24FA7AB4" w14:textId="77777777" w:rsidR="00602CC6" w:rsidRPr="00602CC6" w:rsidRDefault="00602CC6" w:rsidP="00602CC6">
      <w:pPr>
        <w:spacing w:after="0" w:line="360" w:lineRule="auto"/>
        <w:ind w:firstLine="709"/>
        <w:jc w:val="both"/>
        <w:textAlignment w:val="top"/>
        <w:rPr>
          <w:rFonts w:ascii="Times New Roman" w:hAnsi="Times New Roman"/>
          <w:color w:val="000000"/>
          <w:sz w:val="28"/>
          <w:szCs w:val="28"/>
        </w:rPr>
      </w:pPr>
      <w:bookmarkStart w:id="36" w:name="_Hlk41824707"/>
      <w:r w:rsidRPr="00602CC6">
        <w:rPr>
          <w:rFonts w:ascii="Times New Roman" w:eastAsia="Times New Roman" w:hAnsi="Times New Roman"/>
          <w:color w:val="000000"/>
          <w:sz w:val="28"/>
          <w:szCs w:val="28"/>
          <w:lang w:eastAsia="ru-RU"/>
        </w:rPr>
        <w:t xml:space="preserve">48 Улезлова Л.В. </w:t>
      </w:r>
      <w:r w:rsidRPr="00602CC6">
        <w:rPr>
          <w:rFonts w:ascii="Times New Roman" w:hAnsi="Times New Roman"/>
          <w:color w:val="000000"/>
          <w:sz w:val="28"/>
          <w:szCs w:val="28"/>
        </w:rPr>
        <w:t>Структура, тенденции и факторы развития рынка отрасли телекоммуникаций и связи</w:t>
      </w:r>
      <w:r w:rsidRPr="00602CC6">
        <w:rPr>
          <w:rFonts w:ascii="Times New Roman" w:eastAsia="Times New Roman" w:hAnsi="Times New Roman"/>
          <w:color w:val="000000"/>
          <w:sz w:val="28"/>
          <w:szCs w:val="28"/>
          <w:lang w:eastAsia="ru-RU"/>
        </w:rPr>
        <w:t xml:space="preserve"> – </w:t>
      </w:r>
      <w:r w:rsidRPr="00602CC6">
        <w:rPr>
          <w:rFonts w:ascii="Times New Roman" w:eastAsia="Times New Roman" w:hAnsi="Times New Roman"/>
          <w:color w:val="000000"/>
          <w:sz w:val="28"/>
          <w:szCs w:val="28"/>
          <w:lang w:val="en-US" w:eastAsia="ru-RU"/>
        </w:rPr>
        <w:t>URL</w:t>
      </w:r>
      <w:r w:rsidRPr="00602CC6">
        <w:rPr>
          <w:rFonts w:ascii="Times New Roman" w:eastAsia="Times New Roman" w:hAnsi="Times New Roman"/>
          <w:color w:val="000000"/>
          <w:sz w:val="28"/>
          <w:szCs w:val="28"/>
          <w:lang w:eastAsia="ru-RU"/>
        </w:rPr>
        <w:t xml:space="preserve">: </w:t>
      </w:r>
      <w:hyperlink r:id="rId33" w:history="1">
        <w:r w:rsidRPr="00602CC6">
          <w:rPr>
            <w:rStyle w:val="a4"/>
            <w:rFonts w:ascii="Times New Roman" w:hAnsi="Times New Roman"/>
            <w:color w:val="000000"/>
            <w:sz w:val="28"/>
            <w:szCs w:val="28"/>
            <w:u w:val="none"/>
          </w:rPr>
          <w:t>https://cyberleninka.ru/article/n/struktura-tendentsii-i-faktory-razvitiya-rynka-otrasli-telekommunikatsiy-i-svyazi</w:t>
        </w:r>
      </w:hyperlink>
      <w:bookmarkEnd w:id="36"/>
      <w:r w:rsidRPr="00602CC6">
        <w:rPr>
          <w:rFonts w:ascii="Times New Roman" w:hAnsi="Times New Roman"/>
          <w:color w:val="000000"/>
          <w:sz w:val="28"/>
          <w:szCs w:val="28"/>
        </w:rPr>
        <w:t xml:space="preserve"> </w:t>
      </w:r>
      <w:r w:rsidRPr="00602CC6">
        <w:rPr>
          <w:rFonts w:ascii="Times New Roman" w:eastAsia="Times New Roman" w:hAnsi="Times New Roman"/>
          <w:color w:val="000000"/>
          <w:sz w:val="28"/>
          <w:szCs w:val="28"/>
          <w:lang w:eastAsia="ru-RU"/>
        </w:rPr>
        <w:t>(дата обращения 12.10.2020).</w:t>
      </w:r>
    </w:p>
    <w:p w14:paraId="38421BF0" w14:textId="77777777" w:rsidR="00602CC6" w:rsidRPr="00602CC6" w:rsidRDefault="00602CC6" w:rsidP="00602CC6">
      <w:pPr>
        <w:spacing w:after="0" w:line="360" w:lineRule="auto"/>
        <w:ind w:firstLine="709"/>
        <w:jc w:val="both"/>
        <w:rPr>
          <w:rFonts w:ascii="Times New Roman" w:hAnsi="Times New Roman"/>
          <w:color w:val="000000"/>
          <w:sz w:val="28"/>
          <w:szCs w:val="28"/>
          <w:shd w:val="clear" w:color="auto" w:fill="FFFFFF"/>
        </w:rPr>
      </w:pPr>
      <w:r w:rsidRPr="00602CC6">
        <w:rPr>
          <w:rFonts w:ascii="Times New Roman" w:hAnsi="Times New Roman"/>
          <w:color w:val="000000"/>
          <w:sz w:val="28"/>
          <w:szCs w:val="28"/>
        </w:rPr>
        <w:t xml:space="preserve">49 Федеральная служба государственной статистики. – Москва. – </w:t>
      </w:r>
      <w:r w:rsidRPr="00602CC6">
        <w:rPr>
          <w:rFonts w:ascii="Times New Roman" w:hAnsi="Times New Roman"/>
          <w:color w:val="000000"/>
          <w:sz w:val="28"/>
          <w:szCs w:val="28"/>
          <w:lang w:val="en-US"/>
        </w:rPr>
        <w:t>URL</w:t>
      </w:r>
      <w:r w:rsidRPr="00602CC6">
        <w:rPr>
          <w:rFonts w:ascii="Times New Roman" w:hAnsi="Times New Roman"/>
          <w:color w:val="000000"/>
          <w:sz w:val="28"/>
          <w:szCs w:val="28"/>
        </w:rPr>
        <w:t xml:space="preserve">: </w:t>
      </w:r>
      <w:hyperlink r:id="rId34" w:history="1">
        <w:r w:rsidRPr="00602CC6">
          <w:rPr>
            <w:rStyle w:val="a4"/>
            <w:rFonts w:ascii="Times New Roman" w:hAnsi="Times New Roman"/>
            <w:color w:val="000000"/>
            <w:sz w:val="28"/>
            <w:szCs w:val="28"/>
            <w:u w:val="none"/>
          </w:rPr>
          <w:t>http://www.gks.ru/</w:t>
        </w:r>
      </w:hyperlink>
      <w:r w:rsidRPr="00602CC6">
        <w:rPr>
          <w:rFonts w:ascii="Times New Roman" w:hAnsi="Times New Roman"/>
          <w:color w:val="000000"/>
          <w:sz w:val="28"/>
          <w:szCs w:val="28"/>
        </w:rPr>
        <w:t xml:space="preserve"> </w:t>
      </w:r>
      <w:r w:rsidRPr="00602CC6">
        <w:rPr>
          <w:rFonts w:ascii="Times New Roman" w:eastAsia="Times New Roman" w:hAnsi="Times New Roman"/>
          <w:color w:val="000000"/>
          <w:sz w:val="28"/>
          <w:szCs w:val="28"/>
          <w:lang w:eastAsia="ru-RU"/>
        </w:rPr>
        <w:t>(дата обращения 12.10.2020).</w:t>
      </w:r>
    </w:p>
    <w:p w14:paraId="5B36AA24" w14:textId="77777777" w:rsidR="00602CC6" w:rsidRPr="00602CC6" w:rsidRDefault="00602CC6" w:rsidP="00602CC6">
      <w:pPr>
        <w:spacing w:after="0" w:line="360" w:lineRule="auto"/>
        <w:ind w:firstLine="709"/>
        <w:jc w:val="both"/>
        <w:rPr>
          <w:rFonts w:ascii="Times New Roman" w:hAnsi="Times New Roman"/>
          <w:color w:val="000000"/>
          <w:sz w:val="28"/>
          <w:szCs w:val="28"/>
          <w:shd w:val="clear" w:color="auto" w:fill="FFFFFF"/>
        </w:rPr>
      </w:pPr>
      <w:r w:rsidRPr="00602CC6">
        <w:rPr>
          <w:rFonts w:ascii="Times New Roman" w:hAnsi="Times New Roman"/>
          <w:color w:val="000000"/>
          <w:sz w:val="28"/>
          <w:szCs w:val="28"/>
          <w:shd w:val="clear" w:color="auto" w:fill="FFFFFF"/>
        </w:rPr>
        <w:t>50 Черняк В. 3. Бизнес-планирование. Учебно-практическое пособие / В.З. Черняк, А.В. Черняк, И.В. Довдиенко. — М.: Издательство РДЛ, 2004. - 272 с.</w:t>
      </w:r>
    </w:p>
    <w:p w14:paraId="5B2A0CC1" w14:textId="77777777" w:rsidR="00602CC6" w:rsidRPr="00602CC6" w:rsidRDefault="00602CC6" w:rsidP="00602CC6">
      <w:pPr>
        <w:spacing w:after="0" w:line="360" w:lineRule="auto"/>
        <w:ind w:firstLine="709"/>
        <w:jc w:val="both"/>
        <w:rPr>
          <w:rFonts w:ascii="Times New Roman" w:hAnsi="Times New Roman"/>
          <w:color w:val="000000"/>
          <w:sz w:val="28"/>
          <w:szCs w:val="28"/>
          <w:shd w:val="clear" w:color="auto" w:fill="FFFFFF"/>
        </w:rPr>
      </w:pPr>
      <w:r w:rsidRPr="00602CC6">
        <w:rPr>
          <w:rFonts w:ascii="Times New Roman" w:hAnsi="Times New Roman"/>
          <w:color w:val="000000"/>
          <w:sz w:val="28"/>
          <w:szCs w:val="28"/>
          <w:shd w:val="clear" w:color="auto" w:fill="FFFFFF"/>
        </w:rPr>
        <w:t xml:space="preserve">51 Шеина Е.Г., Астанакулов О.Т. Управление финансовыми рисками в инвестиционной деятельности стартапов: теория и методология: монография. Нью-Йорк: </w:t>
      </w:r>
      <w:r w:rsidRPr="00602CC6">
        <w:rPr>
          <w:rFonts w:ascii="Times New Roman" w:hAnsi="Times New Roman"/>
          <w:color w:val="000000"/>
          <w:sz w:val="28"/>
          <w:szCs w:val="28"/>
          <w:shd w:val="clear" w:color="auto" w:fill="FFFFFF"/>
          <w:lang w:val="en-US"/>
        </w:rPr>
        <w:t>National</w:t>
      </w:r>
      <w:r w:rsidRPr="00602CC6">
        <w:rPr>
          <w:rFonts w:ascii="Times New Roman" w:hAnsi="Times New Roman"/>
          <w:color w:val="000000"/>
          <w:sz w:val="28"/>
          <w:szCs w:val="28"/>
          <w:shd w:val="clear" w:color="auto" w:fill="FFFFFF"/>
        </w:rPr>
        <w:t xml:space="preserve"> </w:t>
      </w:r>
      <w:r w:rsidRPr="00602CC6">
        <w:rPr>
          <w:rFonts w:ascii="Times New Roman" w:hAnsi="Times New Roman"/>
          <w:color w:val="000000"/>
          <w:sz w:val="28"/>
          <w:szCs w:val="28"/>
          <w:shd w:val="clear" w:color="auto" w:fill="FFFFFF"/>
          <w:lang w:val="en-US"/>
        </w:rPr>
        <w:t>Research</w:t>
      </w:r>
      <w:r w:rsidRPr="00602CC6">
        <w:rPr>
          <w:rFonts w:ascii="Times New Roman" w:hAnsi="Times New Roman"/>
          <w:color w:val="000000"/>
          <w:sz w:val="28"/>
          <w:szCs w:val="28"/>
          <w:shd w:val="clear" w:color="auto" w:fill="FFFFFF"/>
        </w:rPr>
        <w:t>, 2020. 167 с.</w:t>
      </w:r>
    </w:p>
    <w:p w14:paraId="7738349B" w14:textId="77777777" w:rsidR="00602CC6" w:rsidRDefault="00602CC6" w:rsidP="00602CC6">
      <w:pPr>
        <w:spacing w:after="0" w:line="360" w:lineRule="auto"/>
        <w:ind w:firstLine="709"/>
        <w:jc w:val="both"/>
        <w:rPr>
          <w:rFonts w:ascii="Times New Roman" w:eastAsia="Times New Roman" w:hAnsi="Times New Roman"/>
          <w:color w:val="000000"/>
          <w:sz w:val="28"/>
          <w:szCs w:val="28"/>
          <w:lang w:eastAsia="ru-RU"/>
        </w:rPr>
      </w:pPr>
      <w:r w:rsidRPr="00602CC6">
        <w:rPr>
          <w:rFonts w:ascii="Times New Roman" w:eastAsia="Times New Roman" w:hAnsi="Times New Roman"/>
          <w:color w:val="000000"/>
          <w:sz w:val="28"/>
          <w:szCs w:val="28"/>
          <w:lang w:eastAsia="ru-RU"/>
        </w:rPr>
        <w:t xml:space="preserve">52 Яблукова Р. Субъекты и объекты инвестиционной деятельности (Центр креативных технологий) – </w:t>
      </w:r>
      <w:r w:rsidRPr="00602CC6">
        <w:rPr>
          <w:rFonts w:ascii="Times New Roman" w:eastAsia="Times New Roman" w:hAnsi="Times New Roman"/>
          <w:color w:val="000000"/>
          <w:sz w:val="28"/>
          <w:szCs w:val="28"/>
          <w:lang w:val="en-US" w:eastAsia="ru-RU"/>
        </w:rPr>
        <w:t>URL</w:t>
      </w:r>
      <w:r w:rsidRPr="00602CC6">
        <w:rPr>
          <w:rFonts w:ascii="Times New Roman" w:eastAsia="Times New Roman" w:hAnsi="Times New Roman"/>
          <w:color w:val="000000"/>
          <w:sz w:val="28"/>
          <w:szCs w:val="28"/>
          <w:lang w:eastAsia="ru-RU"/>
        </w:rPr>
        <w:t xml:space="preserve">: </w:t>
      </w:r>
      <w:hyperlink r:id="rId35" w:history="1">
        <w:r w:rsidRPr="00602CC6">
          <w:rPr>
            <w:rStyle w:val="a4"/>
            <w:rFonts w:ascii="Times New Roman" w:eastAsia="Times New Roman" w:hAnsi="Times New Roman"/>
            <w:color w:val="000000"/>
            <w:sz w:val="28"/>
            <w:szCs w:val="28"/>
            <w:u w:val="none"/>
            <w:lang w:eastAsia="ru-RU"/>
          </w:rPr>
          <w:t>https://www.inventech.ru/lib/finances/finances-0049/</w:t>
        </w:r>
      </w:hyperlink>
      <w:r w:rsidRPr="00602CC6">
        <w:rPr>
          <w:rFonts w:ascii="Times New Roman" w:eastAsia="Times New Roman" w:hAnsi="Times New Roman"/>
          <w:color w:val="000000"/>
          <w:sz w:val="28"/>
          <w:szCs w:val="28"/>
          <w:lang w:eastAsia="ru-RU"/>
        </w:rPr>
        <w:t xml:space="preserve"> (дата обращения 11.09.2020).</w:t>
      </w:r>
    </w:p>
    <w:p w14:paraId="42471F1C" w14:textId="77777777" w:rsidR="00091B07" w:rsidRDefault="00091B07" w:rsidP="00091B07">
      <w:pPr>
        <w:spacing w:after="0" w:line="360" w:lineRule="auto"/>
        <w:jc w:val="both"/>
        <w:rPr>
          <w:rFonts w:ascii="Times New Roman" w:eastAsia="Times New Roman" w:hAnsi="Times New Roman"/>
          <w:color w:val="000000"/>
          <w:sz w:val="28"/>
          <w:szCs w:val="28"/>
          <w:lang w:eastAsia="ru-RU"/>
        </w:rPr>
      </w:pPr>
    </w:p>
    <w:p w14:paraId="3D81584D" w14:textId="77777777" w:rsidR="00091B07" w:rsidRPr="000744B9" w:rsidRDefault="00091B07" w:rsidP="00091B07">
      <w:pPr>
        <w:spacing w:after="0" w:line="360" w:lineRule="auto"/>
        <w:jc w:val="center"/>
        <w:rPr>
          <w:rFonts w:ascii="Times New Roman" w:eastAsia="Times New Roman" w:hAnsi="Times New Roman"/>
          <w:b/>
          <w:bCs/>
          <w:color w:val="000000"/>
          <w:sz w:val="28"/>
          <w:szCs w:val="28"/>
          <w:lang w:val="en-US" w:eastAsia="ru-RU"/>
        </w:rPr>
      </w:pPr>
      <w:r w:rsidRPr="00091B07">
        <w:rPr>
          <w:rFonts w:ascii="Times New Roman" w:eastAsia="Times New Roman" w:hAnsi="Times New Roman"/>
          <w:b/>
          <w:bCs/>
          <w:color w:val="000000"/>
          <w:sz w:val="28"/>
          <w:szCs w:val="28"/>
          <w:lang w:eastAsia="ru-RU"/>
        </w:rPr>
        <w:t>Зарубежные</w:t>
      </w:r>
      <w:r w:rsidRPr="000744B9">
        <w:rPr>
          <w:rFonts w:ascii="Times New Roman" w:eastAsia="Times New Roman" w:hAnsi="Times New Roman"/>
          <w:b/>
          <w:bCs/>
          <w:color w:val="000000"/>
          <w:sz w:val="28"/>
          <w:szCs w:val="28"/>
          <w:lang w:val="en-US" w:eastAsia="ru-RU"/>
        </w:rPr>
        <w:t xml:space="preserve"> </w:t>
      </w:r>
      <w:r w:rsidRPr="00091B07">
        <w:rPr>
          <w:rFonts w:ascii="Times New Roman" w:eastAsia="Times New Roman" w:hAnsi="Times New Roman"/>
          <w:b/>
          <w:bCs/>
          <w:color w:val="000000"/>
          <w:sz w:val="28"/>
          <w:szCs w:val="28"/>
          <w:lang w:eastAsia="ru-RU"/>
        </w:rPr>
        <w:t>источники</w:t>
      </w:r>
    </w:p>
    <w:p w14:paraId="262567BA" w14:textId="77777777" w:rsidR="00091B07" w:rsidRPr="000744B9" w:rsidRDefault="00091B07" w:rsidP="00091B07">
      <w:pPr>
        <w:spacing w:after="0" w:line="360" w:lineRule="auto"/>
        <w:jc w:val="both"/>
        <w:rPr>
          <w:rFonts w:ascii="Times New Roman" w:eastAsia="Times New Roman" w:hAnsi="Times New Roman"/>
          <w:color w:val="000000"/>
          <w:sz w:val="28"/>
          <w:szCs w:val="28"/>
          <w:lang w:val="en-US" w:eastAsia="ru-RU"/>
        </w:rPr>
      </w:pPr>
    </w:p>
    <w:p w14:paraId="040917AD" w14:textId="77777777" w:rsidR="00602CC6" w:rsidRPr="00C95471" w:rsidRDefault="00602CC6" w:rsidP="00602CC6">
      <w:pPr>
        <w:spacing w:after="0" w:line="360" w:lineRule="auto"/>
        <w:ind w:firstLine="709"/>
        <w:jc w:val="both"/>
        <w:rPr>
          <w:rFonts w:ascii="Times New Roman" w:hAnsi="Times New Roman"/>
          <w:color w:val="000000"/>
          <w:sz w:val="28"/>
          <w:szCs w:val="28"/>
          <w:lang w:val="en-US"/>
        </w:rPr>
      </w:pPr>
      <w:r w:rsidRPr="00C95471">
        <w:rPr>
          <w:rFonts w:ascii="Times New Roman" w:hAnsi="Times New Roman"/>
          <w:color w:val="000000"/>
          <w:sz w:val="28"/>
          <w:szCs w:val="28"/>
          <w:lang w:val="en-US"/>
        </w:rPr>
        <w:t>53 Boeri T. Beyond the Rule of Thumb: Methods for Evaluating Public Investment Projects. Boulder, CO, Westview Press, 1990, 162 p.</w:t>
      </w:r>
    </w:p>
    <w:p w14:paraId="6BDDF7CD" w14:textId="77777777" w:rsidR="00602CC6" w:rsidRPr="00602CC6" w:rsidRDefault="00602CC6" w:rsidP="00602CC6">
      <w:pPr>
        <w:spacing w:after="0" w:line="360" w:lineRule="auto"/>
        <w:ind w:firstLine="709"/>
        <w:jc w:val="both"/>
        <w:rPr>
          <w:rFonts w:ascii="Times New Roman" w:hAnsi="Times New Roman"/>
          <w:color w:val="000000"/>
          <w:sz w:val="28"/>
          <w:szCs w:val="28"/>
          <w:lang w:val="en-US"/>
        </w:rPr>
      </w:pPr>
      <w:r w:rsidRPr="00602CC6">
        <w:rPr>
          <w:rFonts w:ascii="Times New Roman" w:hAnsi="Times New Roman"/>
          <w:color w:val="000000"/>
          <w:sz w:val="28"/>
          <w:szCs w:val="28"/>
          <w:lang w:val="en-US"/>
        </w:rPr>
        <w:lastRenderedPageBreak/>
        <w:t xml:space="preserve">54 Mikhaylova E. Assessment of the Impact of the Duration of Construction on the Effectiveness of the Investment Project. Innovative Technologies in Environmental Science and Education (ITESE-2019). E3S Web Conferences, 2019, vol. 135. </w:t>
      </w:r>
    </w:p>
    <w:p w14:paraId="3D7856E7" w14:textId="77777777" w:rsidR="00602CC6" w:rsidRPr="00CF660A" w:rsidRDefault="00602CC6" w:rsidP="00602CC6">
      <w:pPr>
        <w:spacing w:after="0" w:line="360" w:lineRule="auto"/>
        <w:ind w:firstLine="709"/>
        <w:jc w:val="both"/>
        <w:rPr>
          <w:rFonts w:ascii="Times New Roman" w:hAnsi="Times New Roman"/>
          <w:color w:val="000000"/>
          <w:sz w:val="28"/>
          <w:szCs w:val="28"/>
          <w:shd w:val="clear" w:color="auto" w:fill="FFFFFF"/>
        </w:rPr>
      </w:pPr>
      <w:r w:rsidRPr="00C95471">
        <w:rPr>
          <w:rFonts w:ascii="Times New Roman" w:hAnsi="Times New Roman"/>
          <w:color w:val="000000"/>
          <w:sz w:val="28"/>
          <w:szCs w:val="28"/>
          <w:shd w:val="clear" w:color="auto" w:fill="FFFFFF"/>
          <w:lang w:val="en-US"/>
        </w:rPr>
        <w:t>55 Patrick M., French N. The Internal Rate of Return (IRR): Projections, Benchmarks and Pitfalls. Journal</w:t>
      </w:r>
      <w:r w:rsidRPr="00CF660A">
        <w:rPr>
          <w:rFonts w:ascii="Times New Roman" w:hAnsi="Times New Roman"/>
          <w:color w:val="000000"/>
          <w:sz w:val="28"/>
          <w:szCs w:val="28"/>
          <w:shd w:val="clear" w:color="auto" w:fill="FFFFFF"/>
        </w:rPr>
        <w:t xml:space="preserve"> </w:t>
      </w:r>
      <w:r w:rsidRPr="00C95471">
        <w:rPr>
          <w:rFonts w:ascii="Times New Roman" w:hAnsi="Times New Roman"/>
          <w:color w:val="000000"/>
          <w:sz w:val="28"/>
          <w:szCs w:val="28"/>
          <w:shd w:val="clear" w:color="auto" w:fill="FFFFFF"/>
          <w:lang w:val="en-US"/>
        </w:rPr>
        <w:t>of</w:t>
      </w:r>
      <w:r w:rsidRPr="00CF660A">
        <w:rPr>
          <w:rFonts w:ascii="Times New Roman" w:hAnsi="Times New Roman"/>
          <w:color w:val="000000"/>
          <w:sz w:val="28"/>
          <w:szCs w:val="28"/>
          <w:shd w:val="clear" w:color="auto" w:fill="FFFFFF"/>
        </w:rPr>
        <w:t xml:space="preserve"> </w:t>
      </w:r>
      <w:r w:rsidRPr="00C95471">
        <w:rPr>
          <w:rFonts w:ascii="Times New Roman" w:hAnsi="Times New Roman"/>
          <w:color w:val="000000"/>
          <w:sz w:val="28"/>
          <w:szCs w:val="28"/>
          <w:shd w:val="clear" w:color="auto" w:fill="FFFFFF"/>
          <w:lang w:val="en-US"/>
        </w:rPr>
        <w:t>Property</w:t>
      </w:r>
      <w:r w:rsidRPr="00CF660A">
        <w:rPr>
          <w:rFonts w:ascii="Times New Roman" w:hAnsi="Times New Roman"/>
          <w:color w:val="000000"/>
          <w:sz w:val="28"/>
          <w:szCs w:val="28"/>
          <w:shd w:val="clear" w:color="auto" w:fill="FFFFFF"/>
        </w:rPr>
        <w:t xml:space="preserve"> </w:t>
      </w:r>
      <w:r w:rsidRPr="00C95471">
        <w:rPr>
          <w:rFonts w:ascii="Times New Roman" w:hAnsi="Times New Roman"/>
          <w:color w:val="000000"/>
          <w:sz w:val="28"/>
          <w:szCs w:val="28"/>
          <w:shd w:val="clear" w:color="auto" w:fill="FFFFFF"/>
          <w:lang w:val="en-US"/>
        </w:rPr>
        <w:t>Investment</w:t>
      </w:r>
      <w:r w:rsidRPr="00CF660A">
        <w:rPr>
          <w:rFonts w:ascii="Times New Roman" w:hAnsi="Times New Roman"/>
          <w:color w:val="000000"/>
          <w:sz w:val="28"/>
          <w:szCs w:val="28"/>
          <w:shd w:val="clear" w:color="auto" w:fill="FFFFFF"/>
        </w:rPr>
        <w:t xml:space="preserve"> &amp; </w:t>
      </w:r>
      <w:r w:rsidRPr="00C95471">
        <w:rPr>
          <w:rFonts w:ascii="Times New Roman" w:hAnsi="Times New Roman"/>
          <w:color w:val="000000"/>
          <w:sz w:val="28"/>
          <w:szCs w:val="28"/>
          <w:shd w:val="clear" w:color="auto" w:fill="FFFFFF"/>
          <w:lang w:val="en-US"/>
        </w:rPr>
        <w:t>Finance</w:t>
      </w:r>
      <w:r w:rsidRPr="00CF660A">
        <w:rPr>
          <w:rFonts w:ascii="Times New Roman" w:hAnsi="Times New Roman"/>
          <w:color w:val="000000"/>
          <w:sz w:val="28"/>
          <w:szCs w:val="28"/>
          <w:shd w:val="clear" w:color="auto" w:fill="FFFFFF"/>
        </w:rPr>
        <w:t xml:space="preserve">, 2016, </w:t>
      </w:r>
      <w:r w:rsidRPr="00C95471">
        <w:rPr>
          <w:rFonts w:ascii="Times New Roman" w:hAnsi="Times New Roman"/>
          <w:color w:val="000000"/>
          <w:sz w:val="28"/>
          <w:szCs w:val="28"/>
          <w:shd w:val="clear" w:color="auto" w:fill="FFFFFF"/>
          <w:lang w:val="en-US"/>
        </w:rPr>
        <w:t>vol</w:t>
      </w:r>
      <w:r w:rsidRPr="00CF660A">
        <w:rPr>
          <w:rFonts w:ascii="Times New Roman" w:hAnsi="Times New Roman"/>
          <w:color w:val="000000"/>
          <w:sz w:val="28"/>
          <w:szCs w:val="28"/>
          <w:shd w:val="clear" w:color="auto" w:fill="FFFFFF"/>
        </w:rPr>
        <w:t xml:space="preserve">. 34, </w:t>
      </w:r>
      <w:r w:rsidRPr="00C95471">
        <w:rPr>
          <w:rFonts w:ascii="Times New Roman" w:hAnsi="Times New Roman"/>
          <w:color w:val="000000"/>
          <w:sz w:val="28"/>
          <w:szCs w:val="28"/>
          <w:shd w:val="clear" w:color="auto" w:fill="FFFFFF"/>
          <w:lang w:val="en-US"/>
        </w:rPr>
        <w:t>no</w:t>
      </w:r>
      <w:r w:rsidRPr="00CF660A">
        <w:rPr>
          <w:rFonts w:ascii="Times New Roman" w:hAnsi="Times New Roman"/>
          <w:color w:val="000000"/>
          <w:sz w:val="28"/>
          <w:szCs w:val="28"/>
          <w:shd w:val="clear" w:color="auto" w:fill="FFFFFF"/>
        </w:rPr>
        <w:t xml:space="preserve">. 6, </w:t>
      </w:r>
      <w:r w:rsidRPr="00C95471">
        <w:rPr>
          <w:rFonts w:ascii="Times New Roman" w:hAnsi="Times New Roman"/>
          <w:color w:val="000000"/>
          <w:sz w:val="28"/>
          <w:szCs w:val="28"/>
          <w:shd w:val="clear" w:color="auto" w:fill="FFFFFF"/>
          <w:lang w:val="en-US"/>
        </w:rPr>
        <w:t>pp</w:t>
      </w:r>
      <w:r w:rsidRPr="00CF660A">
        <w:rPr>
          <w:rFonts w:ascii="Times New Roman" w:hAnsi="Times New Roman"/>
          <w:color w:val="000000"/>
          <w:sz w:val="28"/>
          <w:szCs w:val="28"/>
          <w:shd w:val="clear" w:color="auto" w:fill="FFFFFF"/>
        </w:rPr>
        <w:t xml:space="preserve">. 664–669. </w:t>
      </w:r>
    </w:p>
    <w:p w14:paraId="4CAAB741" w14:textId="77777777" w:rsidR="00943169" w:rsidRDefault="00943169" w:rsidP="00657832">
      <w:pPr>
        <w:spacing w:after="0" w:line="360" w:lineRule="auto"/>
        <w:ind w:firstLine="709"/>
        <w:jc w:val="both"/>
        <w:rPr>
          <w:rFonts w:ascii="Times New Roman" w:hAnsi="Times New Roman"/>
          <w:color w:val="000000"/>
          <w:sz w:val="28"/>
          <w:szCs w:val="28"/>
        </w:rPr>
      </w:pPr>
    </w:p>
    <w:p w14:paraId="4C452290" w14:textId="77777777" w:rsidR="00943169" w:rsidRDefault="00943169" w:rsidP="00657832">
      <w:pPr>
        <w:spacing w:after="0" w:line="360" w:lineRule="auto"/>
        <w:ind w:firstLine="709"/>
        <w:jc w:val="both"/>
        <w:rPr>
          <w:rFonts w:ascii="Times New Roman" w:hAnsi="Times New Roman"/>
          <w:color w:val="000000"/>
          <w:sz w:val="28"/>
          <w:szCs w:val="28"/>
        </w:rPr>
      </w:pPr>
    </w:p>
    <w:p w14:paraId="134BC203" w14:textId="77777777" w:rsidR="00943169" w:rsidRDefault="00943169" w:rsidP="00657832">
      <w:pPr>
        <w:spacing w:after="0" w:line="360" w:lineRule="auto"/>
        <w:ind w:firstLine="709"/>
        <w:jc w:val="both"/>
        <w:rPr>
          <w:rFonts w:ascii="Times New Roman" w:hAnsi="Times New Roman"/>
          <w:color w:val="000000"/>
          <w:sz w:val="28"/>
          <w:szCs w:val="28"/>
        </w:rPr>
        <w:sectPr w:rsidR="00943169" w:rsidSect="00C373D5">
          <w:footerReference w:type="default" r:id="rId36"/>
          <w:pgSz w:w="11906" w:h="16838" w:code="9"/>
          <w:pgMar w:top="1134" w:right="851" w:bottom="1134" w:left="1701" w:header="709" w:footer="709" w:gutter="0"/>
          <w:cols w:space="708"/>
          <w:titlePg/>
          <w:docGrid w:linePitch="360"/>
        </w:sectPr>
      </w:pPr>
    </w:p>
    <w:p w14:paraId="5C5E9C71" w14:textId="77777777" w:rsidR="00EE70A7" w:rsidRPr="00091B07" w:rsidRDefault="00EE70A7" w:rsidP="001718A4">
      <w:pPr>
        <w:pStyle w:val="1"/>
        <w:spacing w:line="360" w:lineRule="auto"/>
        <w:jc w:val="center"/>
        <w:rPr>
          <w:rFonts w:ascii="Times New Roman" w:hAnsi="Times New Roman"/>
          <w:sz w:val="28"/>
          <w:szCs w:val="28"/>
          <w:lang w:eastAsia="ru-RU"/>
        </w:rPr>
      </w:pPr>
      <w:bookmarkStart w:id="37" w:name="_Toc39318355"/>
      <w:r w:rsidRPr="00091B07">
        <w:rPr>
          <w:rFonts w:ascii="Times New Roman" w:hAnsi="Times New Roman"/>
          <w:sz w:val="28"/>
          <w:szCs w:val="28"/>
          <w:lang w:eastAsia="ru-RU"/>
        </w:rPr>
        <w:lastRenderedPageBreak/>
        <w:t>ПРИЛОЖЕНИЕ А</w:t>
      </w:r>
      <w:bookmarkEnd w:id="37"/>
    </w:p>
    <w:p w14:paraId="34A49376" w14:textId="77777777" w:rsidR="00EE70A7" w:rsidRPr="008C77DC" w:rsidRDefault="00EE70A7" w:rsidP="001718A4">
      <w:pPr>
        <w:spacing w:after="0" w:line="360" w:lineRule="auto"/>
        <w:jc w:val="center"/>
        <w:textAlignment w:val="top"/>
        <w:rPr>
          <w:rFonts w:ascii="Times New Roman" w:eastAsia="Times New Roman" w:hAnsi="Times New Roman"/>
          <w:b/>
          <w:bCs/>
          <w:color w:val="000000"/>
          <w:sz w:val="28"/>
          <w:szCs w:val="28"/>
          <w:lang w:eastAsia="ru-RU"/>
        </w:rPr>
      </w:pPr>
      <w:r w:rsidRPr="008C77DC">
        <w:rPr>
          <w:rFonts w:ascii="Times New Roman" w:eastAsia="Times New Roman" w:hAnsi="Times New Roman"/>
          <w:b/>
          <w:bCs/>
          <w:color w:val="000000"/>
          <w:sz w:val="28"/>
          <w:szCs w:val="28"/>
          <w:lang w:eastAsia="ru-RU"/>
        </w:rPr>
        <w:t>Структура активов телеком компаний</w:t>
      </w:r>
    </w:p>
    <w:p w14:paraId="28B9EBBD" w14:textId="77777777" w:rsidR="00EE70A7" w:rsidRPr="00393699" w:rsidRDefault="00EE70A7" w:rsidP="00EE70A7">
      <w:pPr>
        <w:spacing w:after="0" w:line="360" w:lineRule="auto"/>
        <w:jc w:val="both"/>
        <w:textAlignment w:val="top"/>
        <w:rPr>
          <w:rFonts w:ascii="Times New Roman" w:eastAsia="Times New Roman" w:hAnsi="Times New Roman"/>
          <w:color w:val="000000"/>
          <w:sz w:val="28"/>
          <w:szCs w:val="28"/>
          <w:lang w:eastAsia="ru-RU"/>
        </w:rPr>
      </w:pPr>
    </w:p>
    <w:p w14:paraId="7F956B47" w14:textId="77777777" w:rsidR="00EE70A7" w:rsidRPr="00393699" w:rsidRDefault="00EE70A7" w:rsidP="00834617">
      <w:pPr>
        <w:spacing w:after="0" w:line="240" w:lineRule="auto"/>
        <w:jc w:val="both"/>
        <w:textAlignment w:val="top"/>
        <w:rPr>
          <w:rFonts w:ascii="Times New Roman" w:eastAsia="Times New Roman" w:hAnsi="Times New Roman"/>
          <w:color w:val="000000"/>
          <w:sz w:val="28"/>
          <w:szCs w:val="28"/>
          <w:lang w:eastAsia="ru-RU"/>
        </w:rPr>
      </w:pPr>
      <w:r w:rsidRPr="00393699">
        <w:rPr>
          <w:rFonts w:ascii="Times New Roman" w:eastAsia="Times New Roman" w:hAnsi="Times New Roman"/>
          <w:color w:val="000000"/>
          <w:sz w:val="28"/>
          <w:szCs w:val="28"/>
          <w:lang w:eastAsia="ru-RU"/>
        </w:rPr>
        <w:t>Таблица А.1 – Структура внеоборотных активов, %</w:t>
      </w:r>
    </w:p>
    <w:tbl>
      <w:tblPr>
        <w:tblW w:w="1421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2"/>
        <w:gridCol w:w="1103"/>
        <w:gridCol w:w="926"/>
        <w:gridCol w:w="873"/>
        <w:gridCol w:w="972"/>
        <w:gridCol w:w="951"/>
        <w:gridCol w:w="845"/>
        <w:gridCol w:w="851"/>
        <w:gridCol w:w="850"/>
        <w:gridCol w:w="851"/>
        <w:gridCol w:w="850"/>
        <w:gridCol w:w="865"/>
        <w:gridCol w:w="886"/>
      </w:tblGrid>
      <w:tr w:rsidR="00A66AA3" w:rsidRPr="00A66AA3" w14:paraId="5F6AE554" w14:textId="77777777" w:rsidTr="002A4FFA">
        <w:trPr>
          <w:trHeight w:val="255"/>
        </w:trPr>
        <w:tc>
          <w:tcPr>
            <w:tcW w:w="3392" w:type="dxa"/>
            <w:vMerge w:val="restart"/>
            <w:shd w:val="clear" w:color="auto" w:fill="auto"/>
            <w:hideMark/>
          </w:tcPr>
          <w:p w14:paraId="224176C9" w14:textId="77777777" w:rsidR="000C6D81" w:rsidRPr="000C6D81" w:rsidRDefault="000C6D81"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Наименование показателя</w:t>
            </w:r>
          </w:p>
        </w:tc>
        <w:tc>
          <w:tcPr>
            <w:tcW w:w="2902" w:type="dxa"/>
            <w:gridSpan w:val="3"/>
            <w:shd w:val="clear" w:color="auto" w:fill="auto"/>
            <w:hideMark/>
          </w:tcPr>
          <w:p w14:paraId="4476B764" w14:textId="77777777" w:rsidR="000C6D81" w:rsidRPr="000C6D81" w:rsidRDefault="000C6D81"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Ростелеком</w:t>
            </w:r>
          </w:p>
        </w:tc>
        <w:tc>
          <w:tcPr>
            <w:tcW w:w="2768" w:type="dxa"/>
            <w:gridSpan w:val="3"/>
            <w:shd w:val="clear" w:color="auto" w:fill="auto"/>
            <w:hideMark/>
          </w:tcPr>
          <w:p w14:paraId="19663DEA" w14:textId="77777777" w:rsidR="000C6D81" w:rsidRPr="000C6D81" w:rsidRDefault="000C6D81"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Эр-Телеком</w:t>
            </w:r>
          </w:p>
        </w:tc>
        <w:tc>
          <w:tcPr>
            <w:tcW w:w="2552" w:type="dxa"/>
            <w:gridSpan w:val="3"/>
            <w:shd w:val="clear" w:color="auto" w:fill="auto"/>
            <w:hideMark/>
          </w:tcPr>
          <w:p w14:paraId="0261F189" w14:textId="77777777" w:rsidR="000C6D81" w:rsidRPr="000C6D81" w:rsidRDefault="000C6D81"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МТС</w:t>
            </w:r>
          </w:p>
        </w:tc>
        <w:tc>
          <w:tcPr>
            <w:tcW w:w="2601" w:type="dxa"/>
            <w:gridSpan w:val="3"/>
            <w:shd w:val="clear" w:color="auto" w:fill="auto"/>
            <w:hideMark/>
          </w:tcPr>
          <w:p w14:paraId="027BB8BD" w14:textId="77777777" w:rsidR="000C6D81" w:rsidRPr="000C6D81" w:rsidRDefault="000C6D81"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Вымпелком</w:t>
            </w:r>
          </w:p>
        </w:tc>
      </w:tr>
      <w:tr w:rsidR="000C6D81" w:rsidRPr="00A66AA3" w14:paraId="285C40DE" w14:textId="77777777" w:rsidTr="002A4FFA">
        <w:trPr>
          <w:trHeight w:val="270"/>
        </w:trPr>
        <w:tc>
          <w:tcPr>
            <w:tcW w:w="3392" w:type="dxa"/>
            <w:vMerge/>
            <w:hideMark/>
          </w:tcPr>
          <w:p w14:paraId="22ECC0F9" w14:textId="77777777" w:rsidR="000C6D81" w:rsidRPr="000C6D81" w:rsidRDefault="000C6D81" w:rsidP="00F579ED">
            <w:pPr>
              <w:spacing w:after="0" w:line="360" w:lineRule="auto"/>
              <w:jc w:val="center"/>
              <w:rPr>
                <w:rFonts w:ascii="Times New Roman" w:eastAsia="Times New Roman" w:hAnsi="Times New Roman"/>
                <w:color w:val="000000"/>
                <w:lang w:eastAsia="ru-RU"/>
              </w:rPr>
            </w:pPr>
          </w:p>
        </w:tc>
        <w:tc>
          <w:tcPr>
            <w:tcW w:w="1103" w:type="dxa"/>
            <w:shd w:val="clear" w:color="auto" w:fill="auto"/>
            <w:hideMark/>
          </w:tcPr>
          <w:p w14:paraId="6FB3CD25" w14:textId="77777777" w:rsidR="000C6D81" w:rsidRPr="000C6D81" w:rsidRDefault="000C6D81"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2014</w:t>
            </w:r>
          </w:p>
        </w:tc>
        <w:tc>
          <w:tcPr>
            <w:tcW w:w="926" w:type="dxa"/>
            <w:shd w:val="clear" w:color="auto" w:fill="auto"/>
            <w:hideMark/>
          </w:tcPr>
          <w:p w14:paraId="5FD20996" w14:textId="77777777" w:rsidR="000C6D81" w:rsidRPr="000C6D81" w:rsidRDefault="000C6D81"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2018</w:t>
            </w:r>
          </w:p>
        </w:tc>
        <w:tc>
          <w:tcPr>
            <w:tcW w:w="873" w:type="dxa"/>
            <w:shd w:val="clear" w:color="auto" w:fill="auto"/>
            <w:hideMark/>
          </w:tcPr>
          <w:p w14:paraId="17C6B728" w14:textId="77777777" w:rsidR="000C6D81" w:rsidRPr="000C6D81" w:rsidRDefault="000C6D81"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2019</w:t>
            </w:r>
          </w:p>
        </w:tc>
        <w:tc>
          <w:tcPr>
            <w:tcW w:w="972" w:type="dxa"/>
            <w:shd w:val="clear" w:color="auto" w:fill="auto"/>
            <w:hideMark/>
          </w:tcPr>
          <w:p w14:paraId="3D6D3014" w14:textId="77777777" w:rsidR="000C6D81" w:rsidRPr="000C6D81" w:rsidRDefault="000C6D81"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2014</w:t>
            </w:r>
          </w:p>
        </w:tc>
        <w:tc>
          <w:tcPr>
            <w:tcW w:w="951" w:type="dxa"/>
            <w:shd w:val="clear" w:color="auto" w:fill="auto"/>
            <w:hideMark/>
          </w:tcPr>
          <w:p w14:paraId="20DA5219" w14:textId="77777777" w:rsidR="000C6D81" w:rsidRPr="000C6D81" w:rsidRDefault="000C6D81"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2018</w:t>
            </w:r>
          </w:p>
        </w:tc>
        <w:tc>
          <w:tcPr>
            <w:tcW w:w="845" w:type="dxa"/>
            <w:shd w:val="clear" w:color="auto" w:fill="auto"/>
            <w:hideMark/>
          </w:tcPr>
          <w:p w14:paraId="728C52F5" w14:textId="77777777" w:rsidR="000C6D81" w:rsidRPr="000C6D81" w:rsidRDefault="000C6D81"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2019</w:t>
            </w:r>
          </w:p>
        </w:tc>
        <w:tc>
          <w:tcPr>
            <w:tcW w:w="851" w:type="dxa"/>
            <w:shd w:val="clear" w:color="auto" w:fill="auto"/>
            <w:hideMark/>
          </w:tcPr>
          <w:p w14:paraId="0C5784F5" w14:textId="77777777" w:rsidR="000C6D81" w:rsidRPr="000C6D81" w:rsidRDefault="000C6D81"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2014</w:t>
            </w:r>
          </w:p>
        </w:tc>
        <w:tc>
          <w:tcPr>
            <w:tcW w:w="850" w:type="dxa"/>
            <w:shd w:val="clear" w:color="auto" w:fill="auto"/>
            <w:hideMark/>
          </w:tcPr>
          <w:p w14:paraId="1494598A" w14:textId="77777777" w:rsidR="000C6D81" w:rsidRPr="000C6D81" w:rsidRDefault="000C6D81"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2018</w:t>
            </w:r>
          </w:p>
        </w:tc>
        <w:tc>
          <w:tcPr>
            <w:tcW w:w="851" w:type="dxa"/>
            <w:shd w:val="clear" w:color="auto" w:fill="auto"/>
            <w:hideMark/>
          </w:tcPr>
          <w:p w14:paraId="1A3BAEE5" w14:textId="77777777" w:rsidR="000C6D81" w:rsidRPr="000C6D81" w:rsidRDefault="000C6D81"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2019</w:t>
            </w:r>
          </w:p>
        </w:tc>
        <w:tc>
          <w:tcPr>
            <w:tcW w:w="850" w:type="dxa"/>
            <w:shd w:val="clear" w:color="auto" w:fill="auto"/>
            <w:hideMark/>
          </w:tcPr>
          <w:p w14:paraId="7EB13DA9" w14:textId="77777777" w:rsidR="000C6D81" w:rsidRPr="000C6D81" w:rsidRDefault="000C6D81"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2014</w:t>
            </w:r>
          </w:p>
        </w:tc>
        <w:tc>
          <w:tcPr>
            <w:tcW w:w="865" w:type="dxa"/>
            <w:shd w:val="clear" w:color="auto" w:fill="auto"/>
            <w:hideMark/>
          </w:tcPr>
          <w:p w14:paraId="70977E9E" w14:textId="77777777" w:rsidR="000C6D81" w:rsidRPr="000C6D81" w:rsidRDefault="000C6D81"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2018</w:t>
            </w:r>
          </w:p>
        </w:tc>
        <w:tc>
          <w:tcPr>
            <w:tcW w:w="886" w:type="dxa"/>
            <w:shd w:val="clear" w:color="auto" w:fill="auto"/>
            <w:hideMark/>
          </w:tcPr>
          <w:p w14:paraId="7EE167E9" w14:textId="77777777" w:rsidR="000C6D81" w:rsidRPr="000C6D81" w:rsidRDefault="000C6D81"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2019</w:t>
            </w:r>
          </w:p>
        </w:tc>
      </w:tr>
      <w:tr w:rsidR="00A66AA3" w:rsidRPr="00A66AA3" w14:paraId="2CDF0EBF" w14:textId="77777777" w:rsidTr="002A4FFA">
        <w:trPr>
          <w:trHeight w:val="255"/>
        </w:trPr>
        <w:tc>
          <w:tcPr>
            <w:tcW w:w="3392" w:type="dxa"/>
            <w:shd w:val="clear" w:color="auto" w:fill="auto"/>
            <w:vAlign w:val="center"/>
            <w:hideMark/>
          </w:tcPr>
          <w:p w14:paraId="76315BC9" w14:textId="77777777" w:rsidR="00A66AA3" w:rsidRPr="000C6D81" w:rsidRDefault="00A66AA3" w:rsidP="00F579ED">
            <w:pPr>
              <w:spacing w:after="0" w:line="360" w:lineRule="auto"/>
              <w:rPr>
                <w:rFonts w:ascii="Times New Roman" w:eastAsia="Times New Roman" w:hAnsi="Times New Roman"/>
                <w:color w:val="000000"/>
                <w:lang w:eastAsia="ru-RU"/>
              </w:rPr>
            </w:pPr>
            <w:r w:rsidRPr="000C6D81">
              <w:rPr>
                <w:rFonts w:ascii="Times New Roman" w:eastAsia="Times New Roman" w:hAnsi="Times New Roman"/>
                <w:color w:val="000000"/>
                <w:lang w:eastAsia="ru-RU"/>
              </w:rPr>
              <w:t>Нематериальные активы</w:t>
            </w:r>
          </w:p>
        </w:tc>
        <w:tc>
          <w:tcPr>
            <w:tcW w:w="1103" w:type="dxa"/>
            <w:shd w:val="clear" w:color="auto" w:fill="auto"/>
            <w:vAlign w:val="center"/>
            <w:hideMark/>
          </w:tcPr>
          <w:p w14:paraId="5E9B37BC"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926" w:type="dxa"/>
            <w:shd w:val="clear" w:color="auto" w:fill="auto"/>
            <w:vAlign w:val="center"/>
            <w:hideMark/>
          </w:tcPr>
          <w:p w14:paraId="03B6221C"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0,5</w:t>
            </w:r>
          </w:p>
        </w:tc>
        <w:tc>
          <w:tcPr>
            <w:tcW w:w="873" w:type="dxa"/>
            <w:shd w:val="clear" w:color="auto" w:fill="auto"/>
            <w:vAlign w:val="center"/>
            <w:hideMark/>
          </w:tcPr>
          <w:p w14:paraId="7D47347B"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0,5</w:t>
            </w:r>
          </w:p>
        </w:tc>
        <w:tc>
          <w:tcPr>
            <w:tcW w:w="972" w:type="dxa"/>
            <w:shd w:val="clear" w:color="auto" w:fill="auto"/>
            <w:vAlign w:val="center"/>
            <w:hideMark/>
          </w:tcPr>
          <w:p w14:paraId="2FB5483F"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0,5</w:t>
            </w:r>
          </w:p>
        </w:tc>
        <w:tc>
          <w:tcPr>
            <w:tcW w:w="951" w:type="dxa"/>
            <w:shd w:val="clear" w:color="auto" w:fill="auto"/>
            <w:vAlign w:val="center"/>
            <w:hideMark/>
          </w:tcPr>
          <w:p w14:paraId="58A17293"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1,3</w:t>
            </w:r>
          </w:p>
        </w:tc>
        <w:tc>
          <w:tcPr>
            <w:tcW w:w="845" w:type="dxa"/>
            <w:shd w:val="clear" w:color="auto" w:fill="auto"/>
            <w:vAlign w:val="center"/>
            <w:hideMark/>
          </w:tcPr>
          <w:p w14:paraId="44B55B80"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1,2</w:t>
            </w:r>
          </w:p>
        </w:tc>
        <w:tc>
          <w:tcPr>
            <w:tcW w:w="851" w:type="dxa"/>
            <w:shd w:val="clear" w:color="auto" w:fill="auto"/>
            <w:vAlign w:val="center"/>
            <w:hideMark/>
          </w:tcPr>
          <w:p w14:paraId="7C841F21"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1,3</w:t>
            </w:r>
          </w:p>
        </w:tc>
        <w:tc>
          <w:tcPr>
            <w:tcW w:w="850" w:type="dxa"/>
            <w:shd w:val="clear" w:color="auto" w:fill="auto"/>
            <w:vAlign w:val="center"/>
            <w:hideMark/>
          </w:tcPr>
          <w:p w14:paraId="73AB28D3"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1,9</w:t>
            </w:r>
          </w:p>
        </w:tc>
        <w:tc>
          <w:tcPr>
            <w:tcW w:w="851" w:type="dxa"/>
            <w:shd w:val="clear" w:color="auto" w:fill="auto"/>
            <w:vAlign w:val="center"/>
            <w:hideMark/>
          </w:tcPr>
          <w:p w14:paraId="084A1FF7"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2,2</w:t>
            </w:r>
          </w:p>
        </w:tc>
        <w:tc>
          <w:tcPr>
            <w:tcW w:w="850" w:type="dxa"/>
            <w:shd w:val="clear" w:color="auto" w:fill="auto"/>
            <w:vAlign w:val="center"/>
            <w:hideMark/>
          </w:tcPr>
          <w:p w14:paraId="1EB8FD35"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0,1</w:t>
            </w:r>
          </w:p>
        </w:tc>
        <w:tc>
          <w:tcPr>
            <w:tcW w:w="865" w:type="dxa"/>
            <w:shd w:val="clear" w:color="auto" w:fill="auto"/>
            <w:vAlign w:val="center"/>
            <w:hideMark/>
          </w:tcPr>
          <w:p w14:paraId="39D68FC1"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0,2</w:t>
            </w:r>
          </w:p>
        </w:tc>
        <w:tc>
          <w:tcPr>
            <w:tcW w:w="886" w:type="dxa"/>
            <w:shd w:val="clear" w:color="auto" w:fill="auto"/>
            <w:vAlign w:val="center"/>
            <w:hideMark/>
          </w:tcPr>
          <w:p w14:paraId="7755AD1C"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0,3</w:t>
            </w:r>
          </w:p>
        </w:tc>
      </w:tr>
      <w:tr w:rsidR="00A66AA3" w:rsidRPr="00A66AA3" w14:paraId="3B7B7B32" w14:textId="77777777" w:rsidTr="002A4FFA">
        <w:trPr>
          <w:trHeight w:val="510"/>
        </w:trPr>
        <w:tc>
          <w:tcPr>
            <w:tcW w:w="3392" w:type="dxa"/>
            <w:shd w:val="clear" w:color="auto" w:fill="auto"/>
            <w:vAlign w:val="center"/>
            <w:hideMark/>
          </w:tcPr>
          <w:p w14:paraId="04458DBB" w14:textId="77777777" w:rsidR="00A66AA3" w:rsidRPr="000C6D81" w:rsidRDefault="00A66AA3" w:rsidP="00F579ED">
            <w:pPr>
              <w:spacing w:after="0" w:line="360" w:lineRule="auto"/>
              <w:rPr>
                <w:rFonts w:ascii="Times New Roman" w:eastAsia="Times New Roman" w:hAnsi="Times New Roman"/>
                <w:color w:val="000000"/>
                <w:lang w:eastAsia="ru-RU"/>
              </w:rPr>
            </w:pPr>
            <w:r w:rsidRPr="000C6D81">
              <w:rPr>
                <w:rFonts w:ascii="Times New Roman" w:eastAsia="Times New Roman" w:hAnsi="Times New Roman"/>
                <w:color w:val="000000"/>
                <w:lang w:eastAsia="ru-RU"/>
              </w:rPr>
              <w:t>Результаты исследований и разработок</w:t>
            </w:r>
          </w:p>
        </w:tc>
        <w:tc>
          <w:tcPr>
            <w:tcW w:w="1103" w:type="dxa"/>
            <w:shd w:val="clear" w:color="auto" w:fill="auto"/>
            <w:vAlign w:val="center"/>
            <w:hideMark/>
          </w:tcPr>
          <w:p w14:paraId="7B5AF853"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0,2</w:t>
            </w:r>
          </w:p>
        </w:tc>
        <w:tc>
          <w:tcPr>
            <w:tcW w:w="926" w:type="dxa"/>
            <w:shd w:val="clear" w:color="auto" w:fill="auto"/>
            <w:vAlign w:val="center"/>
            <w:hideMark/>
          </w:tcPr>
          <w:p w14:paraId="6BF58D99"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0,1</w:t>
            </w:r>
          </w:p>
        </w:tc>
        <w:tc>
          <w:tcPr>
            <w:tcW w:w="873" w:type="dxa"/>
            <w:shd w:val="clear" w:color="auto" w:fill="auto"/>
            <w:vAlign w:val="center"/>
            <w:hideMark/>
          </w:tcPr>
          <w:p w14:paraId="464613C1"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972" w:type="dxa"/>
            <w:shd w:val="clear" w:color="auto" w:fill="auto"/>
            <w:vAlign w:val="center"/>
            <w:hideMark/>
          </w:tcPr>
          <w:p w14:paraId="09709F9E"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0,1</w:t>
            </w:r>
          </w:p>
        </w:tc>
        <w:tc>
          <w:tcPr>
            <w:tcW w:w="951" w:type="dxa"/>
            <w:shd w:val="clear" w:color="auto" w:fill="auto"/>
            <w:vAlign w:val="center"/>
            <w:hideMark/>
          </w:tcPr>
          <w:p w14:paraId="40A83555"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0,0</w:t>
            </w:r>
          </w:p>
        </w:tc>
        <w:tc>
          <w:tcPr>
            <w:tcW w:w="845" w:type="dxa"/>
            <w:shd w:val="clear" w:color="auto" w:fill="auto"/>
            <w:vAlign w:val="center"/>
            <w:hideMark/>
          </w:tcPr>
          <w:p w14:paraId="1012DBEB"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0,0</w:t>
            </w:r>
          </w:p>
        </w:tc>
        <w:tc>
          <w:tcPr>
            <w:tcW w:w="851" w:type="dxa"/>
            <w:shd w:val="clear" w:color="auto" w:fill="auto"/>
            <w:vAlign w:val="center"/>
            <w:hideMark/>
          </w:tcPr>
          <w:p w14:paraId="3E8B7846"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50" w:type="dxa"/>
            <w:shd w:val="clear" w:color="auto" w:fill="auto"/>
            <w:vAlign w:val="center"/>
            <w:hideMark/>
          </w:tcPr>
          <w:p w14:paraId="0791EE39"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51" w:type="dxa"/>
            <w:shd w:val="clear" w:color="auto" w:fill="auto"/>
            <w:vAlign w:val="center"/>
            <w:hideMark/>
          </w:tcPr>
          <w:p w14:paraId="046CBD8E"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50" w:type="dxa"/>
            <w:shd w:val="clear" w:color="auto" w:fill="auto"/>
            <w:vAlign w:val="center"/>
            <w:hideMark/>
          </w:tcPr>
          <w:p w14:paraId="5AB09094"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65" w:type="dxa"/>
            <w:shd w:val="clear" w:color="auto" w:fill="auto"/>
            <w:vAlign w:val="center"/>
            <w:hideMark/>
          </w:tcPr>
          <w:p w14:paraId="42A76D1C"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86" w:type="dxa"/>
            <w:shd w:val="clear" w:color="auto" w:fill="auto"/>
            <w:vAlign w:val="center"/>
            <w:hideMark/>
          </w:tcPr>
          <w:p w14:paraId="2C11A1DE"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r>
      <w:tr w:rsidR="00A66AA3" w:rsidRPr="00A66AA3" w14:paraId="6963F9A1" w14:textId="77777777" w:rsidTr="002A4FFA">
        <w:trPr>
          <w:trHeight w:val="510"/>
        </w:trPr>
        <w:tc>
          <w:tcPr>
            <w:tcW w:w="3392" w:type="dxa"/>
            <w:shd w:val="clear" w:color="auto" w:fill="auto"/>
            <w:vAlign w:val="center"/>
            <w:hideMark/>
          </w:tcPr>
          <w:p w14:paraId="0B31F3D3" w14:textId="77777777" w:rsidR="00A66AA3" w:rsidRPr="000C6D81" w:rsidRDefault="00A66AA3" w:rsidP="00F579ED">
            <w:pPr>
              <w:spacing w:after="0" w:line="360" w:lineRule="auto"/>
              <w:rPr>
                <w:rFonts w:ascii="Times New Roman" w:eastAsia="Times New Roman" w:hAnsi="Times New Roman"/>
                <w:color w:val="000000"/>
                <w:lang w:eastAsia="ru-RU"/>
              </w:rPr>
            </w:pPr>
            <w:r w:rsidRPr="000C6D81">
              <w:rPr>
                <w:rFonts w:ascii="Times New Roman" w:eastAsia="Times New Roman" w:hAnsi="Times New Roman"/>
                <w:color w:val="000000"/>
                <w:lang w:eastAsia="ru-RU"/>
              </w:rPr>
              <w:t>Расходы на заключение контрактов с абонентами</w:t>
            </w:r>
          </w:p>
        </w:tc>
        <w:tc>
          <w:tcPr>
            <w:tcW w:w="1103" w:type="dxa"/>
            <w:shd w:val="clear" w:color="auto" w:fill="auto"/>
            <w:vAlign w:val="center"/>
            <w:hideMark/>
          </w:tcPr>
          <w:p w14:paraId="1663A425"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926" w:type="dxa"/>
            <w:shd w:val="clear" w:color="auto" w:fill="auto"/>
            <w:vAlign w:val="center"/>
            <w:hideMark/>
          </w:tcPr>
          <w:p w14:paraId="079CE5A7"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73" w:type="dxa"/>
            <w:shd w:val="clear" w:color="auto" w:fill="auto"/>
            <w:vAlign w:val="center"/>
            <w:hideMark/>
          </w:tcPr>
          <w:p w14:paraId="2922F2B7"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972" w:type="dxa"/>
            <w:shd w:val="clear" w:color="auto" w:fill="auto"/>
            <w:vAlign w:val="center"/>
            <w:hideMark/>
          </w:tcPr>
          <w:p w14:paraId="3CC60F0D"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0,0</w:t>
            </w:r>
          </w:p>
        </w:tc>
        <w:tc>
          <w:tcPr>
            <w:tcW w:w="951" w:type="dxa"/>
            <w:shd w:val="clear" w:color="auto" w:fill="auto"/>
            <w:vAlign w:val="center"/>
            <w:hideMark/>
          </w:tcPr>
          <w:p w14:paraId="153C44E2"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0,0</w:t>
            </w:r>
          </w:p>
        </w:tc>
        <w:tc>
          <w:tcPr>
            <w:tcW w:w="845" w:type="dxa"/>
            <w:shd w:val="clear" w:color="auto" w:fill="auto"/>
            <w:vAlign w:val="center"/>
            <w:hideMark/>
          </w:tcPr>
          <w:p w14:paraId="442B5FCD"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0,0</w:t>
            </w:r>
          </w:p>
        </w:tc>
        <w:tc>
          <w:tcPr>
            <w:tcW w:w="851" w:type="dxa"/>
            <w:shd w:val="clear" w:color="auto" w:fill="auto"/>
            <w:vAlign w:val="center"/>
            <w:hideMark/>
          </w:tcPr>
          <w:p w14:paraId="4F07232C"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50" w:type="dxa"/>
            <w:shd w:val="clear" w:color="auto" w:fill="auto"/>
            <w:vAlign w:val="center"/>
            <w:hideMark/>
          </w:tcPr>
          <w:p w14:paraId="5FDD37CF"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2,4</w:t>
            </w:r>
          </w:p>
        </w:tc>
        <w:tc>
          <w:tcPr>
            <w:tcW w:w="851" w:type="dxa"/>
            <w:shd w:val="clear" w:color="auto" w:fill="auto"/>
            <w:vAlign w:val="center"/>
            <w:hideMark/>
          </w:tcPr>
          <w:p w14:paraId="44B2DE76"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2,5</w:t>
            </w:r>
          </w:p>
        </w:tc>
        <w:tc>
          <w:tcPr>
            <w:tcW w:w="850" w:type="dxa"/>
            <w:shd w:val="clear" w:color="auto" w:fill="auto"/>
            <w:vAlign w:val="center"/>
            <w:hideMark/>
          </w:tcPr>
          <w:p w14:paraId="1D0D1BAD"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65" w:type="dxa"/>
            <w:shd w:val="clear" w:color="auto" w:fill="auto"/>
            <w:vAlign w:val="center"/>
            <w:hideMark/>
          </w:tcPr>
          <w:p w14:paraId="1AEB8847"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86" w:type="dxa"/>
            <w:shd w:val="clear" w:color="auto" w:fill="auto"/>
            <w:vAlign w:val="center"/>
            <w:hideMark/>
          </w:tcPr>
          <w:p w14:paraId="58D7C9C2"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r>
      <w:tr w:rsidR="00A66AA3" w:rsidRPr="00A66AA3" w14:paraId="416CDF36" w14:textId="77777777" w:rsidTr="002A4FFA">
        <w:trPr>
          <w:trHeight w:val="531"/>
        </w:trPr>
        <w:tc>
          <w:tcPr>
            <w:tcW w:w="3392" w:type="dxa"/>
            <w:shd w:val="clear" w:color="auto" w:fill="auto"/>
            <w:vAlign w:val="center"/>
            <w:hideMark/>
          </w:tcPr>
          <w:p w14:paraId="3B6C93BE" w14:textId="77777777" w:rsidR="00A66AA3" w:rsidRPr="000C6D81" w:rsidRDefault="00A66AA3" w:rsidP="00F579ED">
            <w:pPr>
              <w:spacing w:after="0" w:line="360" w:lineRule="auto"/>
              <w:rPr>
                <w:rFonts w:ascii="Times New Roman" w:eastAsia="Times New Roman" w:hAnsi="Times New Roman"/>
                <w:color w:val="000000"/>
                <w:lang w:eastAsia="ru-RU"/>
              </w:rPr>
            </w:pPr>
            <w:r w:rsidRPr="000C6D81">
              <w:rPr>
                <w:rFonts w:ascii="Times New Roman" w:eastAsia="Times New Roman" w:hAnsi="Times New Roman"/>
                <w:color w:val="000000"/>
                <w:lang w:eastAsia="ru-RU"/>
              </w:rPr>
              <w:t>Неисключительные права на использование активов</w:t>
            </w:r>
          </w:p>
        </w:tc>
        <w:tc>
          <w:tcPr>
            <w:tcW w:w="1103" w:type="dxa"/>
            <w:shd w:val="clear" w:color="auto" w:fill="auto"/>
            <w:vAlign w:val="center"/>
            <w:hideMark/>
          </w:tcPr>
          <w:p w14:paraId="4F6CBC56"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926" w:type="dxa"/>
            <w:shd w:val="clear" w:color="auto" w:fill="auto"/>
            <w:vAlign w:val="center"/>
            <w:hideMark/>
          </w:tcPr>
          <w:p w14:paraId="198200B1"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73" w:type="dxa"/>
            <w:shd w:val="clear" w:color="auto" w:fill="auto"/>
            <w:vAlign w:val="center"/>
            <w:hideMark/>
          </w:tcPr>
          <w:p w14:paraId="2B614AC9"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972" w:type="dxa"/>
            <w:shd w:val="clear" w:color="auto" w:fill="auto"/>
            <w:vAlign w:val="center"/>
            <w:hideMark/>
          </w:tcPr>
          <w:p w14:paraId="4E7EDB9B"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0,0</w:t>
            </w:r>
          </w:p>
        </w:tc>
        <w:tc>
          <w:tcPr>
            <w:tcW w:w="951" w:type="dxa"/>
            <w:shd w:val="clear" w:color="auto" w:fill="auto"/>
            <w:vAlign w:val="center"/>
            <w:hideMark/>
          </w:tcPr>
          <w:p w14:paraId="73BBBA4C"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0,0</w:t>
            </w:r>
          </w:p>
        </w:tc>
        <w:tc>
          <w:tcPr>
            <w:tcW w:w="845" w:type="dxa"/>
            <w:shd w:val="clear" w:color="auto" w:fill="auto"/>
            <w:vAlign w:val="center"/>
            <w:hideMark/>
          </w:tcPr>
          <w:p w14:paraId="03E6F285"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0,0</w:t>
            </w:r>
          </w:p>
        </w:tc>
        <w:tc>
          <w:tcPr>
            <w:tcW w:w="851" w:type="dxa"/>
            <w:shd w:val="clear" w:color="auto" w:fill="auto"/>
            <w:vAlign w:val="center"/>
            <w:hideMark/>
          </w:tcPr>
          <w:p w14:paraId="4DF28400"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7,2</w:t>
            </w:r>
          </w:p>
        </w:tc>
        <w:tc>
          <w:tcPr>
            <w:tcW w:w="850" w:type="dxa"/>
            <w:shd w:val="clear" w:color="auto" w:fill="auto"/>
            <w:vAlign w:val="center"/>
            <w:hideMark/>
          </w:tcPr>
          <w:p w14:paraId="6BBEC9DE"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6,4</w:t>
            </w:r>
          </w:p>
        </w:tc>
        <w:tc>
          <w:tcPr>
            <w:tcW w:w="851" w:type="dxa"/>
            <w:shd w:val="clear" w:color="auto" w:fill="auto"/>
            <w:vAlign w:val="center"/>
            <w:hideMark/>
          </w:tcPr>
          <w:p w14:paraId="115329A2"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7,0</w:t>
            </w:r>
          </w:p>
        </w:tc>
        <w:tc>
          <w:tcPr>
            <w:tcW w:w="850" w:type="dxa"/>
            <w:shd w:val="clear" w:color="auto" w:fill="auto"/>
            <w:vAlign w:val="center"/>
            <w:hideMark/>
          </w:tcPr>
          <w:p w14:paraId="3E70F98D"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65" w:type="dxa"/>
            <w:shd w:val="clear" w:color="auto" w:fill="auto"/>
            <w:vAlign w:val="center"/>
            <w:hideMark/>
          </w:tcPr>
          <w:p w14:paraId="0F227DED"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86" w:type="dxa"/>
            <w:shd w:val="clear" w:color="auto" w:fill="auto"/>
            <w:vAlign w:val="center"/>
            <w:hideMark/>
          </w:tcPr>
          <w:p w14:paraId="3945AF8F"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r>
      <w:tr w:rsidR="00A66AA3" w:rsidRPr="00A66AA3" w14:paraId="23E4D6B7" w14:textId="77777777" w:rsidTr="002A4FFA">
        <w:trPr>
          <w:trHeight w:val="255"/>
        </w:trPr>
        <w:tc>
          <w:tcPr>
            <w:tcW w:w="3392" w:type="dxa"/>
            <w:shd w:val="clear" w:color="auto" w:fill="auto"/>
            <w:vAlign w:val="center"/>
            <w:hideMark/>
          </w:tcPr>
          <w:p w14:paraId="08BBE16E" w14:textId="77777777" w:rsidR="00A66AA3" w:rsidRPr="000C6D81" w:rsidRDefault="00A66AA3" w:rsidP="00F579ED">
            <w:pPr>
              <w:spacing w:after="0" w:line="360" w:lineRule="auto"/>
              <w:rPr>
                <w:rFonts w:ascii="Times New Roman" w:eastAsia="Times New Roman" w:hAnsi="Times New Roman"/>
                <w:color w:val="000000"/>
                <w:lang w:eastAsia="ru-RU"/>
              </w:rPr>
            </w:pPr>
            <w:r w:rsidRPr="000C6D81">
              <w:rPr>
                <w:rFonts w:ascii="Times New Roman" w:eastAsia="Times New Roman" w:hAnsi="Times New Roman"/>
                <w:color w:val="000000"/>
                <w:lang w:eastAsia="ru-RU"/>
              </w:rPr>
              <w:t>Основные средства</w:t>
            </w:r>
          </w:p>
        </w:tc>
        <w:tc>
          <w:tcPr>
            <w:tcW w:w="1103" w:type="dxa"/>
            <w:shd w:val="clear" w:color="auto" w:fill="auto"/>
            <w:vAlign w:val="center"/>
            <w:hideMark/>
          </w:tcPr>
          <w:p w14:paraId="2AC3DF07"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65,7</w:t>
            </w:r>
          </w:p>
        </w:tc>
        <w:tc>
          <w:tcPr>
            <w:tcW w:w="926" w:type="dxa"/>
            <w:shd w:val="clear" w:color="auto" w:fill="auto"/>
            <w:vAlign w:val="center"/>
            <w:hideMark/>
          </w:tcPr>
          <w:p w14:paraId="374FCD82"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65,2</w:t>
            </w:r>
          </w:p>
        </w:tc>
        <w:tc>
          <w:tcPr>
            <w:tcW w:w="873" w:type="dxa"/>
            <w:shd w:val="clear" w:color="auto" w:fill="auto"/>
            <w:vAlign w:val="center"/>
            <w:hideMark/>
          </w:tcPr>
          <w:p w14:paraId="0B8BD663"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65,4</w:t>
            </w:r>
          </w:p>
        </w:tc>
        <w:tc>
          <w:tcPr>
            <w:tcW w:w="972" w:type="dxa"/>
            <w:shd w:val="clear" w:color="auto" w:fill="auto"/>
            <w:vAlign w:val="center"/>
            <w:hideMark/>
          </w:tcPr>
          <w:p w14:paraId="0EAC457F"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51,2</w:t>
            </w:r>
          </w:p>
        </w:tc>
        <w:tc>
          <w:tcPr>
            <w:tcW w:w="951" w:type="dxa"/>
            <w:shd w:val="clear" w:color="auto" w:fill="auto"/>
            <w:vAlign w:val="center"/>
            <w:hideMark/>
          </w:tcPr>
          <w:p w14:paraId="01F2CF17"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33,1</w:t>
            </w:r>
          </w:p>
        </w:tc>
        <w:tc>
          <w:tcPr>
            <w:tcW w:w="845" w:type="dxa"/>
            <w:shd w:val="clear" w:color="auto" w:fill="auto"/>
            <w:vAlign w:val="center"/>
            <w:hideMark/>
          </w:tcPr>
          <w:p w14:paraId="5AFF5070"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34,3</w:t>
            </w:r>
          </w:p>
        </w:tc>
        <w:tc>
          <w:tcPr>
            <w:tcW w:w="851" w:type="dxa"/>
            <w:shd w:val="clear" w:color="auto" w:fill="auto"/>
            <w:vAlign w:val="center"/>
            <w:hideMark/>
          </w:tcPr>
          <w:p w14:paraId="0FBDC38A"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41,9</w:t>
            </w:r>
          </w:p>
        </w:tc>
        <w:tc>
          <w:tcPr>
            <w:tcW w:w="850" w:type="dxa"/>
            <w:shd w:val="clear" w:color="auto" w:fill="auto"/>
            <w:vAlign w:val="center"/>
            <w:hideMark/>
          </w:tcPr>
          <w:p w14:paraId="7E03505B"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24,7</w:t>
            </w:r>
          </w:p>
        </w:tc>
        <w:tc>
          <w:tcPr>
            <w:tcW w:w="851" w:type="dxa"/>
            <w:shd w:val="clear" w:color="auto" w:fill="auto"/>
            <w:vAlign w:val="center"/>
            <w:hideMark/>
          </w:tcPr>
          <w:p w14:paraId="602EC159"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26,2</w:t>
            </w:r>
          </w:p>
        </w:tc>
        <w:tc>
          <w:tcPr>
            <w:tcW w:w="850" w:type="dxa"/>
            <w:shd w:val="clear" w:color="auto" w:fill="auto"/>
            <w:vAlign w:val="center"/>
            <w:hideMark/>
          </w:tcPr>
          <w:p w14:paraId="7CBC4AC5"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31,4</w:t>
            </w:r>
          </w:p>
        </w:tc>
        <w:tc>
          <w:tcPr>
            <w:tcW w:w="865" w:type="dxa"/>
            <w:shd w:val="clear" w:color="auto" w:fill="auto"/>
            <w:vAlign w:val="center"/>
            <w:hideMark/>
          </w:tcPr>
          <w:p w14:paraId="5E8D66CB"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57,7</w:t>
            </w:r>
          </w:p>
        </w:tc>
        <w:tc>
          <w:tcPr>
            <w:tcW w:w="886" w:type="dxa"/>
            <w:shd w:val="clear" w:color="auto" w:fill="auto"/>
            <w:vAlign w:val="center"/>
            <w:hideMark/>
          </w:tcPr>
          <w:p w14:paraId="71AD6411"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71,6</w:t>
            </w:r>
          </w:p>
        </w:tc>
      </w:tr>
      <w:tr w:rsidR="00A66AA3" w:rsidRPr="00A66AA3" w14:paraId="713062CC" w14:textId="77777777" w:rsidTr="002A4FFA">
        <w:trPr>
          <w:trHeight w:val="510"/>
        </w:trPr>
        <w:tc>
          <w:tcPr>
            <w:tcW w:w="3392" w:type="dxa"/>
            <w:shd w:val="clear" w:color="auto" w:fill="auto"/>
            <w:vAlign w:val="center"/>
            <w:hideMark/>
          </w:tcPr>
          <w:p w14:paraId="1D0DEBBF" w14:textId="77777777" w:rsidR="00A66AA3" w:rsidRPr="000C6D81" w:rsidRDefault="00A66AA3" w:rsidP="00F579ED">
            <w:pPr>
              <w:spacing w:after="0" w:line="360" w:lineRule="auto"/>
              <w:rPr>
                <w:rFonts w:ascii="Times New Roman" w:eastAsia="Times New Roman" w:hAnsi="Times New Roman"/>
                <w:color w:val="000000"/>
                <w:lang w:eastAsia="ru-RU"/>
              </w:rPr>
            </w:pPr>
            <w:r w:rsidRPr="000C6D81">
              <w:rPr>
                <w:rFonts w:ascii="Times New Roman" w:eastAsia="Times New Roman" w:hAnsi="Times New Roman"/>
                <w:color w:val="000000"/>
                <w:lang w:eastAsia="ru-RU"/>
              </w:rPr>
              <w:t>Доходные вложения в материальные ценности</w:t>
            </w:r>
          </w:p>
        </w:tc>
        <w:tc>
          <w:tcPr>
            <w:tcW w:w="1103" w:type="dxa"/>
            <w:shd w:val="clear" w:color="auto" w:fill="auto"/>
            <w:vAlign w:val="center"/>
            <w:hideMark/>
          </w:tcPr>
          <w:p w14:paraId="3A19B9E1"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1,9</w:t>
            </w:r>
          </w:p>
        </w:tc>
        <w:tc>
          <w:tcPr>
            <w:tcW w:w="926" w:type="dxa"/>
            <w:shd w:val="clear" w:color="auto" w:fill="auto"/>
            <w:vAlign w:val="center"/>
            <w:hideMark/>
          </w:tcPr>
          <w:p w14:paraId="07FCCF1F"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0,3</w:t>
            </w:r>
          </w:p>
        </w:tc>
        <w:tc>
          <w:tcPr>
            <w:tcW w:w="873" w:type="dxa"/>
            <w:shd w:val="clear" w:color="auto" w:fill="auto"/>
            <w:vAlign w:val="center"/>
            <w:hideMark/>
          </w:tcPr>
          <w:p w14:paraId="08A29EB3"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0,3</w:t>
            </w:r>
          </w:p>
        </w:tc>
        <w:tc>
          <w:tcPr>
            <w:tcW w:w="972" w:type="dxa"/>
            <w:shd w:val="clear" w:color="auto" w:fill="auto"/>
            <w:vAlign w:val="center"/>
            <w:hideMark/>
          </w:tcPr>
          <w:p w14:paraId="61AEE29C"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5,5</w:t>
            </w:r>
          </w:p>
        </w:tc>
        <w:tc>
          <w:tcPr>
            <w:tcW w:w="951" w:type="dxa"/>
            <w:shd w:val="clear" w:color="auto" w:fill="auto"/>
            <w:vAlign w:val="center"/>
            <w:hideMark/>
          </w:tcPr>
          <w:p w14:paraId="0D38739C"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5,3</w:t>
            </w:r>
          </w:p>
        </w:tc>
        <w:tc>
          <w:tcPr>
            <w:tcW w:w="845" w:type="dxa"/>
            <w:shd w:val="clear" w:color="auto" w:fill="auto"/>
            <w:vAlign w:val="center"/>
            <w:hideMark/>
          </w:tcPr>
          <w:p w14:paraId="49B7E197"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3,2</w:t>
            </w:r>
          </w:p>
        </w:tc>
        <w:tc>
          <w:tcPr>
            <w:tcW w:w="851" w:type="dxa"/>
            <w:shd w:val="clear" w:color="auto" w:fill="auto"/>
            <w:vAlign w:val="center"/>
            <w:hideMark/>
          </w:tcPr>
          <w:p w14:paraId="2E56475B"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50" w:type="dxa"/>
            <w:shd w:val="clear" w:color="auto" w:fill="auto"/>
            <w:vAlign w:val="center"/>
            <w:hideMark/>
          </w:tcPr>
          <w:p w14:paraId="3EFC3E4F"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51" w:type="dxa"/>
            <w:shd w:val="clear" w:color="auto" w:fill="auto"/>
            <w:vAlign w:val="center"/>
            <w:hideMark/>
          </w:tcPr>
          <w:p w14:paraId="6DEF24C7"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50" w:type="dxa"/>
            <w:shd w:val="clear" w:color="auto" w:fill="auto"/>
            <w:vAlign w:val="center"/>
            <w:hideMark/>
          </w:tcPr>
          <w:p w14:paraId="0A62DC75"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65" w:type="dxa"/>
            <w:shd w:val="clear" w:color="auto" w:fill="auto"/>
            <w:vAlign w:val="center"/>
            <w:hideMark/>
          </w:tcPr>
          <w:p w14:paraId="0DB03937"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0,5</w:t>
            </w:r>
          </w:p>
        </w:tc>
        <w:tc>
          <w:tcPr>
            <w:tcW w:w="886" w:type="dxa"/>
            <w:shd w:val="clear" w:color="auto" w:fill="auto"/>
            <w:vAlign w:val="center"/>
            <w:hideMark/>
          </w:tcPr>
          <w:p w14:paraId="3C8FBC1C"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0,5</w:t>
            </w:r>
          </w:p>
        </w:tc>
      </w:tr>
      <w:tr w:rsidR="00A66AA3" w:rsidRPr="00A66AA3" w14:paraId="3EDF85AF" w14:textId="77777777" w:rsidTr="002A4FFA">
        <w:trPr>
          <w:trHeight w:val="352"/>
        </w:trPr>
        <w:tc>
          <w:tcPr>
            <w:tcW w:w="3392" w:type="dxa"/>
            <w:shd w:val="clear" w:color="auto" w:fill="auto"/>
            <w:vAlign w:val="center"/>
            <w:hideMark/>
          </w:tcPr>
          <w:p w14:paraId="684B2A23" w14:textId="77777777" w:rsidR="00A66AA3" w:rsidRPr="000C6D81" w:rsidRDefault="00A66AA3" w:rsidP="00F579ED">
            <w:pPr>
              <w:spacing w:after="0" w:line="360" w:lineRule="auto"/>
              <w:rPr>
                <w:rFonts w:ascii="Times New Roman" w:eastAsia="Times New Roman" w:hAnsi="Times New Roman"/>
                <w:color w:val="000000"/>
                <w:lang w:eastAsia="ru-RU"/>
              </w:rPr>
            </w:pPr>
            <w:r w:rsidRPr="000C6D81">
              <w:rPr>
                <w:rFonts w:ascii="Times New Roman" w:eastAsia="Times New Roman" w:hAnsi="Times New Roman"/>
                <w:color w:val="000000"/>
                <w:lang w:eastAsia="ru-RU"/>
              </w:rPr>
              <w:t>Активы в форме права пользования</w:t>
            </w:r>
          </w:p>
        </w:tc>
        <w:tc>
          <w:tcPr>
            <w:tcW w:w="1103" w:type="dxa"/>
            <w:shd w:val="clear" w:color="auto" w:fill="auto"/>
            <w:vAlign w:val="center"/>
            <w:hideMark/>
          </w:tcPr>
          <w:p w14:paraId="269C6EA3"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926" w:type="dxa"/>
            <w:shd w:val="clear" w:color="auto" w:fill="auto"/>
            <w:vAlign w:val="center"/>
            <w:hideMark/>
          </w:tcPr>
          <w:p w14:paraId="5A4D2899"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73" w:type="dxa"/>
            <w:shd w:val="clear" w:color="auto" w:fill="auto"/>
            <w:vAlign w:val="center"/>
            <w:hideMark/>
          </w:tcPr>
          <w:p w14:paraId="5D1B5710"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972" w:type="dxa"/>
            <w:shd w:val="clear" w:color="auto" w:fill="auto"/>
            <w:vAlign w:val="center"/>
            <w:hideMark/>
          </w:tcPr>
          <w:p w14:paraId="7CE7E6B6"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0,0</w:t>
            </w:r>
          </w:p>
        </w:tc>
        <w:tc>
          <w:tcPr>
            <w:tcW w:w="951" w:type="dxa"/>
            <w:shd w:val="clear" w:color="auto" w:fill="auto"/>
            <w:vAlign w:val="center"/>
            <w:hideMark/>
          </w:tcPr>
          <w:p w14:paraId="678AD584"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0,0</w:t>
            </w:r>
          </w:p>
        </w:tc>
        <w:tc>
          <w:tcPr>
            <w:tcW w:w="845" w:type="dxa"/>
            <w:shd w:val="clear" w:color="auto" w:fill="auto"/>
            <w:vAlign w:val="center"/>
            <w:hideMark/>
          </w:tcPr>
          <w:p w14:paraId="542E1D77"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0,0</w:t>
            </w:r>
          </w:p>
        </w:tc>
        <w:tc>
          <w:tcPr>
            <w:tcW w:w="851" w:type="dxa"/>
            <w:shd w:val="clear" w:color="auto" w:fill="auto"/>
            <w:vAlign w:val="center"/>
            <w:hideMark/>
          </w:tcPr>
          <w:p w14:paraId="082D4962"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50" w:type="dxa"/>
            <w:shd w:val="clear" w:color="auto" w:fill="auto"/>
            <w:vAlign w:val="center"/>
            <w:hideMark/>
          </w:tcPr>
          <w:p w14:paraId="4C64DE56"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15,7</w:t>
            </w:r>
          </w:p>
        </w:tc>
        <w:tc>
          <w:tcPr>
            <w:tcW w:w="851" w:type="dxa"/>
            <w:shd w:val="clear" w:color="auto" w:fill="auto"/>
            <w:vAlign w:val="center"/>
            <w:hideMark/>
          </w:tcPr>
          <w:p w14:paraId="54B269C0"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15,5</w:t>
            </w:r>
          </w:p>
        </w:tc>
        <w:tc>
          <w:tcPr>
            <w:tcW w:w="850" w:type="dxa"/>
            <w:shd w:val="clear" w:color="auto" w:fill="auto"/>
            <w:vAlign w:val="center"/>
            <w:hideMark/>
          </w:tcPr>
          <w:p w14:paraId="5B8FC2CA"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65" w:type="dxa"/>
            <w:shd w:val="clear" w:color="auto" w:fill="auto"/>
            <w:vAlign w:val="center"/>
            <w:hideMark/>
          </w:tcPr>
          <w:p w14:paraId="3530A9A2"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86" w:type="dxa"/>
            <w:shd w:val="clear" w:color="auto" w:fill="auto"/>
            <w:vAlign w:val="center"/>
            <w:hideMark/>
          </w:tcPr>
          <w:p w14:paraId="26E8750F"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r>
      <w:tr w:rsidR="00A66AA3" w:rsidRPr="00A66AA3" w14:paraId="235EBA98" w14:textId="77777777" w:rsidTr="002A4FFA">
        <w:trPr>
          <w:trHeight w:val="510"/>
        </w:trPr>
        <w:tc>
          <w:tcPr>
            <w:tcW w:w="3392" w:type="dxa"/>
            <w:shd w:val="clear" w:color="auto" w:fill="auto"/>
            <w:vAlign w:val="center"/>
            <w:hideMark/>
          </w:tcPr>
          <w:p w14:paraId="20185E1F" w14:textId="77777777" w:rsidR="00A66AA3" w:rsidRPr="000C6D81" w:rsidRDefault="00A66AA3" w:rsidP="00F579ED">
            <w:pPr>
              <w:spacing w:after="0" w:line="360" w:lineRule="auto"/>
              <w:rPr>
                <w:rFonts w:ascii="Times New Roman" w:eastAsia="Times New Roman" w:hAnsi="Times New Roman"/>
                <w:color w:val="000000"/>
                <w:lang w:eastAsia="ru-RU"/>
              </w:rPr>
            </w:pPr>
            <w:r w:rsidRPr="000C6D81">
              <w:rPr>
                <w:rFonts w:ascii="Times New Roman" w:eastAsia="Times New Roman" w:hAnsi="Times New Roman"/>
                <w:color w:val="000000"/>
                <w:lang w:eastAsia="ru-RU"/>
              </w:rPr>
              <w:t>Незавершенные капитальные вложения</w:t>
            </w:r>
          </w:p>
        </w:tc>
        <w:tc>
          <w:tcPr>
            <w:tcW w:w="1103" w:type="dxa"/>
            <w:shd w:val="clear" w:color="auto" w:fill="auto"/>
            <w:vAlign w:val="center"/>
            <w:hideMark/>
          </w:tcPr>
          <w:p w14:paraId="61DF930B"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926" w:type="dxa"/>
            <w:shd w:val="clear" w:color="auto" w:fill="auto"/>
            <w:vAlign w:val="center"/>
            <w:hideMark/>
          </w:tcPr>
          <w:p w14:paraId="5918E749"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73" w:type="dxa"/>
            <w:shd w:val="clear" w:color="auto" w:fill="auto"/>
            <w:vAlign w:val="center"/>
            <w:hideMark/>
          </w:tcPr>
          <w:p w14:paraId="2B6DB0A4"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972" w:type="dxa"/>
            <w:shd w:val="clear" w:color="auto" w:fill="auto"/>
            <w:vAlign w:val="center"/>
            <w:hideMark/>
          </w:tcPr>
          <w:p w14:paraId="2A1E443E"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0,0</w:t>
            </w:r>
          </w:p>
        </w:tc>
        <w:tc>
          <w:tcPr>
            <w:tcW w:w="951" w:type="dxa"/>
            <w:shd w:val="clear" w:color="auto" w:fill="auto"/>
            <w:vAlign w:val="center"/>
            <w:hideMark/>
          </w:tcPr>
          <w:p w14:paraId="662CCEFF"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0,0</w:t>
            </w:r>
          </w:p>
        </w:tc>
        <w:tc>
          <w:tcPr>
            <w:tcW w:w="845" w:type="dxa"/>
            <w:shd w:val="clear" w:color="auto" w:fill="auto"/>
            <w:vAlign w:val="center"/>
            <w:hideMark/>
          </w:tcPr>
          <w:p w14:paraId="600DE99F"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0,0</w:t>
            </w:r>
          </w:p>
        </w:tc>
        <w:tc>
          <w:tcPr>
            <w:tcW w:w="851" w:type="dxa"/>
            <w:shd w:val="clear" w:color="auto" w:fill="auto"/>
            <w:vAlign w:val="center"/>
            <w:hideMark/>
          </w:tcPr>
          <w:p w14:paraId="10C86290"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8,0</w:t>
            </w:r>
          </w:p>
        </w:tc>
        <w:tc>
          <w:tcPr>
            <w:tcW w:w="850" w:type="dxa"/>
            <w:shd w:val="clear" w:color="auto" w:fill="auto"/>
            <w:vAlign w:val="center"/>
            <w:hideMark/>
          </w:tcPr>
          <w:p w14:paraId="7279F411"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3,1</w:t>
            </w:r>
          </w:p>
        </w:tc>
        <w:tc>
          <w:tcPr>
            <w:tcW w:w="851" w:type="dxa"/>
            <w:shd w:val="clear" w:color="auto" w:fill="auto"/>
            <w:vAlign w:val="center"/>
            <w:hideMark/>
          </w:tcPr>
          <w:p w14:paraId="4B953480"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2,6</w:t>
            </w:r>
          </w:p>
        </w:tc>
        <w:tc>
          <w:tcPr>
            <w:tcW w:w="850" w:type="dxa"/>
            <w:shd w:val="clear" w:color="auto" w:fill="auto"/>
            <w:vAlign w:val="center"/>
            <w:hideMark/>
          </w:tcPr>
          <w:p w14:paraId="360BE3F3"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65" w:type="dxa"/>
            <w:shd w:val="clear" w:color="auto" w:fill="auto"/>
            <w:vAlign w:val="center"/>
            <w:hideMark/>
          </w:tcPr>
          <w:p w14:paraId="0134A5C4"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86" w:type="dxa"/>
            <w:shd w:val="clear" w:color="auto" w:fill="auto"/>
            <w:vAlign w:val="center"/>
            <w:hideMark/>
          </w:tcPr>
          <w:p w14:paraId="5BC8046D"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r>
      <w:tr w:rsidR="00A66AA3" w:rsidRPr="00A66AA3" w14:paraId="6F425B1F" w14:textId="77777777" w:rsidTr="002A4FFA">
        <w:trPr>
          <w:trHeight w:val="255"/>
        </w:trPr>
        <w:tc>
          <w:tcPr>
            <w:tcW w:w="3392" w:type="dxa"/>
            <w:shd w:val="clear" w:color="auto" w:fill="auto"/>
            <w:vAlign w:val="center"/>
            <w:hideMark/>
          </w:tcPr>
          <w:p w14:paraId="042914DE" w14:textId="77777777" w:rsidR="00A66AA3" w:rsidRPr="000C6D81" w:rsidRDefault="00A66AA3" w:rsidP="00F579ED">
            <w:pPr>
              <w:spacing w:after="0" w:line="360" w:lineRule="auto"/>
              <w:rPr>
                <w:rFonts w:ascii="Times New Roman" w:eastAsia="Times New Roman" w:hAnsi="Times New Roman"/>
                <w:color w:val="000000"/>
                <w:lang w:eastAsia="ru-RU"/>
              </w:rPr>
            </w:pPr>
            <w:r w:rsidRPr="000C6D81">
              <w:rPr>
                <w:rFonts w:ascii="Times New Roman" w:eastAsia="Times New Roman" w:hAnsi="Times New Roman"/>
                <w:color w:val="000000"/>
                <w:lang w:eastAsia="ru-RU"/>
              </w:rPr>
              <w:t>Финансовые вложения</w:t>
            </w:r>
          </w:p>
        </w:tc>
        <w:tc>
          <w:tcPr>
            <w:tcW w:w="1103" w:type="dxa"/>
            <w:shd w:val="clear" w:color="auto" w:fill="auto"/>
            <w:vAlign w:val="center"/>
            <w:hideMark/>
          </w:tcPr>
          <w:p w14:paraId="37122C3E"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26,9</w:t>
            </w:r>
          </w:p>
        </w:tc>
        <w:tc>
          <w:tcPr>
            <w:tcW w:w="926" w:type="dxa"/>
            <w:shd w:val="clear" w:color="auto" w:fill="auto"/>
            <w:vAlign w:val="center"/>
            <w:hideMark/>
          </w:tcPr>
          <w:p w14:paraId="4F3804B7"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27,5</w:t>
            </w:r>
          </w:p>
        </w:tc>
        <w:tc>
          <w:tcPr>
            <w:tcW w:w="873" w:type="dxa"/>
            <w:shd w:val="clear" w:color="auto" w:fill="auto"/>
            <w:vAlign w:val="center"/>
            <w:hideMark/>
          </w:tcPr>
          <w:p w14:paraId="3319B12E"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25,8</w:t>
            </w:r>
          </w:p>
        </w:tc>
        <w:tc>
          <w:tcPr>
            <w:tcW w:w="972" w:type="dxa"/>
            <w:shd w:val="clear" w:color="auto" w:fill="auto"/>
            <w:vAlign w:val="center"/>
            <w:hideMark/>
          </w:tcPr>
          <w:p w14:paraId="7BAEFD3C"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31,2</w:t>
            </w:r>
          </w:p>
        </w:tc>
        <w:tc>
          <w:tcPr>
            <w:tcW w:w="951" w:type="dxa"/>
            <w:shd w:val="clear" w:color="auto" w:fill="auto"/>
            <w:vAlign w:val="center"/>
            <w:hideMark/>
          </w:tcPr>
          <w:p w14:paraId="0335EA9A"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13,3</w:t>
            </w:r>
          </w:p>
        </w:tc>
        <w:tc>
          <w:tcPr>
            <w:tcW w:w="845" w:type="dxa"/>
            <w:shd w:val="clear" w:color="auto" w:fill="auto"/>
            <w:vAlign w:val="center"/>
            <w:hideMark/>
          </w:tcPr>
          <w:p w14:paraId="4675B68A"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20,1</w:t>
            </w:r>
          </w:p>
        </w:tc>
        <w:tc>
          <w:tcPr>
            <w:tcW w:w="851" w:type="dxa"/>
            <w:shd w:val="clear" w:color="auto" w:fill="auto"/>
            <w:vAlign w:val="center"/>
            <w:hideMark/>
          </w:tcPr>
          <w:p w14:paraId="2CE8A680"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38,9</w:t>
            </w:r>
          </w:p>
        </w:tc>
        <w:tc>
          <w:tcPr>
            <w:tcW w:w="850" w:type="dxa"/>
            <w:shd w:val="clear" w:color="auto" w:fill="auto"/>
            <w:vAlign w:val="center"/>
            <w:hideMark/>
          </w:tcPr>
          <w:p w14:paraId="74484939"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44,8</w:t>
            </w:r>
          </w:p>
        </w:tc>
        <w:tc>
          <w:tcPr>
            <w:tcW w:w="851" w:type="dxa"/>
            <w:shd w:val="clear" w:color="auto" w:fill="auto"/>
            <w:vAlign w:val="center"/>
            <w:hideMark/>
          </w:tcPr>
          <w:p w14:paraId="142E0FEA"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42,9</w:t>
            </w:r>
          </w:p>
        </w:tc>
        <w:tc>
          <w:tcPr>
            <w:tcW w:w="850" w:type="dxa"/>
            <w:shd w:val="clear" w:color="auto" w:fill="auto"/>
            <w:vAlign w:val="center"/>
            <w:hideMark/>
          </w:tcPr>
          <w:p w14:paraId="46252F64"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64,0</w:t>
            </w:r>
          </w:p>
        </w:tc>
        <w:tc>
          <w:tcPr>
            <w:tcW w:w="865" w:type="dxa"/>
            <w:shd w:val="clear" w:color="auto" w:fill="auto"/>
            <w:vAlign w:val="center"/>
            <w:hideMark/>
          </w:tcPr>
          <w:p w14:paraId="1B97EFB0"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25,6</w:t>
            </w:r>
          </w:p>
        </w:tc>
        <w:tc>
          <w:tcPr>
            <w:tcW w:w="886" w:type="dxa"/>
            <w:shd w:val="clear" w:color="auto" w:fill="auto"/>
            <w:vAlign w:val="center"/>
            <w:hideMark/>
          </w:tcPr>
          <w:p w14:paraId="2ED2FD0B"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16,9</w:t>
            </w:r>
          </w:p>
        </w:tc>
      </w:tr>
    </w:tbl>
    <w:p w14:paraId="5FAEA314" w14:textId="77777777" w:rsidR="0071367B" w:rsidRDefault="0071367B" w:rsidP="00F579ED">
      <w:pPr>
        <w:spacing w:after="0" w:line="240" w:lineRule="auto"/>
        <w:rPr>
          <w:rFonts w:ascii="Times New Roman" w:hAnsi="Times New Roman"/>
          <w:sz w:val="28"/>
          <w:szCs w:val="28"/>
        </w:rPr>
      </w:pPr>
    </w:p>
    <w:p w14:paraId="49B328FB" w14:textId="77777777" w:rsidR="00F579ED" w:rsidRPr="00F579ED" w:rsidRDefault="00F579ED" w:rsidP="00F579ED">
      <w:pPr>
        <w:spacing w:after="0" w:line="240" w:lineRule="auto"/>
        <w:rPr>
          <w:rFonts w:ascii="Times New Roman" w:hAnsi="Times New Roman"/>
          <w:sz w:val="28"/>
          <w:szCs w:val="28"/>
        </w:rPr>
      </w:pPr>
      <w:r w:rsidRPr="00F579ED">
        <w:rPr>
          <w:rFonts w:ascii="Times New Roman" w:hAnsi="Times New Roman"/>
          <w:sz w:val="28"/>
          <w:szCs w:val="28"/>
        </w:rPr>
        <w:lastRenderedPageBreak/>
        <w:t>Продолжение таблицы А.1</w:t>
      </w:r>
    </w:p>
    <w:tbl>
      <w:tblPr>
        <w:tblW w:w="1421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863"/>
        <w:gridCol w:w="895"/>
        <w:gridCol w:w="959"/>
        <w:gridCol w:w="1115"/>
        <w:gridCol w:w="948"/>
        <w:gridCol w:w="924"/>
        <w:gridCol w:w="895"/>
        <w:gridCol w:w="927"/>
        <w:gridCol w:w="895"/>
        <w:gridCol w:w="895"/>
        <w:gridCol w:w="895"/>
        <w:gridCol w:w="895"/>
      </w:tblGrid>
      <w:tr w:rsidR="00F579ED" w:rsidRPr="00A66AA3" w14:paraId="4DEB5820" w14:textId="77777777" w:rsidTr="002A4FFA">
        <w:trPr>
          <w:trHeight w:val="326"/>
        </w:trPr>
        <w:tc>
          <w:tcPr>
            <w:tcW w:w="3109" w:type="dxa"/>
            <w:vMerge w:val="restart"/>
            <w:shd w:val="clear" w:color="auto" w:fill="auto"/>
          </w:tcPr>
          <w:p w14:paraId="7938028B" w14:textId="77777777" w:rsidR="00F579ED" w:rsidRPr="000C6D81" w:rsidRDefault="00F579ED" w:rsidP="00F579ED">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Наименование показателя</w:t>
            </w:r>
          </w:p>
        </w:tc>
        <w:tc>
          <w:tcPr>
            <w:tcW w:w="2717" w:type="dxa"/>
            <w:gridSpan w:val="3"/>
            <w:shd w:val="clear" w:color="auto" w:fill="auto"/>
            <w:vAlign w:val="center"/>
          </w:tcPr>
          <w:p w14:paraId="74C674C5" w14:textId="77777777" w:rsidR="00F579ED" w:rsidRPr="000C6D81" w:rsidRDefault="00F579ED" w:rsidP="00F579ED">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Ростелеком</w:t>
            </w:r>
          </w:p>
        </w:tc>
        <w:tc>
          <w:tcPr>
            <w:tcW w:w="2987" w:type="dxa"/>
            <w:gridSpan w:val="3"/>
            <w:shd w:val="clear" w:color="auto" w:fill="auto"/>
            <w:vAlign w:val="center"/>
          </w:tcPr>
          <w:p w14:paraId="7C7AA784" w14:textId="77777777" w:rsidR="00F579ED" w:rsidRPr="00A66AA3" w:rsidRDefault="00F579ED" w:rsidP="00F579ED">
            <w:pPr>
              <w:spacing w:after="0" w:line="360" w:lineRule="auto"/>
              <w:jc w:val="center"/>
              <w:rPr>
                <w:rFonts w:ascii="Times New Roman" w:hAnsi="Times New Roman"/>
                <w:color w:val="000000"/>
              </w:rPr>
            </w:pPr>
            <w:r>
              <w:rPr>
                <w:rFonts w:ascii="Times New Roman" w:hAnsi="Times New Roman"/>
                <w:color w:val="000000"/>
              </w:rPr>
              <w:t>Эр-Телеком</w:t>
            </w:r>
          </w:p>
        </w:tc>
        <w:tc>
          <w:tcPr>
            <w:tcW w:w="2717" w:type="dxa"/>
            <w:gridSpan w:val="3"/>
            <w:shd w:val="clear" w:color="auto" w:fill="auto"/>
            <w:vAlign w:val="center"/>
          </w:tcPr>
          <w:p w14:paraId="08798032" w14:textId="77777777" w:rsidR="00F579ED" w:rsidRPr="000C6D81" w:rsidRDefault="00F579ED" w:rsidP="00F579ED">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МТС</w:t>
            </w:r>
          </w:p>
        </w:tc>
        <w:tc>
          <w:tcPr>
            <w:tcW w:w="2685" w:type="dxa"/>
            <w:gridSpan w:val="3"/>
            <w:shd w:val="clear" w:color="auto" w:fill="auto"/>
            <w:vAlign w:val="center"/>
          </w:tcPr>
          <w:p w14:paraId="3837C0C7" w14:textId="77777777" w:rsidR="00F579ED" w:rsidRPr="000C6D81" w:rsidRDefault="00F579ED" w:rsidP="00F579ED">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Вымпелком</w:t>
            </w:r>
          </w:p>
        </w:tc>
      </w:tr>
      <w:tr w:rsidR="00F579ED" w:rsidRPr="00A66AA3" w14:paraId="0785C8B8" w14:textId="77777777" w:rsidTr="002A4FFA">
        <w:trPr>
          <w:trHeight w:val="326"/>
        </w:trPr>
        <w:tc>
          <w:tcPr>
            <w:tcW w:w="3109" w:type="dxa"/>
            <w:vMerge/>
            <w:shd w:val="clear" w:color="auto" w:fill="auto"/>
            <w:vAlign w:val="center"/>
          </w:tcPr>
          <w:p w14:paraId="58A0A88D" w14:textId="77777777" w:rsidR="00F579ED" w:rsidRPr="000C6D81" w:rsidRDefault="00F579ED" w:rsidP="00F579ED">
            <w:pPr>
              <w:spacing w:after="0" w:line="360" w:lineRule="auto"/>
              <w:rPr>
                <w:rFonts w:ascii="Times New Roman" w:eastAsia="Times New Roman" w:hAnsi="Times New Roman"/>
                <w:color w:val="000000"/>
                <w:lang w:eastAsia="ru-RU"/>
              </w:rPr>
            </w:pPr>
          </w:p>
        </w:tc>
        <w:tc>
          <w:tcPr>
            <w:tcW w:w="863" w:type="dxa"/>
            <w:shd w:val="clear" w:color="auto" w:fill="auto"/>
          </w:tcPr>
          <w:p w14:paraId="266F1CC4" w14:textId="77777777" w:rsidR="00F579ED" w:rsidRPr="000C6D81" w:rsidRDefault="00F579ED"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2014</w:t>
            </w:r>
          </w:p>
        </w:tc>
        <w:tc>
          <w:tcPr>
            <w:tcW w:w="895" w:type="dxa"/>
            <w:shd w:val="clear" w:color="auto" w:fill="auto"/>
          </w:tcPr>
          <w:p w14:paraId="0FAF4221" w14:textId="77777777" w:rsidR="00F579ED" w:rsidRPr="000C6D81" w:rsidRDefault="00F579ED"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2018</w:t>
            </w:r>
          </w:p>
        </w:tc>
        <w:tc>
          <w:tcPr>
            <w:tcW w:w="959" w:type="dxa"/>
            <w:shd w:val="clear" w:color="auto" w:fill="auto"/>
          </w:tcPr>
          <w:p w14:paraId="5188A4EF" w14:textId="77777777" w:rsidR="00F579ED" w:rsidRPr="000C6D81" w:rsidRDefault="00F579ED"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2019</w:t>
            </w:r>
          </w:p>
        </w:tc>
        <w:tc>
          <w:tcPr>
            <w:tcW w:w="1115" w:type="dxa"/>
            <w:shd w:val="clear" w:color="auto" w:fill="auto"/>
          </w:tcPr>
          <w:p w14:paraId="022C4077" w14:textId="77777777" w:rsidR="00F579ED" w:rsidRPr="00A66AA3" w:rsidRDefault="00F579ED" w:rsidP="00F579ED">
            <w:pPr>
              <w:spacing w:after="0" w:line="360" w:lineRule="auto"/>
              <w:jc w:val="center"/>
              <w:rPr>
                <w:rFonts w:ascii="Times New Roman" w:hAnsi="Times New Roman"/>
                <w:color w:val="000000"/>
              </w:rPr>
            </w:pPr>
            <w:r w:rsidRPr="000C6D81">
              <w:rPr>
                <w:rFonts w:ascii="Times New Roman" w:eastAsia="Times New Roman" w:hAnsi="Times New Roman"/>
                <w:color w:val="000000"/>
                <w:lang w:eastAsia="ru-RU"/>
              </w:rPr>
              <w:t>2014</w:t>
            </w:r>
          </w:p>
        </w:tc>
        <w:tc>
          <w:tcPr>
            <w:tcW w:w="948" w:type="dxa"/>
            <w:shd w:val="clear" w:color="auto" w:fill="auto"/>
          </w:tcPr>
          <w:p w14:paraId="76B1CE53" w14:textId="77777777" w:rsidR="00F579ED" w:rsidRPr="00A66AA3" w:rsidRDefault="00F579ED" w:rsidP="00F579ED">
            <w:pPr>
              <w:spacing w:after="0" w:line="360" w:lineRule="auto"/>
              <w:jc w:val="center"/>
              <w:rPr>
                <w:rFonts w:ascii="Times New Roman" w:hAnsi="Times New Roman"/>
                <w:color w:val="000000"/>
              </w:rPr>
            </w:pPr>
            <w:r w:rsidRPr="000C6D81">
              <w:rPr>
                <w:rFonts w:ascii="Times New Roman" w:eastAsia="Times New Roman" w:hAnsi="Times New Roman"/>
                <w:color w:val="000000"/>
                <w:lang w:eastAsia="ru-RU"/>
              </w:rPr>
              <w:t>2018</w:t>
            </w:r>
          </w:p>
        </w:tc>
        <w:tc>
          <w:tcPr>
            <w:tcW w:w="924" w:type="dxa"/>
            <w:shd w:val="clear" w:color="auto" w:fill="auto"/>
          </w:tcPr>
          <w:p w14:paraId="1E452FBB" w14:textId="77777777" w:rsidR="00F579ED" w:rsidRPr="00A66AA3" w:rsidRDefault="00F579ED" w:rsidP="00F579ED">
            <w:pPr>
              <w:spacing w:after="0" w:line="360" w:lineRule="auto"/>
              <w:jc w:val="center"/>
              <w:rPr>
                <w:rFonts w:ascii="Times New Roman" w:hAnsi="Times New Roman"/>
                <w:color w:val="000000"/>
              </w:rPr>
            </w:pPr>
            <w:r w:rsidRPr="000C6D81">
              <w:rPr>
                <w:rFonts w:ascii="Times New Roman" w:eastAsia="Times New Roman" w:hAnsi="Times New Roman"/>
                <w:color w:val="000000"/>
                <w:lang w:eastAsia="ru-RU"/>
              </w:rPr>
              <w:t>2019</w:t>
            </w:r>
          </w:p>
        </w:tc>
        <w:tc>
          <w:tcPr>
            <w:tcW w:w="895" w:type="dxa"/>
            <w:shd w:val="clear" w:color="auto" w:fill="auto"/>
          </w:tcPr>
          <w:p w14:paraId="5F44E0CA" w14:textId="77777777" w:rsidR="00F579ED" w:rsidRPr="000C6D81" w:rsidRDefault="00F579ED"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2014</w:t>
            </w:r>
          </w:p>
        </w:tc>
        <w:tc>
          <w:tcPr>
            <w:tcW w:w="927" w:type="dxa"/>
            <w:shd w:val="clear" w:color="auto" w:fill="auto"/>
          </w:tcPr>
          <w:p w14:paraId="707086A3" w14:textId="77777777" w:rsidR="00F579ED" w:rsidRPr="000C6D81" w:rsidRDefault="00F579ED"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2018</w:t>
            </w:r>
          </w:p>
        </w:tc>
        <w:tc>
          <w:tcPr>
            <w:tcW w:w="895" w:type="dxa"/>
            <w:shd w:val="clear" w:color="auto" w:fill="auto"/>
          </w:tcPr>
          <w:p w14:paraId="27EA1294" w14:textId="77777777" w:rsidR="00F579ED" w:rsidRPr="000C6D81" w:rsidRDefault="00F579ED"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2019</w:t>
            </w:r>
          </w:p>
        </w:tc>
        <w:tc>
          <w:tcPr>
            <w:tcW w:w="895" w:type="dxa"/>
            <w:shd w:val="clear" w:color="auto" w:fill="auto"/>
          </w:tcPr>
          <w:p w14:paraId="59D778E1" w14:textId="77777777" w:rsidR="00F579ED" w:rsidRPr="000C6D81" w:rsidRDefault="00F579ED"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2014</w:t>
            </w:r>
          </w:p>
        </w:tc>
        <w:tc>
          <w:tcPr>
            <w:tcW w:w="895" w:type="dxa"/>
            <w:shd w:val="clear" w:color="auto" w:fill="auto"/>
          </w:tcPr>
          <w:p w14:paraId="3A4523A9" w14:textId="77777777" w:rsidR="00F579ED" w:rsidRPr="000C6D81" w:rsidRDefault="00F579ED"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2018</w:t>
            </w:r>
          </w:p>
        </w:tc>
        <w:tc>
          <w:tcPr>
            <w:tcW w:w="895" w:type="dxa"/>
            <w:shd w:val="clear" w:color="auto" w:fill="auto"/>
          </w:tcPr>
          <w:p w14:paraId="0975CEA8" w14:textId="77777777" w:rsidR="00F579ED" w:rsidRPr="000C6D81" w:rsidRDefault="00F579ED"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2019</w:t>
            </w:r>
          </w:p>
        </w:tc>
      </w:tr>
      <w:tr w:rsidR="00A66AA3" w:rsidRPr="00A66AA3" w14:paraId="47D1E3F6" w14:textId="77777777" w:rsidTr="002A4FFA">
        <w:trPr>
          <w:trHeight w:val="326"/>
        </w:trPr>
        <w:tc>
          <w:tcPr>
            <w:tcW w:w="3109" w:type="dxa"/>
            <w:shd w:val="clear" w:color="auto" w:fill="auto"/>
            <w:vAlign w:val="center"/>
            <w:hideMark/>
          </w:tcPr>
          <w:p w14:paraId="3271EB79" w14:textId="77777777" w:rsidR="00A66AA3" w:rsidRPr="000C6D81" w:rsidRDefault="00A66AA3" w:rsidP="00F579ED">
            <w:pPr>
              <w:spacing w:after="0" w:line="360" w:lineRule="auto"/>
              <w:rPr>
                <w:rFonts w:ascii="Times New Roman" w:eastAsia="Times New Roman" w:hAnsi="Times New Roman"/>
                <w:color w:val="000000"/>
                <w:lang w:eastAsia="ru-RU"/>
              </w:rPr>
            </w:pPr>
            <w:r w:rsidRPr="000C6D81">
              <w:rPr>
                <w:rFonts w:ascii="Times New Roman" w:eastAsia="Times New Roman" w:hAnsi="Times New Roman"/>
                <w:color w:val="000000"/>
                <w:lang w:eastAsia="ru-RU"/>
              </w:rPr>
              <w:t>Отложенные налоговые активы</w:t>
            </w:r>
          </w:p>
        </w:tc>
        <w:tc>
          <w:tcPr>
            <w:tcW w:w="863" w:type="dxa"/>
            <w:shd w:val="clear" w:color="auto" w:fill="auto"/>
            <w:vAlign w:val="center"/>
            <w:hideMark/>
          </w:tcPr>
          <w:p w14:paraId="57635660"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95" w:type="dxa"/>
            <w:shd w:val="clear" w:color="auto" w:fill="auto"/>
            <w:vAlign w:val="center"/>
            <w:hideMark/>
          </w:tcPr>
          <w:p w14:paraId="18F57D6A"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959" w:type="dxa"/>
            <w:shd w:val="clear" w:color="auto" w:fill="auto"/>
            <w:vAlign w:val="center"/>
            <w:hideMark/>
          </w:tcPr>
          <w:p w14:paraId="1CD90B80"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1115" w:type="dxa"/>
            <w:shd w:val="clear" w:color="auto" w:fill="auto"/>
            <w:vAlign w:val="center"/>
            <w:hideMark/>
          </w:tcPr>
          <w:p w14:paraId="4D9AE59F"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5,9</w:t>
            </w:r>
          </w:p>
        </w:tc>
        <w:tc>
          <w:tcPr>
            <w:tcW w:w="948" w:type="dxa"/>
            <w:shd w:val="clear" w:color="auto" w:fill="auto"/>
            <w:vAlign w:val="center"/>
            <w:hideMark/>
          </w:tcPr>
          <w:p w14:paraId="4A67E079"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3,5</w:t>
            </w:r>
          </w:p>
        </w:tc>
        <w:tc>
          <w:tcPr>
            <w:tcW w:w="924" w:type="dxa"/>
            <w:shd w:val="clear" w:color="auto" w:fill="auto"/>
            <w:vAlign w:val="center"/>
            <w:hideMark/>
          </w:tcPr>
          <w:p w14:paraId="0E1B6863"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2,5</w:t>
            </w:r>
          </w:p>
        </w:tc>
        <w:tc>
          <w:tcPr>
            <w:tcW w:w="895" w:type="dxa"/>
            <w:shd w:val="clear" w:color="auto" w:fill="auto"/>
            <w:vAlign w:val="center"/>
            <w:hideMark/>
          </w:tcPr>
          <w:p w14:paraId="4C805D0E"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927" w:type="dxa"/>
            <w:shd w:val="clear" w:color="auto" w:fill="auto"/>
            <w:vAlign w:val="center"/>
            <w:hideMark/>
          </w:tcPr>
          <w:p w14:paraId="737EB9AD"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95" w:type="dxa"/>
            <w:shd w:val="clear" w:color="auto" w:fill="auto"/>
            <w:vAlign w:val="center"/>
            <w:hideMark/>
          </w:tcPr>
          <w:p w14:paraId="5FA608A6"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0,0</w:t>
            </w:r>
          </w:p>
        </w:tc>
        <w:tc>
          <w:tcPr>
            <w:tcW w:w="895" w:type="dxa"/>
            <w:shd w:val="clear" w:color="auto" w:fill="auto"/>
            <w:vAlign w:val="center"/>
            <w:hideMark/>
          </w:tcPr>
          <w:p w14:paraId="7FA6AA3B"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0,6</w:t>
            </w:r>
          </w:p>
        </w:tc>
        <w:tc>
          <w:tcPr>
            <w:tcW w:w="895" w:type="dxa"/>
            <w:shd w:val="clear" w:color="auto" w:fill="auto"/>
            <w:vAlign w:val="center"/>
            <w:hideMark/>
          </w:tcPr>
          <w:p w14:paraId="37DDA926"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6,5</w:t>
            </w:r>
          </w:p>
        </w:tc>
        <w:tc>
          <w:tcPr>
            <w:tcW w:w="895" w:type="dxa"/>
            <w:shd w:val="clear" w:color="auto" w:fill="auto"/>
            <w:vAlign w:val="center"/>
            <w:hideMark/>
          </w:tcPr>
          <w:p w14:paraId="4DAED944"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2,4</w:t>
            </w:r>
          </w:p>
        </w:tc>
      </w:tr>
      <w:tr w:rsidR="00A66AA3" w:rsidRPr="00A66AA3" w14:paraId="2A1116C3" w14:textId="77777777" w:rsidTr="002A4FFA">
        <w:trPr>
          <w:trHeight w:val="415"/>
        </w:trPr>
        <w:tc>
          <w:tcPr>
            <w:tcW w:w="3109" w:type="dxa"/>
            <w:shd w:val="clear" w:color="auto" w:fill="auto"/>
            <w:vAlign w:val="center"/>
            <w:hideMark/>
          </w:tcPr>
          <w:p w14:paraId="5A234189" w14:textId="77777777" w:rsidR="00A66AA3" w:rsidRPr="000C6D81" w:rsidRDefault="00A66AA3" w:rsidP="00F579ED">
            <w:pPr>
              <w:spacing w:after="0" w:line="360" w:lineRule="auto"/>
              <w:rPr>
                <w:rFonts w:ascii="Times New Roman" w:eastAsia="Times New Roman" w:hAnsi="Times New Roman"/>
                <w:color w:val="000000"/>
                <w:lang w:eastAsia="ru-RU"/>
              </w:rPr>
            </w:pPr>
            <w:r w:rsidRPr="000C6D81">
              <w:rPr>
                <w:rFonts w:ascii="Times New Roman" w:eastAsia="Times New Roman" w:hAnsi="Times New Roman"/>
                <w:color w:val="000000"/>
                <w:lang w:eastAsia="ru-RU"/>
              </w:rPr>
              <w:t>Прочие внеоборотные активы</w:t>
            </w:r>
          </w:p>
        </w:tc>
        <w:tc>
          <w:tcPr>
            <w:tcW w:w="863" w:type="dxa"/>
            <w:shd w:val="clear" w:color="auto" w:fill="auto"/>
            <w:vAlign w:val="center"/>
            <w:hideMark/>
          </w:tcPr>
          <w:p w14:paraId="15961790"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5,2</w:t>
            </w:r>
          </w:p>
        </w:tc>
        <w:tc>
          <w:tcPr>
            <w:tcW w:w="895" w:type="dxa"/>
            <w:shd w:val="clear" w:color="auto" w:fill="auto"/>
            <w:vAlign w:val="center"/>
            <w:hideMark/>
          </w:tcPr>
          <w:p w14:paraId="3A12AD47"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6,4</w:t>
            </w:r>
          </w:p>
        </w:tc>
        <w:tc>
          <w:tcPr>
            <w:tcW w:w="959" w:type="dxa"/>
            <w:shd w:val="clear" w:color="auto" w:fill="auto"/>
            <w:vAlign w:val="center"/>
            <w:hideMark/>
          </w:tcPr>
          <w:p w14:paraId="798E5EF2"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8,0</w:t>
            </w:r>
          </w:p>
        </w:tc>
        <w:tc>
          <w:tcPr>
            <w:tcW w:w="1115" w:type="dxa"/>
            <w:shd w:val="clear" w:color="auto" w:fill="auto"/>
            <w:vAlign w:val="center"/>
            <w:hideMark/>
          </w:tcPr>
          <w:p w14:paraId="65DD682B"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5,7</w:t>
            </w:r>
          </w:p>
        </w:tc>
        <w:tc>
          <w:tcPr>
            <w:tcW w:w="948" w:type="dxa"/>
            <w:shd w:val="clear" w:color="auto" w:fill="auto"/>
            <w:vAlign w:val="center"/>
            <w:hideMark/>
          </w:tcPr>
          <w:p w14:paraId="79F21601"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43,5</w:t>
            </w:r>
          </w:p>
        </w:tc>
        <w:tc>
          <w:tcPr>
            <w:tcW w:w="924" w:type="dxa"/>
            <w:shd w:val="clear" w:color="auto" w:fill="auto"/>
            <w:vAlign w:val="center"/>
            <w:hideMark/>
          </w:tcPr>
          <w:p w14:paraId="57432324"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38,7</w:t>
            </w:r>
          </w:p>
        </w:tc>
        <w:tc>
          <w:tcPr>
            <w:tcW w:w="895" w:type="dxa"/>
            <w:shd w:val="clear" w:color="auto" w:fill="auto"/>
            <w:vAlign w:val="center"/>
            <w:hideMark/>
          </w:tcPr>
          <w:p w14:paraId="45A802CE"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2,6</w:t>
            </w:r>
          </w:p>
        </w:tc>
        <w:tc>
          <w:tcPr>
            <w:tcW w:w="927" w:type="dxa"/>
            <w:shd w:val="clear" w:color="auto" w:fill="auto"/>
            <w:vAlign w:val="center"/>
            <w:hideMark/>
          </w:tcPr>
          <w:p w14:paraId="598073CC"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1,0</w:t>
            </w:r>
          </w:p>
        </w:tc>
        <w:tc>
          <w:tcPr>
            <w:tcW w:w="895" w:type="dxa"/>
            <w:shd w:val="clear" w:color="auto" w:fill="auto"/>
            <w:vAlign w:val="center"/>
            <w:hideMark/>
          </w:tcPr>
          <w:p w14:paraId="2FE74695"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1,3</w:t>
            </w:r>
          </w:p>
        </w:tc>
        <w:tc>
          <w:tcPr>
            <w:tcW w:w="895" w:type="dxa"/>
            <w:shd w:val="clear" w:color="auto" w:fill="auto"/>
            <w:vAlign w:val="center"/>
            <w:hideMark/>
          </w:tcPr>
          <w:p w14:paraId="568B8411"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3,9</w:t>
            </w:r>
          </w:p>
        </w:tc>
        <w:tc>
          <w:tcPr>
            <w:tcW w:w="895" w:type="dxa"/>
            <w:shd w:val="clear" w:color="auto" w:fill="auto"/>
            <w:vAlign w:val="center"/>
            <w:hideMark/>
          </w:tcPr>
          <w:p w14:paraId="41565405"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9,5</w:t>
            </w:r>
          </w:p>
        </w:tc>
        <w:tc>
          <w:tcPr>
            <w:tcW w:w="895" w:type="dxa"/>
            <w:shd w:val="clear" w:color="auto" w:fill="auto"/>
            <w:vAlign w:val="center"/>
            <w:hideMark/>
          </w:tcPr>
          <w:p w14:paraId="27E22779"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8,2</w:t>
            </w:r>
          </w:p>
        </w:tc>
      </w:tr>
      <w:tr w:rsidR="00A66AA3" w:rsidRPr="00A66AA3" w14:paraId="2A697A7A" w14:textId="77777777" w:rsidTr="002A4FFA">
        <w:trPr>
          <w:trHeight w:val="270"/>
        </w:trPr>
        <w:tc>
          <w:tcPr>
            <w:tcW w:w="3109" w:type="dxa"/>
            <w:shd w:val="clear" w:color="auto" w:fill="auto"/>
            <w:vAlign w:val="center"/>
            <w:hideMark/>
          </w:tcPr>
          <w:p w14:paraId="6CA30D74" w14:textId="77777777" w:rsidR="00A66AA3" w:rsidRPr="000C6D81" w:rsidRDefault="00A66AA3" w:rsidP="00F579ED">
            <w:pPr>
              <w:spacing w:after="0" w:line="360" w:lineRule="auto"/>
              <w:rPr>
                <w:rFonts w:ascii="Times New Roman" w:eastAsia="Times New Roman" w:hAnsi="Times New Roman"/>
                <w:color w:val="000000"/>
                <w:lang w:eastAsia="ru-RU"/>
              </w:rPr>
            </w:pPr>
            <w:r w:rsidRPr="000C6D81">
              <w:rPr>
                <w:rFonts w:ascii="Times New Roman" w:eastAsia="Times New Roman" w:hAnsi="Times New Roman"/>
                <w:color w:val="000000"/>
                <w:lang w:eastAsia="ru-RU"/>
              </w:rPr>
              <w:t>Итого по разделу I</w:t>
            </w:r>
          </w:p>
        </w:tc>
        <w:tc>
          <w:tcPr>
            <w:tcW w:w="863" w:type="dxa"/>
            <w:shd w:val="clear" w:color="auto" w:fill="auto"/>
            <w:vAlign w:val="center"/>
            <w:hideMark/>
          </w:tcPr>
          <w:p w14:paraId="46481A72"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100,0</w:t>
            </w:r>
          </w:p>
        </w:tc>
        <w:tc>
          <w:tcPr>
            <w:tcW w:w="895" w:type="dxa"/>
            <w:shd w:val="clear" w:color="auto" w:fill="auto"/>
            <w:vAlign w:val="center"/>
            <w:hideMark/>
          </w:tcPr>
          <w:p w14:paraId="572B5244"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100,0</w:t>
            </w:r>
          </w:p>
        </w:tc>
        <w:tc>
          <w:tcPr>
            <w:tcW w:w="959" w:type="dxa"/>
            <w:shd w:val="clear" w:color="auto" w:fill="auto"/>
            <w:vAlign w:val="center"/>
            <w:hideMark/>
          </w:tcPr>
          <w:p w14:paraId="33FFE627"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100,0</w:t>
            </w:r>
          </w:p>
        </w:tc>
        <w:tc>
          <w:tcPr>
            <w:tcW w:w="1115" w:type="dxa"/>
            <w:shd w:val="clear" w:color="auto" w:fill="auto"/>
            <w:vAlign w:val="center"/>
            <w:hideMark/>
          </w:tcPr>
          <w:p w14:paraId="7B2D2BC6"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100,0</w:t>
            </w:r>
          </w:p>
        </w:tc>
        <w:tc>
          <w:tcPr>
            <w:tcW w:w="948" w:type="dxa"/>
            <w:shd w:val="clear" w:color="auto" w:fill="auto"/>
            <w:vAlign w:val="center"/>
            <w:hideMark/>
          </w:tcPr>
          <w:p w14:paraId="0EF54152"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100,0</w:t>
            </w:r>
          </w:p>
        </w:tc>
        <w:tc>
          <w:tcPr>
            <w:tcW w:w="924" w:type="dxa"/>
            <w:shd w:val="clear" w:color="auto" w:fill="auto"/>
            <w:vAlign w:val="center"/>
            <w:hideMark/>
          </w:tcPr>
          <w:p w14:paraId="71D799F6"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hAnsi="Times New Roman"/>
                <w:color w:val="000000"/>
              </w:rPr>
              <w:t>100,0</w:t>
            </w:r>
          </w:p>
        </w:tc>
        <w:tc>
          <w:tcPr>
            <w:tcW w:w="895" w:type="dxa"/>
            <w:shd w:val="clear" w:color="auto" w:fill="auto"/>
            <w:vAlign w:val="center"/>
            <w:hideMark/>
          </w:tcPr>
          <w:p w14:paraId="773A74E4"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100,0</w:t>
            </w:r>
          </w:p>
        </w:tc>
        <w:tc>
          <w:tcPr>
            <w:tcW w:w="927" w:type="dxa"/>
            <w:shd w:val="clear" w:color="auto" w:fill="auto"/>
            <w:vAlign w:val="center"/>
            <w:hideMark/>
          </w:tcPr>
          <w:p w14:paraId="18A338DB"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100,0</w:t>
            </w:r>
          </w:p>
        </w:tc>
        <w:tc>
          <w:tcPr>
            <w:tcW w:w="895" w:type="dxa"/>
            <w:shd w:val="clear" w:color="auto" w:fill="auto"/>
            <w:vAlign w:val="center"/>
            <w:hideMark/>
          </w:tcPr>
          <w:p w14:paraId="48C8DDEF"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100,0</w:t>
            </w:r>
          </w:p>
        </w:tc>
        <w:tc>
          <w:tcPr>
            <w:tcW w:w="895" w:type="dxa"/>
            <w:shd w:val="clear" w:color="auto" w:fill="auto"/>
            <w:vAlign w:val="center"/>
            <w:hideMark/>
          </w:tcPr>
          <w:p w14:paraId="5CF6F263"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100,0</w:t>
            </w:r>
          </w:p>
        </w:tc>
        <w:tc>
          <w:tcPr>
            <w:tcW w:w="895" w:type="dxa"/>
            <w:shd w:val="clear" w:color="auto" w:fill="auto"/>
            <w:vAlign w:val="center"/>
            <w:hideMark/>
          </w:tcPr>
          <w:p w14:paraId="08BDB4A2"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100,0</w:t>
            </w:r>
          </w:p>
        </w:tc>
        <w:tc>
          <w:tcPr>
            <w:tcW w:w="895" w:type="dxa"/>
            <w:shd w:val="clear" w:color="auto" w:fill="auto"/>
            <w:vAlign w:val="center"/>
            <w:hideMark/>
          </w:tcPr>
          <w:p w14:paraId="70C75735" w14:textId="77777777" w:rsidR="00A66AA3" w:rsidRPr="000C6D81" w:rsidRDefault="00A66AA3" w:rsidP="00F579ED">
            <w:pPr>
              <w:spacing w:after="0" w:line="360" w:lineRule="auto"/>
              <w:jc w:val="center"/>
              <w:rPr>
                <w:rFonts w:ascii="Times New Roman" w:eastAsia="Times New Roman" w:hAnsi="Times New Roman"/>
                <w:color w:val="000000"/>
                <w:lang w:eastAsia="ru-RU"/>
              </w:rPr>
            </w:pPr>
            <w:r w:rsidRPr="000C6D81">
              <w:rPr>
                <w:rFonts w:ascii="Times New Roman" w:eastAsia="Times New Roman" w:hAnsi="Times New Roman"/>
                <w:color w:val="000000"/>
                <w:lang w:eastAsia="ru-RU"/>
              </w:rPr>
              <w:t>100,0</w:t>
            </w:r>
          </w:p>
        </w:tc>
      </w:tr>
    </w:tbl>
    <w:p w14:paraId="2B8C554A" w14:textId="77777777" w:rsidR="00EE70A7" w:rsidRDefault="00EE70A7" w:rsidP="00EE70A7">
      <w:pPr>
        <w:spacing w:after="0" w:line="360" w:lineRule="auto"/>
        <w:jc w:val="both"/>
        <w:textAlignment w:val="top"/>
        <w:rPr>
          <w:rFonts w:ascii="Times New Roman" w:eastAsia="Times New Roman" w:hAnsi="Times New Roman"/>
          <w:color w:val="000000"/>
          <w:sz w:val="24"/>
          <w:szCs w:val="24"/>
          <w:lang w:eastAsia="ru-RU"/>
        </w:rPr>
      </w:pPr>
    </w:p>
    <w:p w14:paraId="41B0CFD9" w14:textId="77777777" w:rsidR="00EE70A7" w:rsidRPr="00393699" w:rsidRDefault="00EE70A7" w:rsidP="00F579ED">
      <w:pPr>
        <w:spacing w:after="0" w:line="240" w:lineRule="auto"/>
        <w:jc w:val="both"/>
        <w:textAlignment w:val="top"/>
        <w:rPr>
          <w:rFonts w:ascii="Times New Roman" w:eastAsia="Times New Roman" w:hAnsi="Times New Roman"/>
          <w:color w:val="000000"/>
          <w:sz w:val="28"/>
          <w:szCs w:val="28"/>
          <w:lang w:eastAsia="ru-RU"/>
        </w:rPr>
      </w:pPr>
      <w:r w:rsidRPr="00393699">
        <w:rPr>
          <w:rFonts w:ascii="Times New Roman" w:eastAsia="Times New Roman" w:hAnsi="Times New Roman"/>
          <w:color w:val="000000"/>
          <w:sz w:val="28"/>
          <w:szCs w:val="28"/>
          <w:lang w:eastAsia="ru-RU"/>
        </w:rPr>
        <w:t>Таблица А.2 – Структура основных средств, %</w:t>
      </w:r>
    </w:p>
    <w:tbl>
      <w:tblPr>
        <w:tblW w:w="1416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9"/>
        <w:gridCol w:w="739"/>
        <w:gridCol w:w="873"/>
        <w:gridCol w:w="874"/>
        <w:gridCol w:w="908"/>
        <w:gridCol w:w="874"/>
        <w:gridCol w:w="891"/>
        <w:gridCol w:w="874"/>
        <w:gridCol w:w="874"/>
        <w:gridCol w:w="895"/>
        <w:gridCol w:w="874"/>
        <w:gridCol w:w="874"/>
        <w:gridCol w:w="656"/>
      </w:tblGrid>
      <w:tr w:rsidR="004811BE" w:rsidRPr="00A66AA3" w14:paraId="1C99CF32" w14:textId="77777777" w:rsidTr="002A4FFA">
        <w:trPr>
          <w:trHeight w:val="255"/>
        </w:trPr>
        <w:tc>
          <w:tcPr>
            <w:tcW w:w="3959" w:type="dxa"/>
            <w:vMerge w:val="restart"/>
            <w:shd w:val="clear" w:color="auto" w:fill="auto"/>
            <w:hideMark/>
          </w:tcPr>
          <w:p w14:paraId="37229B1D"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Наименование показателя</w:t>
            </w:r>
          </w:p>
        </w:tc>
        <w:tc>
          <w:tcPr>
            <w:tcW w:w="2486" w:type="dxa"/>
            <w:gridSpan w:val="3"/>
            <w:shd w:val="clear" w:color="auto" w:fill="auto"/>
            <w:hideMark/>
          </w:tcPr>
          <w:p w14:paraId="45A574DC"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Ростелеком</w:t>
            </w:r>
          </w:p>
        </w:tc>
        <w:tc>
          <w:tcPr>
            <w:tcW w:w="2673" w:type="dxa"/>
            <w:gridSpan w:val="3"/>
            <w:shd w:val="clear" w:color="auto" w:fill="auto"/>
            <w:hideMark/>
          </w:tcPr>
          <w:p w14:paraId="77810724"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Эр-Телеком</w:t>
            </w:r>
          </w:p>
        </w:tc>
        <w:tc>
          <w:tcPr>
            <w:tcW w:w="2643" w:type="dxa"/>
            <w:gridSpan w:val="3"/>
            <w:shd w:val="clear" w:color="auto" w:fill="auto"/>
            <w:hideMark/>
          </w:tcPr>
          <w:p w14:paraId="2BFBED82"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МТС</w:t>
            </w:r>
          </w:p>
        </w:tc>
        <w:tc>
          <w:tcPr>
            <w:tcW w:w="2404" w:type="dxa"/>
            <w:gridSpan w:val="3"/>
            <w:shd w:val="clear" w:color="auto" w:fill="auto"/>
            <w:hideMark/>
          </w:tcPr>
          <w:p w14:paraId="7AD370C2"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Вымпелком</w:t>
            </w:r>
          </w:p>
        </w:tc>
      </w:tr>
      <w:tr w:rsidR="004811BE" w:rsidRPr="00A66AA3" w14:paraId="289187BE" w14:textId="77777777" w:rsidTr="002A4FFA">
        <w:trPr>
          <w:trHeight w:val="270"/>
        </w:trPr>
        <w:tc>
          <w:tcPr>
            <w:tcW w:w="3959" w:type="dxa"/>
            <w:vMerge/>
            <w:hideMark/>
          </w:tcPr>
          <w:p w14:paraId="53AE696F" w14:textId="77777777" w:rsidR="00A66AA3" w:rsidRPr="00A66AA3" w:rsidRDefault="00A66AA3" w:rsidP="00F579ED">
            <w:pPr>
              <w:spacing w:after="0" w:line="360" w:lineRule="auto"/>
              <w:jc w:val="center"/>
              <w:rPr>
                <w:rFonts w:ascii="Times New Roman" w:eastAsia="Times New Roman" w:hAnsi="Times New Roman"/>
                <w:color w:val="000000"/>
                <w:lang w:eastAsia="ru-RU"/>
              </w:rPr>
            </w:pPr>
          </w:p>
        </w:tc>
        <w:tc>
          <w:tcPr>
            <w:tcW w:w="739" w:type="dxa"/>
            <w:shd w:val="clear" w:color="auto" w:fill="auto"/>
            <w:hideMark/>
          </w:tcPr>
          <w:p w14:paraId="650FB0F9"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2014</w:t>
            </w:r>
          </w:p>
        </w:tc>
        <w:tc>
          <w:tcPr>
            <w:tcW w:w="873" w:type="dxa"/>
            <w:shd w:val="clear" w:color="auto" w:fill="auto"/>
            <w:hideMark/>
          </w:tcPr>
          <w:p w14:paraId="26051EA5"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2018</w:t>
            </w:r>
          </w:p>
        </w:tc>
        <w:tc>
          <w:tcPr>
            <w:tcW w:w="874" w:type="dxa"/>
            <w:shd w:val="clear" w:color="auto" w:fill="auto"/>
            <w:hideMark/>
          </w:tcPr>
          <w:p w14:paraId="2D755FC8"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2019</w:t>
            </w:r>
          </w:p>
        </w:tc>
        <w:tc>
          <w:tcPr>
            <w:tcW w:w="908" w:type="dxa"/>
            <w:shd w:val="clear" w:color="auto" w:fill="auto"/>
            <w:hideMark/>
          </w:tcPr>
          <w:p w14:paraId="0AE84C35"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2014</w:t>
            </w:r>
          </w:p>
        </w:tc>
        <w:tc>
          <w:tcPr>
            <w:tcW w:w="874" w:type="dxa"/>
            <w:shd w:val="clear" w:color="auto" w:fill="auto"/>
            <w:hideMark/>
          </w:tcPr>
          <w:p w14:paraId="0CC04AD9"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2018</w:t>
            </w:r>
          </w:p>
        </w:tc>
        <w:tc>
          <w:tcPr>
            <w:tcW w:w="891" w:type="dxa"/>
            <w:shd w:val="clear" w:color="auto" w:fill="auto"/>
            <w:hideMark/>
          </w:tcPr>
          <w:p w14:paraId="48042625"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2019</w:t>
            </w:r>
          </w:p>
        </w:tc>
        <w:tc>
          <w:tcPr>
            <w:tcW w:w="874" w:type="dxa"/>
            <w:shd w:val="clear" w:color="auto" w:fill="auto"/>
            <w:hideMark/>
          </w:tcPr>
          <w:p w14:paraId="623845F0"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2014</w:t>
            </w:r>
          </w:p>
        </w:tc>
        <w:tc>
          <w:tcPr>
            <w:tcW w:w="874" w:type="dxa"/>
            <w:shd w:val="clear" w:color="auto" w:fill="auto"/>
            <w:hideMark/>
          </w:tcPr>
          <w:p w14:paraId="23DFE2A1"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2018</w:t>
            </w:r>
          </w:p>
        </w:tc>
        <w:tc>
          <w:tcPr>
            <w:tcW w:w="895" w:type="dxa"/>
            <w:shd w:val="clear" w:color="auto" w:fill="auto"/>
            <w:hideMark/>
          </w:tcPr>
          <w:p w14:paraId="5F05F72E"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2019</w:t>
            </w:r>
          </w:p>
        </w:tc>
        <w:tc>
          <w:tcPr>
            <w:tcW w:w="874" w:type="dxa"/>
            <w:shd w:val="clear" w:color="auto" w:fill="auto"/>
            <w:hideMark/>
          </w:tcPr>
          <w:p w14:paraId="02E87E80"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2014</w:t>
            </w:r>
          </w:p>
        </w:tc>
        <w:tc>
          <w:tcPr>
            <w:tcW w:w="874" w:type="dxa"/>
            <w:shd w:val="clear" w:color="auto" w:fill="auto"/>
            <w:hideMark/>
          </w:tcPr>
          <w:p w14:paraId="2C499F5C"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2018</w:t>
            </w:r>
          </w:p>
        </w:tc>
        <w:tc>
          <w:tcPr>
            <w:tcW w:w="656" w:type="dxa"/>
            <w:shd w:val="clear" w:color="auto" w:fill="auto"/>
            <w:hideMark/>
          </w:tcPr>
          <w:p w14:paraId="1F73625F"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2019</w:t>
            </w:r>
          </w:p>
        </w:tc>
      </w:tr>
      <w:tr w:rsidR="004811BE" w:rsidRPr="00A66AA3" w14:paraId="2C8C9277" w14:textId="77777777" w:rsidTr="002A4FFA">
        <w:trPr>
          <w:trHeight w:val="300"/>
        </w:trPr>
        <w:tc>
          <w:tcPr>
            <w:tcW w:w="3959" w:type="dxa"/>
            <w:shd w:val="clear" w:color="auto" w:fill="auto"/>
            <w:vAlign w:val="bottom"/>
            <w:hideMark/>
          </w:tcPr>
          <w:p w14:paraId="72114476" w14:textId="77777777" w:rsidR="00A66AA3" w:rsidRPr="00A66AA3" w:rsidRDefault="00A66AA3" w:rsidP="00F579ED">
            <w:pPr>
              <w:spacing w:after="0" w:line="360" w:lineRule="auto"/>
              <w:rPr>
                <w:rFonts w:ascii="Times New Roman" w:eastAsia="Times New Roman" w:hAnsi="Times New Roman"/>
                <w:color w:val="000000"/>
                <w:lang w:eastAsia="ru-RU"/>
              </w:rPr>
            </w:pPr>
            <w:r w:rsidRPr="00A66AA3">
              <w:rPr>
                <w:rFonts w:ascii="Times New Roman" w:eastAsia="Times New Roman" w:hAnsi="Times New Roman"/>
                <w:color w:val="000000"/>
                <w:lang w:eastAsia="ru-RU"/>
              </w:rPr>
              <w:t>Здания</w:t>
            </w:r>
          </w:p>
        </w:tc>
        <w:tc>
          <w:tcPr>
            <w:tcW w:w="739" w:type="dxa"/>
            <w:shd w:val="clear" w:color="auto" w:fill="auto"/>
            <w:vAlign w:val="center"/>
            <w:hideMark/>
          </w:tcPr>
          <w:p w14:paraId="1B7C44CD"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5,8</w:t>
            </w:r>
          </w:p>
        </w:tc>
        <w:tc>
          <w:tcPr>
            <w:tcW w:w="873" w:type="dxa"/>
            <w:shd w:val="clear" w:color="auto" w:fill="auto"/>
            <w:vAlign w:val="center"/>
            <w:hideMark/>
          </w:tcPr>
          <w:p w14:paraId="09682F8A"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4,4</w:t>
            </w:r>
          </w:p>
        </w:tc>
        <w:tc>
          <w:tcPr>
            <w:tcW w:w="874" w:type="dxa"/>
            <w:shd w:val="clear" w:color="auto" w:fill="auto"/>
            <w:vAlign w:val="center"/>
            <w:hideMark/>
          </w:tcPr>
          <w:p w14:paraId="7CF4640C"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4,2</w:t>
            </w:r>
          </w:p>
        </w:tc>
        <w:tc>
          <w:tcPr>
            <w:tcW w:w="908" w:type="dxa"/>
            <w:shd w:val="clear" w:color="auto" w:fill="auto"/>
            <w:vAlign w:val="center"/>
            <w:hideMark/>
          </w:tcPr>
          <w:p w14:paraId="46AF12ED"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н/д</w:t>
            </w:r>
          </w:p>
        </w:tc>
        <w:tc>
          <w:tcPr>
            <w:tcW w:w="874" w:type="dxa"/>
            <w:shd w:val="clear" w:color="auto" w:fill="auto"/>
            <w:vAlign w:val="center"/>
            <w:hideMark/>
          </w:tcPr>
          <w:p w14:paraId="4575DD99"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1,1</w:t>
            </w:r>
          </w:p>
        </w:tc>
        <w:tc>
          <w:tcPr>
            <w:tcW w:w="891" w:type="dxa"/>
            <w:shd w:val="clear" w:color="auto" w:fill="auto"/>
            <w:vAlign w:val="center"/>
            <w:hideMark/>
          </w:tcPr>
          <w:p w14:paraId="55C305B5"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1,2</w:t>
            </w:r>
          </w:p>
        </w:tc>
        <w:tc>
          <w:tcPr>
            <w:tcW w:w="874" w:type="dxa"/>
            <w:shd w:val="clear" w:color="auto" w:fill="auto"/>
            <w:vAlign w:val="center"/>
            <w:hideMark/>
          </w:tcPr>
          <w:p w14:paraId="35BEC367"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2,9</w:t>
            </w:r>
          </w:p>
        </w:tc>
        <w:tc>
          <w:tcPr>
            <w:tcW w:w="874" w:type="dxa"/>
            <w:shd w:val="clear" w:color="auto" w:fill="auto"/>
            <w:vAlign w:val="center"/>
            <w:hideMark/>
          </w:tcPr>
          <w:p w14:paraId="725B074E"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2,6</w:t>
            </w:r>
          </w:p>
        </w:tc>
        <w:tc>
          <w:tcPr>
            <w:tcW w:w="895" w:type="dxa"/>
            <w:shd w:val="clear" w:color="auto" w:fill="auto"/>
            <w:vAlign w:val="center"/>
            <w:hideMark/>
          </w:tcPr>
          <w:p w14:paraId="293420B7"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2,8</w:t>
            </w:r>
          </w:p>
        </w:tc>
        <w:tc>
          <w:tcPr>
            <w:tcW w:w="874" w:type="dxa"/>
            <w:shd w:val="clear" w:color="auto" w:fill="auto"/>
            <w:vAlign w:val="center"/>
            <w:hideMark/>
          </w:tcPr>
          <w:p w14:paraId="4FD7DD2D"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2,5</w:t>
            </w:r>
          </w:p>
        </w:tc>
        <w:tc>
          <w:tcPr>
            <w:tcW w:w="874" w:type="dxa"/>
            <w:shd w:val="clear" w:color="auto" w:fill="auto"/>
            <w:vAlign w:val="center"/>
            <w:hideMark/>
          </w:tcPr>
          <w:p w14:paraId="274CF93E"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2,4</w:t>
            </w:r>
          </w:p>
        </w:tc>
        <w:tc>
          <w:tcPr>
            <w:tcW w:w="656" w:type="dxa"/>
            <w:shd w:val="clear" w:color="auto" w:fill="auto"/>
            <w:vAlign w:val="center"/>
            <w:hideMark/>
          </w:tcPr>
          <w:p w14:paraId="4F027698"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1,8</w:t>
            </w:r>
          </w:p>
        </w:tc>
      </w:tr>
      <w:tr w:rsidR="004811BE" w:rsidRPr="00A66AA3" w14:paraId="3F69E0D3" w14:textId="77777777" w:rsidTr="002A4FFA">
        <w:trPr>
          <w:trHeight w:val="396"/>
        </w:trPr>
        <w:tc>
          <w:tcPr>
            <w:tcW w:w="3959" w:type="dxa"/>
            <w:shd w:val="clear" w:color="auto" w:fill="auto"/>
            <w:vAlign w:val="bottom"/>
            <w:hideMark/>
          </w:tcPr>
          <w:p w14:paraId="27DBB2A1" w14:textId="77777777" w:rsidR="00A66AA3" w:rsidRPr="00A66AA3" w:rsidRDefault="00A66AA3" w:rsidP="00F579ED">
            <w:pPr>
              <w:spacing w:after="0" w:line="360" w:lineRule="auto"/>
              <w:rPr>
                <w:rFonts w:ascii="Times New Roman" w:eastAsia="Times New Roman" w:hAnsi="Times New Roman"/>
                <w:color w:val="000000"/>
                <w:lang w:eastAsia="ru-RU"/>
              </w:rPr>
            </w:pPr>
            <w:r w:rsidRPr="00A66AA3">
              <w:rPr>
                <w:rFonts w:ascii="Times New Roman" w:eastAsia="Times New Roman" w:hAnsi="Times New Roman"/>
                <w:color w:val="000000"/>
                <w:lang w:eastAsia="ru-RU"/>
              </w:rPr>
              <w:t>Сооружения и передаточные устройства</w:t>
            </w:r>
          </w:p>
        </w:tc>
        <w:tc>
          <w:tcPr>
            <w:tcW w:w="739" w:type="dxa"/>
            <w:shd w:val="clear" w:color="auto" w:fill="auto"/>
            <w:vAlign w:val="center"/>
            <w:hideMark/>
          </w:tcPr>
          <w:p w14:paraId="32608456"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31,8</w:t>
            </w:r>
          </w:p>
        </w:tc>
        <w:tc>
          <w:tcPr>
            <w:tcW w:w="873" w:type="dxa"/>
            <w:shd w:val="clear" w:color="auto" w:fill="auto"/>
            <w:vAlign w:val="center"/>
            <w:hideMark/>
          </w:tcPr>
          <w:p w14:paraId="3BC19369"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37,3</w:t>
            </w:r>
          </w:p>
        </w:tc>
        <w:tc>
          <w:tcPr>
            <w:tcW w:w="874" w:type="dxa"/>
            <w:shd w:val="clear" w:color="auto" w:fill="auto"/>
            <w:vAlign w:val="center"/>
            <w:hideMark/>
          </w:tcPr>
          <w:p w14:paraId="0C40F784"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38,9</w:t>
            </w:r>
          </w:p>
        </w:tc>
        <w:tc>
          <w:tcPr>
            <w:tcW w:w="908" w:type="dxa"/>
            <w:shd w:val="clear" w:color="auto" w:fill="auto"/>
            <w:vAlign w:val="center"/>
            <w:hideMark/>
          </w:tcPr>
          <w:p w14:paraId="33644AA9"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н/д</w:t>
            </w:r>
          </w:p>
        </w:tc>
        <w:tc>
          <w:tcPr>
            <w:tcW w:w="874" w:type="dxa"/>
            <w:shd w:val="clear" w:color="auto" w:fill="auto"/>
            <w:vAlign w:val="center"/>
            <w:hideMark/>
          </w:tcPr>
          <w:p w14:paraId="299108B7"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55,3</w:t>
            </w:r>
          </w:p>
        </w:tc>
        <w:tc>
          <w:tcPr>
            <w:tcW w:w="891" w:type="dxa"/>
            <w:shd w:val="clear" w:color="auto" w:fill="auto"/>
            <w:vAlign w:val="center"/>
            <w:hideMark/>
          </w:tcPr>
          <w:p w14:paraId="3C082DB8"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57,0</w:t>
            </w:r>
          </w:p>
        </w:tc>
        <w:tc>
          <w:tcPr>
            <w:tcW w:w="874" w:type="dxa"/>
            <w:shd w:val="clear" w:color="auto" w:fill="auto"/>
            <w:vAlign w:val="center"/>
            <w:hideMark/>
          </w:tcPr>
          <w:p w14:paraId="20CED27F"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16,7</w:t>
            </w:r>
          </w:p>
        </w:tc>
        <w:tc>
          <w:tcPr>
            <w:tcW w:w="874" w:type="dxa"/>
            <w:shd w:val="clear" w:color="auto" w:fill="auto"/>
            <w:vAlign w:val="center"/>
            <w:hideMark/>
          </w:tcPr>
          <w:p w14:paraId="396E2622"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17,5</w:t>
            </w:r>
          </w:p>
        </w:tc>
        <w:tc>
          <w:tcPr>
            <w:tcW w:w="895" w:type="dxa"/>
            <w:shd w:val="clear" w:color="auto" w:fill="auto"/>
            <w:vAlign w:val="center"/>
            <w:hideMark/>
          </w:tcPr>
          <w:p w14:paraId="51B9B194"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17,7</w:t>
            </w:r>
          </w:p>
        </w:tc>
        <w:tc>
          <w:tcPr>
            <w:tcW w:w="874" w:type="dxa"/>
            <w:shd w:val="clear" w:color="auto" w:fill="auto"/>
            <w:vAlign w:val="center"/>
            <w:hideMark/>
          </w:tcPr>
          <w:p w14:paraId="5BDE62B1"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6,5</w:t>
            </w:r>
          </w:p>
        </w:tc>
        <w:tc>
          <w:tcPr>
            <w:tcW w:w="874" w:type="dxa"/>
            <w:shd w:val="clear" w:color="auto" w:fill="auto"/>
            <w:vAlign w:val="center"/>
            <w:hideMark/>
          </w:tcPr>
          <w:p w14:paraId="7D7CF7AA"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2,4</w:t>
            </w:r>
          </w:p>
        </w:tc>
        <w:tc>
          <w:tcPr>
            <w:tcW w:w="656" w:type="dxa"/>
            <w:shd w:val="clear" w:color="auto" w:fill="auto"/>
            <w:vAlign w:val="center"/>
            <w:hideMark/>
          </w:tcPr>
          <w:p w14:paraId="3E362D05"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1,3</w:t>
            </w:r>
          </w:p>
        </w:tc>
      </w:tr>
      <w:tr w:rsidR="004811BE" w:rsidRPr="00A66AA3" w14:paraId="460BFCD2" w14:textId="77777777" w:rsidTr="002A4FFA">
        <w:trPr>
          <w:trHeight w:val="304"/>
        </w:trPr>
        <w:tc>
          <w:tcPr>
            <w:tcW w:w="3959" w:type="dxa"/>
            <w:shd w:val="clear" w:color="auto" w:fill="auto"/>
            <w:vAlign w:val="bottom"/>
            <w:hideMark/>
          </w:tcPr>
          <w:p w14:paraId="5BE2C77B" w14:textId="77777777" w:rsidR="00A66AA3" w:rsidRPr="00A66AA3" w:rsidRDefault="00A66AA3" w:rsidP="00F579ED">
            <w:pPr>
              <w:spacing w:after="0" w:line="360" w:lineRule="auto"/>
              <w:rPr>
                <w:rFonts w:ascii="Times New Roman" w:eastAsia="Times New Roman" w:hAnsi="Times New Roman"/>
                <w:color w:val="000000"/>
                <w:lang w:eastAsia="ru-RU"/>
              </w:rPr>
            </w:pPr>
            <w:r w:rsidRPr="00A66AA3">
              <w:rPr>
                <w:rFonts w:ascii="Times New Roman" w:eastAsia="Times New Roman" w:hAnsi="Times New Roman"/>
                <w:color w:val="000000"/>
                <w:lang w:eastAsia="ru-RU"/>
              </w:rPr>
              <w:t>Машины и оборудование</w:t>
            </w:r>
          </w:p>
        </w:tc>
        <w:tc>
          <w:tcPr>
            <w:tcW w:w="739" w:type="dxa"/>
            <w:shd w:val="clear" w:color="auto" w:fill="auto"/>
            <w:vAlign w:val="center"/>
            <w:hideMark/>
          </w:tcPr>
          <w:p w14:paraId="260BA8CE"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49,8</w:t>
            </w:r>
          </w:p>
        </w:tc>
        <w:tc>
          <w:tcPr>
            <w:tcW w:w="873" w:type="dxa"/>
            <w:shd w:val="clear" w:color="auto" w:fill="auto"/>
            <w:vAlign w:val="center"/>
            <w:hideMark/>
          </w:tcPr>
          <w:p w14:paraId="2857A8A0"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45,4</w:t>
            </w:r>
          </w:p>
        </w:tc>
        <w:tc>
          <w:tcPr>
            <w:tcW w:w="874" w:type="dxa"/>
            <w:shd w:val="clear" w:color="auto" w:fill="auto"/>
            <w:vAlign w:val="center"/>
            <w:hideMark/>
          </w:tcPr>
          <w:p w14:paraId="45ECC808"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43,8</w:t>
            </w:r>
          </w:p>
        </w:tc>
        <w:tc>
          <w:tcPr>
            <w:tcW w:w="908" w:type="dxa"/>
            <w:shd w:val="clear" w:color="auto" w:fill="auto"/>
            <w:vAlign w:val="center"/>
            <w:hideMark/>
          </w:tcPr>
          <w:p w14:paraId="27C2C6CE"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н/д</w:t>
            </w:r>
          </w:p>
        </w:tc>
        <w:tc>
          <w:tcPr>
            <w:tcW w:w="874" w:type="dxa"/>
            <w:shd w:val="clear" w:color="auto" w:fill="auto"/>
            <w:vAlign w:val="center"/>
            <w:hideMark/>
          </w:tcPr>
          <w:p w14:paraId="765195E3"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28,6</w:t>
            </w:r>
          </w:p>
        </w:tc>
        <w:tc>
          <w:tcPr>
            <w:tcW w:w="891" w:type="dxa"/>
            <w:shd w:val="clear" w:color="auto" w:fill="auto"/>
            <w:vAlign w:val="center"/>
            <w:hideMark/>
          </w:tcPr>
          <w:p w14:paraId="32F0297D"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28,4</w:t>
            </w:r>
          </w:p>
        </w:tc>
        <w:tc>
          <w:tcPr>
            <w:tcW w:w="874" w:type="dxa"/>
            <w:shd w:val="clear" w:color="auto" w:fill="auto"/>
            <w:vAlign w:val="center"/>
            <w:hideMark/>
          </w:tcPr>
          <w:p w14:paraId="42747C59"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77,2</w:t>
            </w:r>
          </w:p>
        </w:tc>
        <w:tc>
          <w:tcPr>
            <w:tcW w:w="874" w:type="dxa"/>
            <w:shd w:val="clear" w:color="auto" w:fill="auto"/>
            <w:vAlign w:val="center"/>
            <w:hideMark/>
          </w:tcPr>
          <w:p w14:paraId="09D3374E"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78,4</w:t>
            </w:r>
          </w:p>
        </w:tc>
        <w:tc>
          <w:tcPr>
            <w:tcW w:w="895" w:type="dxa"/>
            <w:shd w:val="clear" w:color="auto" w:fill="auto"/>
            <w:vAlign w:val="center"/>
            <w:hideMark/>
          </w:tcPr>
          <w:p w14:paraId="06FD5E11"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78,2</w:t>
            </w:r>
          </w:p>
        </w:tc>
        <w:tc>
          <w:tcPr>
            <w:tcW w:w="874" w:type="dxa"/>
            <w:shd w:val="clear" w:color="auto" w:fill="auto"/>
            <w:vAlign w:val="center"/>
            <w:hideMark/>
          </w:tcPr>
          <w:p w14:paraId="410E6487"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86,8</w:t>
            </w:r>
          </w:p>
        </w:tc>
        <w:tc>
          <w:tcPr>
            <w:tcW w:w="874" w:type="dxa"/>
            <w:shd w:val="clear" w:color="auto" w:fill="auto"/>
            <w:vAlign w:val="center"/>
            <w:hideMark/>
          </w:tcPr>
          <w:p w14:paraId="60336B47"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90,8</w:t>
            </w:r>
          </w:p>
        </w:tc>
        <w:tc>
          <w:tcPr>
            <w:tcW w:w="656" w:type="dxa"/>
            <w:shd w:val="clear" w:color="auto" w:fill="auto"/>
            <w:vAlign w:val="center"/>
            <w:hideMark/>
          </w:tcPr>
          <w:p w14:paraId="2FA773A3"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76,1</w:t>
            </w:r>
          </w:p>
        </w:tc>
      </w:tr>
      <w:tr w:rsidR="004811BE" w:rsidRPr="00A66AA3" w14:paraId="4BE3470D" w14:textId="77777777" w:rsidTr="002A4FFA">
        <w:trPr>
          <w:trHeight w:val="123"/>
        </w:trPr>
        <w:tc>
          <w:tcPr>
            <w:tcW w:w="3959" w:type="dxa"/>
            <w:shd w:val="clear" w:color="auto" w:fill="auto"/>
            <w:vAlign w:val="bottom"/>
            <w:hideMark/>
          </w:tcPr>
          <w:p w14:paraId="54EEDE80" w14:textId="77777777" w:rsidR="00A66AA3" w:rsidRPr="00A66AA3" w:rsidRDefault="00A66AA3" w:rsidP="00F579ED">
            <w:pPr>
              <w:spacing w:after="0" w:line="360" w:lineRule="auto"/>
              <w:rPr>
                <w:rFonts w:ascii="Times New Roman" w:eastAsia="Times New Roman" w:hAnsi="Times New Roman"/>
                <w:color w:val="000000"/>
                <w:lang w:eastAsia="ru-RU"/>
              </w:rPr>
            </w:pPr>
            <w:r w:rsidRPr="00A66AA3">
              <w:rPr>
                <w:rFonts w:ascii="Times New Roman" w:eastAsia="Times New Roman" w:hAnsi="Times New Roman"/>
                <w:color w:val="000000"/>
                <w:lang w:eastAsia="ru-RU"/>
              </w:rPr>
              <w:t>Транспортные средства</w:t>
            </w:r>
          </w:p>
        </w:tc>
        <w:tc>
          <w:tcPr>
            <w:tcW w:w="739" w:type="dxa"/>
            <w:shd w:val="clear" w:color="auto" w:fill="auto"/>
            <w:vAlign w:val="center"/>
            <w:hideMark/>
          </w:tcPr>
          <w:p w14:paraId="6ADAC903"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0,7</w:t>
            </w:r>
          </w:p>
        </w:tc>
        <w:tc>
          <w:tcPr>
            <w:tcW w:w="873" w:type="dxa"/>
            <w:shd w:val="clear" w:color="auto" w:fill="auto"/>
            <w:vAlign w:val="center"/>
            <w:hideMark/>
          </w:tcPr>
          <w:p w14:paraId="665E633C"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0,6</w:t>
            </w:r>
          </w:p>
        </w:tc>
        <w:tc>
          <w:tcPr>
            <w:tcW w:w="874" w:type="dxa"/>
            <w:shd w:val="clear" w:color="auto" w:fill="auto"/>
            <w:vAlign w:val="center"/>
            <w:hideMark/>
          </w:tcPr>
          <w:p w14:paraId="4E11EB68"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0,6</w:t>
            </w:r>
          </w:p>
        </w:tc>
        <w:tc>
          <w:tcPr>
            <w:tcW w:w="908" w:type="dxa"/>
            <w:shd w:val="clear" w:color="auto" w:fill="auto"/>
            <w:vAlign w:val="center"/>
            <w:hideMark/>
          </w:tcPr>
          <w:p w14:paraId="2080E33A"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н/д</w:t>
            </w:r>
          </w:p>
        </w:tc>
        <w:tc>
          <w:tcPr>
            <w:tcW w:w="874" w:type="dxa"/>
            <w:shd w:val="clear" w:color="auto" w:fill="auto"/>
            <w:vAlign w:val="center"/>
            <w:hideMark/>
          </w:tcPr>
          <w:p w14:paraId="0B99F7DF"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0,4</w:t>
            </w:r>
          </w:p>
        </w:tc>
        <w:tc>
          <w:tcPr>
            <w:tcW w:w="891" w:type="dxa"/>
            <w:shd w:val="clear" w:color="auto" w:fill="auto"/>
            <w:vAlign w:val="center"/>
            <w:hideMark/>
          </w:tcPr>
          <w:p w14:paraId="2CC6EAA6"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0,3</w:t>
            </w:r>
          </w:p>
        </w:tc>
        <w:tc>
          <w:tcPr>
            <w:tcW w:w="874" w:type="dxa"/>
            <w:shd w:val="clear" w:color="auto" w:fill="auto"/>
            <w:vAlign w:val="center"/>
            <w:hideMark/>
          </w:tcPr>
          <w:p w14:paraId="6624A477"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0,7</w:t>
            </w:r>
          </w:p>
        </w:tc>
        <w:tc>
          <w:tcPr>
            <w:tcW w:w="874" w:type="dxa"/>
            <w:shd w:val="clear" w:color="auto" w:fill="auto"/>
            <w:vAlign w:val="center"/>
            <w:hideMark/>
          </w:tcPr>
          <w:p w14:paraId="26C651FB"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0,5</w:t>
            </w:r>
          </w:p>
        </w:tc>
        <w:tc>
          <w:tcPr>
            <w:tcW w:w="895" w:type="dxa"/>
            <w:shd w:val="clear" w:color="auto" w:fill="auto"/>
            <w:vAlign w:val="center"/>
            <w:hideMark/>
          </w:tcPr>
          <w:p w14:paraId="2143E17A"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0,5</w:t>
            </w:r>
          </w:p>
        </w:tc>
        <w:tc>
          <w:tcPr>
            <w:tcW w:w="874" w:type="dxa"/>
            <w:shd w:val="clear" w:color="auto" w:fill="auto"/>
            <w:vAlign w:val="center"/>
            <w:hideMark/>
          </w:tcPr>
          <w:p w14:paraId="442DD040"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0,2</w:t>
            </w:r>
          </w:p>
        </w:tc>
        <w:tc>
          <w:tcPr>
            <w:tcW w:w="874" w:type="dxa"/>
            <w:shd w:val="clear" w:color="auto" w:fill="auto"/>
            <w:vAlign w:val="center"/>
            <w:hideMark/>
          </w:tcPr>
          <w:p w14:paraId="2C9AF34E"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0,1</w:t>
            </w:r>
          </w:p>
        </w:tc>
        <w:tc>
          <w:tcPr>
            <w:tcW w:w="656" w:type="dxa"/>
            <w:shd w:val="clear" w:color="auto" w:fill="auto"/>
            <w:vAlign w:val="center"/>
            <w:hideMark/>
          </w:tcPr>
          <w:p w14:paraId="4F74B8D3"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0,1</w:t>
            </w:r>
          </w:p>
        </w:tc>
      </w:tr>
      <w:tr w:rsidR="004811BE" w:rsidRPr="00A66AA3" w14:paraId="7FFB1ADC" w14:textId="77777777" w:rsidTr="002A4FFA">
        <w:trPr>
          <w:trHeight w:val="284"/>
        </w:trPr>
        <w:tc>
          <w:tcPr>
            <w:tcW w:w="3959" w:type="dxa"/>
            <w:shd w:val="clear" w:color="auto" w:fill="auto"/>
            <w:vAlign w:val="bottom"/>
            <w:hideMark/>
          </w:tcPr>
          <w:p w14:paraId="692993BD" w14:textId="77777777" w:rsidR="00A66AA3" w:rsidRPr="00A66AA3" w:rsidRDefault="00A66AA3" w:rsidP="00F579ED">
            <w:pPr>
              <w:spacing w:after="0" w:line="360" w:lineRule="auto"/>
              <w:rPr>
                <w:rFonts w:ascii="Times New Roman" w:eastAsia="Times New Roman" w:hAnsi="Times New Roman"/>
                <w:color w:val="000000"/>
                <w:lang w:eastAsia="ru-RU"/>
              </w:rPr>
            </w:pPr>
            <w:r w:rsidRPr="00A66AA3">
              <w:rPr>
                <w:rFonts w:ascii="Times New Roman" w:eastAsia="Times New Roman" w:hAnsi="Times New Roman"/>
                <w:color w:val="000000"/>
                <w:lang w:eastAsia="ru-RU"/>
              </w:rPr>
              <w:t>Производственный и хозяйственный инвентарь</w:t>
            </w:r>
          </w:p>
        </w:tc>
        <w:tc>
          <w:tcPr>
            <w:tcW w:w="739" w:type="dxa"/>
            <w:shd w:val="clear" w:color="auto" w:fill="auto"/>
            <w:vAlign w:val="center"/>
            <w:hideMark/>
          </w:tcPr>
          <w:p w14:paraId="7B15A794"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873" w:type="dxa"/>
            <w:shd w:val="clear" w:color="auto" w:fill="auto"/>
            <w:vAlign w:val="center"/>
            <w:hideMark/>
          </w:tcPr>
          <w:p w14:paraId="08CAC484"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874" w:type="dxa"/>
            <w:shd w:val="clear" w:color="auto" w:fill="auto"/>
            <w:vAlign w:val="center"/>
            <w:hideMark/>
          </w:tcPr>
          <w:p w14:paraId="65E1B738"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908" w:type="dxa"/>
            <w:shd w:val="clear" w:color="auto" w:fill="auto"/>
            <w:vAlign w:val="center"/>
            <w:hideMark/>
          </w:tcPr>
          <w:p w14:paraId="1F3ED32F"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н/д</w:t>
            </w:r>
          </w:p>
        </w:tc>
        <w:tc>
          <w:tcPr>
            <w:tcW w:w="874" w:type="dxa"/>
            <w:shd w:val="clear" w:color="auto" w:fill="auto"/>
            <w:vAlign w:val="center"/>
            <w:hideMark/>
          </w:tcPr>
          <w:p w14:paraId="483884DF"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0,3</w:t>
            </w:r>
          </w:p>
        </w:tc>
        <w:tc>
          <w:tcPr>
            <w:tcW w:w="891" w:type="dxa"/>
            <w:shd w:val="clear" w:color="auto" w:fill="auto"/>
            <w:vAlign w:val="center"/>
            <w:hideMark/>
          </w:tcPr>
          <w:p w14:paraId="3B4E2DD6"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0,3</w:t>
            </w:r>
          </w:p>
        </w:tc>
        <w:tc>
          <w:tcPr>
            <w:tcW w:w="874" w:type="dxa"/>
            <w:shd w:val="clear" w:color="auto" w:fill="auto"/>
            <w:vAlign w:val="center"/>
            <w:hideMark/>
          </w:tcPr>
          <w:p w14:paraId="414147E1"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0,1</w:t>
            </w:r>
          </w:p>
        </w:tc>
        <w:tc>
          <w:tcPr>
            <w:tcW w:w="874" w:type="dxa"/>
            <w:shd w:val="clear" w:color="auto" w:fill="auto"/>
            <w:vAlign w:val="center"/>
            <w:hideMark/>
          </w:tcPr>
          <w:p w14:paraId="006F541D"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0,2</w:t>
            </w:r>
          </w:p>
        </w:tc>
        <w:tc>
          <w:tcPr>
            <w:tcW w:w="895" w:type="dxa"/>
            <w:shd w:val="clear" w:color="auto" w:fill="auto"/>
            <w:vAlign w:val="center"/>
            <w:hideMark/>
          </w:tcPr>
          <w:p w14:paraId="49FA9A0D"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0,2</w:t>
            </w:r>
          </w:p>
        </w:tc>
        <w:tc>
          <w:tcPr>
            <w:tcW w:w="874" w:type="dxa"/>
            <w:shd w:val="clear" w:color="auto" w:fill="auto"/>
            <w:vAlign w:val="center"/>
            <w:hideMark/>
          </w:tcPr>
          <w:p w14:paraId="2DF4C36F"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0,6</w:t>
            </w:r>
          </w:p>
        </w:tc>
        <w:tc>
          <w:tcPr>
            <w:tcW w:w="874" w:type="dxa"/>
            <w:shd w:val="clear" w:color="auto" w:fill="auto"/>
            <w:vAlign w:val="center"/>
            <w:hideMark/>
          </w:tcPr>
          <w:p w14:paraId="21FA4F0B"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0,8</w:t>
            </w:r>
          </w:p>
        </w:tc>
        <w:tc>
          <w:tcPr>
            <w:tcW w:w="656" w:type="dxa"/>
            <w:shd w:val="clear" w:color="auto" w:fill="auto"/>
            <w:vAlign w:val="center"/>
            <w:hideMark/>
          </w:tcPr>
          <w:p w14:paraId="1AB72B0C"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0,7</w:t>
            </w:r>
          </w:p>
        </w:tc>
      </w:tr>
      <w:tr w:rsidR="004811BE" w:rsidRPr="00A66AA3" w14:paraId="6552CAC8" w14:textId="77777777" w:rsidTr="002A4FFA">
        <w:trPr>
          <w:trHeight w:val="348"/>
        </w:trPr>
        <w:tc>
          <w:tcPr>
            <w:tcW w:w="3959" w:type="dxa"/>
            <w:shd w:val="clear" w:color="auto" w:fill="auto"/>
            <w:vAlign w:val="bottom"/>
            <w:hideMark/>
          </w:tcPr>
          <w:p w14:paraId="5F427044" w14:textId="77777777" w:rsidR="00A66AA3" w:rsidRPr="00A66AA3" w:rsidRDefault="00A66AA3" w:rsidP="00F579ED">
            <w:pPr>
              <w:spacing w:after="0" w:line="360" w:lineRule="auto"/>
              <w:rPr>
                <w:rFonts w:ascii="Times New Roman" w:eastAsia="Times New Roman" w:hAnsi="Times New Roman"/>
                <w:color w:val="000000"/>
                <w:lang w:eastAsia="ru-RU"/>
              </w:rPr>
            </w:pPr>
            <w:r w:rsidRPr="00A66AA3">
              <w:rPr>
                <w:rFonts w:ascii="Times New Roman" w:eastAsia="Times New Roman" w:hAnsi="Times New Roman"/>
                <w:color w:val="000000"/>
                <w:lang w:eastAsia="ru-RU"/>
              </w:rPr>
              <w:t>Земельные участки и объекты природопользования</w:t>
            </w:r>
          </w:p>
        </w:tc>
        <w:tc>
          <w:tcPr>
            <w:tcW w:w="739" w:type="dxa"/>
            <w:shd w:val="clear" w:color="auto" w:fill="auto"/>
            <w:vAlign w:val="center"/>
            <w:hideMark/>
          </w:tcPr>
          <w:p w14:paraId="12D9D4C5"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873" w:type="dxa"/>
            <w:shd w:val="clear" w:color="auto" w:fill="auto"/>
            <w:vAlign w:val="center"/>
            <w:hideMark/>
          </w:tcPr>
          <w:p w14:paraId="49C44AE7"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874" w:type="dxa"/>
            <w:shd w:val="clear" w:color="auto" w:fill="auto"/>
            <w:vAlign w:val="center"/>
            <w:hideMark/>
          </w:tcPr>
          <w:p w14:paraId="0A7A68BF"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908" w:type="dxa"/>
            <w:shd w:val="clear" w:color="auto" w:fill="auto"/>
            <w:vAlign w:val="center"/>
            <w:hideMark/>
          </w:tcPr>
          <w:p w14:paraId="15111F49"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н/д</w:t>
            </w:r>
          </w:p>
        </w:tc>
        <w:tc>
          <w:tcPr>
            <w:tcW w:w="874" w:type="dxa"/>
            <w:shd w:val="clear" w:color="auto" w:fill="auto"/>
            <w:vAlign w:val="center"/>
            <w:hideMark/>
          </w:tcPr>
          <w:p w14:paraId="4CE9FA54"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0,0</w:t>
            </w:r>
          </w:p>
        </w:tc>
        <w:tc>
          <w:tcPr>
            <w:tcW w:w="891" w:type="dxa"/>
            <w:shd w:val="clear" w:color="auto" w:fill="auto"/>
            <w:vAlign w:val="center"/>
            <w:hideMark/>
          </w:tcPr>
          <w:p w14:paraId="473534F1"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0,0</w:t>
            </w:r>
          </w:p>
        </w:tc>
        <w:tc>
          <w:tcPr>
            <w:tcW w:w="874" w:type="dxa"/>
            <w:shd w:val="clear" w:color="auto" w:fill="auto"/>
            <w:vAlign w:val="center"/>
            <w:hideMark/>
          </w:tcPr>
          <w:p w14:paraId="5F3CE5E1"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0,1</w:t>
            </w:r>
          </w:p>
        </w:tc>
        <w:tc>
          <w:tcPr>
            <w:tcW w:w="874" w:type="dxa"/>
            <w:shd w:val="clear" w:color="auto" w:fill="auto"/>
            <w:vAlign w:val="center"/>
            <w:hideMark/>
          </w:tcPr>
          <w:p w14:paraId="3E4BCAE5"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0,2</w:t>
            </w:r>
          </w:p>
        </w:tc>
        <w:tc>
          <w:tcPr>
            <w:tcW w:w="895" w:type="dxa"/>
            <w:shd w:val="clear" w:color="auto" w:fill="auto"/>
            <w:vAlign w:val="center"/>
            <w:hideMark/>
          </w:tcPr>
          <w:p w14:paraId="7CB38B14"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0,2</w:t>
            </w:r>
          </w:p>
        </w:tc>
        <w:tc>
          <w:tcPr>
            <w:tcW w:w="874" w:type="dxa"/>
            <w:shd w:val="clear" w:color="auto" w:fill="auto"/>
            <w:vAlign w:val="center"/>
            <w:hideMark/>
          </w:tcPr>
          <w:p w14:paraId="0EEB80F2"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0,1</w:t>
            </w:r>
          </w:p>
        </w:tc>
        <w:tc>
          <w:tcPr>
            <w:tcW w:w="874" w:type="dxa"/>
            <w:shd w:val="clear" w:color="auto" w:fill="auto"/>
            <w:vAlign w:val="center"/>
            <w:hideMark/>
          </w:tcPr>
          <w:p w14:paraId="7BBE6EFF"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0,1</w:t>
            </w:r>
          </w:p>
        </w:tc>
        <w:tc>
          <w:tcPr>
            <w:tcW w:w="656" w:type="dxa"/>
            <w:shd w:val="clear" w:color="auto" w:fill="auto"/>
            <w:vAlign w:val="center"/>
            <w:hideMark/>
          </w:tcPr>
          <w:p w14:paraId="53B5177C"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0,1</w:t>
            </w:r>
          </w:p>
        </w:tc>
      </w:tr>
      <w:tr w:rsidR="004811BE" w:rsidRPr="00A66AA3" w14:paraId="2D53CF7D" w14:textId="77777777" w:rsidTr="002A4FFA">
        <w:trPr>
          <w:trHeight w:val="398"/>
        </w:trPr>
        <w:tc>
          <w:tcPr>
            <w:tcW w:w="3959" w:type="dxa"/>
            <w:shd w:val="clear" w:color="auto" w:fill="auto"/>
            <w:vAlign w:val="bottom"/>
            <w:hideMark/>
          </w:tcPr>
          <w:p w14:paraId="343A5996" w14:textId="77777777" w:rsidR="00A66AA3" w:rsidRPr="00A66AA3" w:rsidRDefault="00A66AA3" w:rsidP="00F579ED">
            <w:pPr>
              <w:spacing w:after="0" w:line="360" w:lineRule="auto"/>
              <w:rPr>
                <w:rFonts w:ascii="Times New Roman" w:eastAsia="Times New Roman" w:hAnsi="Times New Roman"/>
                <w:color w:val="000000"/>
                <w:lang w:eastAsia="ru-RU"/>
              </w:rPr>
            </w:pPr>
            <w:r w:rsidRPr="00A66AA3">
              <w:rPr>
                <w:rFonts w:ascii="Times New Roman" w:eastAsia="Times New Roman" w:hAnsi="Times New Roman"/>
                <w:color w:val="000000"/>
                <w:lang w:eastAsia="ru-RU"/>
              </w:rPr>
              <w:t>Доходные вложения в материальные ценности</w:t>
            </w:r>
          </w:p>
        </w:tc>
        <w:tc>
          <w:tcPr>
            <w:tcW w:w="739" w:type="dxa"/>
            <w:shd w:val="clear" w:color="auto" w:fill="auto"/>
            <w:vAlign w:val="center"/>
            <w:hideMark/>
          </w:tcPr>
          <w:p w14:paraId="3D8B9DCB"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873" w:type="dxa"/>
            <w:shd w:val="clear" w:color="auto" w:fill="auto"/>
            <w:vAlign w:val="center"/>
            <w:hideMark/>
          </w:tcPr>
          <w:p w14:paraId="30314778"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874" w:type="dxa"/>
            <w:shd w:val="clear" w:color="auto" w:fill="auto"/>
            <w:vAlign w:val="center"/>
            <w:hideMark/>
          </w:tcPr>
          <w:p w14:paraId="6D8F8E73"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908" w:type="dxa"/>
            <w:shd w:val="clear" w:color="auto" w:fill="auto"/>
            <w:vAlign w:val="center"/>
            <w:hideMark/>
          </w:tcPr>
          <w:p w14:paraId="3758B309"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н/д</w:t>
            </w:r>
          </w:p>
        </w:tc>
        <w:tc>
          <w:tcPr>
            <w:tcW w:w="874" w:type="dxa"/>
            <w:shd w:val="clear" w:color="auto" w:fill="auto"/>
            <w:vAlign w:val="center"/>
            <w:hideMark/>
          </w:tcPr>
          <w:p w14:paraId="60D9316A"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13,5</w:t>
            </w:r>
          </w:p>
        </w:tc>
        <w:tc>
          <w:tcPr>
            <w:tcW w:w="891" w:type="dxa"/>
            <w:shd w:val="clear" w:color="auto" w:fill="auto"/>
            <w:vAlign w:val="center"/>
            <w:hideMark/>
          </w:tcPr>
          <w:p w14:paraId="0749A4D9"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11,7</w:t>
            </w:r>
          </w:p>
        </w:tc>
        <w:tc>
          <w:tcPr>
            <w:tcW w:w="874" w:type="dxa"/>
            <w:shd w:val="clear" w:color="auto" w:fill="auto"/>
            <w:vAlign w:val="center"/>
            <w:hideMark/>
          </w:tcPr>
          <w:p w14:paraId="2F45DD8B"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874" w:type="dxa"/>
            <w:shd w:val="clear" w:color="auto" w:fill="auto"/>
            <w:vAlign w:val="center"/>
            <w:hideMark/>
          </w:tcPr>
          <w:p w14:paraId="2650E6A1"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0,6</w:t>
            </w:r>
          </w:p>
        </w:tc>
        <w:tc>
          <w:tcPr>
            <w:tcW w:w="895" w:type="dxa"/>
            <w:shd w:val="clear" w:color="auto" w:fill="auto"/>
            <w:vAlign w:val="center"/>
            <w:hideMark/>
          </w:tcPr>
          <w:p w14:paraId="08AC6CC2"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0,4</w:t>
            </w:r>
          </w:p>
        </w:tc>
        <w:tc>
          <w:tcPr>
            <w:tcW w:w="874" w:type="dxa"/>
            <w:shd w:val="clear" w:color="auto" w:fill="auto"/>
            <w:vAlign w:val="center"/>
            <w:hideMark/>
          </w:tcPr>
          <w:p w14:paraId="59D4FFC7"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0,2</w:t>
            </w:r>
          </w:p>
        </w:tc>
        <w:tc>
          <w:tcPr>
            <w:tcW w:w="874" w:type="dxa"/>
            <w:shd w:val="clear" w:color="auto" w:fill="auto"/>
            <w:vAlign w:val="center"/>
            <w:hideMark/>
          </w:tcPr>
          <w:p w14:paraId="5B656310"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0,4</w:t>
            </w:r>
          </w:p>
        </w:tc>
        <w:tc>
          <w:tcPr>
            <w:tcW w:w="656" w:type="dxa"/>
            <w:shd w:val="clear" w:color="auto" w:fill="auto"/>
            <w:vAlign w:val="center"/>
            <w:hideMark/>
          </w:tcPr>
          <w:p w14:paraId="5B963A9F"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0,4</w:t>
            </w:r>
          </w:p>
        </w:tc>
      </w:tr>
      <w:tr w:rsidR="004811BE" w:rsidRPr="00A66AA3" w14:paraId="16FBAA9B" w14:textId="77777777" w:rsidTr="002A4FFA">
        <w:trPr>
          <w:trHeight w:val="291"/>
        </w:trPr>
        <w:tc>
          <w:tcPr>
            <w:tcW w:w="3959" w:type="dxa"/>
            <w:shd w:val="clear" w:color="auto" w:fill="auto"/>
            <w:vAlign w:val="bottom"/>
            <w:hideMark/>
          </w:tcPr>
          <w:p w14:paraId="034BAD34" w14:textId="77777777" w:rsidR="00A66AA3" w:rsidRPr="00A66AA3" w:rsidRDefault="00A66AA3" w:rsidP="00F579ED">
            <w:pPr>
              <w:spacing w:after="0" w:line="360" w:lineRule="auto"/>
              <w:rPr>
                <w:rFonts w:ascii="Times New Roman" w:eastAsia="Times New Roman" w:hAnsi="Times New Roman"/>
                <w:color w:val="000000"/>
                <w:lang w:eastAsia="ru-RU"/>
              </w:rPr>
            </w:pPr>
            <w:r w:rsidRPr="00A66AA3">
              <w:rPr>
                <w:rFonts w:ascii="Times New Roman" w:eastAsia="Times New Roman" w:hAnsi="Times New Roman"/>
                <w:color w:val="000000"/>
                <w:lang w:eastAsia="ru-RU"/>
              </w:rPr>
              <w:t>Вычислительная и оргтехника</w:t>
            </w:r>
          </w:p>
        </w:tc>
        <w:tc>
          <w:tcPr>
            <w:tcW w:w="739" w:type="dxa"/>
            <w:shd w:val="clear" w:color="auto" w:fill="auto"/>
            <w:vAlign w:val="center"/>
            <w:hideMark/>
          </w:tcPr>
          <w:p w14:paraId="09405F9D"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6,2</w:t>
            </w:r>
          </w:p>
        </w:tc>
        <w:tc>
          <w:tcPr>
            <w:tcW w:w="873" w:type="dxa"/>
            <w:shd w:val="clear" w:color="auto" w:fill="auto"/>
            <w:vAlign w:val="center"/>
            <w:hideMark/>
          </w:tcPr>
          <w:p w14:paraId="05A0B49A"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5,3</w:t>
            </w:r>
          </w:p>
        </w:tc>
        <w:tc>
          <w:tcPr>
            <w:tcW w:w="874" w:type="dxa"/>
            <w:shd w:val="clear" w:color="auto" w:fill="auto"/>
            <w:vAlign w:val="center"/>
            <w:hideMark/>
          </w:tcPr>
          <w:p w14:paraId="013D22A6"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5,0</w:t>
            </w:r>
          </w:p>
        </w:tc>
        <w:tc>
          <w:tcPr>
            <w:tcW w:w="908" w:type="dxa"/>
            <w:shd w:val="clear" w:color="auto" w:fill="auto"/>
            <w:vAlign w:val="center"/>
            <w:hideMark/>
          </w:tcPr>
          <w:p w14:paraId="2166F30E"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н/д</w:t>
            </w:r>
          </w:p>
        </w:tc>
        <w:tc>
          <w:tcPr>
            <w:tcW w:w="874" w:type="dxa"/>
            <w:shd w:val="clear" w:color="auto" w:fill="auto"/>
            <w:vAlign w:val="center"/>
            <w:hideMark/>
          </w:tcPr>
          <w:p w14:paraId="05872E3B"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891" w:type="dxa"/>
            <w:shd w:val="clear" w:color="auto" w:fill="auto"/>
            <w:vAlign w:val="center"/>
            <w:hideMark/>
          </w:tcPr>
          <w:p w14:paraId="2E054E79"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874" w:type="dxa"/>
            <w:shd w:val="clear" w:color="auto" w:fill="auto"/>
            <w:vAlign w:val="center"/>
            <w:hideMark/>
          </w:tcPr>
          <w:p w14:paraId="1CA044E9"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874" w:type="dxa"/>
            <w:shd w:val="clear" w:color="auto" w:fill="auto"/>
            <w:vAlign w:val="center"/>
            <w:hideMark/>
          </w:tcPr>
          <w:p w14:paraId="4B806706"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895" w:type="dxa"/>
            <w:shd w:val="clear" w:color="auto" w:fill="auto"/>
            <w:vAlign w:val="center"/>
            <w:hideMark/>
          </w:tcPr>
          <w:p w14:paraId="17FD3CDB"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874" w:type="dxa"/>
            <w:shd w:val="clear" w:color="auto" w:fill="auto"/>
            <w:vAlign w:val="center"/>
            <w:hideMark/>
          </w:tcPr>
          <w:p w14:paraId="691451B5"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874" w:type="dxa"/>
            <w:shd w:val="clear" w:color="auto" w:fill="auto"/>
            <w:vAlign w:val="center"/>
            <w:hideMark/>
          </w:tcPr>
          <w:p w14:paraId="4B8F76C7"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656" w:type="dxa"/>
            <w:shd w:val="clear" w:color="auto" w:fill="auto"/>
            <w:vAlign w:val="center"/>
            <w:hideMark/>
          </w:tcPr>
          <w:p w14:paraId="59CC8AF4"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r>
    </w:tbl>
    <w:p w14:paraId="4FCCA85E" w14:textId="77777777" w:rsidR="00834617" w:rsidRPr="00834617" w:rsidRDefault="00834617" w:rsidP="00834617">
      <w:pPr>
        <w:spacing w:after="0" w:line="240" w:lineRule="auto"/>
        <w:rPr>
          <w:rFonts w:ascii="Times New Roman" w:hAnsi="Times New Roman"/>
          <w:sz w:val="28"/>
          <w:szCs w:val="28"/>
        </w:rPr>
      </w:pPr>
      <w:r w:rsidRPr="00834617">
        <w:rPr>
          <w:rFonts w:ascii="Times New Roman" w:hAnsi="Times New Roman"/>
          <w:sz w:val="28"/>
          <w:szCs w:val="28"/>
        </w:rPr>
        <w:lastRenderedPageBreak/>
        <w:t>Продолжение таблицы А.2</w:t>
      </w:r>
    </w:p>
    <w:tbl>
      <w:tblPr>
        <w:tblW w:w="1416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903"/>
        <w:gridCol w:w="876"/>
        <w:gridCol w:w="876"/>
        <w:gridCol w:w="904"/>
        <w:gridCol w:w="876"/>
        <w:gridCol w:w="893"/>
        <w:gridCol w:w="876"/>
        <w:gridCol w:w="876"/>
        <w:gridCol w:w="898"/>
        <w:gridCol w:w="876"/>
        <w:gridCol w:w="876"/>
        <w:gridCol w:w="711"/>
      </w:tblGrid>
      <w:tr w:rsidR="00834617" w:rsidRPr="00A66AA3" w14:paraId="32A2D3FD" w14:textId="77777777" w:rsidTr="002A4FFA">
        <w:trPr>
          <w:trHeight w:val="255"/>
        </w:trPr>
        <w:tc>
          <w:tcPr>
            <w:tcW w:w="3959" w:type="dxa"/>
            <w:vMerge w:val="restart"/>
            <w:shd w:val="clear" w:color="auto" w:fill="auto"/>
            <w:hideMark/>
          </w:tcPr>
          <w:p w14:paraId="7963F07E" w14:textId="77777777" w:rsidR="00834617" w:rsidRPr="00A66AA3" w:rsidRDefault="00834617" w:rsidP="00614E67">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Наименование показателя</w:t>
            </w:r>
          </w:p>
        </w:tc>
        <w:tc>
          <w:tcPr>
            <w:tcW w:w="2715" w:type="dxa"/>
            <w:gridSpan w:val="3"/>
            <w:shd w:val="clear" w:color="auto" w:fill="auto"/>
            <w:hideMark/>
          </w:tcPr>
          <w:p w14:paraId="0A0E0385" w14:textId="77777777" w:rsidR="00834617" w:rsidRPr="00A66AA3" w:rsidRDefault="00834617" w:rsidP="00614E67">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Ростелеком</w:t>
            </w:r>
          </w:p>
        </w:tc>
        <w:tc>
          <w:tcPr>
            <w:tcW w:w="2742" w:type="dxa"/>
            <w:gridSpan w:val="3"/>
            <w:shd w:val="clear" w:color="auto" w:fill="auto"/>
            <w:hideMark/>
          </w:tcPr>
          <w:p w14:paraId="56A9AE9A" w14:textId="77777777" w:rsidR="00834617" w:rsidRPr="00A66AA3" w:rsidRDefault="00834617" w:rsidP="00614E67">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Эр-Телеком</w:t>
            </w:r>
          </w:p>
        </w:tc>
        <w:tc>
          <w:tcPr>
            <w:tcW w:w="2709" w:type="dxa"/>
            <w:gridSpan w:val="3"/>
            <w:shd w:val="clear" w:color="auto" w:fill="auto"/>
            <w:hideMark/>
          </w:tcPr>
          <w:p w14:paraId="469C2702" w14:textId="77777777" w:rsidR="00834617" w:rsidRPr="00A66AA3" w:rsidRDefault="00834617" w:rsidP="00614E67">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МТС</w:t>
            </w:r>
          </w:p>
        </w:tc>
        <w:tc>
          <w:tcPr>
            <w:tcW w:w="2040" w:type="dxa"/>
            <w:gridSpan w:val="3"/>
            <w:shd w:val="clear" w:color="auto" w:fill="auto"/>
            <w:hideMark/>
          </w:tcPr>
          <w:p w14:paraId="6F914221" w14:textId="77777777" w:rsidR="00834617" w:rsidRPr="00A66AA3" w:rsidRDefault="00834617" w:rsidP="00614E67">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Вымпелком</w:t>
            </w:r>
          </w:p>
        </w:tc>
      </w:tr>
      <w:tr w:rsidR="00834617" w:rsidRPr="00A66AA3" w14:paraId="439F8B85" w14:textId="77777777" w:rsidTr="002A4FFA">
        <w:trPr>
          <w:trHeight w:val="270"/>
        </w:trPr>
        <w:tc>
          <w:tcPr>
            <w:tcW w:w="3959" w:type="dxa"/>
            <w:vMerge/>
            <w:hideMark/>
          </w:tcPr>
          <w:p w14:paraId="2BAB6F3F" w14:textId="77777777" w:rsidR="00834617" w:rsidRPr="00A66AA3" w:rsidRDefault="00834617" w:rsidP="00614E67">
            <w:pPr>
              <w:spacing w:after="0" w:line="360" w:lineRule="auto"/>
              <w:jc w:val="center"/>
              <w:rPr>
                <w:rFonts w:ascii="Times New Roman" w:eastAsia="Times New Roman" w:hAnsi="Times New Roman"/>
                <w:color w:val="000000"/>
                <w:lang w:eastAsia="ru-RU"/>
              </w:rPr>
            </w:pPr>
          </w:p>
        </w:tc>
        <w:tc>
          <w:tcPr>
            <w:tcW w:w="925" w:type="dxa"/>
            <w:shd w:val="clear" w:color="auto" w:fill="auto"/>
            <w:hideMark/>
          </w:tcPr>
          <w:p w14:paraId="6AD791A9" w14:textId="77777777" w:rsidR="00834617" w:rsidRPr="00A66AA3" w:rsidRDefault="00834617" w:rsidP="00614E67">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2014</w:t>
            </w:r>
          </w:p>
        </w:tc>
        <w:tc>
          <w:tcPr>
            <w:tcW w:w="895" w:type="dxa"/>
            <w:shd w:val="clear" w:color="auto" w:fill="auto"/>
            <w:hideMark/>
          </w:tcPr>
          <w:p w14:paraId="6AFBEF10" w14:textId="77777777" w:rsidR="00834617" w:rsidRPr="00A66AA3" w:rsidRDefault="00834617" w:rsidP="00614E67">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2018</w:t>
            </w:r>
          </w:p>
        </w:tc>
        <w:tc>
          <w:tcPr>
            <w:tcW w:w="895" w:type="dxa"/>
            <w:shd w:val="clear" w:color="auto" w:fill="auto"/>
            <w:hideMark/>
          </w:tcPr>
          <w:p w14:paraId="5E0F1D97" w14:textId="77777777" w:rsidR="00834617" w:rsidRPr="00A66AA3" w:rsidRDefault="00834617" w:rsidP="00614E67">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2019</w:t>
            </w:r>
          </w:p>
        </w:tc>
        <w:tc>
          <w:tcPr>
            <w:tcW w:w="933" w:type="dxa"/>
            <w:shd w:val="clear" w:color="auto" w:fill="auto"/>
            <w:hideMark/>
          </w:tcPr>
          <w:p w14:paraId="04EF0F89" w14:textId="77777777" w:rsidR="00834617" w:rsidRPr="00A66AA3" w:rsidRDefault="00834617" w:rsidP="00614E67">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2014</w:t>
            </w:r>
          </w:p>
        </w:tc>
        <w:tc>
          <w:tcPr>
            <w:tcW w:w="895" w:type="dxa"/>
            <w:shd w:val="clear" w:color="auto" w:fill="auto"/>
            <w:hideMark/>
          </w:tcPr>
          <w:p w14:paraId="6233C0E7" w14:textId="77777777" w:rsidR="00834617" w:rsidRPr="00A66AA3" w:rsidRDefault="00834617" w:rsidP="00614E67">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2018</w:t>
            </w:r>
          </w:p>
        </w:tc>
        <w:tc>
          <w:tcPr>
            <w:tcW w:w="914" w:type="dxa"/>
            <w:shd w:val="clear" w:color="auto" w:fill="auto"/>
            <w:hideMark/>
          </w:tcPr>
          <w:p w14:paraId="767C385A" w14:textId="77777777" w:rsidR="00834617" w:rsidRPr="00A66AA3" w:rsidRDefault="00834617" w:rsidP="00614E67">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2019</w:t>
            </w:r>
          </w:p>
        </w:tc>
        <w:tc>
          <w:tcPr>
            <w:tcW w:w="895" w:type="dxa"/>
            <w:shd w:val="clear" w:color="auto" w:fill="auto"/>
            <w:hideMark/>
          </w:tcPr>
          <w:p w14:paraId="168ADE1E" w14:textId="77777777" w:rsidR="00834617" w:rsidRPr="00A66AA3" w:rsidRDefault="00834617" w:rsidP="00614E67">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2014</w:t>
            </w:r>
          </w:p>
        </w:tc>
        <w:tc>
          <w:tcPr>
            <w:tcW w:w="895" w:type="dxa"/>
            <w:shd w:val="clear" w:color="auto" w:fill="auto"/>
            <w:hideMark/>
          </w:tcPr>
          <w:p w14:paraId="6877DD78" w14:textId="77777777" w:rsidR="00834617" w:rsidRPr="00A66AA3" w:rsidRDefault="00834617" w:rsidP="00614E67">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2018</w:t>
            </w:r>
          </w:p>
        </w:tc>
        <w:tc>
          <w:tcPr>
            <w:tcW w:w="919" w:type="dxa"/>
            <w:shd w:val="clear" w:color="auto" w:fill="auto"/>
            <w:hideMark/>
          </w:tcPr>
          <w:p w14:paraId="597823C0" w14:textId="77777777" w:rsidR="00834617" w:rsidRPr="00A66AA3" w:rsidRDefault="00834617" w:rsidP="00614E67">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2019</w:t>
            </w:r>
          </w:p>
        </w:tc>
        <w:tc>
          <w:tcPr>
            <w:tcW w:w="895" w:type="dxa"/>
            <w:shd w:val="clear" w:color="auto" w:fill="auto"/>
            <w:hideMark/>
          </w:tcPr>
          <w:p w14:paraId="710070D0" w14:textId="77777777" w:rsidR="00834617" w:rsidRPr="00A66AA3" w:rsidRDefault="00834617" w:rsidP="00614E67">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2014</w:t>
            </w:r>
          </w:p>
        </w:tc>
        <w:tc>
          <w:tcPr>
            <w:tcW w:w="895" w:type="dxa"/>
            <w:shd w:val="clear" w:color="auto" w:fill="auto"/>
            <w:hideMark/>
          </w:tcPr>
          <w:p w14:paraId="38F4C344" w14:textId="77777777" w:rsidR="00834617" w:rsidRPr="00A66AA3" w:rsidRDefault="00834617" w:rsidP="00614E67">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2018</w:t>
            </w:r>
          </w:p>
        </w:tc>
        <w:tc>
          <w:tcPr>
            <w:tcW w:w="250" w:type="dxa"/>
            <w:shd w:val="clear" w:color="auto" w:fill="auto"/>
            <w:hideMark/>
          </w:tcPr>
          <w:p w14:paraId="20F3CA2B" w14:textId="77777777" w:rsidR="00834617" w:rsidRPr="00A66AA3" w:rsidRDefault="00834617" w:rsidP="00614E67">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2019</w:t>
            </w:r>
          </w:p>
        </w:tc>
      </w:tr>
      <w:tr w:rsidR="004811BE" w:rsidRPr="00A66AA3" w14:paraId="003ECE66" w14:textId="77777777" w:rsidTr="002A4FFA">
        <w:trPr>
          <w:trHeight w:val="282"/>
        </w:trPr>
        <w:tc>
          <w:tcPr>
            <w:tcW w:w="3959" w:type="dxa"/>
            <w:shd w:val="clear" w:color="auto" w:fill="auto"/>
            <w:vAlign w:val="bottom"/>
            <w:hideMark/>
          </w:tcPr>
          <w:p w14:paraId="5AB8341F" w14:textId="77777777" w:rsidR="00A66AA3" w:rsidRPr="00A66AA3" w:rsidRDefault="00A66AA3" w:rsidP="00F579ED">
            <w:pPr>
              <w:spacing w:after="0" w:line="360" w:lineRule="auto"/>
              <w:rPr>
                <w:rFonts w:ascii="Times New Roman" w:eastAsia="Times New Roman" w:hAnsi="Times New Roman"/>
                <w:color w:val="000000"/>
                <w:lang w:eastAsia="ru-RU"/>
              </w:rPr>
            </w:pPr>
            <w:r w:rsidRPr="00A66AA3">
              <w:rPr>
                <w:rFonts w:ascii="Times New Roman" w:eastAsia="Times New Roman" w:hAnsi="Times New Roman"/>
                <w:color w:val="000000"/>
                <w:lang w:eastAsia="ru-RU"/>
              </w:rPr>
              <w:t>Другие виды основных средств</w:t>
            </w:r>
          </w:p>
        </w:tc>
        <w:tc>
          <w:tcPr>
            <w:tcW w:w="925" w:type="dxa"/>
            <w:shd w:val="clear" w:color="auto" w:fill="auto"/>
            <w:vAlign w:val="center"/>
            <w:hideMark/>
          </w:tcPr>
          <w:p w14:paraId="67B47C0D"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2,7</w:t>
            </w:r>
          </w:p>
        </w:tc>
        <w:tc>
          <w:tcPr>
            <w:tcW w:w="895" w:type="dxa"/>
            <w:shd w:val="clear" w:color="auto" w:fill="auto"/>
            <w:vAlign w:val="center"/>
            <w:hideMark/>
          </w:tcPr>
          <w:p w14:paraId="1207E30E"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3,5</w:t>
            </w:r>
          </w:p>
        </w:tc>
        <w:tc>
          <w:tcPr>
            <w:tcW w:w="895" w:type="dxa"/>
            <w:shd w:val="clear" w:color="auto" w:fill="auto"/>
            <w:vAlign w:val="center"/>
            <w:hideMark/>
          </w:tcPr>
          <w:p w14:paraId="539E4BE1"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3,5</w:t>
            </w:r>
          </w:p>
        </w:tc>
        <w:tc>
          <w:tcPr>
            <w:tcW w:w="933" w:type="dxa"/>
            <w:shd w:val="clear" w:color="auto" w:fill="auto"/>
            <w:vAlign w:val="center"/>
            <w:hideMark/>
          </w:tcPr>
          <w:p w14:paraId="7AD1CEA0"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н/д</w:t>
            </w:r>
          </w:p>
        </w:tc>
        <w:tc>
          <w:tcPr>
            <w:tcW w:w="895" w:type="dxa"/>
            <w:shd w:val="clear" w:color="auto" w:fill="auto"/>
            <w:vAlign w:val="center"/>
            <w:hideMark/>
          </w:tcPr>
          <w:p w14:paraId="5DF0D2CC"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0,5</w:t>
            </w:r>
          </w:p>
        </w:tc>
        <w:tc>
          <w:tcPr>
            <w:tcW w:w="914" w:type="dxa"/>
            <w:shd w:val="clear" w:color="auto" w:fill="auto"/>
            <w:vAlign w:val="center"/>
            <w:hideMark/>
          </w:tcPr>
          <w:p w14:paraId="7AD3D3EB"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0,8</w:t>
            </w:r>
          </w:p>
        </w:tc>
        <w:tc>
          <w:tcPr>
            <w:tcW w:w="895" w:type="dxa"/>
            <w:shd w:val="clear" w:color="auto" w:fill="auto"/>
            <w:vAlign w:val="center"/>
            <w:hideMark/>
          </w:tcPr>
          <w:p w14:paraId="2B75C938"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2,1</w:t>
            </w:r>
          </w:p>
        </w:tc>
        <w:tc>
          <w:tcPr>
            <w:tcW w:w="895" w:type="dxa"/>
            <w:shd w:val="clear" w:color="auto" w:fill="auto"/>
            <w:vAlign w:val="center"/>
            <w:hideMark/>
          </w:tcPr>
          <w:p w14:paraId="60B54415"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0,1</w:t>
            </w:r>
          </w:p>
        </w:tc>
        <w:tc>
          <w:tcPr>
            <w:tcW w:w="919" w:type="dxa"/>
            <w:shd w:val="clear" w:color="auto" w:fill="auto"/>
            <w:vAlign w:val="center"/>
            <w:hideMark/>
          </w:tcPr>
          <w:p w14:paraId="2501B232"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0,0</w:t>
            </w:r>
          </w:p>
        </w:tc>
        <w:tc>
          <w:tcPr>
            <w:tcW w:w="895" w:type="dxa"/>
            <w:shd w:val="clear" w:color="auto" w:fill="auto"/>
            <w:vAlign w:val="center"/>
            <w:hideMark/>
          </w:tcPr>
          <w:p w14:paraId="4D1DF677"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0,0</w:t>
            </w:r>
          </w:p>
        </w:tc>
        <w:tc>
          <w:tcPr>
            <w:tcW w:w="895" w:type="dxa"/>
            <w:shd w:val="clear" w:color="auto" w:fill="auto"/>
            <w:vAlign w:val="center"/>
            <w:hideMark/>
          </w:tcPr>
          <w:p w14:paraId="118505F4"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1,1</w:t>
            </w:r>
          </w:p>
        </w:tc>
        <w:tc>
          <w:tcPr>
            <w:tcW w:w="250" w:type="dxa"/>
            <w:shd w:val="clear" w:color="auto" w:fill="auto"/>
            <w:vAlign w:val="center"/>
            <w:hideMark/>
          </w:tcPr>
          <w:p w14:paraId="3742297F"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17,9</w:t>
            </w:r>
          </w:p>
        </w:tc>
      </w:tr>
      <w:tr w:rsidR="004811BE" w:rsidRPr="00A66AA3" w14:paraId="38D2DADE" w14:textId="77777777" w:rsidTr="002A4FFA">
        <w:trPr>
          <w:trHeight w:val="143"/>
        </w:trPr>
        <w:tc>
          <w:tcPr>
            <w:tcW w:w="3959" w:type="dxa"/>
            <w:shd w:val="clear" w:color="auto" w:fill="auto"/>
            <w:vAlign w:val="bottom"/>
            <w:hideMark/>
          </w:tcPr>
          <w:p w14:paraId="0480C9B1" w14:textId="77777777" w:rsidR="00A66AA3" w:rsidRPr="00A66AA3" w:rsidRDefault="00A66AA3" w:rsidP="00834617">
            <w:pPr>
              <w:spacing w:after="0" w:line="360" w:lineRule="auto"/>
              <w:rPr>
                <w:rFonts w:ascii="Times New Roman" w:eastAsia="Times New Roman" w:hAnsi="Times New Roman"/>
                <w:color w:val="000000"/>
                <w:lang w:eastAsia="ru-RU"/>
              </w:rPr>
            </w:pPr>
            <w:r w:rsidRPr="00A66AA3">
              <w:rPr>
                <w:rFonts w:ascii="Times New Roman" w:eastAsia="Times New Roman" w:hAnsi="Times New Roman"/>
                <w:color w:val="000000"/>
                <w:lang w:eastAsia="ru-RU"/>
              </w:rPr>
              <w:t>Незавершенное строительство</w:t>
            </w:r>
          </w:p>
        </w:tc>
        <w:tc>
          <w:tcPr>
            <w:tcW w:w="925" w:type="dxa"/>
            <w:shd w:val="clear" w:color="auto" w:fill="auto"/>
            <w:vAlign w:val="center"/>
            <w:hideMark/>
          </w:tcPr>
          <w:p w14:paraId="5BC64C57"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3,0</w:t>
            </w:r>
          </w:p>
        </w:tc>
        <w:tc>
          <w:tcPr>
            <w:tcW w:w="895" w:type="dxa"/>
            <w:shd w:val="clear" w:color="auto" w:fill="auto"/>
            <w:vAlign w:val="center"/>
            <w:hideMark/>
          </w:tcPr>
          <w:p w14:paraId="616B80ED"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3,5</w:t>
            </w:r>
          </w:p>
        </w:tc>
        <w:tc>
          <w:tcPr>
            <w:tcW w:w="895" w:type="dxa"/>
            <w:shd w:val="clear" w:color="auto" w:fill="auto"/>
            <w:vAlign w:val="center"/>
            <w:hideMark/>
          </w:tcPr>
          <w:p w14:paraId="743DFD8E"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4,1</w:t>
            </w:r>
          </w:p>
        </w:tc>
        <w:tc>
          <w:tcPr>
            <w:tcW w:w="933" w:type="dxa"/>
            <w:shd w:val="clear" w:color="auto" w:fill="auto"/>
            <w:vAlign w:val="center"/>
            <w:hideMark/>
          </w:tcPr>
          <w:p w14:paraId="09351B4A"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н/д</w:t>
            </w:r>
          </w:p>
        </w:tc>
        <w:tc>
          <w:tcPr>
            <w:tcW w:w="895" w:type="dxa"/>
            <w:shd w:val="clear" w:color="auto" w:fill="auto"/>
            <w:vAlign w:val="center"/>
            <w:hideMark/>
          </w:tcPr>
          <w:p w14:paraId="55648C2C"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0,3</w:t>
            </w:r>
          </w:p>
        </w:tc>
        <w:tc>
          <w:tcPr>
            <w:tcW w:w="914" w:type="dxa"/>
            <w:shd w:val="clear" w:color="auto" w:fill="auto"/>
            <w:vAlign w:val="center"/>
            <w:hideMark/>
          </w:tcPr>
          <w:p w14:paraId="0D6246DC"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0,3</w:t>
            </w:r>
          </w:p>
        </w:tc>
        <w:tc>
          <w:tcPr>
            <w:tcW w:w="895" w:type="dxa"/>
            <w:shd w:val="clear" w:color="auto" w:fill="auto"/>
            <w:vAlign w:val="center"/>
            <w:hideMark/>
          </w:tcPr>
          <w:p w14:paraId="0E45155B"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895" w:type="dxa"/>
            <w:shd w:val="clear" w:color="auto" w:fill="auto"/>
            <w:vAlign w:val="center"/>
            <w:hideMark/>
          </w:tcPr>
          <w:p w14:paraId="0B50F6B7"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919" w:type="dxa"/>
            <w:shd w:val="clear" w:color="auto" w:fill="auto"/>
            <w:vAlign w:val="center"/>
            <w:hideMark/>
          </w:tcPr>
          <w:p w14:paraId="3C1575DD"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w:t>
            </w:r>
          </w:p>
        </w:tc>
        <w:tc>
          <w:tcPr>
            <w:tcW w:w="895" w:type="dxa"/>
            <w:shd w:val="clear" w:color="auto" w:fill="auto"/>
            <w:vAlign w:val="center"/>
            <w:hideMark/>
          </w:tcPr>
          <w:p w14:paraId="1E577FA5"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3,1</w:t>
            </w:r>
          </w:p>
        </w:tc>
        <w:tc>
          <w:tcPr>
            <w:tcW w:w="895" w:type="dxa"/>
            <w:shd w:val="clear" w:color="auto" w:fill="auto"/>
            <w:vAlign w:val="center"/>
            <w:hideMark/>
          </w:tcPr>
          <w:p w14:paraId="1DC8A70C"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2,0</w:t>
            </w:r>
          </w:p>
        </w:tc>
        <w:tc>
          <w:tcPr>
            <w:tcW w:w="250" w:type="dxa"/>
            <w:shd w:val="clear" w:color="auto" w:fill="auto"/>
            <w:vAlign w:val="center"/>
            <w:hideMark/>
          </w:tcPr>
          <w:p w14:paraId="35BD437D"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1,6</w:t>
            </w:r>
          </w:p>
        </w:tc>
      </w:tr>
      <w:tr w:rsidR="004811BE" w:rsidRPr="00A66AA3" w14:paraId="61F65090" w14:textId="77777777" w:rsidTr="002A4FFA">
        <w:trPr>
          <w:trHeight w:val="300"/>
        </w:trPr>
        <w:tc>
          <w:tcPr>
            <w:tcW w:w="3959" w:type="dxa"/>
            <w:shd w:val="clear" w:color="auto" w:fill="auto"/>
            <w:vAlign w:val="bottom"/>
            <w:hideMark/>
          </w:tcPr>
          <w:p w14:paraId="0C2342EE" w14:textId="77777777" w:rsidR="00A66AA3" w:rsidRPr="00A66AA3" w:rsidRDefault="00A66AA3" w:rsidP="00F579ED">
            <w:pPr>
              <w:spacing w:after="0" w:line="360" w:lineRule="auto"/>
              <w:rPr>
                <w:rFonts w:ascii="Times New Roman" w:eastAsia="Times New Roman" w:hAnsi="Times New Roman"/>
                <w:color w:val="000000"/>
                <w:lang w:eastAsia="ru-RU"/>
              </w:rPr>
            </w:pPr>
            <w:r w:rsidRPr="00A66AA3">
              <w:rPr>
                <w:rFonts w:ascii="Times New Roman" w:eastAsia="Times New Roman" w:hAnsi="Times New Roman"/>
                <w:color w:val="000000"/>
                <w:lang w:eastAsia="ru-RU"/>
              </w:rPr>
              <w:t>Итого</w:t>
            </w:r>
          </w:p>
        </w:tc>
        <w:tc>
          <w:tcPr>
            <w:tcW w:w="925" w:type="dxa"/>
            <w:shd w:val="clear" w:color="auto" w:fill="auto"/>
            <w:vAlign w:val="center"/>
            <w:hideMark/>
          </w:tcPr>
          <w:p w14:paraId="3FCB547E"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100,0</w:t>
            </w:r>
          </w:p>
        </w:tc>
        <w:tc>
          <w:tcPr>
            <w:tcW w:w="895" w:type="dxa"/>
            <w:shd w:val="clear" w:color="auto" w:fill="auto"/>
            <w:vAlign w:val="center"/>
            <w:hideMark/>
          </w:tcPr>
          <w:p w14:paraId="767529CE"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100,0</w:t>
            </w:r>
          </w:p>
        </w:tc>
        <w:tc>
          <w:tcPr>
            <w:tcW w:w="895" w:type="dxa"/>
            <w:shd w:val="clear" w:color="auto" w:fill="auto"/>
            <w:vAlign w:val="center"/>
            <w:hideMark/>
          </w:tcPr>
          <w:p w14:paraId="07D1C158"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100,0</w:t>
            </w:r>
          </w:p>
        </w:tc>
        <w:tc>
          <w:tcPr>
            <w:tcW w:w="933" w:type="dxa"/>
            <w:shd w:val="clear" w:color="auto" w:fill="auto"/>
            <w:vAlign w:val="center"/>
            <w:hideMark/>
          </w:tcPr>
          <w:p w14:paraId="14F30A0A"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н/д</w:t>
            </w:r>
          </w:p>
        </w:tc>
        <w:tc>
          <w:tcPr>
            <w:tcW w:w="895" w:type="dxa"/>
            <w:shd w:val="clear" w:color="auto" w:fill="auto"/>
            <w:vAlign w:val="center"/>
            <w:hideMark/>
          </w:tcPr>
          <w:p w14:paraId="4AD4D688"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100,0</w:t>
            </w:r>
          </w:p>
        </w:tc>
        <w:tc>
          <w:tcPr>
            <w:tcW w:w="914" w:type="dxa"/>
            <w:shd w:val="clear" w:color="auto" w:fill="auto"/>
            <w:vAlign w:val="center"/>
            <w:hideMark/>
          </w:tcPr>
          <w:p w14:paraId="62370262"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100,0</w:t>
            </w:r>
          </w:p>
        </w:tc>
        <w:tc>
          <w:tcPr>
            <w:tcW w:w="895" w:type="dxa"/>
            <w:shd w:val="clear" w:color="auto" w:fill="auto"/>
            <w:vAlign w:val="center"/>
            <w:hideMark/>
          </w:tcPr>
          <w:p w14:paraId="736367C7"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100,0</w:t>
            </w:r>
          </w:p>
        </w:tc>
        <w:tc>
          <w:tcPr>
            <w:tcW w:w="895" w:type="dxa"/>
            <w:shd w:val="clear" w:color="auto" w:fill="auto"/>
            <w:vAlign w:val="center"/>
            <w:hideMark/>
          </w:tcPr>
          <w:p w14:paraId="47913900"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100,0</w:t>
            </w:r>
          </w:p>
        </w:tc>
        <w:tc>
          <w:tcPr>
            <w:tcW w:w="919" w:type="dxa"/>
            <w:shd w:val="clear" w:color="auto" w:fill="auto"/>
            <w:vAlign w:val="center"/>
            <w:hideMark/>
          </w:tcPr>
          <w:p w14:paraId="29448AA5"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100,0</w:t>
            </w:r>
          </w:p>
        </w:tc>
        <w:tc>
          <w:tcPr>
            <w:tcW w:w="895" w:type="dxa"/>
            <w:shd w:val="clear" w:color="auto" w:fill="auto"/>
            <w:vAlign w:val="center"/>
            <w:hideMark/>
          </w:tcPr>
          <w:p w14:paraId="4587A705"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100,0</w:t>
            </w:r>
          </w:p>
        </w:tc>
        <w:tc>
          <w:tcPr>
            <w:tcW w:w="895" w:type="dxa"/>
            <w:shd w:val="clear" w:color="auto" w:fill="auto"/>
            <w:vAlign w:val="center"/>
            <w:hideMark/>
          </w:tcPr>
          <w:p w14:paraId="001F44CF"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100,0</w:t>
            </w:r>
          </w:p>
        </w:tc>
        <w:tc>
          <w:tcPr>
            <w:tcW w:w="250" w:type="dxa"/>
            <w:shd w:val="clear" w:color="auto" w:fill="auto"/>
            <w:vAlign w:val="center"/>
            <w:hideMark/>
          </w:tcPr>
          <w:p w14:paraId="4A9F7272" w14:textId="77777777" w:rsidR="00A66AA3" w:rsidRPr="00A66AA3" w:rsidRDefault="00A66AA3" w:rsidP="00F579ED">
            <w:pPr>
              <w:spacing w:after="0" w:line="360" w:lineRule="auto"/>
              <w:jc w:val="center"/>
              <w:rPr>
                <w:rFonts w:ascii="Times New Roman" w:eastAsia="Times New Roman" w:hAnsi="Times New Roman"/>
                <w:color w:val="000000"/>
                <w:lang w:eastAsia="ru-RU"/>
              </w:rPr>
            </w:pPr>
            <w:r w:rsidRPr="00A66AA3">
              <w:rPr>
                <w:rFonts w:ascii="Times New Roman" w:eastAsia="Times New Roman" w:hAnsi="Times New Roman"/>
                <w:color w:val="000000"/>
                <w:lang w:eastAsia="ru-RU"/>
              </w:rPr>
              <w:t>100,0</w:t>
            </w:r>
          </w:p>
        </w:tc>
      </w:tr>
    </w:tbl>
    <w:p w14:paraId="417D81AC" w14:textId="77777777" w:rsidR="00A66AA3" w:rsidRDefault="00A66AA3" w:rsidP="00EE70A7">
      <w:pPr>
        <w:spacing w:after="0" w:line="360" w:lineRule="auto"/>
        <w:jc w:val="both"/>
        <w:textAlignment w:val="top"/>
        <w:rPr>
          <w:rFonts w:ascii="Times New Roman" w:eastAsia="Times New Roman" w:hAnsi="Times New Roman"/>
          <w:color w:val="000000"/>
          <w:sz w:val="24"/>
          <w:szCs w:val="24"/>
          <w:lang w:eastAsia="ru-RU"/>
        </w:rPr>
      </w:pPr>
    </w:p>
    <w:p w14:paraId="06E489C4" w14:textId="77777777" w:rsidR="00EE70A7" w:rsidRPr="00393699" w:rsidRDefault="00595DE4" w:rsidP="00834617">
      <w:pPr>
        <w:spacing w:after="0" w:line="240" w:lineRule="auto"/>
        <w:jc w:val="both"/>
        <w:textAlignment w:val="top"/>
        <w:rPr>
          <w:rFonts w:ascii="Times New Roman" w:eastAsia="Times New Roman" w:hAnsi="Times New Roman"/>
          <w:color w:val="000000"/>
          <w:sz w:val="28"/>
          <w:szCs w:val="28"/>
          <w:lang w:eastAsia="ru-RU"/>
        </w:rPr>
      </w:pPr>
      <w:r w:rsidRPr="00393699">
        <w:rPr>
          <w:rFonts w:ascii="Times New Roman" w:eastAsia="Times New Roman" w:hAnsi="Times New Roman"/>
          <w:color w:val="000000"/>
          <w:sz w:val="28"/>
          <w:szCs w:val="28"/>
          <w:lang w:eastAsia="ru-RU"/>
        </w:rPr>
        <w:t>Т</w:t>
      </w:r>
      <w:r w:rsidR="00EE70A7" w:rsidRPr="00393699">
        <w:rPr>
          <w:rFonts w:ascii="Times New Roman" w:eastAsia="Times New Roman" w:hAnsi="Times New Roman"/>
          <w:color w:val="000000"/>
          <w:sz w:val="28"/>
          <w:szCs w:val="28"/>
          <w:lang w:eastAsia="ru-RU"/>
        </w:rPr>
        <w:t>аблица А.3 – Структура долгосрочных финансовых вложений</w:t>
      </w:r>
      <w:r w:rsidR="00834617">
        <w:rPr>
          <w:rFonts w:ascii="Times New Roman" w:eastAsia="Times New Roman" w:hAnsi="Times New Roman"/>
          <w:color w:val="000000"/>
          <w:sz w:val="28"/>
          <w:szCs w:val="28"/>
          <w:lang w:eastAsia="ru-RU"/>
        </w:rPr>
        <w:t>, %</w:t>
      </w:r>
    </w:p>
    <w:tbl>
      <w:tblPr>
        <w:tblW w:w="1421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850"/>
        <w:gridCol w:w="851"/>
        <w:gridCol w:w="850"/>
        <w:gridCol w:w="992"/>
        <w:gridCol w:w="851"/>
        <w:gridCol w:w="850"/>
        <w:gridCol w:w="851"/>
        <w:gridCol w:w="850"/>
        <w:gridCol w:w="993"/>
        <w:gridCol w:w="850"/>
        <w:gridCol w:w="851"/>
        <w:gridCol w:w="758"/>
      </w:tblGrid>
      <w:tr w:rsidR="004F7A1D" w:rsidRPr="004F7A1D" w14:paraId="0D8A4EFF" w14:textId="77777777" w:rsidTr="002A4FFA">
        <w:trPr>
          <w:trHeight w:val="255"/>
        </w:trPr>
        <w:tc>
          <w:tcPr>
            <w:tcW w:w="3818" w:type="dxa"/>
            <w:vMerge w:val="restart"/>
            <w:shd w:val="clear" w:color="auto" w:fill="auto"/>
            <w:hideMark/>
          </w:tcPr>
          <w:p w14:paraId="0885D55C"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Наименование показателя</w:t>
            </w:r>
          </w:p>
        </w:tc>
        <w:tc>
          <w:tcPr>
            <w:tcW w:w="2551" w:type="dxa"/>
            <w:gridSpan w:val="3"/>
            <w:shd w:val="clear" w:color="auto" w:fill="auto"/>
            <w:hideMark/>
          </w:tcPr>
          <w:p w14:paraId="1156E3E5"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Ростелеком</w:t>
            </w:r>
          </w:p>
        </w:tc>
        <w:tc>
          <w:tcPr>
            <w:tcW w:w="2693" w:type="dxa"/>
            <w:gridSpan w:val="3"/>
            <w:shd w:val="clear" w:color="auto" w:fill="auto"/>
            <w:hideMark/>
          </w:tcPr>
          <w:p w14:paraId="4D7187E1"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Эр-Телеком</w:t>
            </w:r>
          </w:p>
        </w:tc>
        <w:tc>
          <w:tcPr>
            <w:tcW w:w="2694" w:type="dxa"/>
            <w:gridSpan w:val="3"/>
            <w:shd w:val="clear" w:color="auto" w:fill="auto"/>
            <w:hideMark/>
          </w:tcPr>
          <w:p w14:paraId="1776ABB7"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МТС</w:t>
            </w:r>
          </w:p>
        </w:tc>
        <w:tc>
          <w:tcPr>
            <w:tcW w:w="2459" w:type="dxa"/>
            <w:gridSpan w:val="3"/>
            <w:shd w:val="clear" w:color="auto" w:fill="auto"/>
            <w:hideMark/>
          </w:tcPr>
          <w:p w14:paraId="3EA65150"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Вымпелком</w:t>
            </w:r>
          </w:p>
        </w:tc>
      </w:tr>
      <w:tr w:rsidR="004F7A1D" w:rsidRPr="004F7A1D" w14:paraId="0A8A4EA2" w14:textId="77777777" w:rsidTr="002A4FFA">
        <w:trPr>
          <w:trHeight w:val="270"/>
        </w:trPr>
        <w:tc>
          <w:tcPr>
            <w:tcW w:w="3818" w:type="dxa"/>
            <w:vMerge/>
            <w:hideMark/>
          </w:tcPr>
          <w:p w14:paraId="0E053374" w14:textId="77777777" w:rsidR="004F7A1D" w:rsidRPr="004F7A1D" w:rsidRDefault="004F7A1D" w:rsidP="00834617">
            <w:pPr>
              <w:spacing w:after="0" w:line="360" w:lineRule="auto"/>
              <w:jc w:val="center"/>
              <w:rPr>
                <w:rFonts w:ascii="Times New Roman" w:eastAsia="Times New Roman" w:hAnsi="Times New Roman"/>
                <w:color w:val="000000"/>
                <w:lang w:eastAsia="ru-RU"/>
              </w:rPr>
            </w:pPr>
          </w:p>
        </w:tc>
        <w:tc>
          <w:tcPr>
            <w:tcW w:w="850" w:type="dxa"/>
            <w:shd w:val="clear" w:color="auto" w:fill="auto"/>
            <w:hideMark/>
          </w:tcPr>
          <w:p w14:paraId="7893A00F"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2014</w:t>
            </w:r>
          </w:p>
        </w:tc>
        <w:tc>
          <w:tcPr>
            <w:tcW w:w="851" w:type="dxa"/>
            <w:shd w:val="clear" w:color="auto" w:fill="auto"/>
            <w:hideMark/>
          </w:tcPr>
          <w:p w14:paraId="5270651F"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2018</w:t>
            </w:r>
          </w:p>
        </w:tc>
        <w:tc>
          <w:tcPr>
            <w:tcW w:w="850" w:type="dxa"/>
            <w:shd w:val="clear" w:color="auto" w:fill="auto"/>
            <w:hideMark/>
          </w:tcPr>
          <w:p w14:paraId="3CE431E6"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2019</w:t>
            </w:r>
          </w:p>
        </w:tc>
        <w:tc>
          <w:tcPr>
            <w:tcW w:w="992" w:type="dxa"/>
            <w:shd w:val="clear" w:color="auto" w:fill="auto"/>
            <w:hideMark/>
          </w:tcPr>
          <w:p w14:paraId="195B2404"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2014</w:t>
            </w:r>
          </w:p>
        </w:tc>
        <w:tc>
          <w:tcPr>
            <w:tcW w:w="851" w:type="dxa"/>
            <w:shd w:val="clear" w:color="auto" w:fill="auto"/>
            <w:hideMark/>
          </w:tcPr>
          <w:p w14:paraId="588170AA"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2018</w:t>
            </w:r>
          </w:p>
        </w:tc>
        <w:tc>
          <w:tcPr>
            <w:tcW w:w="850" w:type="dxa"/>
            <w:shd w:val="clear" w:color="auto" w:fill="auto"/>
            <w:hideMark/>
          </w:tcPr>
          <w:p w14:paraId="78CC00F9"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2019</w:t>
            </w:r>
          </w:p>
        </w:tc>
        <w:tc>
          <w:tcPr>
            <w:tcW w:w="851" w:type="dxa"/>
            <w:shd w:val="clear" w:color="auto" w:fill="auto"/>
            <w:hideMark/>
          </w:tcPr>
          <w:p w14:paraId="454E3AC8"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2014</w:t>
            </w:r>
          </w:p>
        </w:tc>
        <w:tc>
          <w:tcPr>
            <w:tcW w:w="850" w:type="dxa"/>
            <w:shd w:val="clear" w:color="auto" w:fill="auto"/>
            <w:hideMark/>
          </w:tcPr>
          <w:p w14:paraId="6531DAE7"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2018</w:t>
            </w:r>
          </w:p>
        </w:tc>
        <w:tc>
          <w:tcPr>
            <w:tcW w:w="993" w:type="dxa"/>
            <w:shd w:val="clear" w:color="auto" w:fill="auto"/>
            <w:hideMark/>
          </w:tcPr>
          <w:p w14:paraId="44A7BE5D"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2019</w:t>
            </w:r>
          </w:p>
        </w:tc>
        <w:tc>
          <w:tcPr>
            <w:tcW w:w="850" w:type="dxa"/>
            <w:shd w:val="clear" w:color="auto" w:fill="auto"/>
            <w:hideMark/>
          </w:tcPr>
          <w:p w14:paraId="723EC595"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2014</w:t>
            </w:r>
          </w:p>
        </w:tc>
        <w:tc>
          <w:tcPr>
            <w:tcW w:w="851" w:type="dxa"/>
            <w:shd w:val="clear" w:color="auto" w:fill="auto"/>
            <w:hideMark/>
          </w:tcPr>
          <w:p w14:paraId="6D2ED020"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2018</w:t>
            </w:r>
          </w:p>
        </w:tc>
        <w:tc>
          <w:tcPr>
            <w:tcW w:w="758" w:type="dxa"/>
            <w:shd w:val="clear" w:color="auto" w:fill="auto"/>
            <w:hideMark/>
          </w:tcPr>
          <w:p w14:paraId="37F34427"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2019</w:t>
            </w:r>
          </w:p>
        </w:tc>
      </w:tr>
      <w:tr w:rsidR="004F7A1D" w:rsidRPr="004F7A1D" w14:paraId="561D9725" w14:textId="77777777" w:rsidTr="002A4FFA">
        <w:trPr>
          <w:trHeight w:val="701"/>
        </w:trPr>
        <w:tc>
          <w:tcPr>
            <w:tcW w:w="3818" w:type="dxa"/>
            <w:shd w:val="clear" w:color="auto" w:fill="auto"/>
            <w:vAlign w:val="center"/>
            <w:hideMark/>
          </w:tcPr>
          <w:p w14:paraId="76F754BF" w14:textId="77777777" w:rsidR="004F7A1D" w:rsidRPr="004F7A1D" w:rsidRDefault="004F7A1D" w:rsidP="00834617">
            <w:pPr>
              <w:spacing w:after="0" w:line="360" w:lineRule="auto"/>
              <w:rPr>
                <w:rFonts w:ascii="Times New Roman" w:eastAsia="Times New Roman" w:hAnsi="Times New Roman"/>
                <w:color w:val="000000"/>
                <w:lang w:eastAsia="ru-RU"/>
              </w:rPr>
            </w:pPr>
            <w:r w:rsidRPr="004F7A1D">
              <w:rPr>
                <w:rFonts w:ascii="Times New Roman" w:eastAsia="Times New Roman" w:hAnsi="Times New Roman"/>
                <w:color w:val="000000"/>
                <w:lang w:eastAsia="ru-RU"/>
              </w:rPr>
              <w:t>Вклады в уставные капиталы дочерних, зависимых и прочих организаций</w:t>
            </w:r>
          </w:p>
        </w:tc>
        <w:tc>
          <w:tcPr>
            <w:tcW w:w="850" w:type="dxa"/>
            <w:shd w:val="clear" w:color="auto" w:fill="auto"/>
            <w:vAlign w:val="center"/>
            <w:hideMark/>
          </w:tcPr>
          <w:p w14:paraId="097B1090"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52,2</w:t>
            </w:r>
          </w:p>
        </w:tc>
        <w:tc>
          <w:tcPr>
            <w:tcW w:w="851" w:type="dxa"/>
            <w:shd w:val="clear" w:color="auto" w:fill="auto"/>
            <w:vAlign w:val="center"/>
            <w:hideMark/>
          </w:tcPr>
          <w:p w14:paraId="51370A73"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94,2</w:t>
            </w:r>
          </w:p>
        </w:tc>
        <w:tc>
          <w:tcPr>
            <w:tcW w:w="850" w:type="dxa"/>
            <w:shd w:val="clear" w:color="auto" w:fill="auto"/>
            <w:vAlign w:val="center"/>
            <w:hideMark/>
          </w:tcPr>
          <w:p w14:paraId="4798C913"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95,3</w:t>
            </w:r>
          </w:p>
        </w:tc>
        <w:tc>
          <w:tcPr>
            <w:tcW w:w="992" w:type="dxa"/>
            <w:shd w:val="clear" w:color="auto" w:fill="auto"/>
            <w:vAlign w:val="center"/>
            <w:hideMark/>
          </w:tcPr>
          <w:p w14:paraId="4B66BBF0"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н/д</w:t>
            </w:r>
          </w:p>
        </w:tc>
        <w:tc>
          <w:tcPr>
            <w:tcW w:w="851" w:type="dxa"/>
            <w:shd w:val="clear" w:color="auto" w:fill="auto"/>
            <w:vAlign w:val="center"/>
            <w:hideMark/>
          </w:tcPr>
          <w:p w14:paraId="3F44BE74"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850" w:type="dxa"/>
            <w:shd w:val="clear" w:color="auto" w:fill="auto"/>
            <w:vAlign w:val="center"/>
            <w:hideMark/>
          </w:tcPr>
          <w:p w14:paraId="4B4B40EE"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851" w:type="dxa"/>
            <w:shd w:val="clear" w:color="auto" w:fill="auto"/>
            <w:vAlign w:val="center"/>
            <w:hideMark/>
          </w:tcPr>
          <w:p w14:paraId="2106CDAB"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85,7</w:t>
            </w:r>
          </w:p>
        </w:tc>
        <w:tc>
          <w:tcPr>
            <w:tcW w:w="850" w:type="dxa"/>
            <w:shd w:val="clear" w:color="auto" w:fill="auto"/>
            <w:vAlign w:val="center"/>
            <w:hideMark/>
          </w:tcPr>
          <w:p w14:paraId="1D0CDF7B"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88,8</w:t>
            </w:r>
          </w:p>
        </w:tc>
        <w:tc>
          <w:tcPr>
            <w:tcW w:w="993" w:type="dxa"/>
            <w:shd w:val="clear" w:color="auto" w:fill="auto"/>
            <w:vAlign w:val="center"/>
            <w:hideMark/>
          </w:tcPr>
          <w:p w14:paraId="11E63AAB"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93,0</w:t>
            </w:r>
          </w:p>
        </w:tc>
        <w:tc>
          <w:tcPr>
            <w:tcW w:w="850" w:type="dxa"/>
            <w:shd w:val="clear" w:color="auto" w:fill="auto"/>
            <w:vAlign w:val="center"/>
            <w:hideMark/>
          </w:tcPr>
          <w:p w14:paraId="48656273"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34,8</w:t>
            </w:r>
          </w:p>
        </w:tc>
        <w:tc>
          <w:tcPr>
            <w:tcW w:w="851" w:type="dxa"/>
            <w:shd w:val="clear" w:color="auto" w:fill="auto"/>
            <w:vAlign w:val="center"/>
            <w:hideMark/>
          </w:tcPr>
          <w:p w14:paraId="747EB5AF"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758" w:type="dxa"/>
            <w:shd w:val="clear" w:color="auto" w:fill="auto"/>
            <w:vAlign w:val="center"/>
            <w:hideMark/>
          </w:tcPr>
          <w:p w14:paraId="3C0CE798"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r>
      <w:tr w:rsidR="004F7A1D" w:rsidRPr="004F7A1D" w14:paraId="2039C8B5" w14:textId="77777777" w:rsidTr="002A4FFA">
        <w:trPr>
          <w:trHeight w:val="421"/>
        </w:trPr>
        <w:tc>
          <w:tcPr>
            <w:tcW w:w="3818" w:type="dxa"/>
            <w:shd w:val="clear" w:color="auto" w:fill="auto"/>
            <w:vAlign w:val="center"/>
            <w:hideMark/>
          </w:tcPr>
          <w:p w14:paraId="483C59FB" w14:textId="77777777" w:rsidR="004F7A1D" w:rsidRPr="004F7A1D" w:rsidRDefault="004F7A1D" w:rsidP="00834617">
            <w:pPr>
              <w:spacing w:after="0" w:line="360" w:lineRule="auto"/>
              <w:rPr>
                <w:rFonts w:ascii="Times New Roman" w:eastAsia="Times New Roman" w:hAnsi="Times New Roman"/>
                <w:color w:val="000000"/>
                <w:lang w:eastAsia="ru-RU"/>
              </w:rPr>
            </w:pPr>
            <w:r w:rsidRPr="004F7A1D">
              <w:rPr>
                <w:rFonts w:ascii="Times New Roman" w:eastAsia="Times New Roman" w:hAnsi="Times New Roman"/>
                <w:color w:val="000000"/>
                <w:lang w:eastAsia="ru-RU"/>
              </w:rPr>
              <w:t>Ценные бумаги, предоставленные займы</w:t>
            </w:r>
          </w:p>
        </w:tc>
        <w:tc>
          <w:tcPr>
            <w:tcW w:w="850" w:type="dxa"/>
            <w:shd w:val="clear" w:color="auto" w:fill="auto"/>
            <w:vAlign w:val="center"/>
            <w:hideMark/>
          </w:tcPr>
          <w:p w14:paraId="4E54CF78"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hAnsi="Times New Roman"/>
                <w:color w:val="000000"/>
              </w:rPr>
              <w:t>47,8</w:t>
            </w:r>
          </w:p>
        </w:tc>
        <w:tc>
          <w:tcPr>
            <w:tcW w:w="851" w:type="dxa"/>
            <w:shd w:val="clear" w:color="auto" w:fill="auto"/>
            <w:vAlign w:val="center"/>
            <w:hideMark/>
          </w:tcPr>
          <w:p w14:paraId="26A80DE8"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hAnsi="Times New Roman"/>
                <w:color w:val="000000"/>
              </w:rPr>
              <w:t>5,8</w:t>
            </w:r>
          </w:p>
        </w:tc>
        <w:tc>
          <w:tcPr>
            <w:tcW w:w="850" w:type="dxa"/>
            <w:shd w:val="clear" w:color="auto" w:fill="auto"/>
            <w:vAlign w:val="center"/>
            <w:hideMark/>
          </w:tcPr>
          <w:p w14:paraId="182A328F"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hAnsi="Times New Roman"/>
                <w:color w:val="000000"/>
              </w:rPr>
              <w:t>4,7</w:t>
            </w:r>
          </w:p>
        </w:tc>
        <w:tc>
          <w:tcPr>
            <w:tcW w:w="992" w:type="dxa"/>
            <w:shd w:val="clear" w:color="auto" w:fill="auto"/>
            <w:vAlign w:val="center"/>
            <w:hideMark/>
          </w:tcPr>
          <w:p w14:paraId="25E2510C"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hAnsi="Times New Roman"/>
                <w:color w:val="000000"/>
              </w:rPr>
              <w:t>н/д</w:t>
            </w:r>
          </w:p>
        </w:tc>
        <w:tc>
          <w:tcPr>
            <w:tcW w:w="851" w:type="dxa"/>
            <w:shd w:val="clear" w:color="auto" w:fill="auto"/>
            <w:vAlign w:val="center"/>
            <w:hideMark/>
          </w:tcPr>
          <w:p w14:paraId="764BFC91"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hAnsi="Times New Roman"/>
                <w:color w:val="000000"/>
              </w:rPr>
              <w:t>-</w:t>
            </w:r>
          </w:p>
        </w:tc>
        <w:tc>
          <w:tcPr>
            <w:tcW w:w="850" w:type="dxa"/>
            <w:shd w:val="clear" w:color="auto" w:fill="auto"/>
            <w:vAlign w:val="center"/>
            <w:hideMark/>
          </w:tcPr>
          <w:p w14:paraId="5C254441"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hAnsi="Times New Roman"/>
                <w:color w:val="000000"/>
              </w:rPr>
              <w:t>-</w:t>
            </w:r>
          </w:p>
        </w:tc>
        <w:tc>
          <w:tcPr>
            <w:tcW w:w="851" w:type="dxa"/>
            <w:shd w:val="clear" w:color="auto" w:fill="auto"/>
            <w:vAlign w:val="center"/>
            <w:hideMark/>
          </w:tcPr>
          <w:p w14:paraId="1CB85BF0"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hAnsi="Times New Roman"/>
                <w:color w:val="000000"/>
              </w:rPr>
              <w:t>14,3</w:t>
            </w:r>
          </w:p>
        </w:tc>
        <w:tc>
          <w:tcPr>
            <w:tcW w:w="850" w:type="dxa"/>
            <w:shd w:val="clear" w:color="auto" w:fill="auto"/>
            <w:vAlign w:val="center"/>
            <w:hideMark/>
          </w:tcPr>
          <w:p w14:paraId="67ABD65C"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hAnsi="Times New Roman"/>
                <w:color w:val="000000"/>
              </w:rPr>
              <w:t>4,6</w:t>
            </w:r>
          </w:p>
        </w:tc>
        <w:tc>
          <w:tcPr>
            <w:tcW w:w="993" w:type="dxa"/>
            <w:shd w:val="clear" w:color="auto" w:fill="auto"/>
            <w:vAlign w:val="center"/>
            <w:hideMark/>
          </w:tcPr>
          <w:p w14:paraId="464B6EE6"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hAnsi="Times New Roman"/>
                <w:color w:val="000000"/>
              </w:rPr>
              <w:t>7,0</w:t>
            </w:r>
          </w:p>
        </w:tc>
        <w:tc>
          <w:tcPr>
            <w:tcW w:w="850" w:type="dxa"/>
            <w:shd w:val="clear" w:color="auto" w:fill="auto"/>
            <w:vAlign w:val="center"/>
            <w:hideMark/>
          </w:tcPr>
          <w:p w14:paraId="56EA4179"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hAnsi="Times New Roman"/>
                <w:color w:val="000000"/>
              </w:rPr>
              <w:t>65,2</w:t>
            </w:r>
          </w:p>
        </w:tc>
        <w:tc>
          <w:tcPr>
            <w:tcW w:w="851" w:type="dxa"/>
            <w:shd w:val="clear" w:color="auto" w:fill="auto"/>
            <w:vAlign w:val="center"/>
            <w:hideMark/>
          </w:tcPr>
          <w:p w14:paraId="73DEA994"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hAnsi="Times New Roman"/>
                <w:color w:val="000000"/>
              </w:rPr>
              <w:t>-</w:t>
            </w:r>
          </w:p>
        </w:tc>
        <w:tc>
          <w:tcPr>
            <w:tcW w:w="758" w:type="dxa"/>
            <w:shd w:val="clear" w:color="auto" w:fill="auto"/>
            <w:vAlign w:val="center"/>
            <w:hideMark/>
          </w:tcPr>
          <w:p w14:paraId="401C7ED0"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hAnsi="Times New Roman"/>
                <w:color w:val="000000"/>
              </w:rPr>
              <w:t>-</w:t>
            </w:r>
          </w:p>
        </w:tc>
      </w:tr>
      <w:tr w:rsidR="004F7A1D" w:rsidRPr="004F7A1D" w14:paraId="5811704B" w14:textId="77777777" w:rsidTr="002A4FFA">
        <w:trPr>
          <w:trHeight w:val="362"/>
        </w:trPr>
        <w:tc>
          <w:tcPr>
            <w:tcW w:w="3818" w:type="dxa"/>
            <w:shd w:val="clear" w:color="auto" w:fill="auto"/>
            <w:vAlign w:val="center"/>
            <w:hideMark/>
          </w:tcPr>
          <w:p w14:paraId="63D584BE" w14:textId="77777777" w:rsidR="004F7A1D" w:rsidRPr="004F7A1D" w:rsidRDefault="004F7A1D" w:rsidP="00834617">
            <w:pPr>
              <w:spacing w:after="0" w:line="360" w:lineRule="auto"/>
              <w:rPr>
                <w:rFonts w:ascii="Times New Roman" w:eastAsia="Times New Roman" w:hAnsi="Times New Roman"/>
                <w:color w:val="000000"/>
                <w:lang w:eastAsia="ru-RU"/>
              </w:rPr>
            </w:pPr>
            <w:r w:rsidRPr="004F7A1D">
              <w:rPr>
                <w:rFonts w:ascii="Times New Roman" w:eastAsia="Times New Roman" w:hAnsi="Times New Roman"/>
                <w:color w:val="000000"/>
                <w:lang w:eastAsia="ru-RU"/>
              </w:rPr>
              <w:t>Договор доверительного управления</w:t>
            </w:r>
          </w:p>
        </w:tc>
        <w:tc>
          <w:tcPr>
            <w:tcW w:w="850" w:type="dxa"/>
            <w:shd w:val="clear" w:color="auto" w:fill="auto"/>
            <w:vAlign w:val="center"/>
            <w:hideMark/>
          </w:tcPr>
          <w:p w14:paraId="115267AF"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w:t>
            </w:r>
          </w:p>
        </w:tc>
        <w:tc>
          <w:tcPr>
            <w:tcW w:w="851" w:type="dxa"/>
            <w:shd w:val="clear" w:color="auto" w:fill="auto"/>
            <w:vAlign w:val="center"/>
            <w:hideMark/>
          </w:tcPr>
          <w:p w14:paraId="21606551"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w:t>
            </w:r>
          </w:p>
        </w:tc>
        <w:tc>
          <w:tcPr>
            <w:tcW w:w="850" w:type="dxa"/>
            <w:shd w:val="clear" w:color="auto" w:fill="auto"/>
            <w:vAlign w:val="center"/>
            <w:hideMark/>
          </w:tcPr>
          <w:p w14:paraId="0A1B8582"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w:t>
            </w:r>
          </w:p>
        </w:tc>
        <w:tc>
          <w:tcPr>
            <w:tcW w:w="992" w:type="dxa"/>
            <w:shd w:val="clear" w:color="auto" w:fill="auto"/>
            <w:vAlign w:val="center"/>
            <w:hideMark/>
          </w:tcPr>
          <w:p w14:paraId="5CDD7EBA"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н/д</w:t>
            </w:r>
          </w:p>
        </w:tc>
        <w:tc>
          <w:tcPr>
            <w:tcW w:w="851" w:type="dxa"/>
            <w:shd w:val="clear" w:color="auto" w:fill="auto"/>
            <w:vAlign w:val="center"/>
            <w:hideMark/>
          </w:tcPr>
          <w:p w14:paraId="38538FBF"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w:t>
            </w:r>
          </w:p>
        </w:tc>
        <w:tc>
          <w:tcPr>
            <w:tcW w:w="850" w:type="dxa"/>
            <w:shd w:val="clear" w:color="auto" w:fill="auto"/>
            <w:vAlign w:val="center"/>
            <w:hideMark/>
          </w:tcPr>
          <w:p w14:paraId="78BE549F"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w:t>
            </w:r>
          </w:p>
        </w:tc>
        <w:tc>
          <w:tcPr>
            <w:tcW w:w="851" w:type="dxa"/>
            <w:shd w:val="clear" w:color="auto" w:fill="auto"/>
            <w:vAlign w:val="center"/>
            <w:hideMark/>
          </w:tcPr>
          <w:p w14:paraId="38C1477B"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w:t>
            </w:r>
          </w:p>
        </w:tc>
        <w:tc>
          <w:tcPr>
            <w:tcW w:w="850" w:type="dxa"/>
            <w:shd w:val="clear" w:color="auto" w:fill="auto"/>
            <w:vAlign w:val="center"/>
            <w:hideMark/>
          </w:tcPr>
          <w:p w14:paraId="69E00CED"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6,6</w:t>
            </w:r>
          </w:p>
        </w:tc>
        <w:tc>
          <w:tcPr>
            <w:tcW w:w="993" w:type="dxa"/>
            <w:shd w:val="clear" w:color="auto" w:fill="auto"/>
            <w:vAlign w:val="center"/>
            <w:hideMark/>
          </w:tcPr>
          <w:p w14:paraId="535CD8BB"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w:t>
            </w:r>
          </w:p>
        </w:tc>
        <w:tc>
          <w:tcPr>
            <w:tcW w:w="850" w:type="dxa"/>
            <w:shd w:val="clear" w:color="auto" w:fill="auto"/>
            <w:vAlign w:val="center"/>
            <w:hideMark/>
          </w:tcPr>
          <w:p w14:paraId="2BF368B5"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0,0</w:t>
            </w:r>
          </w:p>
        </w:tc>
        <w:tc>
          <w:tcPr>
            <w:tcW w:w="851" w:type="dxa"/>
            <w:shd w:val="clear" w:color="auto" w:fill="auto"/>
            <w:vAlign w:val="center"/>
            <w:hideMark/>
          </w:tcPr>
          <w:p w14:paraId="3404BB60"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w:t>
            </w:r>
          </w:p>
        </w:tc>
        <w:tc>
          <w:tcPr>
            <w:tcW w:w="758" w:type="dxa"/>
            <w:shd w:val="clear" w:color="auto" w:fill="auto"/>
            <w:vAlign w:val="center"/>
            <w:hideMark/>
          </w:tcPr>
          <w:p w14:paraId="349520A0"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w:t>
            </w:r>
          </w:p>
        </w:tc>
      </w:tr>
      <w:tr w:rsidR="004F7A1D" w:rsidRPr="004F7A1D" w14:paraId="1D767EA8" w14:textId="77777777" w:rsidTr="002A4FFA">
        <w:trPr>
          <w:trHeight w:val="300"/>
        </w:trPr>
        <w:tc>
          <w:tcPr>
            <w:tcW w:w="3818" w:type="dxa"/>
            <w:shd w:val="clear" w:color="auto" w:fill="auto"/>
            <w:vAlign w:val="center"/>
            <w:hideMark/>
          </w:tcPr>
          <w:p w14:paraId="300DC2BE" w14:textId="77777777" w:rsidR="004F7A1D" w:rsidRPr="004F7A1D" w:rsidRDefault="004F7A1D" w:rsidP="00834617">
            <w:pPr>
              <w:spacing w:after="0" w:line="360" w:lineRule="auto"/>
              <w:rPr>
                <w:rFonts w:ascii="Times New Roman" w:eastAsia="Times New Roman" w:hAnsi="Times New Roman"/>
                <w:color w:val="000000"/>
                <w:lang w:eastAsia="ru-RU"/>
              </w:rPr>
            </w:pPr>
            <w:r w:rsidRPr="004F7A1D">
              <w:rPr>
                <w:rFonts w:ascii="Times New Roman" w:eastAsia="Times New Roman" w:hAnsi="Times New Roman"/>
                <w:color w:val="000000"/>
                <w:lang w:eastAsia="ru-RU"/>
              </w:rPr>
              <w:t>Итого</w:t>
            </w:r>
          </w:p>
        </w:tc>
        <w:tc>
          <w:tcPr>
            <w:tcW w:w="850" w:type="dxa"/>
            <w:shd w:val="clear" w:color="auto" w:fill="auto"/>
            <w:vAlign w:val="center"/>
            <w:hideMark/>
          </w:tcPr>
          <w:p w14:paraId="1AF4B02B"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851" w:type="dxa"/>
            <w:shd w:val="clear" w:color="auto" w:fill="auto"/>
            <w:vAlign w:val="center"/>
            <w:hideMark/>
          </w:tcPr>
          <w:p w14:paraId="38171D7D"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850" w:type="dxa"/>
            <w:shd w:val="clear" w:color="auto" w:fill="auto"/>
            <w:vAlign w:val="center"/>
            <w:hideMark/>
          </w:tcPr>
          <w:p w14:paraId="69D32344"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992" w:type="dxa"/>
            <w:shd w:val="clear" w:color="auto" w:fill="auto"/>
            <w:vAlign w:val="center"/>
            <w:hideMark/>
          </w:tcPr>
          <w:p w14:paraId="63FCE641"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н/д</w:t>
            </w:r>
          </w:p>
        </w:tc>
        <w:tc>
          <w:tcPr>
            <w:tcW w:w="851" w:type="dxa"/>
            <w:shd w:val="clear" w:color="auto" w:fill="auto"/>
            <w:vAlign w:val="center"/>
            <w:hideMark/>
          </w:tcPr>
          <w:p w14:paraId="781A43CC"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850" w:type="dxa"/>
            <w:shd w:val="clear" w:color="auto" w:fill="auto"/>
            <w:vAlign w:val="center"/>
            <w:hideMark/>
          </w:tcPr>
          <w:p w14:paraId="22A7D070"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851" w:type="dxa"/>
            <w:shd w:val="clear" w:color="auto" w:fill="auto"/>
            <w:vAlign w:val="center"/>
            <w:hideMark/>
          </w:tcPr>
          <w:p w14:paraId="1AF41EBF"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850" w:type="dxa"/>
            <w:shd w:val="clear" w:color="auto" w:fill="auto"/>
            <w:vAlign w:val="center"/>
            <w:hideMark/>
          </w:tcPr>
          <w:p w14:paraId="224C58DC"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993" w:type="dxa"/>
            <w:shd w:val="clear" w:color="auto" w:fill="auto"/>
            <w:vAlign w:val="center"/>
            <w:hideMark/>
          </w:tcPr>
          <w:p w14:paraId="65F9B0BC"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850" w:type="dxa"/>
            <w:shd w:val="clear" w:color="auto" w:fill="auto"/>
            <w:vAlign w:val="center"/>
            <w:hideMark/>
          </w:tcPr>
          <w:p w14:paraId="36FDFAB5"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851" w:type="dxa"/>
            <w:shd w:val="clear" w:color="auto" w:fill="auto"/>
            <w:vAlign w:val="center"/>
            <w:hideMark/>
          </w:tcPr>
          <w:p w14:paraId="4887C67F"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758" w:type="dxa"/>
            <w:shd w:val="clear" w:color="auto" w:fill="auto"/>
            <w:vAlign w:val="center"/>
            <w:hideMark/>
          </w:tcPr>
          <w:p w14:paraId="1BD6E0B0"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r>
    </w:tbl>
    <w:p w14:paraId="65E5A7C7" w14:textId="77777777" w:rsidR="00393699" w:rsidRDefault="00393699" w:rsidP="00EE70A7">
      <w:pPr>
        <w:spacing w:after="0" w:line="360" w:lineRule="auto"/>
        <w:jc w:val="both"/>
        <w:textAlignment w:val="top"/>
        <w:rPr>
          <w:rFonts w:ascii="Times New Roman" w:eastAsia="Times New Roman" w:hAnsi="Times New Roman"/>
          <w:color w:val="000000"/>
          <w:sz w:val="28"/>
          <w:szCs w:val="28"/>
          <w:lang w:eastAsia="ru-RU"/>
        </w:rPr>
      </w:pPr>
    </w:p>
    <w:p w14:paraId="366278B3" w14:textId="77777777" w:rsidR="00EE70A7" w:rsidRPr="00393699" w:rsidRDefault="00EE70A7" w:rsidP="00834617">
      <w:pPr>
        <w:spacing w:after="0" w:line="240" w:lineRule="auto"/>
        <w:jc w:val="both"/>
        <w:textAlignment w:val="top"/>
        <w:rPr>
          <w:rFonts w:ascii="Times New Roman" w:eastAsia="Times New Roman" w:hAnsi="Times New Roman"/>
          <w:color w:val="000000"/>
          <w:sz w:val="28"/>
          <w:szCs w:val="28"/>
          <w:lang w:eastAsia="ru-RU"/>
        </w:rPr>
      </w:pPr>
      <w:r w:rsidRPr="00393699">
        <w:rPr>
          <w:rFonts w:ascii="Times New Roman" w:eastAsia="Times New Roman" w:hAnsi="Times New Roman"/>
          <w:color w:val="000000"/>
          <w:sz w:val="28"/>
          <w:szCs w:val="28"/>
          <w:lang w:eastAsia="ru-RU"/>
        </w:rPr>
        <w:t>Таблица А.4 – Структура оборотных активов</w:t>
      </w:r>
    </w:p>
    <w:tbl>
      <w:tblPr>
        <w:tblW w:w="1421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869"/>
        <w:gridCol w:w="869"/>
        <w:gridCol w:w="950"/>
        <w:gridCol w:w="950"/>
        <w:gridCol w:w="929"/>
        <w:gridCol w:w="882"/>
        <w:gridCol w:w="948"/>
        <w:gridCol w:w="919"/>
        <w:gridCol w:w="869"/>
        <w:gridCol w:w="869"/>
        <w:gridCol w:w="882"/>
        <w:gridCol w:w="785"/>
      </w:tblGrid>
      <w:tr w:rsidR="004F7A1D" w:rsidRPr="004F7A1D" w14:paraId="267FBFF8" w14:textId="77777777" w:rsidTr="002A4FFA">
        <w:trPr>
          <w:trHeight w:val="255"/>
        </w:trPr>
        <w:tc>
          <w:tcPr>
            <w:tcW w:w="3750" w:type="dxa"/>
            <w:vMerge w:val="restart"/>
            <w:shd w:val="clear" w:color="auto" w:fill="auto"/>
            <w:hideMark/>
          </w:tcPr>
          <w:p w14:paraId="7ABD4B15"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Наименование показателя</w:t>
            </w:r>
          </w:p>
        </w:tc>
        <w:tc>
          <w:tcPr>
            <w:tcW w:w="2777" w:type="dxa"/>
            <w:gridSpan w:val="3"/>
            <w:shd w:val="clear" w:color="auto" w:fill="auto"/>
            <w:hideMark/>
          </w:tcPr>
          <w:p w14:paraId="4AF65F96"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Ростелеком</w:t>
            </w:r>
          </w:p>
        </w:tc>
        <w:tc>
          <w:tcPr>
            <w:tcW w:w="2830" w:type="dxa"/>
            <w:gridSpan w:val="3"/>
            <w:shd w:val="clear" w:color="auto" w:fill="auto"/>
            <w:hideMark/>
          </w:tcPr>
          <w:p w14:paraId="68BDDA2D"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Эр-Телеком</w:t>
            </w:r>
          </w:p>
        </w:tc>
        <w:tc>
          <w:tcPr>
            <w:tcW w:w="2832" w:type="dxa"/>
            <w:gridSpan w:val="3"/>
            <w:shd w:val="clear" w:color="auto" w:fill="auto"/>
            <w:hideMark/>
          </w:tcPr>
          <w:p w14:paraId="5667E4A3"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МТС</w:t>
            </w:r>
          </w:p>
        </w:tc>
        <w:tc>
          <w:tcPr>
            <w:tcW w:w="2024" w:type="dxa"/>
            <w:gridSpan w:val="3"/>
            <w:shd w:val="clear" w:color="auto" w:fill="auto"/>
            <w:hideMark/>
          </w:tcPr>
          <w:p w14:paraId="6ABB1774"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Вымпелком</w:t>
            </w:r>
          </w:p>
        </w:tc>
      </w:tr>
      <w:tr w:rsidR="004F7A1D" w:rsidRPr="004F7A1D" w14:paraId="5DA1F15E" w14:textId="77777777" w:rsidTr="002A4FFA">
        <w:trPr>
          <w:trHeight w:val="270"/>
        </w:trPr>
        <w:tc>
          <w:tcPr>
            <w:tcW w:w="3750" w:type="dxa"/>
            <w:vMerge/>
            <w:hideMark/>
          </w:tcPr>
          <w:p w14:paraId="0DF4461E" w14:textId="77777777" w:rsidR="004F7A1D" w:rsidRPr="004F7A1D" w:rsidRDefault="004F7A1D" w:rsidP="00834617">
            <w:pPr>
              <w:spacing w:after="0" w:line="360" w:lineRule="auto"/>
              <w:jc w:val="center"/>
              <w:rPr>
                <w:rFonts w:ascii="Times New Roman" w:eastAsia="Times New Roman" w:hAnsi="Times New Roman"/>
                <w:color w:val="000000"/>
                <w:lang w:eastAsia="ru-RU"/>
              </w:rPr>
            </w:pPr>
          </w:p>
        </w:tc>
        <w:tc>
          <w:tcPr>
            <w:tcW w:w="895" w:type="dxa"/>
            <w:shd w:val="clear" w:color="auto" w:fill="auto"/>
            <w:hideMark/>
          </w:tcPr>
          <w:p w14:paraId="6F32A923"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2014</w:t>
            </w:r>
          </w:p>
        </w:tc>
        <w:tc>
          <w:tcPr>
            <w:tcW w:w="895" w:type="dxa"/>
            <w:shd w:val="clear" w:color="auto" w:fill="auto"/>
            <w:hideMark/>
          </w:tcPr>
          <w:p w14:paraId="058FA56B"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2018</w:t>
            </w:r>
          </w:p>
        </w:tc>
        <w:tc>
          <w:tcPr>
            <w:tcW w:w="987" w:type="dxa"/>
            <w:shd w:val="clear" w:color="auto" w:fill="auto"/>
            <w:hideMark/>
          </w:tcPr>
          <w:p w14:paraId="72C9BD87"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2019</w:t>
            </w:r>
          </w:p>
        </w:tc>
        <w:tc>
          <w:tcPr>
            <w:tcW w:w="987" w:type="dxa"/>
            <w:shd w:val="clear" w:color="auto" w:fill="auto"/>
            <w:hideMark/>
          </w:tcPr>
          <w:p w14:paraId="4078E512"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2014</w:t>
            </w:r>
          </w:p>
        </w:tc>
        <w:tc>
          <w:tcPr>
            <w:tcW w:w="948" w:type="dxa"/>
            <w:shd w:val="clear" w:color="auto" w:fill="auto"/>
            <w:hideMark/>
          </w:tcPr>
          <w:p w14:paraId="78F8B548"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2018</w:t>
            </w:r>
          </w:p>
        </w:tc>
        <w:tc>
          <w:tcPr>
            <w:tcW w:w="895" w:type="dxa"/>
            <w:shd w:val="clear" w:color="auto" w:fill="auto"/>
            <w:hideMark/>
          </w:tcPr>
          <w:p w14:paraId="784F91E0"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2019</w:t>
            </w:r>
          </w:p>
        </w:tc>
        <w:tc>
          <w:tcPr>
            <w:tcW w:w="985" w:type="dxa"/>
            <w:shd w:val="clear" w:color="auto" w:fill="auto"/>
            <w:hideMark/>
          </w:tcPr>
          <w:p w14:paraId="1F9C2EFF"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2014</w:t>
            </w:r>
          </w:p>
        </w:tc>
        <w:tc>
          <w:tcPr>
            <w:tcW w:w="952" w:type="dxa"/>
            <w:shd w:val="clear" w:color="auto" w:fill="auto"/>
            <w:hideMark/>
          </w:tcPr>
          <w:p w14:paraId="45C3A06A"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2018</w:t>
            </w:r>
          </w:p>
        </w:tc>
        <w:tc>
          <w:tcPr>
            <w:tcW w:w="895" w:type="dxa"/>
            <w:shd w:val="clear" w:color="auto" w:fill="auto"/>
            <w:hideMark/>
          </w:tcPr>
          <w:p w14:paraId="7CEDC9B0"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2019</w:t>
            </w:r>
          </w:p>
        </w:tc>
        <w:tc>
          <w:tcPr>
            <w:tcW w:w="895" w:type="dxa"/>
            <w:shd w:val="clear" w:color="auto" w:fill="auto"/>
            <w:hideMark/>
          </w:tcPr>
          <w:p w14:paraId="495F5435"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2014</w:t>
            </w:r>
          </w:p>
        </w:tc>
        <w:tc>
          <w:tcPr>
            <w:tcW w:w="895" w:type="dxa"/>
            <w:shd w:val="clear" w:color="auto" w:fill="auto"/>
            <w:hideMark/>
          </w:tcPr>
          <w:p w14:paraId="692E450D"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2018</w:t>
            </w:r>
          </w:p>
        </w:tc>
        <w:tc>
          <w:tcPr>
            <w:tcW w:w="236" w:type="dxa"/>
            <w:shd w:val="clear" w:color="auto" w:fill="auto"/>
            <w:hideMark/>
          </w:tcPr>
          <w:p w14:paraId="2F1BEEB9"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2019</w:t>
            </w:r>
          </w:p>
        </w:tc>
      </w:tr>
      <w:tr w:rsidR="004F7A1D" w:rsidRPr="004F7A1D" w14:paraId="221A0D13" w14:textId="77777777" w:rsidTr="002A4FFA">
        <w:trPr>
          <w:trHeight w:val="300"/>
        </w:trPr>
        <w:tc>
          <w:tcPr>
            <w:tcW w:w="3750" w:type="dxa"/>
            <w:shd w:val="clear" w:color="auto" w:fill="auto"/>
            <w:vAlign w:val="bottom"/>
            <w:hideMark/>
          </w:tcPr>
          <w:p w14:paraId="28B58BE6" w14:textId="77777777" w:rsidR="004F7A1D" w:rsidRPr="004F7A1D" w:rsidRDefault="004F7A1D" w:rsidP="00834617">
            <w:pPr>
              <w:spacing w:after="0" w:line="360" w:lineRule="auto"/>
              <w:rPr>
                <w:rFonts w:ascii="Times New Roman" w:eastAsia="Times New Roman" w:hAnsi="Times New Roman"/>
                <w:color w:val="000000"/>
                <w:lang w:eastAsia="ru-RU"/>
              </w:rPr>
            </w:pPr>
            <w:r w:rsidRPr="004F7A1D">
              <w:rPr>
                <w:rFonts w:ascii="Times New Roman" w:eastAsia="Times New Roman" w:hAnsi="Times New Roman"/>
                <w:color w:val="000000"/>
                <w:lang w:eastAsia="ru-RU"/>
              </w:rPr>
              <w:t>Запасы</w:t>
            </w:r>
          </w:p>
        </w:tc>
        <w:tc>
          <w:tcPr>
            <w:tcW w:w="895" w:type="dxa"/>
            <w:shd w:val="clear" w:color="auto" w:fill="auto"/>
            <w:vAlign w:val="center"/>
            <w:hideMark/>
          </w:tcPr>
          <w:p w14:paraId="57C4CDD8"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4,3%</w:t>
            </w:r>
          </w:p>
        </w:tc>
        <w:tc>
          <w:tcPr>
            <w:tcW w:w="895" w:type="dxa"/>
            <w:shd w:val="clear" w:color="auto" w:fill="auto"/>
            <w:vAlign w:val="center"/>
            <w:hideMark/>
          </w:tcPr>
          <w:p w14:paraId="3419C8C3"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8,6%</w:t>
            </w:r>
          </w:p>
        </w:tc>
        <w:tc>
          <w:tcPr>
            <w:tcW w:w="987" w:type="dxa"/>
            <w:shd w:val="clear" w:color="auto" w:fill="auto"/>
            <w:vAlign w:val="center"/>
            <w:hideMark/>
          </w:tcPr>
          <w:p w14:paraId="5C37ACE4"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7,2%</w:t>
            </w:r>
          </w:p>
        </w:tc>
        <w:tc>
          <w:tcPr>
            <w:tcW w:w="987" w:type="dxa"/>
            <w:shd w:val="clear" w:color="auto" w:fill="auto"/>
            <w:vAlign w:val="center"/>
            <w:hideMark/>
          </w:tcPr>
          <w:p w14:paraId="5EF08EAD"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6,7%</w:t>
            </w:r>
          </w:p>
        </w:tc>
        <w:tc>
          <w:tcPr>
            <w:tcW w:w="948" w:type="dxa"/>
            <w:shd w:val="clear" w:color="auto" w:fill="auto"/>
            <w:vAlign w:val="center"/>
            <w:hideMark/>
          </w:tcPr>
          <w:p w14:paraId="4D9E799C"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17,0%</w:t>
            </w:r>
          </w:p>
        </w:tc>
        <w:tc>
          <w:tcPr>
            <w:tcW w:w="895" w:type="dxa"/>
            <w:shd w:val="clear" w:color="auto" w:fill="auto"/>
            <w:vAlign w:val="center"/>
            <w:hideMark/>
          </w:tcPr>
          <w:p w14:paraId="53AC2BB0"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15,7%</w:t>
            </w:r>
          </w:p>
        </w:tc>
        <w:tc>
          <w:tcPr>
            <w:tcW w:w="985" w:type="dxa"/>
            <w:shd w:val="clear" w:color="auto" w:fill="auto"/>
            <w:vAlign w:val="center"/>
            <w:hideMark/>
          </w:tcPr>
          <w:p w14:paraId="0F14ECDC"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1,4%</w:t>
            </w:r>
          </w:p>
        </w:tc>
        <w:tc>
          <w:tcPr>
            <w:tcW w:w="952" w:type="dxa"/>
            <w:shd w:val="clear" w:color="auto" w:fill="auto"/>
            <w:vAlign w:val="center"/>
            <w:hideMark/>
          </w:tcPr>
          <w:p w14:paraId="30CF794F"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0,3%</w:t>
            </w:r>
          </w:p>
        </w:tc>
        <w:tc>
          <w:tcPr>
            <w:tcW w:w="895" w:type="dxa"/>
            <w:shd w:val="clear" w:color="auto" w:fill="auto"/>
            <w:vAlign w:val="center"/>
            <w:hideMark/>
          </w:tcPr>
          <w:p w14:paraId="226D86D2"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0,7%</w:t>
            </w:r>
          </w:p>
        </w:tc>
        <w:tc>
          <w:tcPr>
            <w:tcW w:w="895" w:type="dxa"/>
            <w:shd w:val="clear" w:color="auto" w:fill="auto"/>
            <w:vAlign w:val="center"/>
            <w:hideMark/>
          </w:tcPr>
          <w:p w14:paraId="5ED9E5D4"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5,6%</w:t>
            </w:r>
          </w:p>
        </w:tc>
        <w:tc>
          <w:tcPr>
            <w:tcW w:w="895" w:type="dxa"/>
            <w:shd w:val="clear" w:color="auto" w:fill="auto"/>
            <w:vAlign w:val="center"/>
            <w:hideMark/>
          </w:tcPr>
          <w:p w14:paraId="6852D10D"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11,5%</w:t>
            </w:r>
          </w:p>
        </w:tc>
        <w:tc>
          <w:tcPr>
            <w:tcW w:w="236" w:type="dxa"/>
            <w:shd w:val="clear" w:color="auto" w:fill="auto"/>
            <w:vAlign w:val="center"/>
            <w:hideMark/>
          </w:tcPr>
          <w:p w14:paraId="4C2AD429"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10,2%</w:t>
            </w:r>
          </w:p>
        </w:tc>
      </w:tr>
    </w:tbl>
    <w:p w14:paraId="5C74661F" w14:textId="77777777" w:rsidR="0071367B" w:rsidRDefault="0071367B" w:rsidP="00834617">
      <w:pPr>
        <w:spacing w:after="0" w:line="240" w:lineRule="auto"/>
        <w:rPr>
          <w:rFonts w:ascii="Times New Roman" w:hAnsi="Times New Roman"/>
          <w:sz w:val="28"/>
          <w:szCs w:val="28"/>
        </w:rPr>
      </w:pPr>
    </w:p>
    <w:p w14:paraId="787E9364" w14:textId="77777777" w:rsidR="002A4FFA" w:rsidRDefault="002A4FFA" w:rsidP="00834617">
      <w:pPr>
        <w:spacing w:after="0" w:line="240" w:lineRule="auto"/>
        <w:rPr>
          <w:rFonts w:ascii="Times New Roman" w:hAnsi="Times New Roman"/>
          <w:sz w:val="28"/>
          <w:szCs w:val="28"/>
        </w:rPr>
      </w:pPr>
    </w:p>
    <w:p w14:paraId="2AE96541" w14:textId="77777777" w:rsidR="00834617" w:rsidRPr="00834617" w:rsidRDefault="00834617" w:rsidP="00834617">
      <w:pPr>
        <w:spacing w:after="0" w:line="240" w:lineRule="auto"/>
        <w:rPr>
          <w:rFonts w:ascii="Times New Roman" w:hAnsi="Times New Roman"/>
          <w:sz w:val="28"/>
          <w:szCs w:val="28"/>
        </w:rPr>
      </w:pPr>
      <w:r w:rsidRPr="00834617">
        <w:rPr>
          <w:rFonts w:ascii="Times New Roman" w:hAnsi="Times New Roman"/>
          <w:sz w:val="28"/>
          <w:szCs w:val="28"/>
        </w:rPr>
        <w:lastRenderedPageBreak/>
        <w:t>Продолжение таблицы А.4</w:t>
      </w:r>
    </w:p>
    <w:tbl>
      <w:tblPr>
        <w:tblW w:w="1421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876"/>
        <w:gridCol w:w="876"/>
        <w:gridCol w:w="958"/>
        <w:gridCol w:w="958"/>
        <w:gridCol w:w="923"/>
        <w:gridCol w:w="876"/>
        <w:gridCol w:w="956"/>
        <w:gridCol w:w="927"/>
        <w:gridCol w:w="876"/>
        <w:gridCol w:w="876"/>
        <w:gridCol w:w="876"/>
        <w:gridCol w:w="711"/>
      </w:tblGrid>
      <w:tr w:rsidR="00834617" w:rsidRPr="004F7A1D" w14:paraId="32CE09E5" w14:textId="77777777" w:rsidTr="002A4FFA">
        <w:trPr>
          <w:trHeight w:val="255"/>
        </w:trPr>
        <w:tc>
          <w:tcPr>
            <w:tcW w:w="3750" w:type="dxa"/>
            <w:vMerge w:val="restart"/>
            <w:shd w:val="clear" w:color="auto" w:fill="auto"/>
            <w:hideMark/>
          </w:tcPr>
          <w:p w14:paraId="56DE4741" w14:textId="77777777" w:rsidR="00834617" w:rsidRPr="004F7A1D" w:rsidRDefault="00834617" w:rsidP="00614E6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Наименование показателя</w:t>
            </w:r>
          </w:p>
        </w:tc>
        <w:tc>
          <w:tcPr>
            <w:tcW w:w="2777" w:type="dxa"/>
            <w:gridSpan w:val="3"/>
            <w:shd w:val="clear" w:color="auto" w:fill="auto"/>
            <w:hideMark/>
          </w:tcPr>
          <w:p w14:paraId="28605DE2" w14:textId="77777777" w:rsidR="00834617" w:rsidRPr="004F7A1D" w:rsidRDefault="00834617" w:rsidP="00614E6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Ростелеком</w:t>
            </w:r>
          </w:p>
        </w:tc>
        <w:tc>
          <w:tcPr>
            <w:tcW w:w="2830" w:type="dxa"/>
            <w:gridSpan w:val="3"/>
            <w:shd w:val="clear" w:color="auto" w:fill="auto"/>
            <w:hideMark/>
          </w:tcPr>
          <w:p w14:paraId="13FE75B4" w14:textId="77777777" w:rsidR="00834617" w:rsidRPr="004F7A1D" w:rsidRDefault="00834617" w:rsidP="00614E6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Эр-Телеком</w:t>
            </w:r>
          </w:p>
        </w:tc>
        <w:tc>
          <w:tcPr>
            <w:tcW w:w="2832" w:type="dxa"/>
            <w:gridSpan w:val="3"/>
            <w:shd w:val="clear" w:color="auto" w:fill="auto"/>
            <w:hideMark/>
          </w:tcPr>
          <w:p w14:paraId="23F642A0" w14:textId="77777777" w:rsidR="00834617" w:rsidRPr="004F7A1D" w:rsidRDefault="00834617" w:rsidP="00614E6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МТС</w:t>
            </w:r>
          </w:p>
        </w:tc>
        <w:tc>
          <w:tcPr>
            <w:tcW w:w="2024" w:type="dxa"/>
            <w:gridSpan w:val="3"/>
            <w:shd w:val="clear" w:color="auto" w:fill="auto"/>
            <w:hideMark/>
          </w:tcPr>
          <w:p w14:paraId="3966AB7F" w14:textId="77777777" w:rsidR="00834617" w:rsidRPr="004F7A1D" w:rsidRDefault="00834617" w:rsidP="00614E6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Вымпелком</w:t>
            </w:r>
          </w:p>
        </w:tc>
      </w:tr>
      <w:tr w:rsidR="00834617" w:rsidRPr="004F7A1D" w14:paraId="0350173D" w14:textId="77777777" w:rsidTr="002A4FFA">
        <w:trPr>
          <w:trHeight w:val="270"/>
        </w:trPr>
        <w:tc>
          <w:tcPr>
            <w:tcW w:w="3750" w:type="dxa"/>
            <w:vMerge/>
            <w:hideMark/>
          </w:tcPr>
          <w:p w14:paraId="255E591B" w14:textId="77777777" w:rsidR="00834617" w:rsidRPr="004F7A1D" w:rsidRDefault="00834617" w:rsidP="00614E67">
            <w:pPr>
              <w:spacing w:after="0" w:line="360" w:lineRule="auto"/>
              <w:jc w:val="center"/>
              <w:rPr>
                <w:rFonts w:ascii="Times New Roman" w:eastAsia="Times New Roman" w:hAnsi="Times New Roman"/>
                <w:color w:val="000000"/>
                <w:lang w:eastAsia="ru-RU"/>
              </w:rPr>
            </w:pPr>
          </w:p>
        </w:tc>
        <w:tc>
          <w:tcPr>
            <w:tcW w:w="895" w:type="dxa"/>
            <w:shd w:val="clear" w:color="auto" w:fill="auto"/>
            <w:hideMark/>
          </w:tcPr>
          <w:p w14:paraId="2F8D1C27" w14:textId="77777777" w:rsidR="00834617" w:rsidRPr="004F7A1D" w:rsidRDefault="00834617" w:rsidP="00614E6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2014</w:t>
            </w:r>
          </w:p>
        </w:tc>
        <w:tc>
          <w:tcPr>
            <w:tcW w:w="895" w:type="dxa"/>
            <w:shd w:val="clear" w:color="auto" w:fill="auto"/>
            <w:hideMark/>
          </w:tcPr>
          <w:p w14:paraId="537DD89C" w14:textId="77777777" w:rsidR="00834617" w:rsidRPr="004F7A1D" w:rsidRDefault="00834617" w:rsidP="00614E6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2018</w:t>
            </w:r>
          </w:p>
        </w:tc>
        <w:tc>
          <w:tcPr>
            <w:tcW w:w="987" w:type="dxa"/>
            <w:shd w:val="clear" w:color="auto" w:fill="auto"/>
            <w:hideMark/>
          </w:tcPr>
          <w:p w14:paraId="1DEBCDB6" w14:textId="77777777" w:rsidR="00834617" w:rsidRPr="004F7A1D" w:rsidRDefault="00834617" w:rsidP="00614E6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2019</w:t>
            </w:r>
          </w:p>
        </w:tc>
        <w:tc>
          <w:tcPr>
            <w:tcW w:w="987" w:type="dxa"/>
            <w:shd w:val="clear" w:color="auto" w:fill="auto"/>
            <w:hideMark/>
          </w:tcPr>
          <w:p w14:paraId="7A3F8E50" w14:textId="77777777" w:rsidR="00834617" w:rsidRPr="004F7A1D" w:rsidRDefault="00834617" w:rsidP="00614E6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2014</w:t>
            </w:r>
          </w:p>
        </w:tc>
        <w:tc>
          <w:tcPr>
            <w:tcW w:w="948" w:type="dxa"/>
            <w:shd w:val="clear" w:color="auto" w:fill="auto"/>
            <w:hideMark/>
          </w:tcPr>
          <w:p w14:paraId="7343930A" w14:textId="77777777" w:rsidR="00834617" w:rsidRPr="004F7A1D" w:rsidRDefault="00834617" w:rsidP="00614E6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2018</w:t>
            </w:r>
          </w:p>
        </w:tc>
        <w:tc>
          <w:tcPr>
            <w:tcW w:w="895" w:type="dxa"/>
            <w:shd w:val="clear" w:color="auto" w:fill="auto"/>
            <w:hideMark/>
          </w:tcPr>
          <w:p w14:paraId="026CC9C4" w14:textId="77777777" w:rsidR="00834617" w:rsidRPr="004F7A1D" w:rsidRDefault="00834617" w:rsidP="00614E6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2019</w:t>
            </w:r>
          </w:p>
        </w:tc>
        <w:tc>
          <w:tcPr>
            <w:tcW w:w="985" w:type="dxa"/>
            <w:shd w:val="clear" w:color="auto" w:fill="auto"/>
            <w:hideMark/>
          </w:tcPr>
          <w:p w14:paraId="228523AB" w14:textId="77777777" w:rsidR="00834617" w:rsidRPr="004F7A1D" w:rsidRDefault="00834617" w:rsidP="00614E6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2014</w:t>
            </w:r>
          </w:p>
        </w:tc>
        <w:tc>
          <w:tcPr>
            <w:tcW w:w="952" w:type="dxa"/>
            <w:shd w:val="clear" w:color="auto" w:fill="auto"/>
            <w:hideMark/>
          </w:tcPr>
          <w:p w14:paraId="68B62B31" w14:textId="77777777" w:rsidR="00834617" w:rsidRPr="004F7A1D" w:rsidRDefault="00834617" w:rsidP="00614E6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2018</w:t>
            </w:r>
          </w:p>
        </w:tc>
        <w:tc>
          <w:tcPr>
            <w:tcW w:w="895" w:type="dxa"/>
            <w:shd w:val="clear" w:color="auto" w:fill="auto"/>
            <w:hideMark/>
          </w:tcPr>
          <w:p w14:paraId="2FA3E000" w14:textId="77777777" w:rsidR="00834617" w:rsidRPr="004F7A1D" w:rsidRDefault="00834617" w:rsidP="00614E6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2019</w:t>
            </w:r>
          </w:p>
        </w:tc>
        <w:tc>
          <w:tcPr>
            <w:tcW w:w="895" w:type="dxa"/>
            <w:shd w:val="clear" w:color="auto" w:fill="auto"/>
            <w:hideMark/>
          </w:tcPr>
          <w:p w14:paraId="3CD53ABD" w14:textId="77777777" w:rsidR="00834617" w:rsidRPr="004F7A1D" w:rsidRDefault="00834617" w:rsidP="00614E6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2014</w:t>
            </w:r>
          </w:p>
        </w:tc>
        <w:tc>
          <w:tcPr>
            <w:tcW w:w="895" w:type="dxa"/>
            <w:shd w:val="clear" w:color="auto" w:fill="auto"/>
            <w:hideMark/>
          </w:tcPr>
          <w:p w14:paraId="5B3B3D39" w14:textId="77777777" w:rsidR="00834617" w:rsidRPr="004F7A1D" w:rsidRDefault="00834617" w:rsidP="00614E6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2018</w:t>
            </w:r>
          </w:p>
        </w:tc>
        <w:tc>
          <w:tcPr>
            <w:tcW w:w="236" w:type="dxa"/>
            <w:shd w:val="clear" w:color="auto" w:fill="auto"/>
            <w:hideMark/>
          </w:tcPr>
          <w:p w14:paraId="0AA8A860" w14:textId="77777777" w:rsidR="00834617" w:rsidRPr="004F7A1D" w:rsidRDefault="00834617" w:rsidP="00614E6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2019</w:t>
            </w:r>
          </w:p>
        </w:tc>
      </w:tr>
      <w:tr w:rsidR="004F7A1D" w:rsidRPr="004F7A1D" w14:paraId="2FDFA877" w14:textId="77777777" w:rsidTr="002A4FFA">
        <w:trPr>
          <w:trHeight w:val="300"/>
        </w:trPr>
        <w:tc>
          <w:tcPr>
            <w:tcW w:w="3750" w:type="dxa"/>
            <w:shd w:val="clear" w:color="auto" w:fill="auto"/>
            <w:vAlign w:val="bottom"/>
            <w:hideMark/>
          </w:tcPr>
          <w:p w14:paraId="329820A7" w14:textId="77777777" w:rsidR="004F7A1D" w:rsidRPr="004F7A1D" w:rsidRDefault="004F7A1D" w:rsidP="00834617">
            <w:pPr>
              <w:spacing w:after="0" w:line="360" w:lineRule="auto"/>
              <w:rPr>
                <w:rFonts w:ascii="Times New Roman" w:eastAsia="Times New Roman" w:hAnsi="Times New Roman"/>
                <w:color w:val="000000"/>
                <w:lang w:eastAsia="ru-RU"/>
              </w:rPr>
            </w:pPr>
            <w:r w:rsidRPr="004F7A1D">
              <w:rPr>
                <w:rFonts w:ascii="Times New Roman" w:eastAsia="Times New Roman" w:hAnsi="Times New Roman"/>
                <w:color w:val="000000"/>
                <w:lang w:eastAsia="ru-RU"/>
              </w:rPr>
              <w:t>НДС</w:t>
            </w:r>
          </w:p>
        </w:tc>
        <w:tc>
          <w:tcPr>
            <w:tcW w:w="895" w:type="dxa"/>
            <w:shd w:val="clear" w:color="auto" w:fill="auto"/>
            <w:vAlign w:val="center"/>
            <w:hideMark/>
          </w:tcPr>
          <w:p w14:paraId="112987EE"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0,8</w:t>
            </w:r>
          </w:p>
        </w:tc>
        <w:tc>
          <w:tcPr>
            <w:tcW w:w="895" w:type="dxa"/>
            <w:shd w:val="clear" w:color="auto" w:fill="auto"/>
            <w:vAlign w:val="center"/>
            <w:hideMark/>
          </w:tcPr>
          <w:p w14:paraId="0150771A"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2,6</w:t>
            </w:r>
          </w:p>
        </w:tc>
        <w:tc>
          <w:tcPr>
            <w:tcW w:w="987" w:type="dxa"/>
            <w:shd w:val="clear" w:color="auto" w:fill="auto"/>
            <w:vAlign w:val="center"/>
            <w:hideMark/>
          </w:tcPr>
          <w:p w14:paraId="06F5D86C"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4,0</w:t>
            </w:r>
          </w:p>
        </w:tc>
        <w:tc>
          <w:tcPr>
            <w:tcW w:w="987" w:type="dxa"/>
            <w:shd w:val="clear" w:color="auto" w:fill="auto"/>
            <w:vAlign w:val="center"/>
            <w:hideMark/>
          </w:tcPr>
          <w:p w14:paraId="207C4EA6"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3,3</w:t>
            </w:r>
          </w:p>
        </w:tc>
        <w:tc>
          <w:tcPr>
            <w:tcW w:w="948" w:type="dxa"/>
            <w:shd w:val="clear" w:color="auto" w:fill="auto"/>
            <w:vAlign w:val="center"/>
            <w:hideMark/>
          </w:tcPr>
          <w:p w14:paraId="5BE20A1C"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6,7</w:t>
            </w:r>
          </w:p>
        </w:tc>
        <w:tc>
          <w:tcPr>
            <w:tcW w:w="895" w:type="dxa"/>
            <w:shd w:val="clear" w:color="auto" w:fill="auto"/>
            <w:vAlign w:val="center"/>
            <w:hideMark/>
          </w:tcPr>
          <w:p w14:paraId="09AAC787"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9,6</w:t>
            </w:r>
          </w:p>
        </w:tc>
        <w:tc>
          <w:tcPr>
            <w:tcW w:w="985" w:type="dxa"/>
            <w:shd w:val="clear" w:color="auto" w:fill="auto"/>
            <w:vAlign w:val="center"/>
            <w:hideMark/>
          </w:tcPr>
          <w:p w14:paraId="77B53EB0"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5,5</w:t>
            </w:r>
          </w:p>
        </w:tc>
        <w:tc>
          <w:tcPr>
            <w:tcW w:w="952" w:type="dxa"/>
            <w:shd w:val="clear" w:color="auto" w:fill="auto"/>
            <w:vAlign w:val="center"/>
            <w:hideMark/>
          </w:tcPr>
          <w:p w14:paraId="7F32CC10"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3,5</w:t>
            </w:r>
          </w:p>
        </w:tc>
        <w:tc>
          <w:tcPr>
            <w:tcW w:w="895" w:type="dxa"/>
            <w:shd w:val="clear" w:color="auto" w:fill="auto"/>
            <w:vAlign w:val="center"/>
            <w:hideMark/>
          </w:tcPr>
          <w:p w14:paraId="5ACB71D4"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8,7</w:t>
            </w:r>
          </w:p>
        </w:tc>
        <w:tc>
          <w:tcPr>
            <w:tcW w:w="895" w:type="dxa"/>
            <w:shd w:val="clear" w:color="auto" w:fill="auto"/>
            <w:vAlign w:val="center"/>
            <w:hideMark/>
          </w:tcPr>
          <w:p w14:paraId="49DAC122"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0,4</w:t>
            </w:r>
          </w:p>
        </w:tc>
        <w:tc>
          <w:tcPr>
            <w:tcW w:w="895" w:type="dxa"/>
            <w:shd w:val="clear" w:color="auto" w:fill="auto"/>
            <w:vAlign w:val="center"/>
            <w:hideMark/>
          </w:tcPr>
          <w:p w14:paraId="68301D80"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5,1</w:t>
            </w:r>
          </w:p>
        </w:tc>
        <w:tc>
          <w:tcPr>
            <w:tcW w:w="236" w:type="dxa"/>
            <w:shd w:val="clear" w:color="auto" w:fill="auto"/>
            <w:vAlign w:val="center"/>
            <w:hideMark/>
          </w:tcPr>
          <w:p w14:paraId="18E8A3C6"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5,1</w:t>
            </w:r>
          </w:p>
        </w:tc>
      </w:tr>
      <w:tr w:rsidR="004F7A1D" w:rsidRPr="004F7A1D" w14:paraId="2D1EA16F" w14:textId="77777777" w:rsidTr="002A4FFA">
        <w:trPr>
          <w:trHeight w:val="230"/>
        </w:trPr>
        <w:tc>
          <w:tcPr>
            <w:tcW w:w="3750" w:type="dxa"/>
            <w:shd w:val="clear" w:color="auto" w:fill="auto"/>
            <w:vAlign w:val="bottom"/>
            <w:hideMark/>
          </w:tcPr>
          <w:p w14:paraId="324EA649" w14:textId="77777777" w:rsidR="004F7A1D" w:rsidRPr="004F7A1D" w:rsidRDefault="004F7A1D" w:rsidP="00834617">
            <w:pPr>
              <w:spacing w:after="0" w:line="360" w:lineRule="auto"/>
              <w:rPr>
                <w:rFonts w:ascii="Times New Roman" w:eastAsia="Times New Roman" w:hAnsi="Times New Roman"/>
                <w:color w:val="000000"/>
                <w:lang w:eastAsia="ru-RU"/>
              </w:rPr>
            </w:pPr>
            <w:r w:rsidRPr="004F7A1D">
              <w:rPr>
                <w:rFonts w:ascii="Times New Roman" w:eastAsia="Times New Roman" w:hAnsi="Times New Roman"/>
                <w:color w:val="000000"/>
                <w:lang w:eastAsia="ru-RU"/>
              </w:rPr>
              <w:t>Дебиторская задолженность</w:t>
            </w:r>
          </w:p>
        </w:tc>
        <w:tc>
          <w:tcPr>
            <w:tcW w:w="895" w:type="dxa"/>
            <w:shd w:val="clear" w:color="auto" w:fill="auto"/>
            <w:vAlign w:val="center"/>
            <w:hideMark/>
          </w:tcPr>
          <w:p w14:paraId="0E4E1C2F"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69,3</w:t>
            </w:r>
          </w:p>
        </w:tc>
        <w:tc>
          <w:tcPr>
            <w:tcW w:w="895" w:type="dxa"/>
            <w:shd w:val="clear" w:color="auto" w:fill="auto"/>
            <w:vAlign w:val="center"/>
            <w:hideMark/>
          </w:tcPr>
          <w:p w14:paraId="659BEC7F"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69,7</w:t>
            </w:r>
          </w:p>
        </w:tc>
        <w:tc>
          <w:tcPr>
            <w:tcW w:w="987" w:type="dxa"/>
            <w:shd w:val="clear" w:color="auto" w:fill="auto"/>
            <w:vAlign w:val="center"/>
            <w:hideMark/>
          </w:tcPr>
          <w:p w14:paraId="29CCB189"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47,8</w:t>
            </w:r>
          </w:p>
        </w:tc>
        <w:tc>
          <w:tcPr>
            <w:tcW w:w="987" w:type="dxa"/>
            <w:shd w:val="clear" w:color="auto" w:fill="auto"/>
            <w:vAlign w:val="center"/>
            <w:hideMark/>
          </w:tcPr>
          <w:p w14:paraId="2CC38FBD"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66,3</w:t>
            </w:r>
          </w:p>
        </w:tc>
        <w:tc>
          <w:tcPr>
            <w:tcW w:w="948" w:type="dxa"/>
            <w:shd w:val="clear" w:color="auto" w:fill="auto"/>
            <w:vAlign w:val="center"/>
            <w:hideMark/>
          </w:tcPr>
          <w:p w14:paraId="656E1DA0"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59,5</w:t>
            </w:r>
          </w:p>
        </w:tc>
        <w:tc>
          <w:tcPr>
            <w:tcW w:w="895" w:type="dxa"/>
            <w:shd w:val="clear" w:color="auto" w:fill="auto"/>
            <w:vAlign w:val="center"/>
            <w:hideMark/>
          </w:tcPr>
          <w:p w14:paraId="4C736668"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43,6</w:t>
            </w:r>
          </w:p>
        </w:tc>
        <w:tc>
          <w:tcPr>
            <w:tcW w:w="985" w:type="dxa"/>
            <w:shd w:val="clear" w:color="auto" w:fill="auto"/>
            <w:vAlign w:val="center"/>
            <w:hideMark/>
          </w:tcPr>
          <w:p w14:paraId="022C711D"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47,6</w:t>
            </w:r>
          </w:p>
        </w:tc>
        <w:tc>
          <w:tcPr>
            <w:tcW w:w="952" w:type="dxa"/>
            <w:shd w:val="clear" w:color="auto" w:fill="auto"/>
            <w:vAlign w:val="center"/>
            <w:hideMark/>
          </w:tcPr>
          <w:p w14:paraId="7DFC0407"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21,6</w:t>
            </w:r>
          </w:p>
        </w:tc>
        <w:tc>
          <w:tcPr>
            <w:tcW w:w="895" w:type="dxa"/>
            <w:shd w:val="clear" w:color="auto" w:fill="auto"/>
            <w:vAlign w:val="center"/>
            <w:hideMark/>
          </w:tcPr>
          <w:p w14:paraId="48337DFA"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37,5</w:t>
            </w:r>
          </w:p>
        </w:tc>
        <w:tc>
          <w:tcPr>
            <w:tcW w:w="895" w:type="dxa"/>
            <w:shd w:val="clear" w:color="auto" w:fill="auto"/>
            <w:vAlign w:val="center"/>
            <w:hideMark/>
          </w:tcPr>
          <w:p w14:paraId="7A74ACEB"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57,3</w:t>
            </w:r>
          </w:p>
        </w:tc>
        <w:tc>
          <w:tcPr>
            <w:tcW w:w="895" w:type="dxa"/>
            <w:shd w:val="clear" w:color="auto" w:fill="auto"/>
            <w:vAlign w:val="center"/>
            <w:hideMark/>
          </w:tcPr>
          <w:p w14:paraId="691AB00D"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34,6</w:t>
            </w:r>
          </w:p>
        </w:tc>
        <w:tc>
          <w:tcPr>
            <w:tcW w:w="236" w:type="dxa"/>
            <w:shd w:val="clear" w:color="auto" w:fill="auto"/>
            <w:vAlign w:val="center"/>
            <w:hideMark/>
          </w:tcPr>
          <w:p w14:paraId="3FE0C627"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16,6</w:t>
            </w:r>
          </w:p>
        </w:tc>
      </w:tr>
      <w:tr w:rsidR="004F7A1D" w:rsidRPr="004F7A1D" w14:paraId="2383D37C" w14:textId="77777777" w:rsidTr="002A4FFA">
        <w:trPr>
          <w:trHeight w:val="300"/>
        </w:trPr>
        <w:tc>
          <w:tcPr>
            <w:tcW w:w="3750" w:type="dxa"/>
            <w:shd w:val="clear" w:color="auto" w:fill="auto"/>
            <w:vAlign w:val="bottom"/>
            <w:hideMark/>
          </w:tcPr>
          <w:p w14:paraId="0B23DBF2" w14:textId="77777777" w:rsidR="004F7A1D" w:rsidRPr="004F7A1D" w:rsidRDefault="004F7A1D" w:rsidP="00834617">
            <w:pPr>
              <w:spacing w:after="0" w:line="360" w:lineRule="auto"/>
              <w:rPr>
                <w:rFonts w:ascii="Times New Roman" w:eastAsia="Times New Roman" w:hAnsi="Times New Roman"/>
                <w:color w:val="000000"/>
                <w:lang w:eastAsia="ru-RU"/>
              </w:rPr>
            </w:pPr>
            <w:r w:rsidRPr="004F7A1D">
              <w:rPr>
                <w:rFonts w:ascii="Times New Roman" w:eastAsia="Times New Roman" w:hAnsi="Times New Roman"/>
                <w:color w:val="000000"/>
                <w:lang w:eastAsia="ru-RU"/>
              </w:rPr>
              <w:t>Финансовые вложения</w:t>
            </w:r>
          </w:p>
        </w:tc>
        <w:tc>
          <w:tcPr>
            <w:tcW w:w="895" w:type="dxa"/>
            <w:shd w:val="clear" w:color="auto" w:fill="auto"/>
            <w:vAlign w:val="center"/>
            <w:hideMark/>
          </w:tcPr>
          <w:p w14:paraId="79B9845D"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3,2</w:t>
            </w:r>
          </w:p>
        </w:tc>
        <w:tc>
          <w:tcPr>
            <w:tcW w:w="895" w:type="dxa"/>
            <w:shd w:val="clear" w:color="auto" w:fill="auto"/>
            <w:vAlign w:val="center"/>
            <w:hideMark/>
          </w:tcPr>
          <w:p w14:paraId="5D17DF7E"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4,2</w:t>
            </w:r>
          </w:p>
        </w:tc>
        <w:tc>
          <w:tcPr>
            <w:tcW w:w="987" w:type="dxa"/>
            <w:shd w:val="clear" w:color="auto" w:fill="auto"/>
            <w:vAlign w:val="center"/>
            <w:hideMark/>
          </w:tcPr>
          <w:p w14:paraId="77E5BA6A"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20,1</w:t>
            </w:r>
          </w:p>
        </w:tc>
        <w:tc>
          <w:tcPr>
            <w:tcW w:w="987" w:type="dxa"/>
            <w:shd w:val="clear" w:color="auto" w:fill="auto"/>
            <w:vAlign w:val="center"/>
            <w:hideMark/>
          </w:tcPr>
          <w:p w14:paraId="432D65F3"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0,0</w:t>
            </w:r>
          </w:p>
        </w:tc>
        <w:tc>
          <w:tcPr>
            <w:tcW w:w="948" w:type="dxa"/>
            <w:shd w:val="clear" w:color="auto" w:fill="auto"/>
            <w:vAlign w:val="center"/>
            <w:hideMark/>
          </w:tcPr>
          <w:p w14:paraId="3FACF56B"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1,4</w:t>
            </w:r>
          </w:p>
        </w:tc>
        <w:tc>
          <w:tcPr>
            <w:tcW w:w="895" w:type="dxa"/>
            <w:shd w:val="clear" w:color="auto" w:fill="auto"/>
            <w:vAlign w:val="center"/>
            <w:hideMark/>
          </w:tcPr>
          <w:p w14:paraId="694FD10D"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2,6</w:t>
            </w:r>
          </w:p>
        </w:tc>
        <w:tc>
          <w:tcPr>
            <w:tcW w:w="985" w:type="dxa"/>
            <w:shd w:val="clear" w:color="auto" w:fill="auto"/>
            <w:vAlign w:val="center"/>
            <w:hideMark/>
          </w:tcPr>
          <w:p w14:paraId="3613CEFE"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15,2</w:t>
            </w:r>
          </w:p>
        </w:tc>
        <w:tc>
          <w:tcPr>
            <w:tcW w:w="952" w:type="dxa"/>
            <w:shd w:val="clear" w:color="auto" w:fill="auto"/>
            <w:vAlign w:val="center"/>
            <w:hideMark/>
          </w:tcPr>
          <w:p w14:paraId="30F8B600"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25,5</w:t>
            </w:r>
          </w:p>
        </w:tc>
        <w:tc>
          <w:tcPr>
            <w:tcW w:w="895" w:type="dxa"/>
            <w:shd w:val="clear" w:color="auto" w:fill="auto"/>
            <w:vAlign w:val="center"/>
            <w:hideMark/>
          </w:tcPr>
          <w:p w14:paraId="506ADBAA"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42,6</w:t>
            </w:r>
          </w:p>
        </w:tc>
        <w:tc>
          <w:tcPr>
            <w:tcW w:w="895" w:type="dxa"/>
            <w:shd w:val="clear" w:color="auto" w:fill="auto"/>
            <w:vAlign w:val="center"/>
            <w:hideMark/>
          </w:tcPr>
          <w:p w14:paraId="2E79F568"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12,4</w:t>
            </w:r>
          </w:p>
        </w:tc>
        <w:tc>
          <w:tcPr>
            <w:tcW w:w="895" w:type="dxa"/>
            <w:shd w:val="clear" w:color="auto" w:fill="auto"/>
            <w:vAlign w:val="center"/>
            <w:hideMark/>
          </w:tcPr>
          <w:p w14:paraId="17C858CC"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32,3</w:t>
            </w:r>
          </w:p>
        </w:tc>
        <w:tc>
          <w:tcPr>
            <w:tcW w:w="236" w:type="dxa"/>
            <w:shd w:val="clear" w:color="auto" w:fill="auto"/>
            <w:vAlign w:val="center"/>
            <w:hideMark/>
          </w:tcPr>
          <w:p w14:paraId="7C033E8E"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43,2</w:t>
            </w:r>
          </w:p>
        </w:tc>
      </w:tr>
      <w:tr w:rsidR="004F7A1D" w:rsidRPr="004F7A1D" w14:paraId="34AFCB77" w14:textId="77777777" w:rsidTr="002A4FFA">
        <w:trPr>
          <w:trHeight w:val="600"/>
        </w:trPr>
        <w:tc>
          <w:tcPr>
            <w:tcW w:w="3750" w:type="dxa"/>
            <w:shd w:val="clear" w:color="auto" w:fill="auto"/>
            <w:vAlign w:val="bottom"/>
            <w:hideMark/>
          </w:tcPr>
          <w:p w14:paraId="1355064E" w14:textId="77777777" w:rsidR="004F7A1D" w:rsidRPr="004F7A1D" w:rsidRDefault="004F7A1D" w:rsidP="00834617">
            <w:pPr>
              <w:spacing w:after="0" w:line="360" w:lineRule="auto"/>
              <w:rPr>
                <w:rFonts w:ascii="Times New Roman" w:eastAsia="Times New Roman" w:hAnsi="Times New Roman"/>
                <w:color w:val="000000"/>
                <w:lang w:eastAsia="ru-RU"/>
              </w:rPr>
            </w:pPr>
            <w:r w:rsidRPr="004F7A1D">
              <w:rPr>
                <w:rFonts w:ascii="Times New Roman" w:eastAsia="Times New Roman" w:hAnsi="Times New Roman"/>
                <w:color w:val="000000"/>
                <w:lang w:eastAsia="ru-RU"/>
              </w:rPr>
              <w:t>Денежные средства и их эквиваленты</w:t>
            </w:r>
          </w:p>
        </w:tc>
        <w:tc>
          <w:tcPr>
            <w:tcW w:w="895" w:type="dxa"/>
            <w:shd w:val="clear" w:color="auto" w:fill="auto"/>
            <w:vAlign w:val="center"/>
            <w:hideMark/>
          </w:tcPr>
          <w:p w14:paraId="3FDF9209"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21,6</w:t>
            </w:r>
          </w:p>
        </w:tc>
        <w:tc>
          <w:tcPr>
            <w:tcW w:w="895" w:type="dxa"/>
            <w:shd w:val="clear" w:color="auto" w:fill="auto"/>
            <w:vAlign w:val="center"/>
            <w:hideMark/>
          </w:tcPr>
          <w:p w14:paraId="7EF249D8"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13,7</w:t>
            </w:r>
          </w:p>
        </w:tc>
        <w:tc>
          <w:tcPr>
            <w:tcW w:w="987" w:type="dxa"/>
            <w:shd w:val="clear" w:color="auto" w:fill="auto"/>
            <w:vAlign w:val="center"/>
            <w:hideMark/>
          </w:tcPr>
          <w:p w14:paraId="3007D6DC"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19,5</w:t>
            </w:r>
          </w:p>
        </w:tc>
        <w:tc>
          <w:tcPr>
            <w:tcW w:w="987" w:type="dxa"/>
            <w:shd w:val="clear" w:color="auto" w:fill="auto"/>
            <w:vAlign w:val="center"/>
            <w:hideMark/>
          </w:tcPr>
          <w:p w14:paraId="37CA8546"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23,6</w:t>
            </w:r>
          </w:p>
        </w:tc>
        <w:tc>
          <w:tcPr>
            <w:tcW w:w="948" w:type="dxa"/>
            <w:shd w:val="clear" w:color="auto" w:fill="auto"/>
            <w:vAlign w:val="center"/>
            <w:hideMark/>
          </w:tcPr>
          <w:p w14:paraId="6F678F9D"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11,5</w:t>
            </w:r>
          </w:p>
        </w:tc>
        <w:tc>
          <w:tcPr>
            <w:tcW w:w="895" w:type="dxa"/>
            <w:shd w:val="clear" w:color="auto" w:fill="auto"/>
            <w:vAlign w:val="center"/>
            <w:hideMark/>
          </w:tcPr>
          <w:p w14:paraId="72FD7B49"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26,3</w:t>
            </w:r>
          </w:p>
        </w:tc>
        <w:tc>
          <w:tcPr>
            <w:tcW w:w="985" w:type="dxa"/>
            <w:shd w:val="clear" w:color="auto" w:fill="auto"/>
            <w:vAlign w:val="center"/>
            <w:hideMark/>
          </w:tcPr>
          <w:p w14:paraId="016F861A"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30,1</w:t>
            </w:r>
          </w:p>
        </w:tc>
        <w:tc>
          <w:tcPr>
            <w:tcW w:w="952" w:type="dxa"/>
            <w:shd w:val="clear" w:color="auto" w:fill="auto"/>
            <w:vAlign w:val="center"/>
            <w:hideMark/>
          </w:tcPr>
          <w:p w14:paraId="2E783A2F"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49,0</w:t>
            </w:r>
          </w:p>
        </w:tc>
        <w:tc>
          <w:tcPr>
            <w:tcW w:w="895" w:type="dxa"/>
            <w:shd w:val="clear" w:color="auto" w:fill="auto"/>
            <w:vAlign w:val="center"/>
            <w:hideMark/>
          </w:tcPr>
          <w:p w14:paraId="555CF364"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10,5</w:t>
            </w:r>
          </w:p>
        </w:tc>
        <w:tc>
          <w:tcPr>
            <w:tcW w:w="895" w:type="dxa"/>
            <w:shd w:val="clear" w:color="auto" w:fill="auto"/>
            <w:vAlign w:val="center"/>
            <w:hideMark/>
          </w:tcPr>
          <w:p w14:paraId="69F23242"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22,2</w:t>
            </w:r>
          </w:p>
        </w:tc>
        <w:tc>
          <w:tcPr>
            <w:tcW w:w="895" w:type="dxa"/>
            <w:shd w:val="clear" w:color="auto" w:fill="auto"/>
            <w:vAlign w:val="center"/>
            <w:hideMark/>
          </w:tcPr>
          <w:p w14:paraId="0B7EF7EE"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11,4</w:t>
            </w:r>
          </w:p>
        </w:tc>
        <w:tc>
          <w:tcPr>
            <w:tcW w:w="236" w:type="dxa"/>
            <w:shd w:val="clear" w:color="auto" w:fill="auto"/>
            <w:vAlign w:val="center"/>
            <w:hideMark/>
          </w:tcPr>
          <w:p w14:paraId="20FA12CB"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11,0</w:t>
            </w:r>
          </w:p>
        </w:tc>
      </w:tr>
      <w:tr w:rsidR="004F7A1D" w:rsidRPr="004F7A1D" w14:paraId="541F802F" w14:textId="77777777" w:rsidTr="002A4FFA">
        <w:trPr>
          <w:trHeight w:val="317"/>
        </w:trPr>
        <w:tc>
          <w:tcPr>
            <w:tcW w:w="3750" w:type="dxa"/>
            <w:shd w:val="clear" w:color="auto" w:fill="auto"/>
            <w:vAlign w:val="bottom"/>
            <w:hideMark/>
          </w:tcPr>
          <w:p w14:paraId="571D6647" w14:textId="77777777" w:rsidR="004F7A1D" w:rsidRPr="004F7A1D" w:rsidRDefault="004F7A1D" w:rsidP="00834617">
            <w:pPr>
              <w:spacing w:after="0" w:line="360" w:lineRule="auto"/>
              <w:rPr>
                <w:rFonts w:ascii="Times New Roman" w:eastAsia="Times New Roman" w:hAnsi="Times New Roman"/>
                <w:color w:val="000000"/>
                <w:lang w:eastAsia="ru-RU"/>
              </w:rPr>
            </w:pPr>
            <w:r w:rsidRPr="004F7A1D">
              <w:rPr>
                <w:rFonts w:ascii="Times New Roman" w:eastAsia="Times New Roman" w:hAnsi="Times New Roman"/>
                <w:color w:val="000000"/>
                <w:lang w:eastAsia="ru-RU"/>
              </w:rPr>
              <w:t>Прочие оборотные активы</w:t>
            </w:r>
          </w:p>
        </w:tc>
        <w:tc>
          <w:tcPr>
            <w:tcW w:w="895" w:type="dxa"/>
            <w:shd w:val="clear" w:color="auto" w:fill="auto"/>
            <w:vAlign w:val="center"/>
            <w:hideMark/>
          </w:tcPr>
          <w:p w14:paraId="1DE987AA"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0,8</w:t>
            </w:r>
          </w:p>
        </w:tc>
        <w:tc>
          <w:tcPr>
            <w:tcW w:w="895" w:type="dxa"/>
            <w:shd w:val="clear" w:color="auto" w:fill="auto"/>
            <w:vAlign w:val="center"/>
            <w:hideMark/>
          </w:tcPr>
          <w:p w14:paraId="23063E61"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1,2</w:t>
            </w:r>
          </w:p>
        </w:tc>
        <w:tc>
          <w:tcPr>
            <w:tcW w:w="987" w:type="dxa"/>
            <w:shd w:val="clear" w:color="auto" w:fill="auto"/>
            <w:vAlign w:val="center"/>
            <w:hideMark/>
          </w:tcPr>
          <w:p w14:paraId="4193DCDD"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1,4</w:t>
            </w:r>
          </w:p>
        </w:tc>
        <w:tc>
          <w:tcPr>
            <w:tcW w:w="987" w:type="dxa"/>
            <w:shd w:val="clear" w:color="auto" w:fill="auto"/>
            <w:vAlign w:val="center"/>
            <w:hideMark/>
          </w:tcPr>
          <w:p w14:paraId="608CEB04"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0,1%</w:t>
            </w:r>
          </w:p>
        </w:tc>
        <w:tc>
          <w:tcPr>
            <w:tcW w:w="948" w:type="dxa"/>
            <w:shd w:val="clear" w:color="auto" w:fill="auto"/>
            <w:vAlign w:val="center"/>
            <w:hideMark/>
          </w:tcPr>
          <w:p w14:paraId="1920E567"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3,9</w:t>
            </w:r>
          </w:p>
        </w:tc>
        <w:tc>
          <w:tcPr>
            <w:tcW w:w="895" w:type="dxa"/>
            <w:shd w:val="clear" w:color="auto" w:fill="auto"/>
            <w:vAlign w:val="center"/>
            <w:hideMark/>
          </w:tcPr>
          <w:p w14:paraId="1E0D57F1"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2,2</w:t>
            </w:r>
          </w:p>
        </w:tc>
        <w:tc>
          <w:tcPr>
            <w:tcW w:w="985" w:type="dxa"/>
            <w:shd w:val="clear" w:color="auto" w:fill="auto"/>
            <w:vAlign w:val="center"/>
            <w:hideMark/>
          </w:tcPr>
          <w:p w14:paraId="00F382E2"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0,1</w:t>
            </w:r>
          </w:p>
        </w:tc>
        <w:tc>
          <w:tcPr>
            <w:tcW w:w="952" w:type="dxa"/>
            <w:shd w:val="clear" w:color="auto" w:fill="auto"/>
            <w:vAlign w:val="center"/>
            <w:hideMark/>
          </w:tcPr>
          <w:p w14:paraId="18F0D2C6"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0,1</w:t>
            </w:r>
          </w:p>
        </w:tc>
        <w:tc>
          <w:tcPr>
            <w:tcW w:w="895" w:type="dxa"/>
            <w:shd w:val="clear" w:color="auto" w:fill="auto"/>
            <w:vAlign w:val="center"/>
            <w:hideMark/>
          </w:tcPr>
          <w:p w14:paraId="69D2B205"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0,1</w:t>
            </w:r>
          </w:p>
        </w:tc>
        <w:tc>
          <w:tcPr>
            <w:tcW w:w="895" w:type="dxa"/>
            <w:shd w:val="clear" w:color="auto" w:fill="auto"/>
            <w:vAlign w:val="center"/>
            <w:hideMark/>
          </w:tcPr>
          <w:p w14:paraId="53046915"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2,1</w:t>
            </w:r>
          </w:p>
        </w:tc>
        <w:tc>
          <w:tcPr>
            <w:tcW w:w="895" w:type="dxa"/>
            <w:shd w:val="clear" w:color="auto" w:fill="auto"/>
            <w:vAlign w:val="center"/>
            <w:hideMark/>
          </w:tcPr>
          <w:p w14:paraId="6B402524"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5,1</w:t>
            </w:r>
          </w:p>
        </w:tc>
        <w:tc>
          <w:tcPr>
            <w:tcW w:w="236" w:type="dxa"/>
            <w:shd w:val="clear" w:color="auto" w:fill="auto"/>
            <w:vAlign w:val="center"/>
            <w:hideMark/>
          </w:tcPr>
          <w:p w14:paraId="16DDC01B"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13,9</w:t>
            </w:r>
          </w:p>
        </w:tc>
      </w:tr>
      <w:tr w:rsidR="004F7A1D" w:rsidRPr="004F7A1D" w14:paraId="57FF648C" w14:textId="77777777" w:rsidTr="002A4FFA">
        <w:trPr>
          <w:trHeight w:val="315"/>
        </w:trPr>
        <w:tc>
          <w:tcPr>
            <w:tcW w:w="3750" w:type="dxa"/>
            <w:shd w:val="clear" w:color="auto" w:fill="auto"/>
            <w:vAlign w:val="bottom"/>
            <w:hideMark/>
          </w:tcPr>
          <w:p w14:paraId="578563A3" w14:textId="77777777" w:rsidR="004F7A1D" w:rsidRPr="004F7A1D" w:rsidRDefault="004F7A1D" w:rsidP="00834617">
            <w:pPr>
              <w:spacing w:after="0" w:line="360" w:lineRule="auto"/>
              <w:rPr>
                <w:rFonts w:ascii="Times New Roman" w:eastAsia="Times New Roman" w:hAnsi="Times New Roman"/>
                <w:color w:val="000000"/>
                <w:lang w:eastAsia="ru-RU"/>
              </w:rPr>
            </w:pPr>
            <w:r w:rsidRPr="004F7A1D">
              <w:rPr>
                <w:rFonts w:ascii="Times New Roman" w:eastAsia="Times New Roman" w:hAnsi="Times New Roman"/>
                <w:color w:val="000000"/>
                <w:lang w:eastAsia="ru-RU"/>
              </w:rPr>
              <w:t>Итого раздел 2</w:t>
            </w:r>
          </w:p>
        </w:tc>
        <w:tc>
          <w:tcPr>
            <w:tcW w:w="895" w:type="dxa"/>
            <w:shd w:val="clear" w:color="auto" w:fill="auto"/>
            <w:vAlign w:val="center"/>
            <w:hideMark/>
          </w:tcPr>
          <w:p w14:paraId="334C58E1"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895" w:type="dxa"/>
            <w:shd w:val="clear" w:color="auto" w:fill="auto"/>
            <w:vAlign w:val="center"/>
            <w:hideMark/>
          </w:tcPr>
          <w:p w14:paraId="12FA8276"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987" w:type="dxa"/>
            <w:shd w:val="clear" w:color="auto" w:fill="auto"/>
            <w:vAlign w:val="center"/>
            <w:hideMark/>
          </w:tcPr>
          <w:p w14:paraId="2F6BB0BA"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987" w:type="dxa"/>
            <w:shd w:val="clear" w:color="auto" w:fill="auto"/>
            <w:vAlign w:val="center"/>
            <w:hideMark/>
          </w:tcPr>
          <w:p w14:paraId="51678A77"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948" w:type="dxa"/>
            <w:shd w:val="clear" w:color="auto" w:fill="auto"/>
            <w:vAlign w:val="center"/>
            <w:hideMark/>
          </w:tcPr>
          <w:p w14:paraId="0C37C83B"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895" w:type="dxa"/>
            <w:shd w:val="clear" w:color="auto" w:fill="auto"/>
            <w:vAlign w:val="center"/>
            <w:hideMark/>
          </w:tcPr>
          <w:p w14:paraId="53094078"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985" w:type="dxa"/>
            <w:shd w:val="clear" w:color="auto" w:fill="auto"/>
            <w:vAlign w:val="center"/>
            <w:hideMark/>
          </w:tcPr>
          <w:p w14:paraId="24FB2EE9"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952" w:type="dxa"/>
            <w:shd w:val="clear" w:color="auto" w:fill="auto"/>
            <w:vAlign w:val="center"/>
            <w:hideMark/>
          </w:tcPr>
          <w:p w14:paraId="53436906"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895" w:type="dxa"/>
            <w:shd w:val="clear" w:color="auto" w:fill="auto"/>
            <w:vAlign w:val="center"/>
            <w:hideMark/>
          </w:tcPr>
          <w:p w14:paraId="5C20F6DA"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895" w:type="dxa"/>
            <w:shd w:val="clear" w:color="auto" w:fill="auto"/>
            <w:vAlign w:val="center"/>
            <w:hideMark/>
          </w:tcPr>
          <w:p w14:paraId="77AAE3B5"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895" w:type="dxa"/>
            <w:shd w:val="clear" w:color="auto" w:fill="auto"/>
            <w:vAlign w:val="center"/>
            <w:hideMark/>
          </w:tcPr>
          <w:p w14:paraId="71EE80C6"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c>
          <w:tcPr>
            <w:tcW w:w="236" w:type="dxa"/>
            <w:shd w:val="clear" w:color="auto" w:fill="auto"/>
            <w:vAlign w:val="center"/>
            <w:hideMark/>
          </w:tcPr>
          <w:p w14:paraId="65CF2D07" w14:textId="77777777" w:rsidR="004F7A1D" w:rsidRPr="004F7A1D" w:rsidRDefault="004F7A1D" w:rsidP="00834617">
            <w:pPr>
              <w:spacing w:after="0" w:line="360" w:lineRule="auto"/>
              <w:jc w:val="center"/>
              <w:rPr>
                <w:rFonts w:ascii="Times New Roman" w:eastAsia="Times New Roman" w:hAnsi="Times New Roman"/>
                <w:color w:val="000000"/>
                <w:lang w:eastAsia="ru-RU"/>
              </w:rPr>
            </w:pPr>
            <w:r w:rsidRPr="004F7A1D">
              <w:rPr>
                <w:rFonts w:ascii="Times New Roman" w:eastAsia="Times New Roman" w:hAnsi="Times New Roman"/>
                <w:color w:val="000000"/>
                <w:lang w:eastAsia="ru-RU"/>
              </w:rPr>
              <w:t>100,0</w:t>
            </w:r>
          </w:p>
        </w:tc>
      </w:tr>
    </w:tbl>
    <w:p w14:paraId="7BC12420" w14:textId="77777777" w:rsidR="00EE70A7" w:rsidRPr="00EE70A7" w:rsidRDefault="00EE70A7" w:rsidP="00EE70A7">
      <w:pPr>
        <w:spacing w:after="0" w:line="360" w:lineRule="auto"/>
        <w:jc w:val="both"/>
        <w:textAlignment w:val="top"/>
        <w:rPr>
          <w:rFonts w:ascii="Times New Roman" w:eastAsia="Times New Roman" w:hAnsi="Times New Roman"/>
          <w:color w:val="000000"/>
          <w:sz w:val="28"/>
          <w:szCs w:val="28"/>
          <w:lang w:eastAsia="ru-RU"/>
        </w:rPr>
      </w:pPr>
    </w:p>
    <w:p w14:paraId="3B93D497" w14:textId="77777777" w:rsidR="00EE70A7" w:rsidRPr="00393699" w:rsidRDefault="00EE70A7" w:rsidP="00834617">
      <w:pPr>
        <w:spacing w:after="0" w:line="240" w:lineRule="auto"/>
        <w:jc w:val="both"/>
        <w:textAlignment w:val="top"/>
        <w:rPr>
          <w:rFonts w:ascii="Times New Roman" w:eastAsia="Times New Roman" w:hAnsi="Times New Roman"/>
          <w:color w:val="000000"/>
          <w:sz w:val="28"/>
          <w:szCs w:val="28"/>
          <w:lang w:eastAsia="ru-RU"/>
        </w:rPr>
      </w:pPr>
      <w:r w:rsidRPr="00393699">
        <w:rPr>
          <w:rFonts w:ascii="Times New Roman" w:eastAsia="Times New Roman" w:hAnsi="Times New Roman"/>
          <w:color w:val="000000"/>
          <w:sz w:val="28"/>
          <w:szCs w:val="28"/>
          <w:lang w:eastAsia="ru-RU"/>
        </w:rPr>
        <w:t>Таблица А.5 – Структура дебиторской задолженности</w:t>
      </w:r>
      <w:r w:rsidR="00834617">
        <w:rPr>
          <w:rFonts w:ascii="Times New Roman" w:eastAsia="Times New Roman" w:hAnsi="Times New Roman"/>
          <w:color w:val="000000"/>
          <w:sz w:val="28"/>
          <w:szCs w:val="28"/>
          <w:lang w:eastAsia="ru-RU"/>
        </w:rPr>
        <w:t>, %</w:t>
      </w:r>
    </w:p>
    <w:tbl>
      <w:tblPr>
        <w:tblW w:w="1421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770"/>
        <w:gridCol w:w="850"/>
        <w:gridCol w:w="851"/>
        <w:gridCol w:w="785"/>
        <w:gridCol w:w="851"/>
        <w:gridCol w:w="851"/>
        <w:gridCol w:w="851"/>
        <w:gridCol w:w="851"/>
        <w:gridCol w:w="877"/>
        <w:gridCol w:w="851"/>
        <w:gridCol w:w="873"/>
        <w:gridCol w:w="711"/>
      </w:tblGrid>
      <w:tr w:rsidR="007B3EC3" w:rsidRPr="00C042C0" w14:paraId="06878F6F" w14:textId="77777777" w:rsidTr="002A4FFA">
        <w:trPr>
          <w:trHeight w:val="255"/>
        </w:trPr>
        <w:tc>
          <w:tcPr>
            <w:tcW w:w="4243" w:type="dxa"/>
            <w:vMerge w:val="restart"/>
            <w:shd w:val="clear" w:color="auto" w:fill="auto"/>
            <w:hideMark/>
          </w:tcPr>
          <w:p w14:paraId="314F6D2A"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Наименование показателя</w:t>
            </w:r>
          </w:p>
        </w:tc>
        <w:tc>
          <w:tcPr>
            <w:tcW w:w="2580" w:type="dxa"/>
            <w:gridSpan w:val="3"/>
            <w:shd w:val="clear" w:color="auto" w:fill="auto"/>
            <w:hideMark/>
          </w:tcPr>
          <w:p w14:paraId="4F1BA299"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Ростелеком</w:t>
            </w:r>
          </w:p>
        </w:tc>
        <w:tc>
          <w:tcPr>
            <w:tcW w:w="2616" w:type="dxa"/>
            <w:gridSpan w:val="3"/>
            <w:shd w:val="clear" w:color="auto" w:fill="auto"/>
            <w:hideMark/>
          </w:tcPr>
          <w:p w14:paraId="7239A637"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Эр-Телеком</w:t>
            </w:r>
          </w:p>
        </w:tc>
        <w:tc>
          <w:tcPr>
            <w:tcW w:w="2720" w:type="dxa"/>
            <w:gridSpan w:val="3"/>
            <w:shd w:val="clear" w:color="auto" w:fill="auto"/>
            <w:hideMark/>
          </w:tcPr>
          <w:p w14:paraId="28AA75A2"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МТС</w:t>
            </w:r>
          </w:p>
        </w:tc>
        <w:tc>
          <w:tcPr>
            <w:tcW w:w="2054" w:type="dxa"/>
            <w:gridSpan w:val="3"/>
            <w:shd w:val="clear" w:color="auto" w:fill="auto"/>
            <w:hideMark/>
          </w:tcPr>
          <w:p w14:paraId="2E6F7FD3"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Вымпелком</w:t>
            </w:r>
          </w:p>
        </w:tc>
      </w:tr>
      <w:tr w:rsidR="007B3EC3" w:rsidRPr="00C042C0" w14:paraId="26B77AFD" w14:textId="77777777" w:rsidTr="002A4FFA">
        <w:trPr>
          <w:trHeight w:val="270"/>
        </w:trPr>
        <w:tc>
          <w:tcPr>
            <w:tcW w:w="4243" w:type="dxa"/>
            <w:vMerge/>
            <w:hideMark/>
          </w:tcPr>
          <w:p w14:paraId="19963745" w14:textId="77777777" w:rsidR="00C042C0" w:rsidRPr="00C042C0" w:rsidRDefault="00C042C0" w:rsidP="00834617">
            <w:pPr>
              <w:spacing w:after="0" w:line="360" w:lineRule="auto"/>
              <w:jc w:val="center"/>
              <w:rPr>
                <w:rFonts w:ascii="Times New Roman" w:eastAsia="Times New Roman" w:hAnsi="Times New Roman"/>
                <w:color w:val="000000"/>
                <w:lang w:eastAsia="ru-RU"/>
              </w:rPr>
            </w:pPr>
          </w:p>
        </w:tc>
        <w:tc>
          <w:tcPr>
            <w:tcW w:w="790" w:type="dxa"/>
            <w:shd w:val="clear" w:color="auto" w:fill="auto"/>
            <w:hideMark/>
          </w:tcPr>
          <w:p w14:paraId="32D31068"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2014</w:t>
            </w:r>
          </w:p>
        </w:tc>
        <w:tc>
          <w:tcPr>
            <w:tcW w:w="895" w:type="dxa"/>
            <w:shd w:val="clear" w:color="auto" w:fill="auto"/>
            <w:hideMark/>
          </w:tcPr>
          <w:p w14:paraId="6629446A"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2018</w:t>
            </w:r>
          </w:p>
        </w:tc>
        <w:tc>
          <w:tcPr>
            <w:tcW w:w="895" w:type="dxa"/>
            <w:shd w:val="clear" w:color="auto" w:fill="auto"/>
            <w:hideMark/>
          </w:tcPr>
          <w:p w14:paraId="58328028"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2019</w:t>
            </w:r>
          </w:p>
        </w:tc>
        <w:tc>
          <w:tcPr>
            <w:tcW w:w="826" w:type="dxa"/>
            <w:shd w:val="clear" w:color="auto" w:fill="auto"/>
            <w:hideMark/>
          </w:tcPr>
          <w:p w14:paraId="246B5CB8"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2014</w:t>
            </w:r>
          </w:p>
        </w:tc>
        <w:tc>
          <w:tcPr>
            <w:tcW w:w="895" w:type="dxa"/>
            <w:shd w:val="clear" w:color="auto" w:fill="auto"/>
            <w:hideMark/>
          </w:tcPr>
          <w:p w14:paraId="45D0BEAF"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2018</w:t>
            </w:r>
          </w:p>
        </w:tc>
        <w:tc>
          <w:tcPr>
            <w:tcW w:w="895" w:type="dxa"/>
            <w:shd w:val="clear" w:color="auto" w:fill="auto"/>
            <w:hideMark/>
          </w:tcPr>
          <w:p w14:paraId="7430101F"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2019</w:t>
            </w:r>
          </w:p>
        </w:tc>
        <w:tc>
          <w:tcPr>
            <w:tcW w:w="895" w:type="dxa"/>
            <w:shd w:val="clear" w:color="auto" w:fill="auto"/>
            <w:hideMark/>
          </w:tcPr>
          <w:p w14:paraId="72E75937"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2014</w:t>
            </w:r>
          </w:p>
        </w:tc>
        <w:tc>
          <w:tcPr>
            <w:tcW w:w="895" w:type="dxa"/>
            <w:shd w:val="clear" w:color="auto" w:fill="auto"/>
            <w:hideMark/>
          </w:tcPr>
          <w:p w14:paraId="305678CF"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2018</w:t>
            </w:r>
          </w:p>
        </w:tc>
        <w:tc>
          <w:tcPr>
            <w:tcW w:w="930" w:type="dxa"/>
            <w:shd w:val="clear" w:color="auto" w:fill="auto"/>
            <w:hideMark/>
          </w:tcPr>
          <w:p w14:paraId="00657159"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2019</w:t>
            </w:r>
          </w:p>
        </w:tc>
        <w:tc>
          <w:tcPr>
            <w:tcW w:w="895" w:type="dxa"/>
            <w:shd w:val="clear" w:color="auto" w:fill="auto"/>
            <w:hideMark/>
          </w:tcPr>
          <w:p w14:paraId="4EBA1622"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2014</w:t>
            </w:r>
          </w:p>
        </w:tc>
        <w:tc>
          <w:tcPr>
            <w:tcW w:w="925" w:type="dxa"/>
            <w:shd w:val="clear" w:color="auto" w:fill="auto"/>
            <w:hideMark/>
          </w:tcPr>
          <w:p w14:paraId="53EFF609"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2018</w:t>
            </w:r>
          </w:p>
        </w:tc>
        <w:tc>
          <w:tcPr>
            <w:tcW w:w="236" w:type="dxa"/>
            <w:shd w:val="clear" w:color="auto" w:fill="auto"/>
            <w:hideMark/>
          </w:tcPr>
          <w:p w14:paraId="37BE9DC6"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2019</w:t>
            </w:r>
          </w:p>
        </w:tc>
      </w:tr>
      <w:tr w:rsidR="007B3EC3" w:rsidRPr="00C042C0" w14:paraId="01A92770" w14:textId="77777777" w:rsidTr="002A4FFA">
        <w:trPr>
          <w:trHeight w:val="451"/>
        </w:trPr>
        <w:tc>
          <w:tcPr>
            <w:tcW w:w="4243" w:type="dxa"/>
            <w:shd w:val="clear" w:color="auto" w:fill="auto"/>
            <w:vAlign w:val="center"/>
            <w:hideMark/>
          </w:tcPr>
          <w:p w14:paraId="67F60F61" w14:textId="77777777" w:rsidR="00C042C0" w:rsidRPr="00C042C0" w:rsidRDefault="00C042C0" w:rsidP="00834617">
            <w:pPr>
              <w:spacing w:after="0" w:line="360" w:lineRule="auto"/>
              <w:rPr>
                <w:rFonts w:ascii="Times New Roman" w:eastAsia="Times New Roman" w:hAnsi="Times New Roman"/>
                <w:color w:val="000000"/>
                <w:lang w:eastAsia="ru-RU"/>
              </w:rPr>
            </w:pPr>
            <w:r w:rsidRPr="00C042C0">
              <w:rPr>
                <w:rFonts w:ascii="Times New Roman" w:eastAsia="Times New Roman" w:hAnsi="Times New Roman"/>
                <w:color w:val="000000"/>
                <w:lang w:eastAsia="ru-RU"/>
              </w:rPr>
              <w:t>Дебиторская задолженность покупателей и заказчиков</w:t>
            </w:r>
          </w:p>
        </w:tc>
        <w:tc>
          <w:tcPr>
            <w:tcW w:w="790" w:type="dxa"/>
            <w:shd w:val="clear" w:color="auto" w:fill="auto"/>
            <w:vAlign w:val="center"/>
            <w:hideMark/>
          </w:tcPr>
          <w:p w14:paraId="65B8E36A"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72,4</w:t>
            </w:r>
          </w:p>
        </w:tc>
        <w:tc>
          <w:tcPr>
            <w:tcW w:w="895" w:type="dxa"/>
            <w:shd w:val="clear" w:color="auto" w:fill="auto"/>
            <w:vAlign w:val="center"/>
            <w:hideMark/>
          </w:tcPr>
          <w:p w14:paraId="00F937EC"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75,3</w:t>
            </w:r>
          </w:p>
        </w:tc>
        <w:tc>
          <w:tcPr>
            <w:tcW w:w="895" w:type="dxa"/>
            <w:shd w:val="clear" w:color="auto" w:fill="auto"/>
            <w:vAlign w:val="center"/>
            <w:hideMark/>
          </w:tcPr>
          <w:p w14:paraId="73E3071D"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72,9</w:t>
            </w:r>
          </w:p>
        </w:tc>
        <w:tc>
          <w:tcPr>
            <w:tcW w:w="826" w:type="dxa"/>
            <w:shd w:val="clear" w:color="auto" w:fill="auto"/>
            <w:vAlign w:val="center"/>
            <w:hideMark/>
          </w:tcPr>
          <w:p w14:paraId="6794CE15"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н/д</w:t>
            </w:r>
          </w:p>
        </w:tc>
        <w:tc>
          <w:tcPr>
            <w:tcW w:w="895" w:type="dxa"/>
            <w:shd w:val="clear" w:color="auto" w:fill="auto"/>
            <w:vAlign w:val="center"/>
            <w:hideMark/>
          </w:tcPr>
          <w:p w14:paraId="52B2EC3F"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58,8</w:t>
            </w:r>
          </w:p>
        </w:tc>
        <w:tc>
          <w:tcPr>
            <w:tcW w:w="895" w:type="dxa"/>
            <w:shd w:val="clear" w:color="auto" w:fill="auto"/>
            <w:vAlign w:val="center"/>
            <w:hideMark/>
          </w:tcPr>
          <w:p w14:paraId="351E06F4"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74,4</w:t>
            </w:r>
          </w:p>
        </w:tc>
        <w:tc>
          <w:tcPr>
            <w:tcW w:w="895" w:type="dxa"/>
            <w:shd w:val="clear" w:color="auto" w:fill="auto"/>
            <w:vAlign w:val="center"/>
            <w:hideMark/>
          </w:tcPr>
          <w:p w14:paraId="5BFD7EDA"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37,2</w:t>
            </w:r>
          </w:p>
        </w:tc>
        <w:tc>
          <w:tcPr>
            <w:tcW w:w="895" w:type="dxa"/>
            <w:shd w:val="clear" w:color="auto" w:fill="auto"/>
            <w:vAlign w:val="center"/>
            <w:hideMark/>
          </w:tcPr>
          <w:p w14:paraId="26F86496"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43,3</w:t>
            </w:r>
          </w:p>
        </w:tc>
        <w:tc>
          <w:tcPr>
            <w:tcW w:w="930" w:type="dxa"/>
            <w:shd w:val="clear" w:color="auto" w:fill="auto"/>
            <w:vAlign w:val="center"/>
            <w:hideMark/>
          </w:tcPr>
          <w:p w14:paraId="22379DD8"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57,7</w:t>
            </w:r>
          </w:p>
        </w:tc>
        <w:tc>
          <w:tcPr>
            <w:tcW w:w="895" w:type="dxa"/>
            <w:shd w:val="clear" w:color="auto" w:fill="auto"/>
            <w:vAlign w:val="center"/>
            <w:hideMark/>
          </w:tcPr>
          <w:p w14:paraId="4AAF28A8"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57,4</w:t>
            </w:r>
          </w:p>
        </w:tc>
        <w:tc>
          <w:tcPr>
            <w:tcW w:w="925" w:type="dxa"/>
            <w:shd w:val="clear" w:color="auto" w:fill="auto"/>
            <w:vAlign w:val="center"/>
            <w:hideMark/>
          </w:tcPr>
          <w:p w14:paraId="3CB78FEB"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100,0</w:t>
            </w:r>
          </w:p>
        </w:tc>
        <w:tc>
          <w:tcPr>
            <w:tcW w:w="236" w:type="dxa"/>
            <w:shd w:val="clear" w:color="auto" w:fill="auto"/>
            <w:vAlign w:val="center"/>
            <w:hideMark/>
          </w:tcPr>
          <w:p w14:paraId="691910DF"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100,0</w:t>
            </w:r>
          </w:p>
        </w:tc>
      </w:tr>
      <w:tr w:rsidR="007B3EC3" w:rsidRPr="00C042C0" w14:paraId="05D920A7" w14:textId="77777777" w:rsidTr="002A4FFA">
        <w:trPr>
          <w:trHeight w:val="300"/>
        </w:trPr>
        <w:tc>
          <w:tcPr>
            <w:tcW w:w="4243" w:type="dxa"/>
            <w:shd w:val="clear" w:color="auto" w:fill="auto"/>
            <w:vAlign w:val="center"/>
            <w:hideMark/>
          </w:tcPr>
          <w:p w14:paraId="515AA0CB" w14:textId="77777777" w:rsidR="00C042C0" w:rsidRPr="00C042C0" w:rsidRDefault="00C042C0" w:rsidP="00834617">
            <w:pPr>
              <w:spacing w:after="0" w:line="360" w:lineRule="auto"/>
              <w:rPr>
                <w:rFonts w:ascii="Times New Roman" w:eastAsia="Times New Roman" w:hAnsi="Times New Roman"/>
                <w:color w:val="000000"/>
                <w:lang w:eastAsia="ru-RU"/>
              </w:rPr>
            </w:pPr>
            <w:r w:rsidRPr="00C042C0">
              <w:rPr>
                <w:rFonts w:ascii="Times New Roman" w:eastAsia="Times New Roman" w:hAnsi="Times New Roman"/>
                <w:color w:val="000000"/>
                <w:lang w:eastAsia="ru-RU"/>
              </w:rPr>
              <w:t>Авансы выданные</w:t>
            </w:r>
          </w:p>
        </w:tc>
        <w:tc>
          <w:tcPr>
            <w:tcW w:w="790" w:type="dxa"/>
            <w:shd w:val="clear" w:color="auto" w:fill="auto"/>
            <w:vAlign w:val="center"/>
            <w:hideMark/>
          </w:tcPr>
          <w:p w14:paraId="1CD772ED"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1,4</w:t>
            </w:r>
          </w:p>
        </w:tc>
        <w:tc>
          <w:tcPr>
            <w:tcW w:w="895" w:type="dxa"/>
            <w:shd w:val="clear" w:color="auto" w:fill="auto"/>
            <w:vAlign w:val="center"/>
            <w:hideMark/>
          </w:tcPr>
          <w:p w14:paraId="1060B19C"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2,6</w:t>
            </w:r>
          </w:p>
        </w:tc>
        <w:tc>
          <w:tcPr>
            <w:tcW w:w="895" w:type="dxa"/>
            <w:shd w:val="clear" w:color="auto" w:fill="auto"/>
            <w:vAlign w:val="center"/>
            <w:hideMark/>
          </w:tcPr>
          <w:p w14:paraId="688A7A65"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3,4</w:t>
            </w:r>
          </w:p>
        </w:tc>
        <w:tc>
          <w:tcPr>
            <w:tcW w:w="826" w:type="dxa"/>
            <w:shd w:val="clear" w:color="auto" w:fill="auto"/>
            <w:vAlign w:val="center"/>
            <w:hideMark/>
          </w:tcPr>
          <w:p w14:paraId="238674E5"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н/д</w:t>
            </w:r>
          </w:p>
        </w:tc>
        <w:tc>
          <w:tcPr>
            <w:tcW w:w="895" w:type="dxa"/>
            <w:shd w:val="clear" w:color="auto" w:fill="auto"/>
            <w:vAlign w:val="center"/>
            <w:hideMark/>
          </w:tcPr>
          <w:p w14:paraId="783F46DC"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11,8</w:t>
            </w:r>
          </w:p>
        </w:tc>
        <w:tc>
          <w:tcPr>
            <w:tcW w:w="895" w:type="dxa"/>
            <w:shd w:val="clear" w:color="auto" w:fill="auto"/>
            <w:vAlign w:val="center"/>
            <w:hideMark/>
          </w:tcPr>
          <w:p w14:paraId="2E8E65AD"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10,0</w:t>
            </w:r>
          </w:p>
        </w:tc>
        <w:tc>
          <w:tcPr>
            <w:tcW w:w="895" w:type="dxa"/>
            <w:shd w:val="clear" w:color="auto" w:fill="auto"/>
            <w:vAlign w:val="center"/>
            <w:hideMark/>
          </w:tcPr>
          <w:p w14:paraId="27DF6C26"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2,1</w:t>
            </w:r>
          </w:p>
        </w:tc>
        <w:tc>
          <w:tcPr>
            <w:tcW w:w="895" w:type="dxa"/>
            <w:shd w:val="clear" w:color="auto" w:fill="auto"/>
            <w:vAlign w:val="center"/>
            <w:hideMark/>
          </w:tcPr>
          <w:p w14:paraId="4144C087"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1,5</w:t>
            </w:r>
          </w:p>
        </w:tc>
        <w:tc>
          <w:tcPr>
            <w:tcW w:w="930" w:type="dxa"/>
            <w:shd w:val="clear" w:color="auto" w:fill="auto"/>
            <w:vAlign w:val="center"/>
            <w:hideMark/>
          </w:tcPr>
          <w:p w14:paraId="059AC2E7"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2,6</w:t>
            </w:r>
          </w:p>
        </w:tc>
        <w:tc>
          <w:tcPr>
            <w:tcW w:w="895" w:type="dxa"/>
            <w:shd w:val="clear" w:color="auto" w:fill="auto"/>
            <w:vAlign w:val="center"/>
            <w:hideMark/>
          </w:tcPr>
          <w:p w14:paraId="1D33D2D0"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2,3</w:t>
            </w:r>
          </w:p>
        </w:tc>
        <w:tc>
          <w:tcPr>
            <w:tcW w:w="925" w:type="dxa"/>
            <w:shd w:val="clear" w:color="auto" w:fill="auto"/>
            <w:vAlign w:val="center"/>
            <w:hideMark/>
          </w:tcPr>
          <w:p w14:paraId="682B468F"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w:t>
            </w:r>
          </w:p>
        </w:tc>
        <w:tc>
          <w:tcPr>
            <w:tcW w:w="236" w:type="dxa"/>
            <w:shd w:val="clear" w:color="auto" w:fill="auto"/>
            <w:vAlign w:val="center"/>
            <w:hideMark/>
          </w:tcPr>
          <w:p w14:paraId="5F3EC359"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w:t>
            </w:r>
          </w:p>
        </w:tc>
      </w:tr>
      <w:tr w:rsidR="007B3EC3" w:rsidRPr="00C042C0" w14:paraId="027318D1" w14:textId="77777777" w:rsidTr="002A4FFA">
        <w:trPr>
          <w:trHeight w:val="176"/>
        </w:trPr>
        <w:tc>
          <w:tcPr>
            <w:tcW w:w="4243" w:type="dxa"/>
            <w:shd w:val="clear" w:color="auto" w:fill="auto"/>
            <w:vAlign w:val="bottom"/>
            <w:hideMark/>
          </w:tcPr>
          <w:p w14:paraId="75C648AF" w14:textId="77777777" w:rsidR="00C042C0" w:rsidRPr="00C042C0" w:rsidRDefault="00C042C0" w:rsidP="00834617">
            <w:pPr>
              <w:spacing w:after="0" w:line="360" w:lineRule="auto"/>
              <w:rPr>
                <w:rFonts w:ascii="Times New Roman" w:eastAsia="Times New Roman" w:hAnsi="Times New Roman"/>
                <w:color w:val="000000"/>
                <w:lang w:eastAsia="ru-RU"/>
              </w:rPr>
            </w:pPr>
            <w:r w:rsidRPr="00C042C0">
              <w:rPr>
                <w:rFonts w:ascii="Times New Roman" w:eastAsia="Times New Roman" w:hAnsi="Times New Roman"/>
                <w:color w:val="000000"/>
                <w:lang w:eastAsia="ru-RU"/>
              </w:rPr>
              <w:t>Расчеты по налогам и сборам</w:t>
            </w:r>
          </w:p>
        </w:tc>
        <w:tc>
          <w:tcPr>
            <w:tcW w:w="790" w:type="dxa"/>
            <w:shd w:val="clear" w:color="auto" w:fill="auto"/>
            <w:vAlign w:val="center"/>
            <w:hideMark/>
          </w:tcPr>
          <w:p w14:paraId="52DF4D3F"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8,8</w:t>
            </w:r>
          </w:p>
        </w:tc>
        <w:tc>
          <w:tcPr>
            <w:tcW w:w="895" w:type="dxa"/>
            <w:shd w:val="clear" w:color="auto" w:fill="auto"/>
            <w:vAlign w:val="center"/>
            <w:hideMark/>
          </w:tcPr>
          <w:p w14:paraId="5BA34479"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1,4</w:t>
            </w:r>
          </w:p>
        </w:tc>
        <w:tc>
          <w:tcPr>
            <w:tcW w:w="895" w:type="dxa"/>
            <w:shd w:val="clear" w:color="auto" w:fill="auto"/>
            <w:vAlign w:val="center"/>
            <w:hideMark/>
          </w:tcPr>
          <w:p w14:paraId="2186C6F3"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0,9</w:t>
            </w:r>
          </w:p>
        </w:tc>
        <w:tc>
          <w:tcPr>
            <w:tcW w:w="826" w:type="dxa"/>
            <w:shd w:val="clear" w:color="auto" w:fill="auto"/>
            <w:vAlign w:val="center"/>
            <w:hideMark/>
          </w:tcPr>
          <w:p w14:paraId="4A8B2ED2"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н/д</w:t>
            </w:r>
          </w:p>
        </w:tc>
        <w:tc>
          <w:tcPr>
            <w:tcW w:w="895" w:type="dxa"/>
            <w:shd w:val="clear" w:color="auto" w:fill="auto"/>
            <w:vAlign w:val="center"/>
            <w:hideMark/>
          </w:tcPr>
          <w:p w14:paraId="58900042"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5,2</w:t>
            </w:r>
          </w:p>
        </w:tc>
        <w:tc>
          <w:tcPr>
            <w:tcW w:w="895" w:type="dxa"/>
            <w:shd w:val="clear" w:color="auto" w:fill="auto"/>
            <w:vAlign w:val="center"/>
            <w:hideMark/>
          </w:tcPr>
          <w:p w14:paraId="2766D93E"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0,2</w:t>
            </w:r>
          </w:p>
        </w:tc>
        <w:tc>
          <w:tcPr>
            <w:tcW w:w="895" w:type="dxa"/>
            <w:shd w:val="clear" w:color="auto" w:fill="auto"/>
            <w:vAlign w:val="center"/>
            <w:hideMark/>
          </w:tcPr>
          <w:p w14:paraId="2FA8DD44"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10,7</w:t>
            </w:r>
          </w:p>
        </w:tc>
        <w:tc>
          <w:tcPr>
            <w:tcW w:w="895" w:type="dxa"/>
            <w:shd w:val="clear" w:color="auto" w:fill="auto"/>
            <w:vAlign w:val="center"/>
            <w:hideMark/>
          </w:tcPr>
          <w:p w14:paraId="7C3D46F3"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7,1</w:t>
            </w:r>
          </w:p>
        </w:tc>
        <w:tc>
          <w:tcPr>
            <w:tcW w:w="930" w:type="dxa"/>
            <w:shd w:val="clear" w:color="auto" w:fill="auto"/>
            <w:vAlign w:val="center"/>
            <w:hideMark/>
          </w:tcPr>
          <w:p w14:paraId="55D7E2E5"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11,3</w:t>
            </w:r>
          </w:p>
        </w:tc>
        <w:tc>
          <w:tcPr>
            <w:tcW w:w="895" w:type="dxa"/>
            <w:shd w:val="clear" w:color="auto" w:fill="auto"/>
            <w:vAlign w:val="center"/>
            <w:hideMark/>
          </w:tcPr>
          <w:p w14:paraId="56284687"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w:t>
            </w:r>
          </w:p>
        </w:tc>
        <w:tc>
          <w:tcPr>
            <w:tcW w:w="925" w:type="dxa"/>
            <w:shd w:val="clear" w:color="auto" w:fill="auto"/>
            <w:vAlign w:val="center"/>
            <w:hideMark/>
          </w:tcPr>
          <w:p w14:paraId="622692FD"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w:t>
            </w:r>
          </w:p>
        </w:tc>
        <w:tc>
          <w:tcPr>
            <w:tcW w:w="236" w:type="dxa"/>
            <w:shd w:val="clear" w:color="auto" w:fill="auto"/>
            <w:vAlign w:val="center"/>
            <w:hideMark/>
          </w:tcPr>
          <w:p w14:paraId="7CE1EDF7"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w:t>
            </w:r>
          </w:p>
        </w:tc>
      </w:tr>
      <w:tr w:rsidR="007B3EC3" w:rsidRPr="00C042C0" w14:paraId="20183CC2" w14:textId="77777777" w:rsidTr="002A4FFA">
        <w:trPr>
          <w:trHeight w:val="300"/>
        </w:trPr>
        <w:tc>
          <w:tcPr>
            <w:tcW w:w="4243" w:type="dxa"/>
            <w:shd w:val="clear" w:color="auto" w:fill="auto"/>
            <w:vAlign w:val="bottom"/>
            <w:hideMark/>
          </w:tcPr>
          <w:p w14:paraId="148BB59D" w14:textId="77777777" w:rsidR="00C042C0" w:rsidRPr="00C042C0" w:rsidRDefault="00C042C0" w:rsidP="00834617">
            <w:pPr>
              <w:spacing w:after="0" w:line="360" w:lineRule="auto"/>
              <w:rPr>
                <w:rFonts w:ascii="Times New Roman" w:eastAsia="Times New Roman" w:hAnsi="Times New Roman"/>
                <w:color w:val="000000"/>
                <w:lang w:eastAsia="ru-RU"/>
              </w:rPr>
            </w:pPr>
            <w:r w:rsidRPr="00C042C0">
              <w:rPr>
                <w:rFonts w:ascii="Times New Roman" w:eastAsia="Times New Roman" w:hAnsi="Times New Roman"/>
                <w:color w:val="000000"/>
                <w:lang w:eastAsia="ru-RU"/>
              </w:rPr>
              <w:t xml:space="preserve">Расчеты </w:t>
            </w:r>
            <w:r w:rsidR="007B3EC3">
              <w:rPr>
                <w:rFonts w:ascii="Times New Roman" w:eastAsia="Times New Roman" w:hAnsi="Times New Roman"/>
                <w:color w:val="000000"/>
                <w:lang w:eastAsia="ru-RU"/>
              </w:rPr>
              <w:t>по страхованию</w:t>
            </w:r>
          </w:p>
        </w:tc>
        <w:tc>
          <w:tcPr>
            <w:tcW w:w="790" w:type="dxa"/>
            <w:shd w:val="clear" w:color="auto" w:fill="auto"/>
            <w:vAlign w:val="center"/>
            <w:hideMark/>
          </w:tcPr>
          <w:p w14:paraId="4EC2F78B"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0,2</w:t>
            </w:r>
          </w:p>
        </w:tc>
        <w:tc>
          <w:tcPr>
            <w:tcW w:w="895" w:type="dxa"/>
            <w:shd w:val="clear" w:color="auto" w:fill="auto"/>
            <w:vAlign w:val="center"/>
            <w:hideMark/>
          </w:tcPr>
          <w:p w14:paraId="289F601F"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0,4</w:t>
            </w:r>
          </w:p>
        </w:tc>
        <w:tc>
          <w:tcPr>
            <w:tcW w:w="895" w:type="dxa"/>
            <w:shd w:val="clear" w:color="auto" w:fill="auto"/>
            <w:vAlign w:val="center"/>
            <w:hideMark/>
          </w:tcPr>
          <w:p w14:paraId="053749D3"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0,4</w:t>
            </w:r>
          </w:p>
        </w:tc>
        <w:tc>
          <w:tcPr>
            <w:tcW w:w="826" w:type="dxa"/>
            <w:shd w:val="clear" w:color="auto" w:fill="auto"/>
            <w:vAlign w:val="center"/>
            <w:hideMark/>
          </w:tcPr>
          <w:p w14:paraId="3517DED9"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н/д</w:t>
            </w:r>
          </w:p>
        </w:tc>
        <w:tc>
          <w:tcPr>
            <w:tcW w:w="895" w:type="dxa"/>
            <w:shd w:val="clear" w:color="auto" w:fill="auto"/>
            <w:vAlign w:val="center"/>
            <w:hideMark/>
          </w:tcPr>
          <w:p w14:paraId="6FCCF156"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1,3</w:t>
            </w:r>
          </w:p>
        </w:tc>
        <w:tc>
          <w:tcPr>
            <w:tcW w:w="895" w:type="dxa"/>
            <w:shd w:val="clear" w:color="auto" w:fill="auto"/>
            <w:vAlign w:val="center"/>
            <w:hideMark/>
          </w:tcPr>
          <w:p w14:paraId="24536D86"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0,2</w:t>
            </w:r>
          </w:p>
        </w:tc>
        <w:tc>
          <w:tcPr>
            <w:tcW w:w="895" w:type="dxa"/>
            <w:shd w:val="clear" w:color="auto" w:fill="auto"/>
            <w:vAlign w:val="center"/>
            <w:hideMark/>
          </w:tcPr>
          <w:p w14:paraId="2F9D7C22"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0,1</w:t>
            </w:r>
          </w:p>
        </w:tc>
        <w:tc>
          <w:tcPr>
            <w:tcW w:w="895" w:type="dxa"/>
            <w:shd w:val="clear" w:color="auto" w:fill="auto"/>
            <w:vAlign w:val="center"/>
            <w:hideMark/>
          </w:tcPr>
          <w:p w14:paraId="47AFDEA5"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0,2</w:t>
            </w:r>
          </w:p>
        </w:tc>
        <w:tc>
          <w:tcPr>
            <w:tcW w:w="930" w:type="dxa"/>
            <w:shd w:val="clear" w:color="auto" w:fill="auto"/>
            <w:vAlign w:val="center"/>
            <w:hideMark/>
          </w:tcPr>
          <w:p w14:paraId="40FD45EB"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0,2</w:t>
            </w:r>
          </w:p>
        </w:tc>
        <w:tc>
          <w:tcPr>
            <w:tcW w:w="895" w:type="dxa"/>
            <w:shd w:val="clear" w:color="auto" w:fill="auto"/>
            <w:vAlign w:val="center"/>
            <w:hideMark/>
          </w:tcPr>
          <w:p w14:paraId="4F702A60"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w:t>
            </w:r>
          </w:p>
        </w:tc>
        <w:tc>
          <w:tcPr>
            <w:tcW w:w="925" w:type="dxa"/>
            <w:shd w:val="clear" w:color="auto" w:fill="auto"/>
            <w:vAlign w:val="center"/>
            <w:hideMark/>
          </w:tcPr>
          <w:p w14:paraId="1D169532"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w:t>
            </w:r>
          </w:p>
        </w:tc>
        <w:tc>
          <w:tcPr>
            <w:tcW w:w="236" w:type="dxa"/>
            <w:shd w:val="clear" w:color="auto" w:fill="auto"/>
            <w:vAlign w:val="center"/>
            <w:hideMark/>
          </w:tcPr>
          <w:p w14:paraId="06665D5C"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w:t>
            </w:r>
          </w:p>
        </w:tc>
      </w:tr>
      <w:tr w:rsidR="007B3EC3" w:rsidRPr="00C042C0" w14:paraId="732F03DB" w14:textId="77777777" w:rsidTr="002A4FFA">
        <w:trPr>
          <w:trHeight w:val="300"/>
        </w:trPr>
        <w:tc>
          <w:tcPr>
            <w:tcW w:w="4243" w:type="dxa"/>
            <w:shd w:val="clear" w:color="auto" w:fill="auto"/>
            <w:vAlign w:val="bottom"/>
            <w:hideMark/>
          </w:tcPr>
          <w:p w14:paraId="5CDFAA01" w14:textId="77777777" w:rsidR="00C042C0" w:rsidRPr="00C042C0" w:rsidRDefault="00C042C0" w:rsidP="00834617">
            <w:pPr>
              <w:spacing w:after="0" w:line="360" w:lineRule="auto"/>
              <w:rPr>
                <w:rFonts w:ascii="Times New Roman" w:eastAsia="Times New Roman" w:hAnsi="Times New Roman"/>
                <w:color w:val="000000"/>
                <w:lang w:eastAsia="ru-RU"/>
              </w:rPr>
            </w:pPr>
            <w:r w:rsidRPr="00C042C0">
              <w:rPr>
                <w:rFonts w:ascii="Times New Roman" w:eastAsia="Times New Roman" w:hAnsi="Times New Roman"/>
                <w:color w:val="000000"/>
                <w:lang w:eastAsia="ru-RU"/>
              </w:rPr>
              <w:t>Прочие</w:t>
            </w:r>
          </w:p>
        </w:tc>
        <w:tc>
          <w:tcPr>
            <w:tcW w:w="790" w:type="dxa"/>
            <w:shd w:val="clear" w:color="auto" w:fill="auto"/>
            <w:vAlign w:val="center"/>
            <w:hideMark/>
          </w:tcPr>
          <w:p w14:paraId="0B89C5CD"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17,2</w:t>
            </w:r>
          </w:p>
        </w:tc>
        <w:tc>
          <w:tcPr>
            <w:tcW w:w="895" w:type="dxa"/>
            <w:shd w:val="clear" w:color="auto" w:fill="auto"/>
            <w:vAlign w:val="center"/>
            <w:hideMark/>
          </w:tcPr>
          <w:p w14:paraId="3F76105B"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20,3</w:t>
            </w:r>
          </w:p>
        </w:tc>
        <w:tc>
          <w:tcPr>
            <w:tcW w:w="895" w:type="dxa"/>
            <w:shd w:val="clear" w:color="auto" w:fill="auto"/>
            <w:vAlign w:val="center"/>
            <w:hideMark/>
          </w:tcPr>
          <w:p w14:paraId="2F5E4675"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22,4</w:t>
            </w:r>
          </w:p>
        </w:tc>
        <w:tc>
          <w:tcPr>
            <w:tcW w:w="826" w:type="dxa"/>
            <w:shd w:val="clear" w:color="auto" w:fill="auto"/>
            <w:vAlign w:val="center"/>
            <w:hideMark/>
          </w:tcPr>
          <w:p w14:paraId="4EC1B059"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н/д</w:t>
            </w:r>
          </w:p>
        </w:tc>
        <w:tc>
          <w:tcPr>
            <w:tcW w:w="895" w:type="dxa"/>
            <w:shd w:val="clear" w:color="auto" w:fill="auto"/>
            <w:vAlign w:val="center"/>
            <w:hideMark/>
          </w:tcPr>
          <w:p w14:paraId="779728DC"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22,8</w:t>
            </w:r>
          </w:p>
        </w:tc>
        <w:tc>
          <w:tcPr>
            <w:tcW w:w="895" w:type="dxa"/>
            <w:shd w:val="clear" w:color="auto" w:fill="auto"/>
            <w:vAlign w:val="center"/>
            <w:hideMark/>
          </w:tcPr>
          <w:p w14:paraId="7D077AA7"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15,2</w:t>
            </w:r>
          </w:p>
        </w:tc>
        <w:tc>
          <w:tcPr>
            <w:tcW w:w="895" w:type="dxa"/>
            <w:shd w:val="clear" w:color="auto" w:fill="auto"/>
            <w:vAlign w:val="center"/>
            <w:hideMark/>
          </w:tcPr>
          <w:p w14:paraId="22F946E4"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49,9</w:t>
            </w:r>
          </w:p>
        </w:tc>
        <w:tc>
          <w:tcPr>
            <w:tcW w:w="895" w:type="dxa"/>
            <w:shd w:val="clear" w:color="auto" w:fill="auto"/>
            <w:vAlign w:val="center"/>
            <w:hideMark/>
          </w:tcPr>
          <w:p w14:paraId="502153CC"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47,9</w:t>
            </w:r>
          </w:p>
        </w:tc>
        <w:tc>
          <w:tcPr>
            <w:tcW w:w="930" w:type="dxa"/>
            <w:shd w:val="clear" w:color="auto" w:fill="auto"/>
            <w:vAlign w:val="center"/>
            <w:hideMark/>
          </w:tcPr>
          <w:p w14:paraId="29989114"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28,2</w:t>
            </w:r>
          </w:p>
        </w:tc>
        <w:tc>
          <w:tcPr>
            <w:tcW w:w="895" w:type="dxa"/>
            <w:shd w:val="clear" w:color="auto" w:fill="auto"/>
            <w:vAlign w:val="center"/>
            <w:hideMark/>
          </w:tcPr>
          <w:p w14:paraId="5D02692E"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40,3</w:t>
            </w:r>
          </w:p>
        </w:tc>
        <w:tc>
          <w:tcPr>
            <w:tcW w:w="925" w:type="dxa"/>
            <w:shd w:val="clear" w:color="auto" w:fill="auto"/>
            <w:vAlign w:val="center"/>
            <w:hideMark/>
          </w:tcPr>
          <w:p w14:paraId="4089FD67"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w:t>
            </w:r>
          </w:p>
        </w:tc>
        <w:tc>
          <w:tcPr>
            <w:tcW w:w="236" w:type="dxa"/>
            <w:shd w:val="clear" w:color="auto" w:fill="auto"/>
            <w:vAlign w:val="center"/>
            <w:hideMark/>
          </w:tcPr>
          <w:p w14:paraId="08CB1D48"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w:t>
            </w:r>
          </w:p>
        </w:tc>
      </w:tr>
      <w:tr w:rsidR="007B3EC3" w:rsidRPr="00C042C0" w14:paraId="63773629" w14:textId="77777777" w:rsidTr="002A4FFA">
        <w:trPr>
          <w:trHeight w:val="255"/>
        </w:trPr>
        <w:tc>
          <w:tcPr>
            <w:tcW w:w="4243" w:type="dxa"/>
            <w:shd w:val="clear" w:color="auto" w:fill="auto"/>
            <w:noWrap/>
            <w:vAlign w:val="bottom"/>
            <w:hideMark/>
          </w:tcPr>
          <w:p w14:paraId="6DB3EB4E" w14:textId="77777777" w:rsidR="00C042C0" w:rsidRPr="00C042C0" w:rsidRDefault="00C042C0" w:rsidP="00834617">
            <w:pPr>
              <w:spacing w:after="0" w:line="360" w:lineRule="auto"/>
              <w:rPr>
                <w:rFonts w:ascii="Times New Roman" w:eastAsia="Times New Roman" w:hAnsi="Times New Roman"/>
                <w:color w:val="000000"/>
                <w:lang w:eastAsia="ru-RU"/>
              </w:rPr>
            </w:pPr>
            <w:r w:rsidRPr="00C042C0">
              <w:rPr>
                <w:rFonts w:ascii="Times New Roman" w:eastAsia="Times New Roman" w:hAnsi="Times New Roman"/>
                <w:color w:val="000000"/>
                <w:lang w:eastAsia="ru-RU"/>
              </w:rPr>
              <w:t>Итого</w:t>
            </w:r>
          </w:p>
        </w:tc>
        <w:tc>
          <w:tcPr>
            <w:tcW w:w="790" w:type="dxa"/>
            <w:shd w:val="clear" w:color="auto" w:fill="auto"/>
            <w:vAlign w:val="center"/>
            <w:hideMark/>
          </w:tcPr>
          <w:p w14:paraId="2A570E31"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100,0</w:t>
            </w:r>
          </w:p>
        </w:tc>
        <w:tc>
          <w:tcPr>
            <w:tcW w:w="895" w:type="dxa"/>
            <w:shd w:val="clear" w:color="auto" w:fill="auto"/>
            <w:vAlign w:val="center"/>
            <w:hideMark/>
          </w:tcPr>
          <w:p w14:paraId="68C83535"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100,0</w:t>
            </w:r>
          </w:p>
        </w:tc>
        <w:tc>
          <w:tcPr>
            <w:tcW w:w="895" w:type="dxa"/>
            <w:shd w:val="clear" w:color="auto" w:fill="auto"/>
            <w:vAlign w:val="center"/>
            <w:hideMark/>
          </w:tcPr>
          <w:p w14:paraId="63AE1010"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100,0</w:t>
            </w:r>
          </w:p>
        </w:tc>
        <w:tc>
          <w:tcPr>
            <w:tcW w:w="826" w:type="dxa"/>
            <w:shd w:val="clear" w:color="auto" w:fill="auto"/>
            <w:vAlign w:val="center"/>
            <w:hideMark/>
          </w:tcPr>
          <w:p w14:paraId="27AB1F8A"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н/д</w:t>
            </w:r>
          </w:p>
        </w:tc>
        <w:tc>
          <w:tcPr>
            <w:tcW w:w="895" w:type="dxa"/>
            <w:shd w:val="clear" w:color="auto" w:fill="auto"/>
            <w:vAlign w:val="center"/>
            <w:hideMark/>
          </w:tcPr>
          <w:p w14:paraId="6AE5AFEC"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100,0</w:t>
            </w:r>
          </w:p>
        </w:tc>
        <w:tc>
          <w:tcPr>
            <w:tcW w:w="895" w:type="dxa"/>
            <w:shd w:val="clear" w:color="auto" w:fill="auto"/>
            <w:vAlign w:val="center"/>
            <w:hideMark/>
          </w:tcPr>
          <w:p w14:paraId="089AD2D2"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100,0</w:t>
            </w:r>
          </w:p>
        </w:tc>
        <w:tc>
          <w:tcPr>
            <w:tcW w:w="895" w:type="dxa"/>
            <w:shd w:val="clear" w:color="auto" w:fill="auto"/>
            <w:vAlign w:val="center"/>
            <w:hideMark/>
          </w:tcPr>
          <w:p w14:paraId="36966CED"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100,0</w:t>
            </w:r>
          </w:p>
        </w:tc>
        <w:tc>
          <w:tcPr>
            <w:tcW w:w="895" w:type="dxa"/>
            <w:shd w:val="clear" w:color="auto" w:fill="auto"/>
            <w:vAlign w:val="center"/>
            <w:hideMark/>
          </w:tcPr>
          <w:p w14:paraId="43DD8123"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100,0</w:t>
            </w:r>
          </w:p>
        </w:tc>
        <w:tc>
          <w:tcPr>
            <w:tcW w:w="930" w:type="dxa"/>
            <w:shd w:val="clear" w:color="auto" w:fill="auto"/>
            <w:vAlign w:val="center"/>
            <w:hideMark/>
          </w:tcPr>
          <w:p w14:paraId="23AFE8AB"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100,0</w:t>
            </w:r>
          </w:p>
        </w:tc>
        <w:tc>
          <w:tcPr>
            <w:tcW w:w="895" w:type="dxa"/>
            <w:shd w:val="clear" w:color="auto" w:fill="auto"/>
            <w:vAlign w:val="center"/>
            <w:hideMark/>
          </w:tcPr>
          <w:p w14:paraId="2E7DB081"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100,0</w:t>
            </w:r>
          </w:p>
        </w:tc>
        <w:tc>
          <w:tcPr>
            <w:tcW w:w="925" w:type="dxa"/>
            <w:shd w:val="clear" w:color="auto" w:fill="auto"/>
            <w:vAlign w:val="center"/>
            <w:hideMark/>
          </w:tcPr>
          <w:p w14:paraId="26E90A2C"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100,0</w:t>
            </w:r>
          </w:p>
        </w:tc>
        <w:tc>
          <w:tcPr>
            <w:tcW w:w="236" w:type="dxa"/>
            <w:shd w:val="clear" w:color="auto" w:fill="auto"/>
            <w:vAlign w:val="center"/>
            <w:hideMark/>
          </w:tcPr>
          <w:p w14:paraId="5538147F" w14:textId="77777777" w:rsidR="00C042C0" w:rsidRPr="00C042C0" w:rsidRDefault="00C042C0" w:rsidP="00834617">
            <w:pPr>
              <w:spacing w:after="0" w:line="360" w:lineRule="auto"/>
              <w:jc w:val="center"/>
              <w:rPr>
                <w:rFonts w:ascii="Times New Roman" w:eastAsia="Times New Roman" w:hAnsi="Times New Roman"/>
                <w:color w:val="000000"/>
                <w:lang w:eastAsia="ru-RU"/>
              </w:rPr>
            </w:pPr>
            <w:r w:rsidRPr="00C042C0">
              <w:rPr>
                <w:rFonts w:ascii="Times New Roman" w:eastAsia="Times New Roman" w:hAnsi="Times New Roman"/>
                <w:color w:val="000000"/>
                <w:lang w:eastAsia="ru-RU"/>
              </w:rPr>
              <w:t>100,0</w:t>
            </w:r>
          </w:p>
        </w:tc>
      </w:tr>
    </w:tbl>
    <w:p w14:paraId="6F659D8E" w14:textId="77777777" w:rsidR="00EE70A7" w:rsidRDefault="00EE70A7" w:rsidP="00EE70A7">
      <w:pPr>
        <w:spacing w:after="0" w:line="360" w:lineRule="auto"/>
        <w:ind w:firstLine="709"/>
        <w:jc w:val="both"/>
        <w:textAlignment w:val="top"/>
        <w:rPr>
          <w:rFonts w:ascii="Times New Roman" w:eastAsia="Times New Roman" w:hAnsi="Times New Roman"/>
          <w:color w:val="000000"/>
          <w:sz w:val="24"/>
          <w:szCs w:val="24"/>
          <w:lang w:eastAsia="ru-RU"/>
        </w:rPr>
      </w:pPr>
    </w:p>
    <w:p w14:paraId="285A488C" w14:textId="77777777" w:rsidR="00EE70A7" w:rsidRPr="008C77DC" w:rsidRDefault="00EE70A7" w:rsidP="001718A4">
      <w:pPr>
        <w:pStyle w:val="1"/>
        <w:spacing w:line="360" w:lineRule="auto"/>
        <w:jc w:val="center"/>
        <w:rPr>
          <w:rFonts w:ascii="Times New Roman" w:hAnsi="Times New Roman"/>
          <w:sz w:val="28"/>
          <w:szCs w:val="28"/>
          <w:lang w:eastAsia="ru-RU"/>
        </w:rPr>
      </w:pPr>
      <w:bookmarkStart w:id="38" w:name="_Toc39318356"/>
      <w:r w:rsidRPr="008C77DC">
        <w:rPr>
          <w:rFonts w:ascii="Times New Roman" w:hAnsi="Times New Roman"/>
          <w:sz w:val="28"/>
          <w:szCs w:val="28"/>
          <w:lang w:eastAsia="ru-RU"/>
        </w:rPr>
        <w:lastRenderedPageBreak/>
        <w:t>ПРИЛОЖЕНИЕ Б</w:t>
      </w:r>
      <w:bookmarkEnd w:id="38"/>
    </w:p>
    <w:p w14:paraId="2A9DF55B" w14:textId="77777777" w:rsidR="00EE70A7" w:rsidRDefault="00EE70A7" w:rsidP="001718A4">
      <w:pPr>
        <w:spacing w:after="0" w:line="360" w:lineRule="auto"/>
        <w:ind w:firstLine="709"/>
        <w:jc w:val="center"/>
        <w:textAlignment w:val="top"/>
        <w:rPr>
          <w:rFonts w:ascii="Times New Roman" w:eastAsia="Times New Roman" w:hAnsi="Times New Roman"/>
          <w:b/>
          <w:bCs/>
          <w:color w:val="000000"/>
          <w:sz w:val="28"/>
          <w:szCs w:val="28"/>
          <w:lang w:eastAsia="ru-RU"/>
        </w:rPr>
      </w:pPr>
      <w:r w:rsidRPr="008C77DC">
        <w:rPr>
          <w:rFonts w:ascii="Times New Roman" w:eastAsia="Times New Roman" w:hAnsi="Times New Roman"/>
          <w:b/>
          <w:bCs/>
          <w:color w:val="000000"/>
          <w:sz w:val="28"/>
          <w:szCs w:val="28"/>
          <w:lang w:eastAsia="ru-RU"/>
        </w:rPr>
        <w:t>Показатели финансового состояния</w:t>
      </w:r>
    </w:p>
    <w:p w14:paraId="08DA7D60" w14:textId="77777777" w:rsidR="008C77DC" w:rsidRPr="008C77DC" w:rsidRDefault="008C77DC" w:rsidP="001718A4">
      <w:pPr>
        <w:spacing w:after="0" w:line="360" w:lineRule="auto"/>
        <w:ind w:firstLine="709"/>
        <w:jc w:val="center"/>
        <w:textAlignment w:val="top"/>
        <w:rPr>
          <w:rFonts w:ascii="Times New Roman" w:eastAsia="Times New Roman" w:hAnsi="Times New Roman"/>
          <w:b/>
          <w:bCs/>
          <w:color w:val="000000"/>
          <w:sz w:val="28"/>
          <w:szCs w:val="28"/>
          <w:lang w:eastAsia="ru-RU"/>
        </w:rPr>
      </w:pPr>
    </w:p>
    <w:p w14:paraId="41089322" w14:textId="77777777" w:rsidR="00EE70A7" w:rsidRPr="00393699" w:rsidRDefault="00EE70A7" w:rsidP="00CD4469">
      <w:pPr>
        <w:spacing w:after="0" w:line="240" w:lineRule="auto"/>
        <w:textAlignment w:val="top"/>
        <w:rPr>
          <w:rFonts w:ascii="Times New Roman" w:eastAsia="Times New Roman" w:hAnsi="Times New Roman"/>
          <w:color w:val="000000"/>
          <w:sz w:val="28"/>
          <w:szCs w:val="28"/>
          <w:lang w:eastAsia="ru-RU"/>
        </w:rPr>
      </w:pPr>
      <w:r w:rsidRPr="00393699">
        <w:rPr>
          <w:rFonts w:ascii="Times New Roman" w:eastAsia="Times New Roman" w:hAnsi="Times New Roman"/>
          <w:color w:val="000000"/>
          <w:sz w:val="28"/>
          <w:szCs w:val="28"/>
          <w:lang w:eastAsia="ru-RU"/>
        </w:rPr>
        <w:t>Таблица Б.1 – Показатели ликвидности</w:t>
      </w:r>
      <w:r w:rsidR="008C77DC">
        <w:rPr>
          <w:rFonts w:ascii="Times New Roman" w:eastAsia="Times New Roman" w:hAnsi="Times New Roman"/>
          <w:color w:val="000000"/>
          <w:sz w:val="28"/>
          <w:szCs w:val="28"/>
          <w:lang w:eastAsia="ru-RU"/>
        </w:rPr>
        <w:t xml:space="preserve"> ПАО «Ростелеком» и АО «Эр-Телеком Холдинг»</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968"/>
        <w:gridCol w:w="836"/>
        <w:gridCol w:w="903"/>
        <w:gridCol w:w="960"/>
        <w:gridCol w:w="959"/>
        <w:gridCol w:w="960"/>
        <w:gridCol w:w="959"/>
        <w:gridCol w:w="959"/>
        <w:gridCol w:w="959"/>
        <w:gridCol w:w="874"/>
        <w:gridCol w:w="851"/>
        <w:gridCol w:w="850"/>
      </w:tblGrid>
      <w:tr w:rsidR="004C0049" w:rsidRPr="004C0049" w14:paraId="019FA218" w14:textId="77777777" w:rsidTr="002A4FFA">
        <w:trPr>
          <w:trHeight w:val="255"/>
        </w:trPr>
        <w:tc>
          <w:tcPr>
            <w:tcW w:w="3137" w:type="dxa"/>
            <w:vMerge w:val="restart"/>
            <w:shd w:val="clear" w:color="auto" w:fill="auto"/>
            <w:hideMark/>
          </w:tcPr>
          <w:p w14:paraId="01014F3B"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Наименование показателя</w:t>
            </w:r>
          </w:p>
        </w:tc>
        <w:tc>
          <w:tcPr>
            <w:tcW w:w="5586" w:type="dxa"/>
            <w:gridSpan w:val="6"/>
            <w:shd w:val="clear" w:color="auto" w:fill="auto"/>
            <w:hideMark/>
          </w:tcPr>
          <w:p w14:paraId="2A492FAD"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Ростелеком</w:t>
            </w:r>
          </w:p>
        </w:tc>
        <w:tc>
          <w:tcPr>
            <w:tcW w:w="5452" w:type="dxa"/>
            <w:gridSpan w:val="6"/>
            <w:shd w:val="clear" w:color="auto" w:fill="auto"/>
            <w:hideMark/>
          </w:tcPr>
          <w:p w14:paraId="54B6BDE3"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Эр-Телеком</w:t>
            </w:r>
          </w:p>
        </w:tc>
      </w:tr>
      <w:tr w:rsidR="004C0049" w:rsidRPr="004C0049" w14:paraId="0A707A8F" w14:textId="77777777" w:rsidTr="002A4FFA">
        <w:trPr>
          <w:trHeight w:val="270"/>
        </w:trPr>
        <w:tc>
          <w:tcPr>
            <w:tcW w:w="3137" w:type="dxa"/>
            <w:vMerge/>
            <w:hideMark/>
          </w:tcPr>
          <w:p w14:paraId="641A2ECF" w14:textId="77777777" w:rsidR="004C0049" w:rsidRPr="004C0049" w:rsidRDefault="004C0049" w:rsidP="004C0049">
            <w:pPr>
              <w:spacing w:after="0" w:line="360" w:lineRule="auto"/>
              <w:jc w:val="center"/>
              <w:rPr>
                <w:rFonts w:ascii="Times New Roman" w:eastAsia="Times New Roman" w:hAnsi="Times New Roman"/>
                <w:color w:val="000000"/>
                <w:lang w:eastAsia="ru-RU"/>
              </w:rPr>
            </w:pPr>
          </w:p>
        </w:tc>
        <w:tc>
          <w:tcPr>
            <w:tcW w:w="968" w:type="dxa"/>
            <w:shd w:val="clear" w:color="auto" w:fill="auto"/>
            <w:hideMark/>
          </w:tcPr>
          <w:p w14:paraId="5B82AEF7"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836" w:type="dxa"/>
            <w:shd w:val="clear" w:color="auto" w:fill="auto"/>
            <w:hideMark/>
          </w:tcPr>
          <w:p w14:paraId="3F7F1106"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903" w:type="dxa"/>
            <w:shd w:val="clear" w:color="auto" w:fill="auto"/>
            <w:hideMark/>
          </w:tcPr>
          <w:p w14:paraId="08BCDE1D"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960" w:type="dxa"/>
            <w:shd w:val="clear" w:color="auto" w:fill="auto"/>
            <w:hideMark/>
          </w:tcPr>
          <w:p w14:paraId="50A1A439"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959" w:type="dxa"/>
            <w:shd w:val="clear" w:color="auto" w:fill="auto"/>
            <w:hideMark/>
          </w:tcPr>
          <w:p w14:paraId="6426068E"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960" w:type="dxa"/>
            <w:shd w:val="clear" w:color="auto" w:fill="auto"/>
            <w:hideMark/>
          </w:tcPr>
          <w:p w14:paraId="21D66C59"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c>
          <w:tcPr>
            <w:tcW w:w="959" w:type="dxa"/>
            <w:shd w:val="clear" w:color="auto" w:fill="auto"/>
            <w:hideMark/>
          </w:tcPr>
          <w:p w14:paraId="3A07685A"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959" w:type="dxa"/>
            <w:shd w:val="clear" w:color="auto" w:fill="auto"/>
            <w:hideMark/>
          </w:tcPr>
          <w:p w14:paraId="493B0C40"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959" w:type="dxa"/>
            <w:shd w:val="clear" w:color="auto" w:fill="auto"/>
            <w:hideMark/>
          </w:tcPr>
          <w:p w14:paraId="7951DEFE"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874" w:type="dxa"/>
            <w:shd w:val="clear" w:color="auto" w:fill="auto"/>
            <w:hideMark/>
          </w:tcPr>
          <w:p w14:paraId="54E4BE1E"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851" w:type="dxa"/>
            <w:shd w:val="clear" w:color="auto" w:fill="auto"/>
            <w:hideMark/>
          </w:tcPr>
          <w:p w14:paraId="665E6AE0"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850" w:type="dxa"/>
            <w:shd w:val="clear" w:color="auto" w:fill="auto"/>
            <w:hideMark/>
          </w:tcPr>
          <w:p w14:paraId="4F36F561"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r>
      <w:tr w:rsidR="004C0049" w:rsidRPr="004C0049" w14:paraId="1FBAE916" w14:textId="77777777" w:rsidTr="002A4FFA">
        <w:trPr>
          <w:trHeight w:val="600"/>
        </w:trPr>
        <w:tc>
          <w:tcPr>
            <w:tcW w:w="3137" w:type="dxa"/>
            <w:shd w:val="clear" w:color="auto" w:fill="auto"/>
            <w:vAlign w:val="bottom"/>
            <w:hideMark/>
          </w:tcPr>
          <w:p w14:paraId="181A7E24" w14:textId="77777777" w:rsidR="004C0049" w:rsidRPr="004C0049" w:rsidRDefault="004C0049" w:rsidP="004C0049">
            <w:pPr>
              <w:spacing w:after="0" w:line="360" w:lineRule="auto"/>
              <w:rPr>
                <w:rFonts w:ascii="Times New Roman" w:eastAsia="Times New Roman" w:hAnsi="Times New Roman"/>
                <w:color w:val="000000"/>
                <w:lang w:eastAsia="ru-RU"/>
              </w:rPr>
            </w:pPr>
            <w:r w:rsidRPr="004C0049">
              <w:rPr>
                <w:rFonts w:ascii="Times New Roman" w:eastAsia="Times New Roman" w:hAnsi="Times New Roman"/>
                <w:color w:val="000000"/>
                <w:lang w:eastAsia="ru-RU"/>
              </w:rPr>
              <w:t>Коэф. текущей ликвидности</w:t>
            </w:r>
          </w:p>
        </w:tc>
        <w:tc>
          <w:tcPr>
            <w:tcW w:w="968" w:type="dxa"/>
            <w:shd w:val="clear" w:color="auto" w:fill="auto"/>
            <w:vAlign w:val="center"/>
            <w:hideMark/>
          </w:tcPr>
          <w:p w14:paraId="4B65FBC7"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0,60</w:t>
            </w:r>
          </w:p>
        </w:tc>
        <w:tc>
          <w:tcPr>
            <w:tcW w:w="836" w:type="dxa"/>
            <w:shd w:val="clear" w:color="auto" w:fill="auto"/>
            <w:vAlign w:val="center"/>
            <w:hideMark/>
          </w:tcPr>
          <w:p w14:paraId="2278CCD3"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0,47</w:t>
            </w:r>
          </w:p>
        </w:tc>
        <w:tc>
          <w:tcPr>
            <w:tcW w:w="903" w:type="dxa"/>
            <w:shd w:val="clear" w:color="auto" w:fill="auto"/>
            <w:vAlign w:val="center"/>
            <w:hideMark/>
          </w:tcPr>
          <w:p w14:paraId="0F5671BA"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0,49</w:t>
            </w:r>
          </w:p>
        </w:tc>
        <w:tc>
          <w:tcPr>
            <w:tcW w:w="960" w:type="dxa"/>
            <w:shd w:val="clear" w:color="auto" w:fill="auto"/>
            <w:vAlign w:val="center"/>
            <w:hideMark/>
          </w:tcPr>
          <w:p w14:paraId="0255B375"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0,66</w:t>
            </w:r>
          </w:p>
        </w:tc>
        <w:tc>
          <w:tcPr>
            <w:tcW w:w="959" w:type="dxa"/>
            <w:shd w:val="clear" w:color="auto" w:fill="auto"/>
            <w:vAlign w:val="center"/>
            <w:hideMark/>
          </w:tcPr>
          <w:p w14:paraId="2CD23C8A"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0,58</w:t>
            </w:r>
          </w:p>
        </w:tc>
        <w:tc>
          <w:tcPr>
            <w:tcW w:w="960" w:type="dxa"/>
            <w:shd w:val="clear" w:color="auto" w:fill="auto"/>
            <w:vAlign w:val="center"/>
            <w:hideMark/>
          </w:tcPr>
          <w:p w14:paraId="186933FC"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0,66</w:t>
            </w:r>
          </w:p>
        </w:tc>
        <w:tc>
          <w:tcPr>
            <w:tcW w:w="959" w:type="dxa"/>
            <w:shd w:val="clear" w:color="auto" w:fill="auto"/>
            <w:vAlign w:val="center"/>
            <w:hideMark/>
          </w:tcPr>
          <w:p w14:paraId="16FBF75B"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1,70</w:t>
            </w:r>
          </w:p>
        </w:tc>
        <w:tc>
          <w:tcPr>
            <w:tcW w:w="959" w:type="dxa"/>
            <w:shd w:val="clear" w:color="auto" w:fill="auto"/>
            <w:vAlign w:val="center"/>
            <w:hideMark/>
          </w:tcPr>
          <w:p w14:paraId="5B4D295C"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0,72</w:t>
            </w:r>
          </w:p>
        </w:tc>
        <w:tc>
          <w:tcPr>
            <w:tcW w:w="959" w:type="dxa"/>
            <w:shd w:val="clear" w:color="auto" w:fill="auto"/>
            <w:vAlign w:val="center"/>
            <w:hideMark/>
          </w:tcPr>
          <w:p w14:paraId="3A389D51"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1,12</w:t>
            </w:r>
          </w:p>
        </w:tc>
        <w:tc>
          <w:tcPr>
            <w:tcW w:w="874" w:type="dxa"/>
            <w:shd w:val="clear" w:color="auto" w:fill="auto"/>
            <w:vAlign w:val="center"/>
            <w:hideMark/>
          </w:tcPr>
          <w:p w14:paraId="28F7FFAC"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0,53</w:t>
            </w:r>
          </w:p>
        </w:tc>
        <w:tc>
          <w:tcPr>
            <w:tcW w:w="851" w:type="dxa"/>
            <w:shd w:val="clear" w:color="auto" w:fill="auto"/>
            <w:vAlign w:val="center"/>
            <w:hideMark/>
          </w:tcPr>
          <w:p w14:paraId="4D183BC1"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0,78</w:t>
            </w:r>
          </w:p>
        </w:tc>
        <w:tc>
          <w:tcPr>
            <w:tcW w:w="850" w:type="dxa"/>
            <w:shd w:val="clear" w:color="auto" w:fill="auto"/>
            <w:vAlign w:val="center"/>
            <w:hideMark/>
          </w:tcPr>
          <w:p w14:paraId="35B945E3"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0,96</w:t>
            </w:r>
          </w:p>
        </w:tc>
      </w:tr>
      <w:tr w:rsidR="004C0049" w:rsidRPr="004C0049" w14:paraId="47B6D4E5" w14:textId="77777777" w:rsidTr="002A4FFA">
        <w:trPr>
          <w:trHeight w:val="600"/>
        </w:trPr>
        <w:tc>
          <w:tcPr>
            <w:tcW w:w="3137" w:type="dxa"/>
            <w:shd w:val="clear" w:color="auto" w:fill="auto"/>
            <w:vAlign w:val="bottom"/>
            <w:hideMark/>
          </w:tcPr>
          <w:p w14:paraId="608CBFBD" w14:textId="77777777" w:rsidR="004C0049" w:rsidRPr="004C0049" w:rsidRDefault="004C0049" w:rsidP="004C0049">
            <w:pPr>
              <w:spacing w:after="0" w:line="360" w:lineRule="auto"/>
              <w:rPr>
                <w:rFonts w:ascii="Times New Roman" w:eastAsia="Times New Roman" w:hAnsi="Times New Roman"/>
                <w:color w:val="000000"/>
                <w:lang w:eastAsia="ru-RU"/>
              </w:rPr>
            </w:pPr>
            <w:r w:rsidRPr="004C0049">
              <w:rPr>
                <w:rFonts w:ascii="Times New Roman" w:eastAsia="Times New Roman" w:hAnsi="Times New Roman"/>
                <w:color w:val="000000"/>
                <w:lang w:eastAsia="ru-RU"/>
              </w:rPr>
              <w:t>Коэф. срочной ликвидности</w:t>
            </w:r>
          </w:p>
        </w:tc>
        <w:tc>
          <w:tcPr>
            <w:tcW w:w="968" w:type="dxa"/>
            <w:shd w:val="clear" w:color="auto" w:fill="auto"/>
            <w:vAlign w:val="center"/>
            <w:hideMark/>
          </w:tcPr>
          <w:p w14:paraId="12A4B232"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0,57</w:t>
            </w:r>
          </w:p>
        </w:tc>
        <w:tc>
          <w:tcPr>
            <w:tcW w:w="836" w:type="dxa"/>
            <w:shd w:val="clear" w:color="auto" w:fill="auto"/>
            <w:vAlign w:val="center"/>
            <w:hideMark/>
          </w:tcPr>
          <w:p w14:paraId="5354D74B"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0,43</w:t>
            </w:r>
          </w:p>
        </w:tc>
        <w:tc>
          <w:tcPr>
            <w:tcW w:w="903" w:type="dxa"/>
            <w:shd w:val="clear" w:color="auto" w:fill="auto"/>
            <w:vAlign w:val="center"/>
            <w:hideMark/>
          </w:tcPr>
          <w:p w14:paraId="78D43BBF"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0,43</w:t>
            </w:r>
          </w:p>
        </w:tc>
        <w:tc>
          <w:tcPr>
            <w:tcW w:w="960" w:type="dxa"/>
            <w:shd w:val="clear" w:color="auto" w:fill="auto"/>
            <w:vAlign w:val="center"/>
            <w:hideMark/>
          </w:tcPr>
          <w:p w14:paraId="010516FC"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0,57</w:t>
            </w:r>
          </w:p>
        </w:tc>
        <w:tc>
          <w:tcPr>
            <w:tcW w:w="959" w:type="dxa"/>
            <w:shd w:val="clear" w:color="auto" w:fill="auto"/>
            <w:vAlign w:val="center"/>
            <w:hideMark/>
          </w:tcPr>
          <w:p w14:paraId="3B4F7A1E"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0,50</w:t>
            </w:r>
          </w:p>
        </w:tc>
        <w:tc>
          <w:tcPr>
            <w:tcW w:w="960" w:type="dxa"/>
            <w:shd w:val="clear" w:color="auto" w:fill="auto"/>
            <w:vAlign w:val="center"/>
            <w:hideMark/>
          </w:tcPr>
          <w:p w14:paraId="730CB00E"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0,57</w:t>
            </w:r>
          </w:p>
        </w:tc>
        <w:tc>
          <w:tcPr>
            <w:tcW w:w="959" w:type="dxa"/>
            <w:shd w:val="clear" w:color="auto" w:fill="auto"/>
            <w:vAlign w:val="center"/>
            <w:hideMark/>
          </w:tcPr>
          <w:p w14:paraId="48CB089D"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1,53</w:t>
            </w:r>
          </w:p>
        </w:tc>
        <w:tc>
          <w:tcPr>
            <w:tcW w:w="959" w:type="dxa"/>
            <w:shd w:val="clear" w:color="auto" w:fill="auto"/>
            <w:vAlign w:val="center"/>
            <w:hideMark/>
          </w:tcPr>
          <w:p w14:paraId="30164EDF"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0,60</w:t>
            </w:r>
          </w:p>
        </w:tc>
        <w:tc>
          <w:tcPr>
            <w:tcW w:w="959" w:type="dxa"/>
            <w:shd w:val="clear" w:color="auto" w:fill="auto"/>
            <w:vAlign w:val="center"/>
            <w:hideMark/>
          </w:tcPr>
          <w:p w14:paraId="62DC80B3"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0,97</w:t>
            </w:r>
          </w:p>
        </w:tc>
        <w:tc>
          <w:tcPr>
            <w:tcW w:w="874" w:type="dxa"/>
            <w:shd w:val="clear" w:color="auto" w:fill="auto"/>
            <w:vAlign w:val="center"/>
            <w:hideMark/>
          </w:tcPr>
          <w:p w14:paraId="40423C01"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0,41</w:t>
            </w:r>
          </w:p>
        </w:tc>
        <w:tc>
          <w:tcPr>
            <w:tcW w:w="851" w:type="dxa"/>
            <w:shd w:val="clear" w:color="auto" w:fill="auto"/>
            <w:vAlign w:val="center"/>
            <w:hideMark/>
          </w:tcPr>
          <w:p w14:paraId="4804B832"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0,57</w:t>
            </w:r>
          </w:p>
        </w:tc>
        <w:tc>
          <w:tcPr>
            <w:tcW w:w="850" w:type="dxa"/>
            <w:shd w:val="clear" w:color="auto" w:fill="auto"/>
            <w:vAlign w:val="center"/>
            <w:hideMark/>
          </w:tcPr>
          <w:p w14:paraId="781B3B17"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0,70</w:t>
            </w:r>
          </w:p>
        </w:tc>
      </w:tr>
      <w:tr w:rsidR="004C0049" w:rsidRPr="004C0049" w14:paraId="1DB6D201" w14:textId="77777777" w:rsidTr="002A4FFA">
        <w:trPr>
          <w:trHeight w:val="664"/>
        </w:trPr>
        <w:tc>
          <w:tcPr>
            <w:tcW w:w="3137" w:type="dxa"/>
            <w:shd w:val="clear" w:color="auto" w:fill="auto"/>
            <w:vAlign w:val="bottom"/>
            <w:hideMark/>
          </w:tcPr>
          <w:p w14:paraId="4C1232A0" w14:textId="77777777" w:rsidR="004C0049" w:rsidRPr="004C0049" w:rsidRDefault="004C0049" w:rsidP="004C0049">
            <w:pPr>
              <w:spacing w:after="0" w:line="360" w:lineRule="auto"/>
              <w:rPr>
                <w:rFonts w:ascii="Times New Roman" w:eastAsia="Times New Roman" w:hAnsi="Times New Roman"/>
                <w:color w:val="000000"/>
                <w:lang w:eastAsia="ru-RU"/>
              </w:rPr>
            </w:pPr>
            <w:r w:rsidRPr="004C0049">
              <w:rPr>
                <w:rFonts w:ascii="Times New Roman" w:eastAsia="Times New Roman" w:hAnsi="Times New Roman"/>
                <w:color w:val="000000"/>
                <w:lang w:eastAsia="ru-RU"/>
              </w:rPr>
              <w:t>Коэф. абсолютной ликвидности</w:t>
            </w:r>
          </w:p>
        </w:tc>
        <w:tc>
          <w:tcPr>
            <w:tcW w:w="968" w:type="dxa"/>
            <w:shd w:val="clear" w:color="auto" w:fill="auto"/>
            <w:vAlign w:val="center"/>
            <w:hideMark/>
          </w:tcPr>
          <w:p w14:paraId="712D115E"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0,15</w:t>
            </w:r>
          </w:p>
        </w:tc>
        <w:tc>
          <w:tcPr>
            <w:tcW w:w="836" w:type="dxa"/>
            <w:shd w:val="clear" w:color="auto" w:fill="auto"/>
            <w:vAlign w:val="center"/>
            <w:hideMark/>
          </w:tcPr>
          <w:p w14:paraId="69003CE8"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0,08</w:t>
            </w:r>
          </w:p>
        </w:tc>
        <w:tc>
          <w:tcPr>
            <w:tcW w:w="903" w:type="dxa"/>
            <w:shd w:val="clear" w:color="auto" w:fill="auto"/>
            <w:vAlign w:val="center"/>
            <w:hideMark/>
          </w:tcPr>
          <w:p w14:paraId="492D7090"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0,07</w:t>
            </w:r>
          </w:p>
        </w:tc>
        <w:tc>
          <w:tcPr>
            <w:tcW w:w="960" w:type="dxa"/>
            <w:shd w:val="clear" w:color="auto" w:fill="auto"/>
            <w:vAlign w:val="center"/>
            <w:hideMark/>
          </w:tcPr>
          <w:p w14:paraId="6F442DCF"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0,08</w:t>
            </w:r>
          </w:p>
        </w:tc>
        <w:tc>
          <w:tcPr>
            <w:tcW w:w="959" w:type="dxa"/>
            <w:shd w:val="clear" w:color="auto" w:fill="auto"/>
            <w:vAlign w:val="center"/>
            <w:hideMark/>
          </w:tcPr>
          <w:p w14:paraId="259E54D0"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0,10</w:t>
            </w:r>
          </w:p>
        </w:tc>
        <w:tc>
          <w:tcPr>
            <w:tcW w:w="960" w:type="dxa"/>
            <w:shd w:val="clear" w:color="auto" w:fill="auto"/>
            <w:vAlign w:val="center"/>
            <w:hideMark/>
          </w:tcPr>
          <w:p w14:paraId="462877B8"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0,26</w:t>
            </w:r>
          </w:p>
        </w:tc>
        <w:tc>
          <w:tcPr>
            <w:tcW w:w="959" w:type="dxa"/>
            <w:shd w:val="clear" w:color="auto" w:fill="auto"/>
            <w:vAlign w:val="center"/>
            <w:hideMark/>
          </w:tcPr>
          <w:p w14:paraId="1985A49D"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0,40</w:t>
            </w:r>
          </w:p>
        </w:tc>
        <w:tc>
          <w:tcPr>
            <w:tcW w:w="959" w:type="dxa"/>
            <w:shd w:val="clear" w:color="auto" w:fill="auto"/>
            <w:vAlign w:val="center"/>
            <w:hideMark/>
          </w:tcPr>
          <w:p w14:paraId="3708DB8D"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0,15</w:t>
            </w:r>
          </w:p>
        </w:tc>
        <w:tc>
          <w:tcPr>
            <w:tcW w:w="959" w:type="dxa"/>
            <w:shd w:val="clear" w:color="auto" w:fill="auto"/>
            <w:vAlign w:val="center"/>
            <w:hideMark/>
          </w:tcPr>
          <w:p w14:paraId="69DB72C2"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0,71</w:t>
            </w:r>
          </w:p>
        </w:tc>
        <w:tc>
          <w:tcPr>
            <w:tcW w:w="874" w:type="dxa"/>
            <w:shd w:val="clear" w:color="auto" w:fill="auto"/>
            <w:vAlign w:val="center"/>
            <w:hideMark/>
          </w:tcPr>
          <w:p w14:paraId="22CE61B5"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0,15</w:t>
            </w:r>
          </w:p>
        </w:tc>
        <w:tc>
          <w:tcPr>
            <w:tcW w:w="851" w:type="dxa"/>
            <w:shd w:val="clear" w:color="auto" w:fill="auto"/>
            <w:vAlign w:val="center"/>
            <w:hideMark/>
          </w:tcPr>
          <w:p w14:paraId="62871F70"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0,10</w:t>
            </w:r>
          </w:p>
        </w:tc>
        <w:tc>
          <w:tcPr>
            <w:tcW w:w="850" w:type="dxa"/>
            <w:shd w:val="clear" w:color="auto" w:fill="auto"/>
            <w:vAlign w:val="center"/>
            <w:hideMark/>
          </w:tcPr>
          <w:p w14:paraId="74CDFED9"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0,28</w:t>
            </w:r>
          </w:p>
        </w:tc>
      </w:tr>
      <w:tr w:rsidR="004C0049" w:rsidRPr="004C0049" w14:paraId="253B33CC" w14:textId="77777777" w:rsidTr="002A4FFA">
        <w:trPr>
          <w:trHeight w:val="900"/>
        </w:trPr>
        <w:tc>
          <w:tcPr>
            <w:tcW w:w="3137" w:type="dxa"/>
            <w:shd w:val="clear" w:color="auto" w:fill="auto"/>
            <w:vAlign w:val="bottom"/>
            <w:hideMark/>
          </w:tcPr>
          <w:p w14:paraId="09A33DEB" w14:textId="77777777" w:rsidR="004C0049" w:rsidRPr="004C0049" w:rsidRDefault="004C0049" w:rsidP="004C0049">
            <w:pPr>
              <w:spacing w:after="0" w:line="360" w:lineRule="auto"/>
              <w:rPr>
                <w:rFonts w:ascii="Times New Roman" w:eastAsia="Times New Roman" w:hAnsi="Times New Roman"/>
                <w:color w:val="000000"/>
                <w:lang w:eastAsia="ru-RU"/>
              </w:rPr>
            </w:pPr>
            <w:r w:rsidRPr="004C0049">
              <w:rPr>
                <w:rFonts w:ascii="Times New Roman" w:eastAsia="Times New Roman" w:hAnsi="Times New Roman"/>
                <w:color w:val="000000"/>
                <w:lang w:eastAsia="ru-RU"/>
              </w:rPr>
              <w:t>Коэф. ликвидности при мобилизации средств</w:t>
            </w:r>
          </w:p>
        </w:tc>
        <w:tc>
          <w:tcPr>
            <w:tcW w:w="968" w:type="dxa"/>
            <w:shd w:val="clear" w:color="auto" w:fill="auto"/>
            <w:vAlign w:val="center"/>
            <w:hideMark/>
          </w:tcPr>
          <w:p w14:paraId="568B13C5"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0,03</w:t>
            </w:r>
          </w:p>
        </w:tc>
        <w:tc>
          <w:tcPr>
            <w:tcW w:w="836" w:type="dxa"/>
            <w:shd w:val="clear" w:color="auto" w:fill="auto"/>
            <w:vAlign w:val="center"/>
            <w:hideMark/>
          </w:tcPr>
          <w:p w14:paraId="30825DA2"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0,03</w:t>
            </w:r>
          </w:p>
        </w:tc>
        <w:tc>
          <w:tcPr>
            <w:tcW w:w="903" w:type="dxa"/>
            <w:shd w:val="clear" w:color="auto" w:fill="auto"/>
            <w:vAlign w:val="center"/>
            <w:hideMark/>
          </w:tcPr>
          <w:p w14:paraId="144EED5D"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0,04</w:t>
            </w:r>
          </w:p>
        </w:tc>
        <w:tc>
          <w:tcPr>
            <w:tcW w:w="960" w:type="dxa"/>
            <w:shd w:val="clear" w:color="auto" w:fill="auto"/>
            <w:vAlign w:val="center"/>
            <w:hideMark/>
          </w:tcPr>
          <w:p w14:paraId="32F4D6A3"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0,06</w:t>
            </w:r>
          </w:p>
        </w:tc>
        <w:tc>
          <w:tcPr>
            <w:tcW w:w="959" w:type="dxa"/>
            <w:shd w:val="clear" w:color="auto" w:fill="auto"/>
            <w:vAlign w:val="center"/>
            <w:hideMark/>
          </w:tcPr>
          <w:p w14:paraId="75DAFA7C"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0,05</w:t>
            </w:r>
          </w:p>
        </w:tc>
        <w:tc>
          <w:tcPr>
            <w:tcW w:w="960" w:type="dxa"/>
            <w:shd w:val="clear" w:color="auto" w:fill="auto"/>
            <w:vAlign w:val="center"/>
            <w:hideMark/>
          </w:tcPr>
          <w:p w14:paraId="6CC86DFE"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0,05</w:t>
            </w:r>
          </w:p>
        </w:tc>
        <w:tc>
          <w:tcPr>
            <w:tcW w:w="959" w:type="dxa"/>
            <w:shd w:val="clear" w:color="auto" w:fill="auto"/>
            <w:vAlign w:val="center"/>
            <w:hideMark/>
          </w:tcPr>
          <w:p w14:paraId="6030885B"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0,11</w:t>
            </w:r>
          </w:p>
        </w:tc>
        <w:tc>
          <w:tcPr>
            <w:tcW w:w="959" w:type="dxa"/>
            <w:shd w:val="clear" w:color="auto" w:fill="auto"/>
            <w:vAlign w:val="center"/>
            <w:hideMark/>
          </w:tcPr>
          <w:p w14:paraId="40EBF83B"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0,09</w:t>
            </w:r>
          </w:p>
        </w:tc>
        <w:tc>
          <w:tcPr>
            <w:tcW w:w="959" w:type="dxa"/>
            <w:shd w:val="clear" w:color="auto" w:fill="auto"/>
            <w:vAlign w:val="center"/>
            <w:hideMark/>
          </w:tcPr>
          <w:p w14:paraId="379EBBDC"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0,09</w:t>
            </w:r>
          </w:p>
        </w:tc>
        <w:tc>
          <w:tcPr>
            <w:tcW w:w="874" w:type="dxa"/>
            <w:shd w:val="clear" w:color="auto" w:fill="auto"/>
            <w:vAlign w:val="center"/>
            <w:hideMark/>
          </w:tcPr>
          <w:p w14:paraId="5F99CB40"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0,08</w:t>
            </w:r>
          </w:p>
        </w:tc>
        <w:tc>
          <w:tcPr>
            <w:tcW w:w="851" w:type="dxa"/>
            <w:shd w:val="clear" w:color="auto" w:fill="auto"/>
            <w:vAlign w:val="center"/>
            <w:hideMark/>
          </w:tcPr>
          <w:p w14:paraId="2A173868"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0,13</w:t>
            </w:r>
          </w:p>
        </w:tc>
        <w:tc>
          <w:tcPr>
            <w:tcW w:w="850" w:type="dxa"/>
            <w:shd w:val="clear" w:color="auto" w:fill="auto"/>
            <w:vAlign w:val="center"/>
            <w:hideMark/>
          </w:tcPr>
          <w:p w14:paraId="57DBC5AC" w14:textId="77777777" w:rsidR="004C0049" w:rsidRPr="004C0049" w:rsidRDefault="004C0049" w:rsidP="004C004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0,15</w:t>
            </w:r>
          </w:p>
        </w:tc>
      </w:tr>
    </w:tbl>
    <w:p w14:paraId="6B3EEA8E" w14:textId="77777777" w:rsidR="00EE70A7" w:rsidRDefault="00EE70A7" w:rsidP="00EE70A7">
      <w:pPr>
        <w:spacing w:after="0" w:line="360" w:lineRule="auto"/>
        <w:ind w:firstLine="709"/>
        <w:textAlignment w:val="top"/>
        <w:rPr>
          <w:rFonts w:ascii="Times New Roman" w:eastAsia="Times New Roman" w:hAnsi="Times New Roman"/>
          <w:color w:val="000000"/>
          <w:sz w:val="24"/>
          <w:szCs w:val="24"/>
          <w:lang w:eastAsia="ru-RU"/>
        </w:rPr>
      </w:pPr>
    </w:p>
    <w:p w14:paraId="67B9346E" w14:textId="77777777" w:rsidR="004C0049" w:rsidRPr="00CD4469" w:rsidRDefault="008C77DC" w:rsidP="00CD4469">
      <w:pPr>
        <w:spacing w:after="0" w:line="240" w:lineRule="auto"/>
        <w:textAlignment w:val="top"/>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Б.2 – Показатели ликвидности ПАО «МТС» и ПАО «Вымпелком»</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850"/>
        <w:gridCol w:w="993"/>
        <w:gridCol w:w="992"/>
        <w:gridCol w:w="992"/>
        <w:gridCol w:w="992"/>
        <w:gridCol w:w="993"/>
        <w:gridCol w:w="850"/>
        <w:gridCol w:w="709"/>
        <w:gridCol w:w="850"/>
        <w:gridCol w:w="851"/>
        <w:gridCol w:w="850"/>
      </w:tblGrid>
      <w:tr w:rsidR="00CD4469" w:rsidRPr="004C0049" w14:paraId="0F12AEDB" w14:textId="77777777" w:rsidTr="002A4FFA">
        <w:trPr>
          <w:trHeight w:val="255"/>
        </w:trPr>
        <w:tc>
          <w:tcPr>
            <w:tcW w:w="3261" w:type="dxa"/>
            <w:vMerge w:val="restart"/>
          </w:tcPr>
          <w:p w14:paraId="471D6110"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Наименование показателя</w:t>
            </w:r>
          </w:p>
        </w:tc>
        <w:tc>
          <w:tcPr>
            <w:tcW w:w="5811" w:type="dxa"/>
            <w:gridSpan w:val="6"/>
            <w:shd w:val="clear" w:color="auto" w:fill="auto"/>
            <w:hideMark/>
          </w:tcPr>
          <w:p w14:paraId="4D217B61"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МТС</w:t>
            </w:r>
          </w:p>
        </w:tc>
        <w:tc>
          <w:tcPr>
            <w:tcW w:w="5103" w:type="dxa"/>
            <w:gridSpan w:val="6"/>
            <w:shd w:val="clear" w:color="auto" w:fill="auto"/>
            <w:hideMark/>
          </w:tcPr>
          <w:p w14:paraId="1887068B"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Вымпелком</w:t>
            </w:r>
          </w:p>
        </w:tc>
      </w:tr>
      <w:tr w:rsidR="00CD4469" w:rsidRPr="004C0049" w14:paraId="31B0CD81" w14:textId="77777777" w:rsidTr="002A4FFA">
        <w:trPr>
          <w:trHeight w:val="270"/>
        </w:trPr>
        <w:tc>
          <w:tcPr>
            <w:tcW w:w="3261" w:type="dxa"/>
            <w:vMerge/>
          </w:tcPr>
          <w:p w14:paraId="5ACACF6A" w14:textId="77777777" w:rsidR="00CD4469" w:rsidRPr="004C0049" w:rsidRDefault="00CD4469" w:rsidP="00CD4469">
            <w:pPr>
              <w:spacing w:after="0" w:line="360" w:lineRule="auto"/>
              <w:jc w:val="center"/>
              <w:rPr>
                <w:rFonts w:ascii="Times New Roman" w:eastAsia="Times New Roman" w:hAnsi="Times New Roman"/>
                <w:color w:val="000000"/>
                <w:lang w:eastAsia="ru-RU"/>
              </w:rPr>
            </w:pPr>
          </w:p>
        </w:tc>
        <w:tc>
          <w:tcPr>
            <w:tcW w:w="992" w:type="dxa"/>
            <w:shd w:val="clear" w:color="auto" w:fill="auto"/>
            <w:hideMark/>
          </w:tcPr>
          <w:p w14:paraId="3183F6C4"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850" w:type="dxa"/>
            <w:shd w:val="clear" w:color="auto" w:fill="auto"/>
            <w:hideMark/>
          </w:tcPr>
          <w:p w14:paraId="2E9E8E34"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993" w:type="dxa"/>
            <w:shd w:val="clear" w:color="auto" w:fill="auto"/>
            <w:hideMark/>
          </w:tcPr>
          <w:p w14:paraId="13C221EE"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992" w:type="dxa"/>
            <w:shd w:val="clear" w:color="auto" w:fill="auto"/>
            <w:hideMark/>
          </w:tcPr>
          <w:p w14:paraId="199C746A"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992" w:type="dxa"/>
            <w:shd w:val="clear" w:color="auto" w:fill="auto"/>
            <w:hideMark/>
          </w:tcPr>
          <w:p w14:paraId="222ACEE4"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992" w:type="dxa"/>
            <w:shd w:val="clear" w:color="auto" w:fill="auto"/>
            <w:hideMark/>
          </w:tcPr>
          <w:p w14:paraId="5F4FC623"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c>
          <w:tcPr>
            <w:tcW w:w="993" w:type="dxa"/>
            <w:shd w:val="clear" w:color="auto" w:fill="auto"/>
            <w:hideMark/>
          </w:tcPr>
          <w:p w14:paraId="1271073B"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850" w:type="dxa"/>
            <w:shd w:val="clear" w:color="auto" w:fill="auto"/>
            <w:hideMark/>
          </w:tcPr>
          <w:p w14:paraId="152F2619"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709" w:type="dxa"/>
            <w:shd w:val="clear" w:color="auto" w:fill="auto"/>
            <w:hideMark/>
          </w:tcPr>
          <w:p w14:paraId="4CD54162"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850" w:type="dxa"/>
            <w:shd w:val="clear" w:color="auto" w:fill="auto"/>
            <w:hideMark/>
          </w:tcPr>
          <w:p w14:paraId="2C3A1E33"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851" w:type="dxa"/>
            <w:shd w:val="clear" w:color="auto" w:fill="auto"/>
            <w:hideMark/>
          </w:tcPr>
          <w:p w14:paraId="4CA55CF3"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850" w:type="dxa"/>
            <w:shd w:val="clear" w:color="auto" w:fill="auto"/>
            <w:hideMark/>
          </w:tcPr>
          <w:p w14:paraId="7EEBA89F"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r>
      <w:tr w:rsidR="00CD4469" w:rsidRPr="004C0049" w14:paraId="32A781B1" w14:textId="77777777" w:rsidTr="002A4FFA">
        <w:trPr>
          <w:trHeight w:val="600"/>
        </w:trPr>
        <w:tc>
          <w:tcPr>
            <w:tcW w:w="3261" w:type="dxa"/>
            <w:vAlign w:val="center"/>
          </w:tcPr>
          <w:p w14:paraId="66C89D83" w14:textId="77777777" w:rsidR="00CD4469" w:rsidRPr="004C0049" w:rsidRDefault="00CD4469" w:rsidP="00CD4469">
            <w:pPr>
              <w:spacing w:after="0" w:line="360" w:lineRule="auto"/>
              <w:rPr>
                <w:rFonts w:ascii="Times New Roman" w:eastAsia="Times New Roman" w:hAnsi="Times New Roman"/>
                <w:color w:val="000000"/>
                <w:lang w:eastAsia="ru-RU"/>
              </w:rPr>
            </w:pPr>
            <w:r w:rsidRPr="004C0049">
              <w:rPr>
                <w:rFonts w:ascii="Times New Roman" w:eastAsia="Times New Roman" w:hAnsi="Times New Roman"/>
                <w:color w:val="000000"/>
                <w:lang w:eastAsia="ru-RU"/>
              </w:rPr>
              <w:t>Коэф. текущей ликвидности</w:t>
            </w:r>
          </w:p>
        </w:tc>
        <w:tc>
          <w:tcPr>
            <w:tcW w:w="992" w:type="dxa"/>
            <w:shd w:val="clear" w:color="auto" w:fill="auto"/>
            <w:vAlign w:val="center"/>
            <w:hideMark/>
          </w:tcPr>
          <w:p w14:paraId="394F87A7"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0,71</w:t>
            </w:r>
          </w:p>
        </w:tc>
        <w:tc>
          <w:tcPr>
            <w:tcW w:w="850" w:type="dxa"/>
            <w:shd w:val="clear" w:color="auto" w:fill="auto"/>
            <w:vAlign w:val="center"/>
            <w:hideMark/>
          </w:tcPr>
          <w:p w14:paraId="3B13DC13"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0,86</w:t>
            </w:r>
          </w:p>
        </w:tc>
        <w:tc>
          <w:tcPr>
            <w:tcW w:w="993" w:type="dxa"/>
            <w:shd w:val="clear" w:color="auto" w:fill="auto"/>
            <w:vAlign w:val="center"/>
            <w:hideMark/>
          </w:tcPr>
          <w:p w14:paraId="03EE868B"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0,37</w:t>
            </w:r>
          </w:p>
        </w:tc>
        <w:tc>
          <w:tcPr>
            <w:tcW w:w="992" w:type="dxa"/>
            <w:shd w:val="clear" w:color="auto" w:fill="auto"/>
            <w:vAlign w:val="center"/>
            <w:hideMark/>
          </w:tcPr>
          <w:p w14:paraId="70AC3A77"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0,66</w:t>
            </w:r>
          </w:p>
        </w:tc>
        <w:tc>
          <w:tcPr>
            <w:tcW w:w="992" w:type="dxa"/>
            <w:shd w:val="clear" w:color="auto" w:fill="auto"/>
            <w:vAlign w:val="center"/>
            <w:hideMark/>
          </w:tcPr>
          <w:p w14:paraId="1A4BDB5F"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0,78</w:t>
            </w:r>
          </w:p>
        </w:tc>
        <w:tc>
          <w:tcPr>
            <w:tcW w:w="992" w:type="dxa"/>
            <w:shd w:val="clear" w:color="auto" w:fill="auto"/>
            <w:vAlign w:val="center"/>
            <w:hideMark/>
          </w:tcPr>
          <w:p w14:paraId="6B2B93F7"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0,35</w:t>
            </w:r>
          </w:p>
        </w:tc>
        <w:tc>
          <w:tcPr>
            <w:tcW w:w="993" w:type="dxa"/>
            <w:shd w:val="clear" w:color="auto" w:fill="auto"/>
            <w:vAlign w:val="center"/>
            <w:hideMark/>
          </w:tcPr>
          <w:p w14:paraId="01D85D60"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0,53</w:t>
            </w:r>
          </w:p>
        </w:tc>
        <w:tc>
          <w:tcPr>
            <w:tcW w:w="850" w:type="dxa"/>
            <w:shd w:val="clear" w:color="auto" w:fill="auto"/>
            <w:vAlign w:val="center"/>
            <w:hideMark/>
          </w:tcPr>
          <w:p w14:paraId="6482DC0D"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0,69</w:t>
            </w:r>
          </w:p>
        </w:tc>
        <w:tc>
          <w:tcPr>
            <w:tcW w:w="709" w:type="dxa"/>
            <w:shd w:val="clear" w:color="auto" w:fill="auto"/>
            <w:vAlign w:val="center"/>
            <w:hideMark/>
          </w:tcPr>
          <w:p w14:paraId="0B40D710"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0,53</w:t>
            </w:r>
          </w:p>
        </w:tc>
        <w:tc>
          <w:tcPr>
            <w:tcW w:w="850" w:type="dxa"/>
            <w:shd w:val="clear" w:color="auto" w:fill="auto"/>
            <w:vAlign w:val="center"/>
            <w:hideMark/>
          </w:tcPr>
          <w:p w14:paraId="5187405A"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1,38</w:t>
            </w:r>
          </w:p>
        </w:tc>
        <w:tc>
          <w:tcPr>
            <w:tcW w:w="851" w:type="dxa"/>
            <w:shd w:val="clear" w:color="auto" w:fill="auto"/>
            <w:vAlign w:val="center"/>
            <w:hideMark/>
          </w:tcPr>
          <w:p w14:paraId="4CBC97BC"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0,93</w:t>
            </w:r>
          </w:p>
        </w:tc>
        <w:tc>
          <w:tcPr>
            <w:tcW w:w="850" w:type="dxa"/>
            <w:shd w:val="clear" w:color="auto" w:fill="auto"/>
            <w:vAlign w:val="center"/>
            <w:hideMark/>
          </w:tcPr>
          <w:p w14:paraId="7A15D55E"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0,85</w:t>
            </w:r>
          </w:p>
        </w:tc>
      </w:tr>
      <w:tr w:rsidR="00CD4469" w:rsidRPr="004C0049" w14:paraId="3068B6EE" w14:textId="77777777" w:rsidTr="002A4FFA">
        <w:trPr>
          <w:trHeight w:val="600"/>
        </w:trPr>
        <w:tc>
          <w:tcPr>
            <w:tcW w:w="3261" w:type="dxa"/>
            <w:vAlign w:val="center"/>
          </w:tcPr>
          <w:p w14:paraId="5F273798" w14:textId="77777777" w:rsidR="00CD4469" w:rsidRPr="004C0049" w:rsidRDefault="00CD4469" w:rsidP="00CD4469">
            <w:pPr>
              <w:spacing w:after="0" w:line="360" w:lineRule="auto"/>
              <w:rPr>
                <w:rFonts w:ascii="Times New Roman" w:eastAsia="Times New Roman" w:hAnsi="Times New Roman"/>
                <w:color w:val="000000"/>
                <w:lang w:eastAsia="ru-RU"/>
              </w:rPr>
            </w:pPr>
            <w:r w:rsidRPr="004C0049">
              <w:rPr>
                <w:rFonts w:ascii="Times New Roman" w:eastAsia="Times New Roman" w:hAnsi="Times New Roman"/>
                <w:color w:val="000000"/>
                <w:lang w:eastAsia="ru-RU"/>
              </w:rPr>
              <w:t>Коэф. срочной ликвидности</w:t>
            </w:r>
          </w:p>
        </w:tc>
        <w:tc>
          <w:tcPr>
            <w:tcW w:w="992" w:type="dxa"/>
            <w:shd w:val="clear" w:color="auto" w:fill="auto"/>
            <w:vAlign w:val="center"/>
            <w:hideMark/>
          </w:tcPr>
          <w:p w14:paraId="7E8CA951"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0,66</w:t>
            </w:r>
          </w:p>
        </w:tc>
        <w:tc>
          <w:tcPr>
            <w:tcW w:w="850" w:type="dxa"/>
            <w:shd w:val="clear" w:color="auto" w:fill="auto"/>
            <w:vAlign w:val="center"/>
            <w:hideMark/>
          </w:tcPr>
          <w:p w14:paraId="7548863A"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0,82</w:t>
            </w:r>
          </w:p>
        </w:tc>
        <w:tc>
          <w:tcPr>
            <w:tcW w:w="993" w:type="dxa"/>
            <w:shd w:val="clear" w:color="auto" w:fill="auto"/>
            <w:vAlign w:val="center"/>
            <w:hideMark/>
          </w:tcPr>
          <w:p w14:paraId="7A525E5F"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0,34</w:t>
            </w:r>
          </w:p>
        </w:tc>
        <w:tc>
          <w:tcPr>
            <w:tcW w:w="992" w:type="dxa"/>
            <w:shd w:val="clear" w:color="auto" w:fill="auto"/>
            <w:vAlign w:val="center"/>
            <w:hideMark/>
          </w:tcPr>
          <w:p w14:paraId="44FB53BA"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0,63</w:t>
            </w:r>
          </w:p>
        </w:tc>
        <w:tc>
          <w:tcPr>
            <w:tcW w:w="992" w:type="dxa"/>
            <w:shd w:val="clear" w:color="auto" w:fill="auto"/>
            <w:vAlign w:val="center"/>
            <w:hideMark/>
          </w:tcPr>
          <w:p w14:paraId="78C7F217"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0,75</w:t>
            </w:r>
          </w:p>
        </w:tc>
        <w:tc>
          <w:tcPr>
            <w:tcW w:w="992" w:type="dxa"/>
            <w:shd w:val="clear" w:color="auto" w:fill="auto"/>
            <w:vAlign w:val="center"/>
            <w:hideMark/>
          </w:tcPr>
          <w:p w14:paraId="299F4F4C"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0,32</w:t>
            </w:r>
          </w:p>
        </w:tc>
        <w:tc>
          <w:tcPr>
            <w:tcW w:w="993" w:type="dxa"/>
            <w:shd w:val="clear" w:color="auto" w:fill="auto"/>
            <w:vAlign w:val="center"/>
            <w:hideMark/>
          </w:tcPr>
          <w:p w14:paraId="5FB1E2A9"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0,48</w:t>
            </w:r>
          </w:p>
        </w:tc>
        <w:tc>
          <w:tcPr>
            <w:tcW w:w="850" w:type="dxa"/>
            <w:shd w:val="clear" w:color="auto" w:fill="auto"/>
            <w:vAlign w:val="center"/>
            <w:hideMark/>
          </w:tcPr>
          <w:p w14:paraId="4651553F"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0,62</w:t>
            </w:r>
          </w:p>
        </w:tc>
        <w:tc>
          <w:tcPr>
            <w:tcW w:w="709" w:type="dxa"/>
            <w:shd w:val="clear" w:color="auto" w:fill="auto"/>
            <w:vAlign w:val="center"/>
            <w:hideMark/>
          </w:tcPr>
          <w:p w14:paraId="39402249"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0,46</w:t>
            </w:r>
          </w:p>
        </w:tc>
        <w:tc>
          <w:tcPr>
            <w:tcW w:w="850" w:type="dxa"/>
            <w:shd w:val="clear" w:color="auto" w:fill="auto"/>
            <w:vAlign w:val="center"/>
            <w:hideMark/>
          </w:tcPr>
          <w:p w14:paraId="6C702089"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1,28</w:t>
            </w:r>
          </w:p>
        </w:tc>
        <w:tc>
          <w:tcPr>
            <w:tcW w:w="851" w:type="dxa"/>
            <w:shd w:val="clear" w:color="auto" w:fill="auto"/>
            <w:vAlign w:val="center"/>
            <w:hideMark/>
          </w:tcPr>
          <w:p w14:paraId="249D15B1"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0,73</w:t>
            </w:r>
          </w:p>
        </w:tc>
        <w:tc>
          <w:tcPr>
            <w:tcW w:w="850" w:type="dxa"/>
            <w:shd w:val="clear" w:color="auto" w:fill="auto"/>
            <w:vAlign w:val="center"/>
            <w:hideMark/>
          </w:tcPr>
          <w:p w14:paraId="3955ECC3"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0,60</w:t>
            </w:r>
          </w:p>
        </w:tc>
      </w:tr>
      <w:tr w:rsidR="00CD4469" w:rsidRPr="004C0049" w14:paraId="7881D6BA" w14:textId="77777777" w:rsidTr="002A4FFA">
        <w:trPr>
          <w:trHeight w:val="664"/>
        </w:trPr>
        <w:tc>
          <w:tcPr>
            <w:tcW w:w="3261" w:type="dxa"/>
            <w:vAlign w:val="center"/>
          </w:tcPr>
          <w:p w14:paraId="3C3E83E1" w14:textId="77777777" w:rsidR="00CD4469" w:rsidRPr="004C0049" w:rsidRDefault="00CD4469" w:rsidP="00CD4469">
            <w:pPr>
              <w:spacing w:after="0" w:line="360" w:lineRule="auto"/>
              <w:rPr>
                <w:rFonts w:ascii="Times New Roman" w:eastAsia="Times New Roman" w:hAnsi="Times New Roman"/>
                <w:color w:val="000000"/>
                <w:lang w:eastAsia="ru-RU"/>
              </w:rPr>
            </w:pPr>
            <w:r w:rsidRPr="004C0049">
              <w:rPr>
                <w:rFonts w:ascii="Times New Roman" w:eastAsia="Times New Roman" w:hAnsi="Times New Roman"/>
                <w:color w:val="000000"/>
                <w:lang w:eastAsia="ru-RU"/>
              </w:rPr>
              <w:t>Коэф. абсолютной ликвидности</w:t>
            </w:r>
          </w:p>
        </w:tc>
        <w:tc>
          <w:tcPr>
            <w:tcW w:w="992" w:type="dxa"/>
            <w:shd w:val="clear" w:color="auto" w:fill="auto"/>
            <w:vAlign w:val="center"/>
            <w:hideMark/>
          </w:tcPr>
          <w:p w14:paraId="45562A27"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0,32</w:t>
            </w:r>
          </w:p>
        </w:tc>
        <w:tc>
          <w:tcPr>
            <w:tcW w:w="850" w:type="dxa"/>
            <w:shd w:val="clear" w:color="auto" w:fill="auto"/>
            <w:vAlign w:val="center"/>
            <w:hideMark/>
          </w:tcPr>
          <w:p w14:paraId="159BE4B9"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0,54</w:t>
            </w:r>
          </w:p>
        </w:tc>
        <w:tc>
          <w:tcPr>
            <w:tcW w:w="993" w:type="dxa"/>
            <w:shd w:val="clear" w:color="auto" w:fill="auto"/>
            <w:vAlign w:val="center"/>
            <w:hideMark/>
          </w:tcPr>
          <w:p w14:paraId="18A25CC9"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0,13</w:t>
            </w:r>
          </w:p>
        </w:tc>
        <w:tc>
          <w:tcPr>
            <w:tcW w:w="992" w:type="dxa"/>
            <w:shd w:val="clear" w:color="auto" w:fill="auto"/>
            <w:vAlign w:val="center"/>
            <w:hideMark/>
          </w:tcPr>
          <w:p w14:paraId="27CE3AC0"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0,43</w:t>
            </w:r>
          </w:p>
        </w:tc>
        <w:tc>
          <w:tcPr>
            <w:tcW w:w="992" w:type="dxa"/>
            <w:shd w:val="clear" w:color="auto" w:fill="auto"/>
            <w:vAlign w:val="center"/>
            <w:hideMark/>
          </w:tcPr>
          <w:p w14:paraId="2DB0A647"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0,58</w:t>
            </w:r>
          </w:p>
        </w:tc>
        <w:tc>
          <w:tcPr>
            <w:tcW w:w="992" w:type="dxa"/>
            <w:shd w:val="clear" w:color="auto" w:fill="auto"/>
            <w:vAlign w:val="center"/>
            <w:hideMark/>
          </w:tcPr>
          <w:p w14:paraId="6CE7B30E"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0,19</w:t>
            </w:r>
          </w:p>
        </w:tc>
        <w:tc>
          <w:tcPr>
            <w:tcW w:w="993" w:type="dxa"/>
            <w:shd w:val="clear" w:color="auto" w:fill="auto"/>
            <w:vAlign w:val="center"/>
            <w:hideMark/>
          </w:tcPr>
          <w:p w14:paraId="0FCD01F2"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0,18</w:t>
            </w:r>
          </w:p>
        </w:tc>
        <w:tc>
          <w:tcPr>
            <w:tcW w:w="850" w:type="dxa"/>
            <w:shd w:val="clear" w:color="auto" w:fill="auto"/>
            <w:vAlign w:val="center"/>
            <w:hideMark/>
          </w:tcPr>
          <w:p w14:paraId="46D05D15"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0,21</w:t>
            </w:r>
          </w:p>
        </w:tc>
        <w:tc>
          <w:tcPr>
            <w:tcW w:w="709" w:type="dxa"/>
            <w:shd w:val="clear" w:color="auto" w:fill="auto"/>
            <w:vAlign w:val="center"/>
            <w:hideMark/>
          </w:tcPr>
          <w:p w14:paraId="428FC300"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0,18</w:t>
            </w:r>
          </w:p>
        </w:tc>
        <w:tc>
          <w:tcPr>
            <w:tcW w:w="850" w:type="dxa"/>
            <w:shd w:val="clear" w:color="auto" w:fill="auto"/>
            <w:vAlign w:val="center"/>
            <w:hideMark/>
          </w:tcPr>
          <w:p w14:paraId="20389EB5"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0,75</w:t>
            </w:r>
          </w:p>
        </w:tc>
        <w:tc>
          <w:tcPr>
            <w:tcW w:w="851" w:type="dxa"/>
            <w:shd w:val="clear" w:color="auto" w:fill="auto"/>
            <w:vAlign w:val="center"/>
            <w:hideMark/>
          </w:tcPr>
          <w:p w14:paraId="372D5913"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0,41</w:t>
            </w:r>
          </w:p>
        </w:tc>
        <w:tc>
          <w:tcPr>
            <w:tcW w:w="850" w:type="dxa"/>
            <w:shd w:val="clear" w:color="auto" w:fill="auto"/>
            <w:vAlign w:val="center"/>
            <w:hideMark/>
          </w:tcPr>
          <w:p w14:paraId="61BF0724"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0,46</w:t>
            </w:r>
          </w:p>
        </w:tc>
      </w:tr>
    </w:tbl>
    <w:p w14:paraId="281797EE" w14:textId="77777777" w:rsidR="00CD4469" w:rsidRDefault="00CD4469" w:rsidP="00CD4469">
      <w:pPr>
        <w:spacing w:after="0" w:line="240" w:lineRule="auto"/>
        <w:rPr>
          <w:rFonts w:ascii="Times New Roman" w:hAnsi="Times New Roman"/>
          <w:sz w:val="28"/>
          <w:szCs w:val="28"/>
        </w:rPr>
      </w:pPr>
      <w:r w:rsidRPr="00CD4469">
        <w:rPr>
          <w:rFonts w:ascii="Times New Roman" w:hAnsi="Times New Roman"/>
          <w:sz w:val="28"/>
          <w:szCs w:val="28"/>
        </w:rPr>
        <w:lastRenderedPageBreak/>
        <w:t>Продолжение таблицы Б.</w:t>
      </w:r>
      <w:r w:rsidR="008C77DC">
        <w:rPr>
          <w:rFonts w:ascii="Times New Roman" w:hAnsi="Times New Roman"/>
          <w:sz w:val="28"/>
          <w:szCs w:val="28"/>
        </w:rPr>
        <w:t>2</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850"/>
        <w:gridCol w:w="993"/>
        <w:gridCol w:w="992"/>
        <w:gridCol w:w="992"/>
        <w:gridCol w:w="992"/>
        <w:gridCol w:w="993"/>
        <w:gridCol w:w="850"/>
        <w:gridCol w:w="851"/>
        <w:gridCol w:w="708"/>
        <w:gridCol w:w="851"/>
        <w:gridCol w:w="850"/>
      </w:tblGrid>
      <w:tr w:rsidR="00CD4469" w:rsidRPr="004C0049" w14:paraId="062178C5" w14:textId="77777777" w:rsidTr="002A4FFA">
        <w:trPr>
          <w:trHeight w:val="255"/>
        </w:trPr>
        <w:tc>
          <w:tcPr>
            <w:tcW w:w="3261" w:type="dxa"/>
            <w:vMerge w:val="restart"/>
          </w:tcPr>
          <w:p w14:paraId="2C2C50C4"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Наименование показателя</w:t>
            </w:r>
          </w:p>
        </w:tc>
        <w:tc>
          <w:tcPr>
            <w:tcW w:w="5811" w:type="dxa"/>
            <w:gridSpan w:val="6"/>
            <w:shd w:val="clear" w:color="auto" w:fill="auto"/>
            <w:hideMark/>
          </w:tcPr>
          <w:p w14:paraId="3B2337BC"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МТС</w:t>
            </w:r>
          </w:p>
        </w:tc>
        <w:tc>
          <w:tcPr>
            <w:tcW w:w="5103" w:type="dxa"/>
            <w:gridSpan w:val="6"/>
            <w:shd w:val="clear" w:color="auto" w:fill="auto"/>
            <w:hideMark/>
          </w:tcPr>
          <w:p w14:paraId="511DFA8B"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Вымпелком</w:t>
            </w:r>
          </w:p>
        </w:tc>
      </w:tr>
      <w:tr w:rsidR="00CD4469" w:rsidRPr="004C0049" w14:paraId="27A973B8" w14:textId="77777777" w:rsidTr="002A4FFA">
        <w:trPr>
          <w:trHeight w:val="270"/>
        </w:trPr>
        <w:tc>
          <w:tcPr>
            <w:tcW w:w="3261" w:type="dxa"/>
            <w:vMerge/>
          </w:tcPr>
          <w:p w14:paraId="4D22E1FA" w14:textId="77777777" w:rsidR="00CD4469" w:rsidRPr="004C0049" w:rsidRDefault="00CD4469" w:rsidP="00614E67">
            <w:pPr>
              <w:spacing w:after="0" w:line="360" w:lineRule="auto"/>
              <w:jc w:val="center"/>
              <w:rPr>
                <w:rFonts w:ascii="Times New Roman" w:eastAsia="Times New Roman" w:hAnsi="Times New Roman"/>
                <w:color w:val="000000"/>
                <w:lang w:eastAsia="ru-RU"/>
              </w:rPr>
            </w:pPr>
          </w:p>
        </w:tc>
        <w:tc>
          <w:tcPr>
            <w:tcW w:w="992" w:type="dxa"/>
            <w:shd w:val="clear" w:color="auto" w:fill="auto"/>
            <w:hideMark/>
          </w:tcPr>
          <w:p w14:paraId="4E440771"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850" w:type="dxa"/>
            <w:shd w:val="clear" w:color="auto" w:fill="auto"/>
            <w:hideMark/>
          </w:tcPr>
          <w:p w14:paraId="22DE48CD"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993" w:type="dxa"/>
            <w:shd w:val="clear" w:color="auto" w:fill="auto"/>
            <w:hideMark/>
          </w:tcPr>
          <w:p w14:paraId="449BB6A4"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992" w:type="dxa"/>
            <w:shd w:val="clear" w:color="auto" w:fill="auto"/>
            <w:hideMark/>
          </w:tcPr>
          <w:p w14:paraId="24BA8713"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992" w:type="dxa"/>
            <w:shd w:val="clear" w:color="auto" w:fill="auto"/>
            <w:hideMark/>
          </w:tcPr>
          <w:p w14:paraId="22DCA10C"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992" w:type="dxa"/>
            <w:shd w:val="clear" w:color="auto" w:fill="auto"/>
            <w:hideMark/>
          </w:tcPr>
          <w:p w14:paraId="051B053B"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c>
          <w:tcPr>
            <w:tcW w:w="993" w:type="dxa"/>
            <w:shd w:val="clear" w:color="auto" w:fill="auto"/>
            <w:hideMark/>
          </w:tcPr>
          <w:p w14:paraId="78A460ED"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850" w:type="dxa"/>
            <w:shd w:val="clear" w:color="auto" w:fill="auto"/>
            <w:hideMark/>
          </w:tcPr>
          <w:p w14:paraId="552762A7"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851" w:type="dxa"/>
            <w:shd w:val="clear" w:color="auto" w:fill="auto"/>
            <w:hideMark/>
          </w:tcPr>
          <w:p w14:paraId="63007290"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708" w:type="dxa"/>
            <w:shd w:val="clear" w:color="auto" w:fill="auto"/>
            <w:hideMark/>
          </w:tcPr>
          <w:p w14:paraId="2337EC9C"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851" w:type="dxa"/>
            <w:shd w:val="clear" w:color="auto" w:fill="auto"/>
            <w:hideMark/>
          </w:tcPr>
          <w:p w14:paraId="337CDE89"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850" w:type="dxa"/>
            <w:shd w:val="clear" w:color="auto" w:fill="auto"/>
            <w:hideMark/>
          </w:tcPr>
          <w:p w14:paraId="5871FAA5"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r>
      <w:tr w:rsidR="00CD4469" w:rsidRPr="004C0049" w14:paraId="5EC9F6F2" w14:textId="77777777" w:rsidTr="002A4FFA">
        <w:trPr>
          <w:trHeight w:val="900"/>
        </w:trPr>
        <w:tc>
          <w:tcPr>
            <w:tcW w:w="3261" w:type="dxa"/>
            <w:vAlign w:val="center"/>
          </w:tcPr>
          <w:p w14:paraId="2AC92346" w14:textId="77777777" w:rsidR="00CD4469" w:rsidRPr="004C0049" w:rsidRDefault="00CD4469" w:rsidP="00CD4469">
            <w:pPr>
              <w:spacing w:after="0" w:line="360" w:lineRule="auto"/>
              <w:rPr>
                <w:rFonts w:ascii="Times New Roman" w:eastAsia="Times New Roman" w:hAnsi="Times New Roman"/>
                <w:color w:val="000000"/>
                <w:lang w:eastAsia="ru-RU"/>
              </w:rPr>
            </w:pPr>
            <w:r w:rsidRPr="004C0049">
              <w:rPr>
                <w:rFonts w:ascii="Times New Roman" w:eastAsia="Times New Roman" w:hAnsi="Times New Roman"/>
                <w:color w:val="000000"/>
                <w:lang w:eastAsia="ru-RU"/>
              </w:rPr>
              <w:t>Коэф. ликвидности при мобилизации средств</w:t>
            </w:r>
          </w:p>
        </w:tc>
        <w:tc>
          <w:tcPr>
            <w:tcW w:w="992" w:type="dxa"/>
            <w:shd w:val="clear" w:color="auto" w:fill="auto"/>
            <w:vAlign w:val="center"/>
            <w:hideMark/>
          </w:tcPr>
          <w:p w14:paraId="015B0E93"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0,01</w:t>
            </w:r>
          </w:p>
        </w:tc>
        <w:tc>
          <w:tcPr>
            <w:tcW w:w="850" w:type="dxa"/>
            <w:shd w:val="clear" w:color="auto" w:fill="auto"/>
            <w:vAlign w:val="center"/>
            <w:hideMark/>
          </w:tcPr>
          <w:p w14:paraId="1D4ABE39"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0,00</w:t>
            </w:r>
          </w:p>
        </w:tc>
        <w:tc>
          <w:tcPr>
            <w:tcW w:w="993" w:type="dxa"/>
            <w:shd w:val="clear" w:color="auto" w:fill="auto"/>
            <w:vAlign w:val="center"/>
            <w:hideMark/>
          </w:tcPr>
          <w:p w14:paraId="5770599D"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0,00</w:t>
            </w:r>
          </w:p>
        </w:tc>
        <w:tc>
          <w:tcPr>
            <w:tcW w:w="992" w:type="dxa"/>
            <w:shd w:val="clear" w:color="auto" w:fill="auto"/>
            <w:vAlign w:val="center"/>
            <w:hideMark/>
          </w:tcPr>
          <w:p w14:paraId="0C2AB744"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0,00</w:t>
            </w:r>
          </w:p>
        </w:tc>
        <w:tc>
          <w:tcPr>
            <w:tcW w:w="992" w:type="dxa"/>
            <w:shd w:val="clear" w:color="auto" w:fill="auto"/>
            <w:vAlign w:val="center"/>
            <w:hideMark/>
          </w:tcPr>
          <w:p w14:paraId="5DC5519E"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0,00</w:t>
            </w:r>
          </w:p>
        </w:tc>
        <w:tc>
          <w:tcPr>
            <w:tcW w:w="992" w:type="dxa"/>
            <w:shd w:val="clear" w:color="auto" w:fill="auto"/>
            <w:vAlign w:val="center"/>
            <w:hideMark/>
          </w:tcPr>
          <w:p w14:paraId="75D8F0CA"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0,00</w:t>
            </w:r>
          </w:p>
        </w:tc>
        <w:tc>
          <w:tcPr>
            <w:tcW w:w="993" w:type="dxa"/>
            <w:shd w:val="clear" w:color="auto" w:fill="auto"/>
            <w:vAlign w:val="center"/>
            <w:hideMark/>
          </w:tcPr>
          <w:p w14:paraId="1E9A5FC9"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0,03</w:t>
            </w:r>
          </w:p>
        </w:tc>
        <w:tc>
          <w:tcPr>
            <w:tcW w:w="850" w:type="dxa"/>
            <w:shd w:val="clear" w:color="auto" w:fill="auto"/>
            <w:vAlign w:val="center"/>
            <w:hideMark/>
          </w:tcPr>
          <w:p w14:paraId="235952CD"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0,05</w:t>
            </w:r>
          </w:p>
        </w:tc>
        <w:tc>
          <w:tcPr>
            <w:tcW w:w="851" w:type="dxa"/>
            <w:shd w:val="clear" w:color="auto" w:fill="auto"/>
            <w:vAlign w:val="center"/>
            <w:hideMark/>
          </w:tcPr>
          <w:p w14:paraId="34CA3F77"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0,05</w:t>
            </w:r>
          </w:p>
        </w:tc>
        <w:tc>
          <w:tcPr>
            <w:tcW w:w="708" w:type="dxa"/>
            <w:shd w:val="clear" w:color="auto" w:fill="auto"/>
            <w:vAlign w:val="center"/>
            <w:hideMark/>
          </w:tcPr>
          <w:p w14:paraId="4DF18C86"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0,04</w:t>
            </w:r>
          </w:p>
        </w:tc>
        <w:tc>
          <w:tcPr>
            <w:tcW w:w="851" w:type="dxa"/>
            <w:shd w:val="clear" w:color="auto" w:fill="auto"/>
            <w:vAlign w:val="center"/>
            <w:hideMark/>
          </w:tcPr>
          <w:p w14:paraId="46A8D7C8"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0,11</w:t>
            </w:r>
          </w:p>
        </w:tc>
        <w:tc>
          <w:tcPr>
            <w:tcW w:w="850" w:type="dxa"/>
            <w:shd w:val="clear" w:color="auto" w:fill="auto"/>
            <w:vAlign w:val="center"/>
            <w:hideMark/>
          </w:tcPr>
          <w:p w14:paraId="566AEB19" w14:textId="77777777" w:rsidR="00CD4469" w:rsidRPr="004C0049" w:rsidRDefault="00CD4469" w:rsidP="00CD4469">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0,09</w:t>
            </w:r>
          </w:p>
        </w:tc>
      </w:tr>
    </w:tbl>
    <w:p w14:paraId="05138C17" w14:textId="77777777" w:rsidR="004C0049" w:rsidRDefault="004C0049" w:rsidP="00EE70A7">
      <w:pPr>
        <w:spacing w:after="0" w:line="360" w:lineRule="auto"/>
        <w:ind w:firstLine="709"/>
        <w:textAlignment w:val="top"/>
        <w:rPr>
          <w:rFonts w:ascii="Times New Roman" w:eastAsia="Times New Roman" w:hAnsi="Times New Roman"/>
          <w:color w:val="000000"/>
          <w:sz w:val="24"/>
          <w:szCs w:val="24"/>
          <w:lang w:eastAsia="ru-RU"/>
        </w:rPr>
      </w:pPr>
    </w:p>
    <w:p w14:paraId="59F21097" w14:textId="77777777" w:rsidR="00EE70A7" w:rsidRDefault="00EE70A7" w:rsidP="00EE70A7">
      <w:pPr>
        <w:spacing w:after="0" w:line="360" w:lineRule="auto"/>
        <w:textAlignment w:val="top"/>
        <w:rPr>
          <w:rFonts w:ascii="Times New Roman" w:eastAsia="Times New Roman" w:hAnsi="Times New Roman"/>
          <w:color w:val="000000"/>
          <w:sz w:val="28"/>
          <w:szCs w:val="28"/>
          <w:lang w:eastAsia="ru-RU"/>
        </w:rPr>
      </w:pPr>
      <w:r w:rsidRPr="00393699">
        <w:rPr>
          <w:rFonts w:ascii="Times New Roman" w:eastAsia="Times New Roman" w:hAnsi="Times New Roman"/>
          <w:color w:val="000000"/>
          <w:sz w:val="28"/>
          <w:szCs w:val="28"/>
          <w:lang w:eastAsia="ru-RU"/>
        </w:rPr>
        <w:t>Таблица Б.</w:t>
      </w:r>
      <w:r w:rsidR="008C77DC">
        <w:rPr>
          <w:rFonts w:ascii="Times New Roman" w:eastAsia="Times New Roman" w:hAnsi="Times New Roman"/>
          <w:color w:val="000000"/>
          <w:sz w:val="28"/>
          <w:szCs w:val="28"/>
          <w:lang w:eastAsia="ru-RU"/>
        </w:rPr>
        <w:t>3</w:t>
      </w:r>
      <w:r w:rsidRPr="00393699">
        <w:rPr>
          <w:rFonts w:ascii="Times New Roman" w:eastAsia="Times New Roman" w:hAnsi="Times New Roman"/>
          <w:color w:val="000000"/>
          <w:sz w:val="28"/>
          <w:szCs w:val="28"/>
          <w:lang w:eastAsia="ru-RU"/>
        </w:rPr>
        <w:t xml:space="preserve"> – Показатели финансовой устойчивости</w:t>
      </w:r>
      <w:r w:rsidR="008C77DC">
        <w:rPr>
          <w:rFonts w:ascii="Times New Roman" w:eastAsia="Times New Roman" w:hAnsi="Times New Roman"/>
          <w:color w:val="000000"/>
          <w:sz w:val="28"/>
          <w:szCs w:val="28"/>
          <w:lang w:eastAsia="ru-RU"/>
        </w:rPr>
        <w:t xml:space="preserve"> ПАО «Ростелеком» и АО «Эр-Телеком Холдинг»</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966"/>
        <w:gridCol w:w="835"/>
        <w:gridCol w:w="901"/>
        <w:gridCol w:w="959"/>
        <w:gridCol w:w="959"/>
        <w:gridCol w:w="959"/>
        <w:gridCol w:w="959"/>
        <w:gridCol w:w="959"/>
        <w:gridCol w:w="963"/>
        <w:gridCol w:w="964"/>
        <w:gridCol w:w="963"/>
        <w:gridCol w:w="656"/>
      </w:tblGrid>
      <w:tr w:rsidR="00CD4469" w:rsidRPr="004C0049" w14:paraId="248A3C4A" w14:textId="77777777" w:rsidTr="002A4FFA">
        <w:trPr>
          <w:trHeight w:val="255"/>
        </w:trPr>
        <w:tc>
          <w:tcPr>
            <w:tcW w:w="3261" w:type="dxa"/>
            <w:vMerge w:val="restart"/>
            <w:shd w:val="clear" w:color="auto" w:fill="auto"/>
            <w:hideMark/>
          </w:tcPr>
          <w:p w14:paraId="36736093"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Наименование показателя</w:t>
            </w:r>
          </w:p>
        </w:tc>
        <w:tc>
          <w:tcPr>
            <w:tcW w:w="5718" w:type="dxa"/>
            <w:gridSpan w:val="6"/>
            <w:shd w:val="clear" w:color="auto" w:fill="auto"/>
            <w:hideMark/>
          </w:tcPr>
          <w:p w14:paraId="034CBA94"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Ростелеком</w:t>
            </w:r>
          </w:p>
        </w:tc>
        <w:tc>
          <w:tcPr>
            <w:tcW w:w="5196" w:type="dxa"/>
            <w:gridSpan w:val="6"/>
            <w:shd w:val="clear" w:color="auto" w:fill="auto"/>
            <w:hideMark/>
          </w:tcPr>
          <w:p w14:paraId="319E64B5"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Эр-Телеком</w:t>
            </w:r>
          </w:p>
        </w:tc>
      </w:tr>
      <w:tr w:rsidR="00CD4469" w:rsidRPr="004C0049" w14:paraId="5C30FD86" w14:textId="77777777" w:rsidTr="002A4FFA">
        <w:trPr>
          <w:trHeight w:val="270"/>
        </w:trPr>
        <w:tc>
          <w:tcPr>
            <w:tcW w:w="3261" w:type="dxa"/>
            <w:vMerge/>
            <w:hideMark/>
          </w:tcPr>
          <w:p w14:paraId="6637A6C4" w14:textId="77777777" w:rsidR="00CD4469" w:rsidRPr="004C0049" w:rsidRDefault="00CD4469" w:rsidP="00614E67">
            <w:pPr>
              <w:spacing w:after="0" w:line="360" w:lineRule="auto"/>
              <w:jc w:val="center"/>
              <w:rPr>
                <w:rFonts w:ascii="Times New Roman" w:eastAsia="Times New Roman" w:hAnsi="Times New Roman"/>
                <w:color w:val="000000"/>
                <w:lang w:eastAsia="ru-RU"/>
              </w:rPr>
            </w:pPr>
          </w:p>
        </w:tc>
        <w:tc>
          <w:tcPr>
            <w:tcW w:w="992" w:type="dxa"/>
            <w:shd w:val="clear" w:color="auto" w:fill="auto"/>
            <w:hideMark/>
          </w:tcPr>
          <w:p w14:paraId="00059CC7"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850" w:type="dxa"/>
            <w:shd w:val="clear" w:color="auto" w:fill="auto"/>
            <w:hideMark/>
          </w:tcPr>
          <w:p w14:paraId="725C1D29"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922" w:type="dxa"/>
            <w:shd w:val="clear" w:color="auto" w:fill="auto"/>
            <w:hideMark/>
          </w:tcPr>
          <w:p w14:paraId="52D7A7CE"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985" w:type="dxa"/>
            <w:shd w:val="clear" w:color="auto" w:fill="auto"/>
            <w:hideMark/>
          </w:tcPr>
          <w:p w14:paraId="364D5F7B"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984" w:type="dxa"/>
            <w:shd w:val="clear" w:color="auto" w:fill="auto"/>
            <w:hideMark/>
          </w:tcPr>
          <w:p w14:paraId="5154BCC3"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985" w:type="dxa"/>
            <w:shd w:val="clear" w:color="auto" w:fill="auto"/>
            <w:hideMark/>
          </w:tcPr>
          <w:p w14:paraId="3ADA5ED4"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c>
          <w:tcPr>
            <w:tcW w:w="984" w:type="dxa"/>
            <w:shd w:val="clear" w:color="auto" w:fill="auto"/>
            <w:hideMark/>
          </w:tcPr>
          <w:p w14:paraId="6674CA9F"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984" w:type="dxa"/>
            <w:shd w:val="clear" w:color="auto" w:fill="auto"/>
            <w:hideMark/>
          </w:tcPr>
          <w:p w14:paraId="298E2D46"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984" w:type="dxa"/>
            <w:shd w:val="clear" w:color="auto" w:fill="auto"/>
            <w:hideMark/>
          </w:tcPr>
          <w:p w14:paraId="4E6BA567"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985" w:type="dxa"/>
            <w:shd w:val="clear" w:color="auto" w:fill="auto"/>
            <w:hideMark/>
          </w:tcPr>
          <w:p w14:paraId="12B54B7E"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984" w:type="dxa"/>
            <w:shd w:val="clear" w:color="auto" w:fill="auto"/>
            <w:hideMark/>
          </w:tcPr>
          <w:p w14:paraId="501DE9E7"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275" w:type="dxa"/>
            <w:shd w:val="clear" w:color="auto" w:fill="auto"/>
            <w:hideMark/>
          </w:tcPr>
          <w:p w14:paraId="26A3278C"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r>
      <w:tr w:rsidR="00CD4469" w:rsidRPr="004C0049" w14:paraId="03A3E670" w14:textId="77777777" w:rsidTr="002A4FFA">
        <w:trPr>
          <w:trHeight w:val="600"/>
        </w:trPr>
        <w:tc>
          <w:tcPr>
            <w:tcW w:w="3261" w:type="dxa"/>
            <w:shd w:val="clear" w:color="auto" w:fill="auto"/>
            <w:vAlign w:val="center"/>
            <w:hideMark/>
          </w:tcPr>
          <w:p w14:paraId="5E7AEB73" w14:textId="77777777" w:rsidR="00CD4469" w:rsidRPr="00CD4469" w:rsidRDefault="00CD4469" w:rsidP="00CD4469">
            <w:pPr>
              <w:spacing w:after="0" w:line="240" w:lineRule="auto"/>
              <w:rPr>
                <w:rFonts w:ascii="Times New Roman" w:hAnsi="Times New Roman"/>
                <w:color w:val="000000"/>
              </w:rPr>
            </w:pPr>
            <w:r w:rsidRPr="00CD4469">
              <w:rPr>
                <w:rFonts w:ascii="Times New Roman" w:hAnsi="Times New Roman"/>
                <w:color w:val="000000"/>
              </w:rPr>
              <w:t>Коэф.</w:t>
            </w:r>
            <w:r>
              <w:rPr>
                <w:rFonts w:ascii="Times New Roman" w:hAnsi="Times New Roman"/>
                <w:color w:val="000000"/>
              </w:rPr>
              <w:t xml:space="preserve"> </w:t>
            </w:r>
            <w:r w:rsidRPr="00CD4469">
              <w:rPr>
                <w:rFonts w:ascii="Times New Roman" w:hAnsi="Times New Roman"/>
                <w:color w:val="000000"/>
              </w:rPr>
              <w:t>независимости</w:t>
            </w:r>
          </w:p>
        </w:tc>
        <w:tc>
          <w:tcPr>
            <w:tcW w:w="992" w:type="dxa"/>
            <w:shd w:val="clear" w:color="auto" w:fill="auto"/>
            <w:vAlign w:val="center"/>
            <w:hideMark/>
          </w:tcPr>
          <w:p w14:paraId="2CA77897"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0,48</w:t>
            </w:r>
          </w:p>
        </w:tc>
        <w:tc>
          <w:tcPr>
            <w:tcW w:w="850" w:type="dxa"/>
            <w:shd w:val="clear" w:color="auto" w:fill="auto"/>
            <w:vAlign w:val="center"/>
            <w:hideMark/>
          </w:tcPr>
          <w:p w14:paraId="2FC9FC38"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0,49</w:t>
            </w:r>
          </w:p>
        </w:tc>
        <w:tc>
          <w:tcPr>
            <w:tcW w:w="922" w:type="dxa"/>
            <w:shd w:val="clear" w:color="auto" w:fill="auto"/>
            <w:vAlign w:val="center"/>
            <w:hideMark/>
          </w:tcPr>
          <w:p w14:paraId="72DDAF22"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0,47</w:t>
            </w:r>
          </w:p>
        </w:tc>
        <w:tc>
          <w:tcPr>
            <w:tcW w:w="985" w:type="dxa"/>
            <w:shd w:val="clear" w:color="auto" w:fill="auto"/>
            <w:vAlign w:val="center"/>
            <w:hideMark/>
          </w:tcPr>
          <w:p w14:paraId="3D948D6F"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0,46</w:t>
            </w:r>
          </w:p>
        </w:tc>
        <w:tc>
          <w:tcPr>
            <w:tcW w:w="984" w:type="dxa"/>
            <w:shd w:val="clear" w:color="auto" w:fill="auto"/>
            <w:vAlign w:val="center"/>
            <w:hideMark/>
          </w:tcPr>
          <w:p w14:paraId="0702AC53"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0,41</w:t>
            </w:r>
          </w:p>
        </w:tc>
        <w:tc>
          <w:tcPr>
            <w:tcW w:w="985" w:type="dxa"/>
            <w:shd w:val="clear" w:color="auto" w:fill="auto"/>
            <w:vAlign w:val="center"/>
            <w:hideMark/>
          </w:tcPr>
          <w:p w14:paraId="0C99AD32"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0,36</w:t>
            </w:r>
          </w:p>
        </w:tc>
        <w:tc>
          <w:tcPr>
            <w:tcW w:w="984" w:type="dxa"/>
            <w:shd w:val="clear" w:color="auto" w:fill="auto"/>
            <w:vAlign w:val="center"/>
            <w:hideMark/>
          </w:tcPr>
          <w:p w14:paraId="7E95FDC0"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0,17</w:t>
            </w:r>
          </w:p>
        </w:tc>
        <w:tc>
          <w:tcPr>
            <w:tcW w:w="984" w:type="dxa"/>
            <w:shd w:val="clear" w:color="auto" w:fill="auto"/>
            <w:vAlign w:val="center"/>
            <w:hideMark/>
          </w:tcPr>
          <w:p w14:paraId="5B349D7E"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0,12</w:t>
            </w:r>
          </w:p>
        </w:tc>
        <w:tc>
          <w:tcPr>
            <w:tcW w:w="984" w:type="dxa"/>
            <w:shd w:val="clear" w:color="auto" w:fill="auto"/>
            <w:vAlign w:val="center"/>
            <w:hideMark/>
          </w:tcPr>
          <w:p w14:paraId="0C8AD699"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0,06</w:t>
            </w:r>
          </w:p>
        </w:tc>
        <w:tc>
          <w:tcPr>
            <w:tcW w:w="985" w:type="dxa"/>
            <w:shd w:val="clear" w:color="auto" w:fill="auto"/>
            <w:vAlign w:val="center"/>
            <w:hideMark/>
          </w:tcPr>
          <w:p w14:paraId="45576DAB"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0,05</w:t>
            </w:r>
          </w:p>
        </w:tc>
        <w:tc>
          <w:tcPr>
            <w:tcW w:w="984" w:type="dxa"/>
            <w:shd w:val="clear" w:color="auto" w:fill="auto"/>
            <w:vAlign w:val="center"/>
            <w:hideMark/>
          </w:tcPr>
          <w:p w14:paraId="46171AE7"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0,05</w:t>
            </w:r>
          </w:p>
        </w:tc>
        <w:tc>
          <w:tcPr>
            <w:tcW w:w="275" w:type="dxa"/>
            <w:shd w:val="clear" w:color="auto" w:fill="auto"/>
            <w:vAlign w:val="center"/>
            <w:hideMark/>
          </w:tcPr>
          <w:p w14:paraId="7F6FEB54"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0,10</w:t>
            </w:r>
          </w:p>
        </w:tc>
      </w:tr>
      <w:tr w:rsidR="00CD4469" w:rsidRPr="004C0049" w14:paraId="3C4819C6" w14:textId="77777777" w:rsidTr="002A4FFA">
        <w:trPr>
          <w:trHeight w:val="600"/>
        </w:trPr>
        <w:tc>
          <w:tcPr>
            <w:tcW w:w="3261" w:type="dxa"/>
            <w:shd w:val="clear" w:color="auto" w:fill="auto"/>
            <w:vAlign w:val="center"/>
            <w:hideMark/>
          </w:tcPr>
          <w:p w14:paraId="41CBFFF9" w14:textId="77777777" w:rsidR="00CD4469" w:rsidRPr="00CD4469" w:rsidRDefault="00CD4469" w:rsidP="00CD4469">
            <w:pPr>
              <w:spacing w:after="0" w:line="240" w:lineRule="auto"/>
              <w:rPr>
                <w:rFonts w:ascii="Times New Roman" w:hAnsi="Times New Roman"/>
                <w:color w:val="000000"/>
              </w:rPr>
            </w:pPr>
            <w:r w:rsidRPr="00CD4469">
              <w:rPr>
                <w:rFonts w:ascii="Times New Roman" w:hAnsi="Times New Roman"/>
                <w:color w:val="000000"/>
              </w:rPr>
              <w:t>Коэф. финансового рычаг</w:t>
            </w:r>
            <w:r>
              <w:rPr>
                <w:rFonts w:ascii="Times New Roman" w:hAnsi="Times New Roman"/>
                <w:color w:val="000000"/>
              </w:rPr>
              <w:t>а</w:t>
            </w:r>
          </w:p>
        </w:tc>
        <w:tc>
          <w:tcPr>
            <w:tcW w:w="992" w:type="dxa"/>
            <w:shd w:val="clear" w:color="auto" w:fill="auto"/>
            <w:vAlign w:val="center"/>
            <w:hideMark/>
          </w:tcPr>
          <w:p w14:paraId="4A27D085"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1,09</w:t>
            </w:r>
          </w:p>
        </w:tc>
        <w:tc>
          <w:tcPr>
            <w:tcW w:w="850" w:type="dxa"/>
            <w:shd w:val="clear" w:color="auto" w:fill="auto"/>
            <w:vAlign w:val="center"/>
            <w:hideMark/>
          </w:tcPr>
          <w:p w14:paraId="747748B8"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1,04</w:t>
            </w:r>
          </w:p>
        </w:tc>
        <w:tc>
          <w:tcPr>
            <w:tcW w:w="922" w:type="dxa"/>
            <w:shd w:val="clear" w:color="auto" w:fill="auto"/>
            <w:vAlign w:val="center"/>
            <w:hideMark/>
          </w:tcPr>
          <w:p w14:paraId="1F2DA2D9"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1,13</w:t>
            </w:r>
          </w:p>
        </w:tc>
        <w:tc>
          <w:tcPr>
            <w:tcW w:w="985" w:type="dxa"/>
            <w:shd w:val="clear" w:color="auto" w:fill="auto"/>
            <w:vAlign w:val="center"/>
            <w:hideMark/>
          </w:tcPr>
          <w:p w14:paraId="34CD16CE"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1,16</w:t>
            </w:r>
          </w:p>
        </w:tc>
        <w:tc>
          <w:tcPr>
            <w:tcW w:w="984" w:type="dxa"/>
            <w:shd w:val="clear" w:color="auto" w:fill="auto"/>
            <w:vAlign w:val="center"/>
            <w:hideMark/>
          </w:tcPr>
          <w:p w14:paraId="3AF0AA9D"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1,44</w:t>
            </w:r>
          </w:p>
        </w:tc>
        <w:tc>
          <w:tcPr>
            <w:tcW w:w="985" w:type="dxa"/>
            <w:shd w:val="clear" w:color="auto" w:fill="auto"/>
            <w:vAlign w:val="center"/>
            <w:hideMark/>
          </w:tcPr>
          <w:p w14:paraId="3DCE1157"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1,78</w:t>
            </w:r>
          </w:p>
        </w:tc>
        <w:tc>
          <w:tcPr>
            <w:tcW w:w="984" w:type="dxa"/>
            <w:shd w:val="clear" w:color="auto" w:fill="auto"/>
            <w:vAlign w:val="center"/>
            <w:hideMark/>
          </w:tcPr>
          <w:p w14:paraId="257C1B50"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4,81</w:t>
            </w:r>
          </w:p>
        </w:tc>
        <w:tc>
          <w:tcPr>
            <w:tcW w:w="984" w:type="dxa"/>
            <w:shd w:val="clear" w:color="auto" w:fill="auto"/>
            <w:vAlign w:val="center"/>
            <w:hideMark/>
          </w:tcPr>
          <w:p w14:paraId="25308456"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7,18</w:t>
            </w:r>
          </w:p>
        </w:tc>
        <w:tc>
          <w:tcPr>
            <w:tcW w:w="984" w:type="dxa"/>
            <w:shd w:val="clear" w:color="auto" w:fill="auto"/>
            <w:vAlign w:val="center"/>
            <w:hideMark/>
          </w:tcPr>
          <w:p w14:paraId="51519A87"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16,98</w:t>
            </w:r>
          </w:p>
        </w:tc>
        <w:tc>
          <w:tcPr>
            <w:tcW w:w="985" w:type="dxa"/>
            <w:shd w:val="clear" w:color="auto" w:fill="auto"/>
            <w:vAlign w:val="center"/>
            <w:hideMark/>
          </w:tcPr>
          <w:p w14:paraId="42A20B3A"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17,70</w:t>
            </w:r>
          </w:p>
        </w:tc>
        <w:tc>
          <w:tcPr>
            <w:tcW w:w="984" w:type="dxa"/>
            <w:shd w:val="clear" w:color="auto" w:fill="auto"/>
            <w:vAlign w:val="center"/>
            <w:hideMark/>
          </w:tcPr>
          <w:p w14:paraId="5D959645"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19,06</w:t>
            </w:r>
          </w:p>
        </w:tc>
        <w:tc>
          <w:tcPr>
            <w:tcW w:w="275" w:type="dxa"/>
            <w:shd w:val="clear" w:color="auto" w:fill="auto"/>
            <w:vAlign w:val="center"/>
            <w:hideMark/>
          </w:tcPr>
          <w:p w14:paraId="4EB2CBFA"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9,50</w:t>
            </w:r>
          </w:p>
        </w:tc>
      </w:tr>
    </w:tbl>
    <w:p w14:paraId="3511A69C" w14:textId="77777777" w:rsidR="00CD4469" w:rsidRDefault="00CD4469" w:rsidP="00EE70A7">
      <w:pPr>
        <w:spacing w:after="0" w:line="360" w:lineRule="auto"/>
        <w:textAlignment w:val="top"/>
        <w:rPr>
          <w:rFonts w:ascii="Times New Roman" w:eastAsia="Times New Roman" w:hAnsi="Times New Roman"/>
          <w:color w:val="000000"/>
          <w:sz w:val="28"/>
          <w:szCs w:val="28"/>
          <w:lang w:eastAsia="ru-RU"/>
        </w:rPr>
      </w:pPr>
    </w:p>
    <w:p w14:paraId="013174CF" w14:textId="77777777" w:rsidR="00CD4469" w:rsidRDefault="008C77DC" w:rsidP="00CD4469">
      <w:pPr>
        <w:spacing w:after="0" w:line="240" w:lineRule="auto"/>
        <w:textAlignment w:val="top"/>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Б.4 – Показатели финансовой устойчивости ПАО «МТС» и ПАО «Вымпелком»</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966"/>
        <w:gridCol w:w="839"/>
        <w:gridCol w:w="902"/>
        <w:gridCol w:w="960"/>
        <w:gridCol w:w="959"/>
        <w:gridCol w:w="960"/>
        <w:gridCol w:w="959"/>
        <w:gridCol w:w="959"/>
        <w:gridCol w:w="959"/>
        <w:gridCol w:w="960"/>
        <w:gridCol w:w="959"/>
        <w:gridCol w:w="656"/>
      </w:tblGrid>
      <w:tr w:rsidR="00CD4469" w:rsidRPr="004C0049" w14:paraId="540C00F7" w14:textId="77777777" w:rsidTr="002A4FFA">
        <w:trPr>
          <w:trHeight w:val="255"/>
        </w:trPr>
        <w:tc>
          <w:tcPr>
            <w:tcW w:w="3261" w:type="dxa"/>
            <w:vMerge w:val="restart"/>
            <w:shd w:val="clear" w:color="auto" w:fill="auto"/>
            <w:hideMark/>
          </w:tcPr>
          <w:p w14:paraId="615ADD46"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Наименование показателя</w:t>
            </w:r>
          </w:p>
        </w:tc>
        <w:tc>
          <w:tcPr>
            <w:tcW w:w="5718" w:type="dxa"/>
            <w:gridSpan w:val="6"/>
            <w:shd w:val="clear" w:color="auto" w:fill="auto"/>
            <w:hideMark/>
          </w:tcPr>
          <w:p w14:paraId="75E7A97C"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МТС</w:t>
            </w:r>
          </w:p>
        </w:tc>
        <w:tc>
          <w:tcPr>
            <w:tcW w:w="5196" w:type="dxa"/>
            <w:gridSpan w:val="6"/>
            <w:shd w:val="clear" w:color="auto" w:fill="auto"/>
            <w:hideMark/>
          </w:tcPr>
          <w:p w14:paraId="535DE44B"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Вымпелком</w:t>
            </w:r>
          </w:p>
        </w:tc>
      </w:tr>
      <w:tr w:rsidR="00CD4469" w:rsidRPr="004C0049" w14:paraId="1C7FB1E9" w14:textId="77777777" w:rsidTr="002A4FFA">
        <w:trPr>
          <w:trHeight w:val="270"/>
        </w:trPr>
        <w:tc>
          <w:tcPr>
            <w:tcW w:w="3261" w:type="dxa"/>
            <w:vMerge/>
            <w:hideMark/>
          </w:tcPr>
          <w:p w14:paraId="6B8DD6E6" w14:textId="77777777" w:rsidR="00CD4469" w:rsidRPr="004C0049" w:rsidRDefault="00CD4469" w:rsidP="00614E67">
            <w:pPr>
              <w:spacing w:after="0" w:line="360" w:lineRule="auto"/>
              <w:jc w:val="center"/>
              <w:rPr>
                <w:rFonts w:ascii="Times New Roman" w:eastAsia="Times New Roman" w:hAnsi="Times New Roman"/>
                <w:color w:val="000000"/>
                <w:lang w:eastAsia="ru-RU"/>
              </w:rPr>
            </w:pPr>
          </w:p>
        </w:tc>
        <w:tc>
          <w:tcPr>
            <w:tcW w:w="992" w:type="dxa"/>
            <w:shd w:val="clear" w:color="auto" w:fill="auto"/>
            <w:hideMark/>
          </w:tcPr>
          <w:p w14:paraId="3B7A2739"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850" w:type="dxa"/>
            <w:shd w:val="clear" w:color="auto" w:fill="auto"/>
            <w:hideMark/>
          </w:tcPr>
          <w:p w14:paraId="583F7E50"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922" w:type="dxa"/>
            <w:shd w:val="clear" w:color="auto" w:fill="auto"/>
            <w:hideMark/>
          </w:tcPr>
          <w:p w14:paraId="16DD9D47"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985" w:type="dxa"/>
            <w:shd w:val="clear" w:color="auto" w:fill="auto"/>
            <w:hideMark/>
          </w:tcPr>
          <w:p w14:paraId="4EE77AF1"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984" w:type="dxa"/>
            <w:shd w:val="clear" w:color="auto" w:fill="auto"/>
            <w:hideMark/>
          </w:tcPr>
          <w:p w14:paraId="21645AB3"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985" w:type="dxa"/>
            <w:shd w:val="clear" w:color="auto" w:fill="auto"/>
            <w:hideMark/>
          </w:tcPr>
          <w:p w14:paraId="21F85521"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c>
          <w:tcPr>
            <w:tcW w:w="984" w:type="dxa"/>
            <w:shd w:val="clear" w:color="auto" w:fill="auto"/>
            <w:hideMark/>
          </w:tcPr>
          <w:p w14:paraId="4EE68D22"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984" w:type="dxa"/>
            <w:shd w:val="clear" w:color="auto" w:fill="auto"/>
            <w:hideMark/>
          </w:tcPr>
          <w:p w14:paraId="7DC12964"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984" w:type="dxa"/>
            <w:shd w:val="clear" w:color="auto" w:fill="auto"/>
            <w:hideMark/>
          </w:tcPr>
          <w:p w14:paraId="765DCB93"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985" w:type="dxa"/>
            <w:shd w:val="clear" w:color="auto" w:fill="auto"/>
            <w:hideMark/>
          </w:tcPr>
          <w:p w14:paraId="0757B620"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984" w:type="dxa"/>
            <w:shd w:val="clear" w:color="auto" w:fill="auto"/>
            <w:hideMark/>
          </w:tcPr>
          <w:p w14:paraId="4AF29682"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275" w:type="dxa"/>
            <w:shd w:val="clear" w:color="auto" w:fill="auto"/>
            <w:hideMark/>
          </w:tcPr>
          <w:p w14:paraId="5784CB7F" w14:textId="77777777" w:rsidR="00CD4469" w:rsidRPr="004C0049" w:rsidRDefault="00CD446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r>
      <w:tr w:rsidR="00CD4469" w:rsidRPr="004C0049" w14:paraId="7AD7BD14" w14:textId="77777777" w:rsidTr="002A4FFA">
        <w:trPr>
          <w:trHeight w:val="600"/>
        </w:trPr>
        <w:tc>
          <w:tcPr>
            <w:tcW w:w="3261" w:type="dxa"/>
            <w:shd w:val="clear" w:color="auto" w:fill="auto"/>
            <w:vAlign w:val="center"/>
            <w:hideMark/>
          </w:tcPr>
          <w:p w14:paraId="69D90B43" w14:textId="77777777" w:rsidR="00CD4469" w:rsidRPr="00CD4469" w:rsidRDefault="00CD4469" w:rsidP="00CD4469">
            <w:pPr>
              <w:spacing w:after="0" w:line="240" w:lineRule="auto"/>
              <w:rPr>
                <w:rFonts w:ascii="Times New Roman" w:hAnsi="Times New Roman"/>
                <w:color w:val="000000"/>
              </w:rPr>
            </w:pPr>
            <w:r w:rsidRPr="00CD4469">
              <w:rPr>
                <w:rFonts w:ascii="Times New Roman" w:hAnsi="Times New Roman"/>
                <w:color w:val="000000"/>
              </w:rPr>
              <w:t>Коэф.</w:t>
            </w:r>
            <w:r>
              <w:rPr>
                <w:rFonts w:ascii="Times New Roman" w:hAnsi="Times New Roman"/>
                <w:color w:val="000000"/>
              </w:rPr>
              <w:t xml:space="preserve"> </w:t>
            </w:r>
            <w:r w:rsidRPr="00CD4469">
              <w:rPr>
                <w:rFonts w:ascii="Times New Roman" w:hAnsi="Times New Roman"/>
                <w:color w:val="000000"/>
              </w:rPr>
              <w:t>независимости</w:t>
            </w:r>
          </w:p>
        </w:tc>
        <w:tc>
          <w:tcPr>
            <w:tcW w:w="992" w:type="dxa"/>
            <w:shd w:val="clear" w:color="auto" w:fill="auto"/>
            <w:vAlign w:val="center"/>
            <w:hideMark/>
          </w:tcPr>
          <w:p w14:paraId="4691FE74"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0,16</w:t>
            </w:r>
          </w:p>
        </w:tc>
        <w:tc>
          <w:tcPr>
            <w:tcW w:w="850" w:type="dxa"/>
            <w:shd w:val="clear" w:color="auto" w:fill="auto"/>
            <w:vAlign w:val="center"/>
            <w:hideMark/>
          </w:tcPr>
          <w:p w14:paraId="69DB7E4E"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0,07</w:t>
            </w:r>
          </w:p>
        </w:tc>
        <w:tc>
          <w:tcPr>
            <w:tcW w:w="922" w:type="dxa"/>
            <w:shd w:val="clear" w:color="auto" w:fill="auto"/>
            <w:vAlign w:val="center"/>
            <w:hideMark/>
          </w:tcPr>
          <w:p w14:paraId="24897232"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0,20</w:t>
            </w:r>
          </w:p>
        </w:tc>
        <w:tc>
          <w:tcPr>
            <w:tcW w:w="985" w:type="dxa"/>
            <w:shd w:val="clear" w:color="auto" w:fill="auto"/>
            <w:vAlign w:val="center"/>
            <w:hideMark/>
          </w:tcPr>
          <w:p w14:paraId="47EEA54E"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0,22</w:t>
            </w:r>
          </w:p>
        </w:tc>
        <w:tc>
          <w:tcPr>
            <w:tcW w:w="984" w:type="dxa"/>
            <w:shd w:val="clear" w:color="auto" w:fill="auto"/>
            <w:vAlign w:val="center"/>
            <w:hideMark/>
          </w:tcPr>
          <w:p w14:paraId="29488392"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0,13</w:t>
            </w:r>
          </w:p>
        </w:tc>
        <w:tc>
          <w:tcPr>
            <w:tcW w:w="985" w:type="dxa"/>
            <w:shd w:val="clear" w:color="auto" w:fill="auto"/>
            <w:vAlign w:val="center"/>
            <w:hideMark/>
          </w:tcPr>
          <w:p w14:paraId="5DEC3089"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0,14</w:t>
            </w:r>
          </w:p>
        </w:tc>
        <w:tc>
          <w:tcPr>
            <w:tcW w:w="984" w:type="dxa"/>
            <w:shd w:val="clear" w:color="auto" w:fill="auto"/>
            <w:vAlign w:val="center"/>
            <w:hideMark/>
          </w:tcPr>
          <w:p w14:paraId="490ECFF6"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0,14</w:t>
            </w:r>
          </w:p>
        </w:tc>
        <w:tc>
          <w:tcPr>
            <w:tcW w:w="984" w:type="dxa"/>
            <w:shd w:val="clear" w:color="auto" w:fill="auto"/>
            <w:vAlign w:val="center"/>
            <w:hideMark/>
          </w:tcPr>
          <w:p w14:paraId="584CE230"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0,25</w:t>
            </w:r>
          </w:p>
        </w:tc>
        <w:tc>
          <w:tcPr>
            <w:tcW w:w="984" w:type="dxa"/>
            <w:shd w:val="clear" w:color="auto" w:fill="auto"/>
            <w:vAlign w:val="center"/>
            <w:hideMark/>
          </w:tcPr>
          <w:p w14:paraId="188E32C4"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0,26</w:t>
            </w:r>
          </w:p>
        </w:tc>
        <w:tc>
          <w:tcPr>
            <w:tcW w:w="985" w:type="dxa"/>
            <w:shd w:val="clear" w:color="auto" w:fill="auto"/>
            <w:vAlign w:val="center"/>
            <w:hideMark/>
          </w:tcPr>
          <w:p w14:paraId="223E4F30"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0,24</w:t>
            </w:r>
          </w:p>
        </w:tc>
        <w:tc>
          <w:tcPr>
            <w:tcW w:w="984" w:type="dxa"/>
            <w:shd w:val="clear" w:color="auto" w:fill="auto"/>
            <w:vAlign w:val="center"/>
            <w:hideMark/>
          </w:tcPr>
          <w:p w14:paraId="4B70B0F0"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0,16</w:t>
            </w:r>
          </w:p>
        </w:tc>
        <w:tc>
          <w:tcPr>
            <w:tcW w:w="275" w:type="dxa"/>
            <w:shd w:val="clear" w:color="auto" w:fill="auto"/>
            <w:vAlign w:val="center"/>
            <w:hideMark/>
          </w:tcPr>
          <w:p w14:paraId="3D40D27C"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0,15</w:t>
            </w:r>
          </w:p>
        </w:tc>
      </w:tr>
      <w:tr w:rsidR="00CD4469" w:rsidRPr="004C0049" w14:paraId="4E2146A9" w14:textId="77777777" w:rsidTr="002A4FFA">
        <w:trPr>
          <w:trHeight w:val="600"/>
        </w:trPr>
        <w:tc>
          <w:tcPr>
            <w:tcW w:w="3261" w:type="dxa"/>
            <w:shd w:val="clear" w:color="auto" w:fill="auto"/>
            <w:vAlign w:val="center"/>
            <w:hideMark/>
          </w:tcPr>
          <w:p w14:paraId="417DA6E5" w14:textId="77777777" w:rsidR="00CD4469" w:rsidRPr="00CD4469" w:rsidRDefault="00CD4469" w:rsidP="00CD4469">
            <w:pPr>
              <w:spacing w:after="0" w:line="240" w:lineRule="auto"/>
              <w:rPr>
                <w:rFonts w:ascii="Times New Roman" w:hAnsi="Times New Roman"/>
                <w:color w:val="000000"/>
              </w:rPr>
            </w:pPr>
            <w:r w:rsidRPr="00CD4469">
              <w:rPr>
                <w:rFonts w:ascii="Times New Roman" w:hAnsi="Times New Roman"/>
                <w:color w:val="000000"/>
              </w:rPr>
              <w:t>Коэф. финансового рычаг</w:t>
            </w:r>
            <w:r>
              <w:rPr>
                <w:rFonts w:ascii="Times New Roman" w:hAnsi="Times New Roman"/>
                <w:color w:val="000000"/>
              </w:rPr>
              <w:t>а</w:t>
            </w:r>
          </w:p>
        </w:tc>
        <w:tc>
          <w:tcPr>
            <w:tcW w:w="992" w:type="dxa"/>
            <w:shd w:val="clear" w:color="auto" w:fill="auto"/>
            <w:vAlign w:val="center"/>
            <w:hideMark/>
          </w:tcPr>
          <w:p w14:paraId="0C787822"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5,07</w:t>
            </w:r>
          </w:p>
        </w:tc>
        <w:tc>
          <w:tcPr>
            <w:tcW w:w="850" w:type="dxa"/>
            <w:shd w:val="clear" w:color="auto" w:fill="auto"/>
            <w:vAlign w:val="center"/>
            <w:hideMark/>
          </w:tcPr>
          <w:p w14:paraId="04A57B22"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14,05</w:t>
            </w:r>
          </w:p>
        </w:tc>
        <w:tc>
          <w:tcPr>
            <w:tcW w:w="922" w:type="dxa"/>
            <w:shd w:val="clear" w:color="auto" w:fill="auto"/>
            <w:vAlign w:val="center"/>
            <w:hideMark/>
          </w:tcPr>
          <w:p w14:paraId="5B718577"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3,94</w:t>
            </w:r>
          </w:p>
        </w:tc>
        <w:tc>
          <w:tcPr>
            <w:tcW w:w="985" w:type="dxa"/>
            <w:shd w:val="clear" w:color="auto" w:fill="auto"/>
            <w:vAlign w:val="center"/>
            <w:hideMark/>
          </w:tcPr>
          <w:p w14:paraId="2D1A1653"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3,57</w:t>
            </w:r>
          </w:p>
        </w:tc>
        <w:tc>
          <w:tcPr>
            <w:tcW w:w="984" w:type="dxa"/>
            <w:shd w:val="clear" w:color="auto" w:fill="auto"/>
            <w:vAlign w:val="center"/>
            <w:hideMark/>
          </w:tcPr>
          <w:p w14:paraId="5CD73DCD"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6,86</w:t>
            </w:r>
          </w:p>
        </w:tc>
        <w:tc>
          <w:tcPr>
            <w:tcW w:w="985" w:type="dxa"/>
            <w:shd w:val="clear" w:color="auto" w:fill="auto"/>
            <w:vAlign w:val="center"/>
            <w:hideMark/>
          </w:tcPr>
          <w:p w14:paraId="486ABE89"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6,30</w:t>
            </w:r>
          </w:p>
        </w:tc>
        <w:tc>
          <w:tcPr>
            <w:tcW w:w="984" w:type="dxa"/>
            <w:shd w:val="clear" w:color="auto" w:fill="auto"/>
            <w:vAlign w:val="center"/>
            <w:hideMark/>
          </w:tcPr>
          <w:p w14:paraId="421C582C"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6,36</w:t>
            </w:r>
          </w:p>
        </w:tc>
        <w:tc>
          <w:tcPr>
            <w:tcW w:w="984" w:type="dxa"/>
            <w:shd w:val="clear" w:color="auto" w:fill="auto"/>
            <w:vAlign w:val="center"/>
            <w:hideMark/>
          </w:tcPr>
          <w:p w14:paraId="546F77FC"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3,00</w:t>
            </w:r>
          </w:p>
        </w:tc>
        <w:tc>
          <w:tcPr>
            <w:tcW w:w="984" w:type="dxa"/>
            <w:shd w:val="clear" w:color="auto" w:fill="auto"/>
            <w:vAlign w:val="center"/>
            <w:hideMark/>
          </w:tcPr>
          <w:p w14:paraId="535ADCE1"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2,83</w:t>
            </w:r>
          </w:p>
        </w:tc>
        <w:tc>
          <w:tcPr>
            <w:tcW w:w="985" w:type="dxa"/>
            <w:shd w:val="clear" w:color="auto" w:fill="auto"/>
            <w:vAlign w:val="center"/>
            <w:hideMark/>
          </w:tcPr>
          <w:p w14:paraId="5FD897E0"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3,19</w:t>
            </w:r>
          </w:p>
        </w:tc>
        <w:tc>
          <w:tcPr>
            <w:tcW w:w="984" w:type="dxa"/>
            <w:shd w:val="clear" w:color="auto" w:fill="auto"/>
            <w:vAlign w:val="center"/>
            <w:hideMark/>
          </w:tcPr>
          <w:p w14:paraId="13475B0C"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5,28</w:t>
            </w:r>
          </w:p>
        </w:tc>
        <w:tc>
          <w:tcPr>
            <w:tcW w:w="275" w:type="dxa"/>
            <w:shd w:val="clear" w:color="auto" w:fill="auto"/>
            <w:vAlign w:val="center"/>
            <w:hideMark/>
          </w:tcPr>
          <w:p w14:paraId="337C99B3" w14:textId="77777777" w:rsidR="00CD4469" w:rsidRPr="00CD4469" w:rsidRDefault="00CD4469" w:rsidP="00CD4469">
            <w:pPr>
              <w:spacing w:after="0" w:line="360" w:lineRule="auto"/>
              <w:jc w:val="center"/>
              <w:rPr>
                <w:rFonts w:ascii="Times New Roman" w:eastAsia="Times New Roman" w:hAnsi="Times New Roman"/>
                <w:color w:val="000000"/>
                <w:lang w:eastAsia="ru-RU"/>
              </w:rPr>
            </w:pPr>
            <w:r w:rsidRPr="00CD4469">
              <w:rPr>
                <w:rFonts w:ascii="Times New Roman" w:hAnsi="Times New Roman"/>
                <w:color w:val="000000"/>
              </w:rPr>
              <w:t>5,64</w:t>
            </w:r>
          </w:p>
        </w:tc>
      </w:tr>
    </w:tbl>
    <w:p w14:paraId="6DA0AB0A" w14:textId="77777777" w:rsidR="00CD4469" w:rsidRDefault="00CD4469" w:rsidP="00EE70A7">
      <w:pPr>
        <w:spacing w:after="0" w:line="360" w:lineRule="auto"/>
        <w:textAlignment w:val="top"/>
        <w:rPr>
          <w:rFonts w:ascii="Times New Roman" w:eastAsia="Times New Roman" w:hAnsi="Times New Roman"/>
          <w:color w:val="000000"/>
          <w:sz w:val="28"/>
          <w:szCs w:val="28"/>
          <w:lang w:eastAsia="ru-RU"/>
        </w:rPr>
      </w:pPr>
    </w:p>
    <w:p w14:paraId="47CEA32E" w14:textId="77777777" w:rsidR="00EE70A7" w:rsidRPr="008C77DC" w:rsidRDefault="00EE70A7" w:rsidP="001718A4">
      <w:pPr>
        <w:pStyle w:val="1"/>
        <w:spacing w:line="360" w:lineRule="auto"/>
        <w:jc w:val="center"/>
        <w:rPr>
          <w:rFonts w:ascii="Times New Roman" w:hAnsi="Times New Roman"/>
          <w:sz w:val="28"/>
          <w:szCs w:val="28"/>
          <w:lang w:eastAsia="ru-RU"/>
        </w:rPr>
      </w:pPr>
      <w:bookmarkStart w:id="39" w:name="_Toc39318357"/>
      <w:r w:rsidRPr="008C77DC">
        <w:rPr>
          <w:rFonts w:ascii="Times New Roman" w:hAnsi="Times New Roman"/>
          <w:sz w:val="28"/>
          <w:szCs w:val="28"/>
          <w:lang w:eastAsia="ru-RU"/>
        </w:rPr>
        <w:lastRenderedPageBreak/>
        <w:t>ПРИЛОЖЕНИЕ В</w:t>
      </w:r>
      <w:bookmarkEnd w:id="39"/>
    </w:p>
    <w:p w14:paraId="5D5701FD" w14:textId="77777777" w:rsidR="00EE70A7" w:rsidRPr="008C77DC" w:rsidRDefault="00EE70A7" w:rsidP="001718A4">
      <w:pPr>
        <w:spacing w:after="0" w:line="360" w:lineRule="auto"/>
        <w:ind w:firstLine="709"/>
        <w:jc w:val="center"/>
        <w:textAlignment w:val="top"/>
        <w:rPr>
          <w:rFonts w:ascii="Times New Roman" w:eastAsia="Times New Roman" w:hAnsi="Times New Roman"/>
          <w:b/>
          <w:bCs/>
          <w:color w:val="000000"/>
          <w:sz w:val="28"/>
          <w:szCs w:val="28"/>
          <w:lang w:eastAsia="ru-RU"/>
        </w:rPr>
      </w:pPr>
      <w:r w:rsidRPr="008C77DC">
        <w:rPr>
          <w:rFonts w:ascii="Times New Roman" w:eastAsia="Times New Roman" w:hAnsi="Times New Roman"/>
          <w:b/>
          <w:bCs/>
          <w:color w:val="000000"/>
          <w:sz w:val="28"/>
          <w:szCs w:val="28"/>
          <w:lang w:eastAsia="ru-RU"/>
        </w:rPr>
        <w:t>Показатели эффективности деятельности</w:t>
      </w:r>
    </w:p>
    <w:p w14:paraId="6DF41E6D" w14:textId="77777777" w:rsidR="00EE70A7" w:rsidRPr="00393699" w:rsidRDefault="00EE70A7" w:rsidP="00EE70A7">
      <w:pPr>
        <w:spacing w:after="0" w:line="360" w:lineRule="auto"/>
        <w:ind w:firstLine="709"/>
        <w:jc w:val="center"/>
        <w:textAlignment w:val="top"/>
        <w:rPr>
          <w:rFonts w:ascii="Times New Roman" w:eastAsia="Times New Roman" w:hAnsi="Times New Roman"/>
          <w:color w:val="000000"/>
          <w:sz w:val="28"/>
          <w:szCs w:val="28"/>
          <w:lang w:eastAsia="ru-RU"/>
        </w:rPr>
      </w:pPr>
    </w:p>
    <w:p w14:paraId="49401B6E" w14:textId="77777777" w:rsidR="00EE70A7" w:rsidRDefault="00EE70A7" w:rsidP="00D91C89">
      <w:pPr>
        <w:spacing w:after="0" w:line="360" w:lineRule="auto"/>
        <w:textAlignment w:val="top"/>
        <w:rPr>
          <w:rFonts w:ascii="Times New Roman" w:eastAsia="Times New Roman" w:hAnsi="Times New Roman"/>
          <w:color w:val="000000"/>
          <w:sz w:val="28"/>
          <w:szCs w:val="28"/>
          <w:lang w:eastAsia="ru-RU"/>
        </w:rPr>
      </w:pPr>
      <w:r w:rsidRPr="00393699">
        <w:rPr>
          <w:rFonts w:ascii="Times New Roman" w:eastAsia="Times New Roman" w:hAnsi="Times New Roman"/>
          <w:color w:val="000000"/>
          <w:sz w:val="28"/>
          <w:szCs w:val="28"/>
          <w:lang w:eastAsia="ru-RU"/>
        </w:rPr>
        <w:t>Таблица В.1 – Показатели деловой активности</w:t>
      </w:r>
      <w:r w:rsidR="008C77DC">
        <w:rPr>
          <w:rFonts w:ascii="Times New Roman" w:eastAsia="Times New Roman" w:hAnsi="Times New Roman"/>
          <w:color w:val="000000"/>
          <w:sz w:val="28"/>
          <w:szCs w:val="28"/>
          <w:lang w:eastAsia="ru-RU"/>
        </w:rPr>
        <w:t xml:space="preserve"> ПАО «Ростелеком» и АО «Эр-Телеком Холдинг»</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825"/>
        <w:gridCol w:w="826"/>
        <w:gridCol w:w="825"/>
        <w:gridCol w:w="826"/>
        <w:gridCol w:w="825"/>
        <w:gridCol w:w="826"/>
        <w:gridCol w:w="825"/>
        <w:gridCol w:w="826"/>
        <w:gridCol w:w="825"/>
        <w:gridCol w:w="826"/>
        <w:gridCol w:w="831"/>
        <w:gridCol w:w="666"/>
      </w:tblGrid>
      <w:tr w:rsidR="00614E67" w:rsidRPr="004C0049" w14:paraId="31D57CDC" w14:textId="77777777" w:rsidTr="002A4FFA">
        <w:trPr>
          <w:trHeight w:val="255"/>
        </w:trPr>
        <w:tc>
          <w:tcPr>
            <w:tcW w:w="4566" w:type="dxa"/>
            <w:vMerge w:val="restart"/>
            <w:shd w:val="clear" w:color="auto" w:fill="auto"/>
            <w:hideMark/>
          </w:tcPr>
          <w:p w14:paraId="3B693117" w14:textId="77777777" w:rsidR="00D91C89" w:rsidRPr="004C0049" w:rsidRDefault="00D91C8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Наименование показателя</w:t>
            </w:r>
          </w:p>
        </w:tc>
        <w:tc>
          <w:tcPr>
            <w:tcW w:w="5007" w:type="dxa"/>
            <w:gridSpan w:val="6"/>
            <w:shd w:val="clear" w:color="auto" w:fill="auto"/>
            <w:hideMark/>
          </w:tcPr>
          <w:p w14:paraId="4D8D08EF" w14:textId="77777777" w:rsidR="00D91C89" w:rsidRPr="004C0049" w:rsidRDefault="00D91C8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Ростелеком</w:t>
            </w:r>
          </w:p>
        </w:tc>
        <w:tc>
          <w:tcPr>
            <w:tcW w:w="4602" w:type="dxa"/>
            <w:gridSpan w:val="6"/>
            <w:shd w:val="clear" w:color="auto" w:fill="auto"/>
            <w:hideMark/>
          </w:tcPr>
          <w:p w14:paraId="369CA0E7" w14:textId="77777777" w:rsidR="00D91C89" w:rsidRPr="004C0049" w:rsidRDefault="00D91C8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Эр-Телеком</w:t>
            </w:r>
          </w:p>
        </w:tc>
      </w:tr>
      <w:tr w:rsidR="00614E67" w:rsidRPr="004C0049" w14:paraId="6E61DEE2" w14:textId="77777777" w:rsidTr="002A4FFA">
        <w:trPr>
          <w:trHeight w:val="270"/>
        </w:trPr>
        <w:tc>
          <w:tcPr>
            <w:tcW w:w="4566" w:type="dxa"/>
            <w:vMerge/>
            <w:hideMark/>
          </w:tcPr>
          <w:p w14:paraId="6623CD93" w14:textId="77777777" w:rsidR="00D91C89" w:rsidRPr="004C0049" w:rsidRDefault="00D91C89" w:rsidP="00614E67">
            <w:pPr>
              <w:spacing w:after="0" w:line="360" w:lineRule="auto"/>
              <w:jc w:val="center"/>
              <w:rPr>
                <w:rFonts w:ascii="Times New Roman" w:eastAsia="Times New Roman" w:hAnsi="Times New Roman"/>
                <w:color w:val="000000"/>
                <w:lang w:eastAsia="ru-RU"/>
              </w:rPr>
            </w:pPr>
          </w:p>
        </w:tc>
        <w:tc>
          <w:tcPr>
            <w:tcW w:w="834" w:type="dxa"/>
            <w:shd w:val="clear" w:color="auto" w:fill="auto"/>
            <w:hideMark/>
          </w:tcPr>
          <w:p w14:paraId="06926F73" w14:textId="77777777" w:rsidR="00D91C89" w:rsidRPr="004C0049" w:rsidRDefault="00D91C8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835" w:type="dxa"/>
            <w:shd w:val="clear" w:color="auto" w:fill="auto"/>
            <w:hideMark/>
          </w:tcPr>
          <w:p w14:paraId="3ACA4999" w14:textId="77777777" w:rsidR="00D91C89" w:rsidRPr="004C0049" w:rsidRDefault="00D91C8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834" w:type="dxa"/>
            <w:shd w:val="clear" w:color="auto" w:fill="auto"/>
            <w:hideMark/>
          </w:tcPr>
          <w:p w14:paraId="7D763C9C" w14:textId="77777777" w:rsidR="00D91C89" w:rsidRPr="004C0049" w:rsidRDefault="00D91C8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835" w:type="dxa"/>
            <w:shd w:val="clear" w:color="auto" w:fill="auto"/>
            <w:hideMark/>
          </w:tcPr>
          <w:p w14:paraId="3C001832" w14:textId="77777777" w:rsidR="00D91C89" w:rsidRPr="004C0049" w:rsidRDefault="00D91C8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834" w:type="dxa"/>
            <w:shd w:val="clear" w:color="auto" w:fill="auto"/>
            <w:hideMark/>
          </w:tcPr>
          <w:p w14:paraId="6AAD02D0" w14:textId="77777777" w:rsidR="00D91C89" w:rsidRPr="004C0049" w:rsidRDefault="00D91C8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835" w:type="dxa"/>
            <w:shd w:val="clear" w:color="auto" w:fill="auto"/>
            <w:hideMark/>
          </w:tcPr>
          <w:p w14:paraId="0A51DECD" w14:textId="77777777" w:rsidR="00D91C89" w:rsidRPr="004C0049" w:rsidRDefault="00D91C8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c>
          <w:tcPr>
            <w:tcW w:w="834" w:type="dxa"/>
            <w:shd w:val="clear" w:color="auto" w:fill="auto"/>
            <w:hideMark/>
          </w:tcPr>
          <w:p w14:paraId="01DD0DE8" w14:textId="77777777" w:rsidR="00D91C89" w:rsidRPr="004C0049" w:rsidRDefault="00D91C8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835" w:type="dxa"/>
            <w:shd w:val="clear" w:color="auto" w:fill="auto"/>
            <w:hideMark/>
          </w:tcPr>
          <w:p w14:paraId="186B2FEF" w14:textId="77777777" w:rsidR="00D91C89" w:rsidRPr="004C0049" w:rsidRDefault="00D91C8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834" w:type="dxa"/>
            <w:shd w:val="clear" w:color="auto" w:fill="auto"/>
            <w:hideMark/>
          </w:tcPr>
          <w:p w14:paraId="631AB592" w14:textId="77777777" w:rsidR="00D91C89" w:rsidRPr="004C0049" w:rsidRDefault="00D91C8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835" w:type="dxa"/>
            <w:shd w:val="clear" w:color="auto" w:fill="auto"/>
            <w:hideMark/>
          </w:tcPr>
          <w:p w14:paraId="12B49967" w14:textId="77777777" w:rsidR="00D91C89" w:rsidRPr="004C0049" w:rsidRDefault="00D91C8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840" w:type="dxa"/>
            <w:shd w:val="clear" w:color="auto" w:fill="auto"/>
            <w:hideMark/>
          </w:tcPr>
          <w:p w14:paraId="356DC575" w14:textId="77777777" w:rsidR="00D91C89" w:rsidRPr="004C0049" w:rsidRDefault="00D91C8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424" w:type="dxa"/>
            <w:shd w:val="clear" w:color="auto" w:fill="auto"/>
            <w:hideMark/>
          </w:tcPr>
          <w:p w14:paraId="4F3CE674" w14:textId="77777777" w:rsidR="00D91C89" w:rsidRPr="004C0049" w:rsidRDefault="00D91C89"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r>
      <w:tr w:rsidR="00614E67" w:rsidRPr="004C0049" w14:paraId="4A28261E" w14:textId="77777777" w:rsidTr="002A4FFA">
        <w:trPr>
          <w:trHeight w:val="321"/>
        </w:trPr>
        <w:tc>
          <w:tcPr>
            <w:tcW w:w="4566" w:type="dxa"/>
            <w:shd w:val="clear" w:color="auto" w:fill="auto"/>
            <w:vAlign w:val="center"/>
            <w:hideMark/>
          </w:tcPr>
          <w:p w14:paraId="3BB06FC6" w14:textId="77777777" w:rsidR="00614E67" w:rsidRPr="00614E67" w:rsidRDefault="00614E67" w:rsidP="00614E67">
            <w:pPr>
              <w:spacing w:after="0" w:line="360" w:lineRule="auto"/>
              <w:rPr>
                <w:rFonts w:ascii="Times New Roman" w:eastAsia="Times New Roman" w:hAnsi="Times New Roman"/>
                <w:color w:val="000000"/>
                <w:lang w:eastAsia="ru-RU"/>
              </w:rPr>
            </w:pPr>
            <w:r w:rsidRPr="00614E67">
              <w:rPr>
                <w:rFonts w:ascii="Times New Roman" w:hAnsi="Times New Roman"/>
                <w:color w:val="000000"/>
              </w:rPr>
              <w:t>Оборачиваемость активов</w:t>
            </w:r>
          </w:p>
        </w:tc>
        <w:tc>
          <w:tcPr>
            <w:tcW w:w="834" w:type="dxa"/>
            <w:shd w:val="clear" w:color="auto" w:fill="auto"/>
            <w:vAlign w:val="center"/>
            <w:hideMark/>
          </w:tcPr>
          <w:p w14:paraId="7ABCD984"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0,53</w:t>
            </w:r>
          </w:p>
        </w:tc>
        <w:tc>
          <w:tcPr>
            <w:tcW w:w="835" w:type="dxa"/>
            <w:shd w:val="clear" w:color="auto" w:fill="auto"/>
            <w:vAlign w:val="center"/>
            <w:hideMark/>
          </w:tcPr>
          <w:p w14:paraId="39F18DF2"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0,50</w:t>
            </w:r>
          </w:p>
        </w:tc>
        <w:tc>
          <w:tcPr>
            <w:tcW w:w="834" w:type="dxa"/>
            <w:shd w:val="clear" w:color="auto" w:fill="auto"/>
            <w:vAlign w:val="center"/>
            <w:hideMark/>
          </w:tcPr>
          <w:p w14:paraId="02DF5376"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0,50</w:t>
            </w:r>
          </w:p>
        </w:tc>
        <w:tc>
          <w:tcPr>
            <w:tcW w:w="835" w:type="dxa"/>
            <w:shd w:val="clear" w:color="auto" w:fill="auto"/>
            <w:vAlign w:val="center"/>
            <w:hideMark/>
          </w:tcPr>
          <w:p w14:paraId="4C91817A"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0,51</w:t>
            </w:r>
          </w:p>
        </w:tc>
        <w:tc>
          <w:tcPr>
            <w:tcW w:w="834" w:type="dxa"/>
            <w:shd w:val="clear" w:color="auto" w:fill="auto"/>
            <w:vAlign w:val="center"/>
            <w:hideMark/>
          </w:tcPr>
          <w:p w14:paraId="0520F43A"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0,51</w:t>
            </w:r>
          </w:p>
        </w:tc>
        <w:tc>
          <w:tcPr>
            <w:tcW w:w="835" w:type="dxa"/>
            <w:shd w:val="clear" w:color="auto" w:fill="auto"/>
            <w:vAlign w:val="center"/>
            <w:hideMark/>
          </w:tcPr>
          <w:p w14:paraId="5C460373"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0,48</w:t>
            </w:r>
          </w:p>
        </w:tc>
        <w:tc>
          <w:tcPr>
            <w:tcW w:w="834" w:type="dxa"/>
            <w:shd w:val="clear" w:color="auto" w:fill="auto"/>
            <w:vAlign w:val="center"/>
            <w:hideMark/>
          </w:tcPr>
          <w:p w14:paraId="04FF3D54"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0,79</w:t>
            </w:r>
          </w:p>
        </w:tc>
        <w:tc>
          <w:tcPr>
            <w:tcW w:w="835" w:type="dxa"/>
            <w:shd w:val="clear" w:color="auto" w:fill="auto"/>
            <w:vAlign w:val="center"/>
            <w:hideMark/>
          </w:tcPr>
          <w:p w14:paraId="4EE07E3B"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0,76</w:t>
            </w:r>
          </w:p>
        </w:tc>
        <w:tc>
          <w:tcPr>
            <w:tcW w:w="834" w:type="dxa"/>
            <w:shd w:val="clear" w:color="auto" w:fill="auto"/>
            <w:vAlign w:val="center"/>
            <w:hideMark/>
          </w:tcPr>
          <w:p w14:paraId="1557788D"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0,52</w:t>
            </w:r>
          </w:p>
        </w:tc>
        <w:tc>
          <w:tcPr>
            <w:tcW w:w="835" w:type="dxa"/>
            <w:shd w:val="clear" w:color="auto" w:fill="auto"/>
            <w:vAlign w:val="center"/>
            <w:hideMark/>
          </w:tcPr>
          <w:p w14:paraId="57B867E7"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0,56</w:t>
            </w:r>
          </w:p>
        </w:tc>
        <w:tc>
          <w:tcPr>
            <w:tcW w:w="840" w:type="dxa"/>
            <w:shd w:val="clear" w:color="auto" w:fill="auto"/>
            <w:vAlign w:val="center"/>
            <w:hideMark/>
          </w:tcPr>
          <w:p w14:paraId="5876E8FA"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0,67</w:t>
            </w:r>
          </w:p>
        </w:tc>
        <w:tc>
          <w:tcPr>
            <w:tcW w:w="424" w:type="dxa"/>
            <w:shd w:val="clear" w:color="auto" w:fill="auto"/>
            <w:vAlign w:val="center"/>
            <w:hideMark/>
          </w:tcPr>
          <w:p w14:paraId="64D4936A"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0,64</w:t>
            </w:r>
          </w:p>
        </w:tc>
      </w:tr>
      <w:tr w:rsidR="00614E67" w:rsidRPr="004C0049" w14:paraId="7575D319" w14:textId="77777777" w:rsidTr="002A4FFA">
        <w:trPr>
          <w:trHeight w:val="351"/>
        </w:trPr>
        <w:tc>
          <w:tcPr>
            <w:tcW w:w="4566" w:type="dxa"/>
            <w:shd w:val="clear" w:color="auto" w:fill="auto"/>
            <w:vAlign w:val="center"/>
            <w:hideMark/>
          </w:tcPr>
          <w:p w14:paraId="014B3A39" w14:textId="77777777" w:rsidR="00614E67" w:rsidRPr="00614E67" w:rsidRDefault="00614E67" w:rsidP="00614E67">
            <w:pPr>
              <w:spacing w:after="0" w:line="360" w:lineRule="auto"/>
              <w:rPr>
                <w:rFonts w:ascii="Times New Roman" w:eastAsia="Times New Roman" w:hAnsi="Times New Roman"/>
                <w:color w:val="000000"/>
                <w:lang w:eastAsia="ru-RU"/>
              </w:rPr>
            </w:pPr>
            <w:r w:rsidRPr="00614E67">
              <w:rPr>
                <w:rFonts w:ascii="Times New Roman" w:hAnsi="Times New Roman"/>
                <w:color w:val="000000"/>
              </w:rPr>
              <w:t>Оборачиваемость оборотных активов</w:t>
            </w:r>
          </w:p>
        </w:tc>
        <w:tc>
          <w:tcPr>
            <w:tcW w:w="834" w:type="dxa"/>
            <w:shd w:val="clear" w:color="auto" w:fill="auto"/>
            <w:vAlign w:val="center"/>
            <w:hideMark/>
          </w:tcPr>
          <w:p w14:paraId="3E0550B5"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4,03</w:t>
            </w:r>
          </w:p>
        </w:tc>
        <w:tc>
          <w:tcPr>
            <w:tcW w:w="835" w:type="dxa"/>
            <w:shd w:val="clear" w:color="auto" w:fill="auto"/>
            <w:vAlign w:val="center"/>
            <w:hideMark/>
          </w:tcPr>
          <w:p w14:paraId="6CF60BD7"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4,69</w:t>
            </w:r>
          </w:p>
        </w:tc>
        <w:tc>
          <w:tcPr>
            <w:tcW w:w="834" w:type="dxa"/>
            <w:shd w:val="clear" w:color="auto" w:fill="auto"/>
            <w:vAlign w:val="center"/>
            <w:hideMark/>
          </w:tcPr>
          <w:p w14:paraId="3631257A"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4,25</w:t>
            </w:r>
          </w:p>
        </w:tc>
        <w:tc>
          <w:tcPr>
            <w:tcW w:w="835" w:type="dxa"/>
            <w:shd w:val="clear" w:color="auto" w:fill="auto"/>
            <w:vAlign w:val="center"/>
            <w:hideMark/>
          </w:tcPr>
          <w:p w14:paraId="1677823A"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4,24</w:t>
            </w:r>
          </w:p>
        </w:tc>
        <w:tc>
          <w:tcPr>
            <w:tcW w:w="834" w:type="dxa"/>
            <w:shd w:val="clear" w:color="auto" w:fill="auto"/>
            <w:vAlign w:val="center"/>
            <w:hideMark/>
          </w:tcPr>
          <w:p w14:paraId="01CBBACC"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3,70</w:t>
            </w:r>
          </w:p>
        </w:tc>
        <w:tc>
          <w:tcPr>
            <w:tcW w:w="835" w:type="dxa"/>
            <w:shd w:val="clear" w:color="auto" w:fill="auto"/>
            <w:vAlign w:val="center"/>
            <w:hideMark/>
          </w:tcPr>
          <w:p w14:paraId="7FC9E1C6"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2,96</w:t>
            </w:r>
          </w:p>
        </w:tc>
        <w:tc>
          <w:tcPr>
            <w:tcW w:w="834" w:type="dxa"/>
            <w:shd w:val="clear" w:color="auto" w:fill="auto"/>
            <w:vAlign w:val="center"/>
            <w:hideMark/>
          </w:tcPr>
          <w:p w14:paraId="7EE75593"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3,51</w:t>
            </w:r>
          </w:p>
        </w:tc>
        <w:tc>
          <w:tcPr>
            <w:tcW w:w="835" w:type="dxa"/>
            <w:shd w:val="clear" w:color="auto" w:fill="auto"/>
            <w:vAlign w:val="center"/>
            <w:hideMark/>
          </w:tcPr>
          <w:p w14:paraId="0BCAE7DC"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4,53</w:t>
            </w:r>
          </w:p>
        </w:tc>
        <w:tc>
          <w:tcPr>
            <w:tcW w:w="834" w:type="dxa"/>
            <w:shd w:val="clear" w:color="auto" w:fill="auto"/>
            <w:vAlign w:val="center"/>
            <w:hideMark/>
          </w:tcPr>
          <w:p w14:paraId="022D955A"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2,23</w:t>
            </w:r>
          </w:p>
        </w:tc>
        <w:tc>
          <w:tcPr>
            <w:tcW w:w="835" w:type="dxa"/>
            <w:shd w:val="clear" w:color="auto" w:fill="auto"/>
            <w:vAlign w:val="center"/>
            <w:hideMark/>
          </w:tcPr>
          <w:p w14:paraId="29C75A8A"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4,27</w:t>
            </w:r>
          </w:p>
        </w:tc>
        <w:tc>
          <w:tcPr>
            <w:tcW w:w="840" w:type="dxa"/>
            <w:shd w:val="clear" w:color="auto" w:fill="auto"/>
            <w:vAlign w:val="center"/>
            <w:hideMark/>
          </w:tcPr>
          <w:p w14:paraId="5FE9267E"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4,31</w:t>
            </w:r>
          </w:p>
        </w:tc>
        <w:tc>
          <w:tcPr>
            <w:tcW w:w="424" w:type="dxa"/>
            <w:shd w:val="clear" w:color="auto" w:fill="auto"/>
            <w:vAlign w:val="center"/>
            <w:hideMark/>
          </w:tcPr>
          <w:p w14:paraId="0E768FC3"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3,81</w:t>
            </w:r>
          </w:p>
        </w:tc>
      </w:tr>
      <w:tr w:rsidR="00614E67" w:rsidRPr="004C0049" w14:paraId="531EBC1B" w14:textId="77777777" w:rsidTr="002A4FFA">
        <w:trPr>
          <w:trHeight w:val="385"/>
        </w:trPr>
        <w:tc>
          <w:tcPr>
            <w:tcW w:w="4566" w:type="dxa"/>
            <w:shd w:val="clear" w:color="auto" w:fill="auto"/>
            <w:vAlign w:val="center"/>
            <w:hideMark/>
          </w:tcPr>
          <w:p w14:paraId="44306D2E" w14:textId="77777777" w:rsidR="00614E67" w:rsidRPr="00614E67" w:rsidRDefault="00614E67" w:rsidP="00614E67">
            <w:pPr>
              <w:spacing w:after="0" w:line="360" w:lineRule="auto"/>
              <w:rPr>
                <w:rFonts w:ascii="Times New Roman" w:eastAsia="Times New Roman" w:hAnsi="Times New Roman"/>
                <w:color w:val="000000"/>
                <w:lang w:eastAsia="ru-RU"/>
              </w:rPr>
            </w:pPr>
            <w:r w:rsidRPr="00614E67">
              <w:rPr>
                <w:rFonts w:ascii="Times New Roman" w:hAnsi="Times New Roman"/>
                <w:color w:val="000000"/>
              </w:rPr>
              <w:t>Оборачиваемость внеоборотных активов</w:t>
            </w:r>
          </w:p>
        </w:tc>
        <w:tc>
          <w:tcPr>
            <w:tcW w:w="834" w:type="dxa"/>
            <w:shd w:val="clear" w:color="auto" w:fill="auto"/>
            <w:vAlign w:val="center"/>
            <w:hideMark/>
          </w:tcPr>
          <w:p w14:paraId="10D9445F"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0,61</w:t>
            </w:r>
          </w:p>
        </w:tc>
        <w:tc>
          <w:tcPr>
            <w:tcW w:w="835" w:type="dxa"/>
            <w:shd w:val="clear" w:color="auto" w:fill="auto"/>
            <w:vAlign w:val="center"/>
            <w:hideMark/>
          </w:tcPr>
          <w:p w14:paraId="7A20AF00"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0,56</w:t>
            </w:r>
          </w:p>
        </w:tc>
        <w:tc>
          <w:tcPr>
            <w:tcW w:w="834" w:type="dxa"/>
            <w:shd w:val="clear" w:color="auto" w:fill="auto"/>
            <w:vAlign w:val="center"/>
            <w:hideMark/>
          </w:tcPr>
          <w:p w14:paraId="52E67F92"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0,57</w:t>
            </w:r>
          </w:p>
        </w:tc>
        <w:tc>
          <w:tcPr>
            <w:tcW w:w="835" w:type="dxa"/>
            <w:shd w:val="clear" w:color="auto" w:fill="auto"/>
            <w:vAlign w:val="center"/>
            <w:hideMark/>
          </w:tcPr>
          <w:p w14:paraId="6FB8E585"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0,58</w:t>
            </w:r>
          </w:p>
        </w:tc>
        <w:tc>
          <w:tcPr>
            <w:tcW w:w="834" w:type="dxa"/>
            <w:shd w:val="clear" w:color="auto" w:fill="auto"/>
            <w:vAlign w:val="center"/>
            <w:hideMark/>
          </w:tcPr>
          <w:p w14:paraId="234A0539"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0,59</w:t>
            </w:r>
          </w:p>
        </w:tc>
        <w:tc>
          <w:tcPr>
            <w:tcW w:w="835" w:type="dxa"/>
            <w:shd w:val="clear" w:color="auto" w:fill="auto"/>
            <w:vAlign w:val="center"/>
            <w:hideMark/>
          </w:tcPr>
          <w:p w14:paraId="69B71061"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0,58</w:t>
            </w:r>
          </w:p>
        </w:tc>
        <w:tc>
          <w:tcPr>
            <w:tcW w:w="834" w:type="dxa"/>
            <w:shd w:val="clear" w:color="auto" w:fill="auto"/>
            <w:vAlign w:val="center"/>
            <w:hideMark/>
          </w:tcPr>
          <w:p w14:paraId="2EFC4DAE"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1,01</w:t>
            </w:r>
          </w:p>
        </w:tc>
        <w:tc>
          <w:tcPr>
            <w:tcW w:w="835" w:type="dxa"/>
            <w:shd w:val="clear" w:color="auto" w:fill="auto"/>
            <w:vAlign w:val="center"/>
            <w:hideMark/>
          </w:tcPr>
          <w:p w14:paraId="203CCA07"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0,92</w:t>
            </w:r>
          </w:p>
        </w:tc>
        <w:tc>
          <w:tcPr>
            <w:tcW w:w="834" w:type="dxa"/>
            <w:shd w:val="clear" w:color="auto" w:fill="auto"/>
            <w:vAlign w:val="center"/>
            <w:hideMark/>
          </w:tcPr>
          <w:p w14:paraId="571F42C3"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0,68</w:t>
            </w:r>
          </w:p>
        </w:tc>
        <w:tc>
          <w:tcPr>
            <w:tcW w:w="835" w:type="dxa"/>
            <w:shd w:val="clear" w:color="auto" w:fill="auto"/>
            <w:vAlign w:val="center"/>
            <w:hideMark/>
          </w:tcPr>
          <w:p w14:paraId="655112F9"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0,64</w:t>
            </w:r>
          </w:p>
        </w:tc>
        <w:tc>
          <w:tcPr>
            <w:tcW w:w="840" w:type="dxa"/>
            <w:shd w:val="clear" w:color="auto" w:fill="auto"/>
            <w:vAlign w:val="center"/>
            <w:hideMark/>
          </w:tcPr>
          <w:p w14:paraId="7251B604"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0,79</w:t>
            </w:r>
          </w:p>
        </w:tc>
        <w:tc>
          <w:tcPr>
            <w:tcW w:w="424" w:type="dxa"/>
            <w:shd w:val="clear" w:color="auto" w:fill="auto"/>
            <w:vAlign w:val="center"/>
            <w:hideMark/>
          </w:tcPr>
          <w:p w14:paraId="43C0B64F"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0,77</w:t>
            </w:r>
          </w:p>
        </w:tc>
      </w:tr>
      <w:tr w:rsidR="00614E67" w:rsidRPr="004C0049" w14:paraId="1DC5D1ED" w14:textId="77777777" w:rsidTr="002A4FFA">
        <w:trPr>
          <w:trHeight w:val="420"/>
        </w:trPr>
        <w:tc>
          <w:tcPr>
            <w:tcW w:w="4566" w:type="dxa"/>
            <w:shd w:val="clear" w:color="auto" w:fill="auto"/>
            <w:vAlign w:val="center"/>
            <w:hideMark/>
          </w:tcPr>
          <w:p w14:paraId="5D23359E" w14:textId="77777777" w:rsidR="00614E67" w:rsidRPr="00614E67" w:rsidRDefault="00614E67" w:rsidP="00614E67">
            <w:pPr>
              <w:spacing w:after="0" w:line="360" w:lineRule="auto"/>
              <w:rPr>
                <w:rFonts w:ascii="Times New Roman" w:eastAsia="Times New Roman" w:hAnsi="Times New Roman"/>
                <w:color w:val="000000"/>
                <w:lang w:eastAsia="ru-RU"/>
              </w:rPr>
            </w:pPr>
            <w:r w:rsidRPr="00614E67">
              <w:rPr>
                <w:rFonts w:ascii="Times New Roman" w:hAnsi="Times New Roman"/>
                <w:color w:val="000000"/>
              </w:rPr>
              <w:t>Оборачиваемость запасов</w:t>
            </w:r>
          </w:p>
        </w:tc>
        <w:tc>
          <w:tcPr>
            <w:tcW w:w="834" w:type="dxa"/>
            <w:shd w:val="clear" w:color="auto" w:fill="auto"/>
            <w:vAlign w:val="center"/>
            <w:hideMark/>
          </w:tcPr>
          <w:p w14:paraId="2ACCD820"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80,77</w:t>
            </w:r>
          </w:p>
        </w:tc>
        <w:tc>
          <w:tcPr>
            <w:tcW w:w="835" w:type="dxa"/>
            <w:shd w:val="clear" w:color="auto" w:fill="auto"/>
            <w:vAlign w:val="center"/>
            <w:hideMark/>
          </w:tcPr>
          <w:p w14:paraId="0F8C026B"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71,44</w:t>
            </w:r>
          </w:p>
        </w:tc>
        <w:tc>
          <w:tcPr>
            <w:tcW w:w="834" w:type="dxa"/>
            <w:shd w:val="clear" w:color="auto" w:fill="auto"/>
            <w:vAlign w:val="center"/>
            <w:hideMark/>
          </w:tcPr>
          <w:p w14:paraId="09457E98"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43,21</w:t>
            </w:r>
          </w:p>
        </w:tc>
        <w:tc>
          <w:tcPr>
            <w:tcW w:w="835" w:type="dxa"/>
            <w:shd w:val="clear" w:color="auto" w:fill="auto"/>
            <w:vAlign w:val="center"/>
            <w:hideMark/>
          </w:tcPr>
          <w:p w14:paraId="4A1637C7"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44,39</w:t>
            </w:r>
          </w:p>
        </w:tc>
        <w:tc>
          <w:tcPr>
            <w:tcW w:w="834" w:type="dxa"/>
            <w:shd w:val="clear" w:color="auto" w:fill="auto"/>
            <w:vAlign w:val="center"/>
            <w:hideMark/>
          </w:tcPr>
          <w:p w14:paraId="5166ADBA"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39,53</w:t>
            </w:r>
          </w:p>
        </w:tc>
        <w:tc>
          <w:tcPr>
            <w:tcW w:w="835" w:type="dxa"/>
            <w:shd w:val="clear" w:color="auto" w:fill="auto"/>
            <w:vAlign w:val="center"/>
            <w:hideMark/>
          </w:tcPr>
          <w:p w14:paraId="6B2389A4"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38,59</w:t>
            </w:r>
          </w:p>
        </w:tc>
        <w:tc>
          <w:tcPr>
            <w:tcW w:w="834" w:type="dxa"/>
            <w:shd w:val="clear" w:color="auto" w:fill="auto"/>
            <w:vAlign w:val="center"/>
            <w:hideMark/>
          </w:tcPr>
          <w:p w14:paraId="4D6446F2"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29,27</w:t>
            </w:r>
          </w:p>
        </w:tc>
        <w:tc>
          <w:tcPr>
            <w:tcW w:w="835" w:type="dxa"/>
            <w:shd w:val="clear" w:color="auto" w:fill="auto"/>
            <w:vAlign w:val="center"/>
            <w:hideMark/>
          </w:tcPr>
          <w:p w14:paraId="1B02A12F"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22,49</w:t>
            </w:r>
          </w:p>
        </w:tc>
        <w:tc>
          <w:tcPr>
            <w:tcW w:w="834" w:type="dxa"/>
            <w:shd w:val="clear" w:color="auto" w:fill="auto"/>
            <w:vAlign w:val="center"/>
            <w:hideMark/>
          </w:tcPr>
          <w:p w14:paraId="4EEE57CC"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17,83</w:t>
            </w:r>
          </w:p>
        </w:tc>
        <w:tc>
          <w:tcPr>
            <w:tcW w:w="835" w:type="dxa"/>
            <w:shd w:val="clear" w:color="auto" w:fill="auto"/>
            <w:vAlign w:val="center"/>
            <w:hideMark/>
          </w:tcPr>
          <w:p w14:paraId="28AB1124"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15,61</w:t>
            </w:r>
          </w:p>
        </w:tc>
        <w:tc>
          <w:tcPr>
            <w:tcW w:w="840" w:type="dxa"/>
            <w:shd w:val="clear" w:color="auto" w:fill="auto"/>
            <w:vAlign w:val="center"/>
            <w:hideMark/>
          </w:tcPr>
          <w:p w14:paraId="45BD585C"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14,39</w:t>
            </w:r>
          </w:p>
        </w:tc>
        <w:tc>
          <w:tcPr>
            <w:tcW w:w="424" w:type="dxa"/>
            <w:shd w:val="clear" w:color="auto" w:fill="auto"/>
            <w:vAlign w:val="center"/>
            <w:hideMark/>
          </w:tcPr>
          <w:p w14:paraId="0BF3A9CD"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13,61</w:t>
            </w:r>
          </w:p>
        </w:tc>
      </w:tr>
      <w:tr w:rsidR="00614E67" w:rsidRPr="004C0049" w14:paraId="0540C3B0" w14:textId="77777777" w:rsidTr="002A4FFA">
        <w:trPr>
          <w:trHeight w:val="547"/>
        </w:trPr>
        <w:tc>
          <w:tcPr>
            <w:tcW w:w="4566" w:type="dxa"/>
            <w:shd w:val="clear" w:color="auto" w:fill="auto"/>
            <w:vAlign w:val="center"/>
          </w:tcPr>
          <w:p w14:paraId="49132A45" w14:textId="77777777" w:rsidR="00614E67" w:rsidRPr="00614E67" w:rsidRDefault="00614E67" w:rsidP="00614E67">
            <w:pPr>
              <w:spacing w:after="0" w:line="360" w:lineRule="auto"/>
              <w:rPr>
                <w:rFonts w:ascii="Times New Roman" w:eastAsia="Times New Roman" w:hAnsi="Times New Roman"/>
                <w:color w:val="000000"/>
                <w:lang w:eastAsia="ru-RU"/>
              </w:rPr>
            </w:pPr>
            <w:r w:rsidRPr="00614E67">
              <w:rPr>
                <w:rFonts w:ascii="Times New Roman" w:hAnsi="Times New Roman"/>
                <w:color w:val="000000"/>
              </w:rPr>
              <w:t>Оборачиваемость дебит</w:t>
            </w:r>
            <w:r w:rsidR="00B503AD">
              <w:rPr>
                <w:rFonts w:ascii="Times New Roman" w:hAnsi="Times New Roman"/>
                <w:color w:val="000000"/>
              </w:rPr>
              <w:t xml:space="preserve">. </w:t>
            </w:r>
            <w:r w:rsidRPr="00614E67">
              <w:rPr>
                <w:rFonts w:ascii="Times New Roman" w:hAnsi="Times New Roman"/>
                <w:color w:val="000000"/>
              </w:rPr>
              <w:t>задолженности</w:t>
            </w:r>
          </w:p>
        </w:tc>
        <w:tc>
          <w:tcPr>
            <w:tcW w:w="834" w:type="dxa"/>
            <w:shd w:val="clear" w:color="auto" w:fill="auto"/>
            <w:vAlign w:val="center"/>
          </w:tcPr>
          <w:p w14:paraId="7F49633E"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5,82</w:t>
            </w:r>
          </w:p>
        </w:tc>
        <w:tc>
          <w:tcPr>
            <w:tcW w:w="835" w:type="dxa"/>
            <w:shd w:val="clear" w:color="auto" w:fill="auto"/>
            <w:vAlign w:val="center"/>
          </w:tcPr>
          <w:p w14:paraId="3D713AFC"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6,29</w:t>
            </w:r>
          </w:p>
        </w:tc>
        <w:tc>
          <w:tcPr>
            <w:tcW w:w="834" w:type="dxa"/>
            <w:shd w:val="clear" w:color="auto" w:fill="auto"/>
            <w:vAlign w:val="center"/>
          </w:tcPr>
          <w:p w14:paraId="3BF099F5"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5,82</w:t>
            </w:r>
          </w:p>
        </w:tc>
        <w:tc>
          <w:tcPr>
            <w:tcW w:w="835" w:type="dxa"/>
            <w:shd w:val="clear" w:color="auto" w:fill="auto"/>
            <w:vAlign w:val="center"/>
          </w:tcPr>
          <w:p w14:paraId="184F1FA0"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5,63</w:t>
            </w:r>
          </w:p>
        </w:tc>
        <w:tc>
          <w:tcPr>
            <w:tcW w:w="834" w:type="dxa"/>
            <w:shd w:val="clear" w:color="auto" w:fill="auto"/>
            <w:vAlign w:val="center"/>
          </w:tcPr>
          <w:p w14:paraId="2E7D0BE0"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5,31</w:t>
            </w:r>
          </w:p>
        </w:tc>
        <w:tc>
          <w:tcPr>
            <w:tcW w:w="835" w:type="dxa"/>
            <w:shd w:val="clear" w:color="auto" w:fill="auto"/>
            <w:vAlign w:val="center"/>
          </w:tcPr>
          <w:p w14:paraId="0E3D668C"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6,19</w:t>
            </w:r>
          </w:p>
        </w:tc>
        <w:tc>
          <w:tcPr>
            <w:tcW w:w="834" w:type="dxa"/>
            <w:shd w:val="clear" w:color="auto" w:fill="auto"/>
            <w:vAlign w:val="center"/>
          </w:tcPr>
          <w:p w14:paraId="6493B7FD"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5,29</w:t>
            </w:r>
          </w:p>
        </w:tc>
        <w:tc>
          <w:tcPr>
            <w:tcW w:w="835" w:type="dxa"/>
            <w:shd w:val="clear" w:color="auto" w:fill="auto"/>
            <w:vAlign w:val="center"/>
          </w:tcPr>
          <w:p w14:paraId="1206486B"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7,24</w:t>
            </w:r>
          </w:p>
        </w:tc>
        <w:tc>
          <w:tcPr>
            <w:tcW w:w="834" w:type="dxa"/>
            <w:shd w:val="clear" w:color="auto" w:fill="auto"/>
            <w:vAlign w:val="center"/>
          </w:tcPr>
          <w:p w14:paraId="1614ECBE"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9,31</w:t>
            </w:r>
          </w:p>
        </w:tc>
        <w:tc>
          <w:tcPr>
            <w:tcW w:w="835" w:type="dxa"/>
            <w:shd w:val="clear" w:color="auto" w:fill="auto"/>
            <w:vAlign w:val="center"/>
          </w:tcPr>
          <w:p w14:paraId="3BCAED85"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8,98</w:t>
            </w:r>
          </w:p>
        </w:tc>
        <w:tc>
          <w:tcPr>
            <w:tcW w:w="840" w:type="dxa"/>
            <w:shd w:val="clear" w:color="auto" w:fill="auto"/>
            <w:vAlign w:val="center"/>
          </w:tcPr>
          <w:p w14:paraId="7306DF81"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7,24</w:t>
            </w:r>
          </w:p>
        </w:tc>
        <w:tc>
          <w:tcPr>
            <w:tcW w:w="424" w:type="dxa"/>
            <w:shd w:val="clear" w:color="auto" w:fill="auto"/>
            <w:vAlign w:val="center"/>
          </w:tcPr>
          <w:p w14:paraId="69B9500C"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8,74</w:t>
            </w:r>
          </w:p>
        </w:tc>
      </w:tr>
      <w:tr w:rsidR="00614E67" w:rsidRPr="004C0049" w14:paraId="73AC041F" w14:textId="77777777" w:rsidTr="002A4FFA">
        <w:trPr>
          <w:trHeight w:val="417"/>
        </w:trPr>
        <w:tc>
          <w:tcPr>
            <w:tcW w:w="4566" w:type="dxa"/>
            <w:shd w:val="clear" w:color="auto" w:fill="auto"/>
            <w:vAlign w:val="center"/>
          </w:tcPr>
          <w:p w14:paraId="209FFCEC" w14:textId="77777777" w:rsidR="00614E67" w:rsidRPr="00614E67" w:rsidRDefault="00614E67" w:rsidP="00614E67">
            <w:pPr>
              <w:spacing w:after="0" w:line="360" w:lineRule="auto"/>
              <w:rPr>
                <w:rFonts w:ascii="Times New Roman" w:eastAsia="Times New Roman" w:hAnsi="Times New Roman"/>
                <w:color w:val="000000"/>
                <w:lang w:eastAsia="ru-RU"/>
              </w:rPr>
            </w:pPr>
            <w:r w:rsidRPr="00614E67">
              <w:rPr>
                <w:rFonts w:ascii="Times New Roman" w:hAnsi="Times New Roman"/>
                <w:color w:val="000000"/>
              </w:rPr>
              <w:t>Оборачиваемость кредиторской задолженности</w:t>
            </w:r>
          </w:p>
        </w:tc>
        <w:tc>
          <w:tcPr>
            <w:tcW w:w="834" w:type="dxa"/>
            <w:shd w:val="clear" w:color="auto" w:fill="auto"/>
            <w:vAlign w:val="center"/>
          </w:tcPr>
          <w:p w14:paraId="34B6B63D"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4,57</w:t>
            </w:r>
          </w:p>
        </w:tc>
        <w:tc>
          <w:tcPr>
            <w:tcW w:w="835" w:type="dxa"/>
            <w:shd w:val="clear" w:color="auto" w:fill="auto"/>
            <w:vAlign w:val="center"/>
          </w:tcPr>
          <w:p w14:paraId="607A0718"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4,46</w:t>
            </w:r>
          </w:p>
        </w:tc>
        <w:tc>
          <w:tcPr>
            <w:tcW w:w="834" w:type="dxa"/>
            <w:shd w:val="clear" w:color="auto" w:fill="auto"/>
            <w:vAlign w:val="center"/>
          </w:tcPr>
          <w:p w14:paraId="446F01C1"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4,51</w:t>
            </w:r>
          </w:p>
        </w:tc>
        <w:tc>
          <w:tcPr>
            <w:tcW w:w="835" w:type="dxa"/>
            <w:shd w:val="clear" w:color="auto" w:fill="auto"/>
            <w:vAlign w:val="center"/>
          </w:tcPr>
          <w:p w14:paraId="71A32160"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4,64</w:t>
            </w:r>
          </w:p>
        </w:tc>
        <w:tc>
          <w:tcPr>
            <w:tcW w:w="834" w:type="dxa"/>
            <w:shd w:val="clear" w:color="auto" w:fill="auto"/>
            <w:vAlign w:val="center"/>
          </w:tcPr>
          <w:p w14:paraId="1A445F08"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3,49</w:t>
            </w:r>
          </w:p>
        </w:tc>
        <w:tc>
          <w:tcPr>
            <w:tcW w:w="835" w:type="dxa"/>
            <w:shd w:val="clear" w:color="auto" w:fill="auto"/>
            <w:vAlign w:val="center"/>
          </w:tcPr>
          <w:p w14:paraId="4BFE72D3"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3,68</w:t>
            </w:r>
          </w:p>
        </w:tc>
        <w:tc>
          <w:tcPr>
            <w:tcW w:w="834" w:type="dxa"/>
            <w:shd w:val="clear" w:color="auto" w:fill="auto"/>
            <w:vAlign w:val="center"/>
          </w:tcPr>
          <w:p w14:paraId="7B87D5FA"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3,71</w:t>
            </w:r>
          </w:p>
        </w:tc>
        <w:tc>
          <w:tcPr>
            <w:tcW w:w="835" w:type="dxa"/>
            <w:shd w:val="clear" w:color="auto" w:fill="auto"/>
            <w:vAlign w:val="center"/>
          </w:tcPr>
          <w:p w14:paraId="2528C30B"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2,97</w:t>
            </w:r>
          </w:p>
        </w:tc>
        <w:tc>
          <w:tcPr>
            <w:tcW w:w="834" w:type="dxa"/>
            <w:shd w:val="clear" w:color="auto" w:fill="auto"/>
            <w:vAlign w:val="center"/>
          </w:tcPr>
          <w:p w14:paraId="27CF5424"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3,06</w:t>
            </w:r>
          </w:p>
        </w:tc>
        <w:tc>
          <w:tcPr>
            <w:tcW w:w="835" w:type="dxa"/>
            <w:shd w:val="clear" w:color="auto" w:fill="auto"/>
            <w:vAlign w:val="center"/>
          </w:tcPr>
          <w:p w14:paraId="57DBA612"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2,37</w:t>
            </w:r>
          </w:p>
        </w:tc>
        <w:tc>
          <w:tcPr>
            <w:tcW w:w="840" w:type="dxa"/>
            <w:shd w:val="clear" w:color="auto" w:fill="auto"/>
            <w:vAlign w:val="center"/>
          </w:tcPr>
          <w:p w14:paraId="207ED4D6"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3,18</w:t>
            </w:r>
          </w:p>
        </w:tc>
        <w:tc>
          <w:tcPr>
            <w:tcW w:w="424" w:type="dxa"/>
            <w:shd w:val="clear" w:color="auto" w:fill="auto"/>
            <w:vAlign w:val="center"/>
          </w:tcPr>
          <w:p w14:paraId="3CB7D67B"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3,22</w:t>
            </w:r>
          </w:p>
        </w:tc>
      </w:tr>
      <w:tr w:rsidR="00614E67" w:rsidRPr="004C0049" w14:paraId="1C60F27C" w14:textId="77777777" w:rsidTr="002A4FFA">
        <w:trPr>
          <w:trHeight w:val="410"/>
        </w:trPr>
        <w:tc>
          <w:tcPr>
            <w:tcW w:w="4566" w:type="dxa"/>
            <w:shd w:val="clear" w:color="auto" w:fill="auto"/>
            <w:vAlign w:val="center"/>
          </w:tcPr>
          <w:p w14:paraId="2927187E" w14:textId="77777777" w:rsidR="00614E67" w:rsidRPr="00614E67" w:rsidRDefault="00614E67" w:rsidP="00614E67">
            <w:pPr>
              <w:spacing w:after="0" w:line="360" w:lineRule="auto"/>
              <w:rPr>
                <w:rFonts w:ascii="Times New Roman" w:eastAsia="Times New Roman" w:hAnsi="Times New Roman"/>
                <w:color w:val="000000"/>
                <w:lang w:eastAsia="ru-RU"/>
              </w:rPr>
            </w:pPr>
            <w:r w:rsidRPr="00614E67">
              <w:rPr>
                <w:rFonts w:ascii="Times New Roman" w:hAnsi="Times New Roman"/>
                <w:color w:val="000000"/>
              </w:rPr>
              <w:t>Оборачиваемость основных средств</w:t>
            </w:r>
          </w:p>
        </w:tc>
        <w:tc>
          <w:tcPr>
            <w:tcW w:w="834" w:type="dxa"/>
            <w:shd w:val="clear" w:color="auto" w:fill="auto"/>
            <w:vAlign w:val="center"/>
          </w:tcPr>
          <w:p w14:paraId="5BE35DBB"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0,93</w:t>
            </w:r>
          </w:p>
        </w:tc>
        <w:tc>
          <w:tcPr>
            <w:tcW w:w="835" w:type="dxa"/>
            <w:shd w:val="clear" w:color="auto" w:fill="auto"/>
            <w:vAlign w:val="center"/>
          </w:tcPr>
          <w:p w14:paraId="3C8FC578"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0,89</w:t>
            </w:r>
          </w:p>
        </w:tc>
        <w:tc>
          <w:tcPr>
            <w:tcW w:w="834" w:type="dxa"/>
            <w:shd w:val="clear" w:color="auto" w:fill="auto"/>
            <w:vAlign w:val="center"/>
          </w:tcPr>
          <w:p w14:paraId="72977411"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0,89</w:t>
            </w:r>
          </w:p>
        </w:tc>
        <w:tc>
          <w:tcPr>
            <w:tcW w:w="835" w:type="dxa"/>
            <w:shd w:val="clear" w:color="auto" w:fill="auto"/>
            <w:vAlign w:val="center"/>
          </w:tcPr>
          <w:p w14:paraId="374CAA76"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0,91</w:t>
            </w:r>
          </w:p>
        </w:tc>
        <w:tc>
          <w:tcPr>
            <w:tcW w:w="834" w:type="dxa"/>
            <w:shd w:val="clear" w:color="auto" w:fill="auto"/>
            <w:vAlign w:val="center"/>
          </w:tcPr>
          <w:p w14:paraId="13343521"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0,90</w:t>
            </w:r>
          </w:p>
        </w:tc>
        <w:tc>
          <w:tcPr>
            <w:tcW w:w="835" w:type="dxa"/>
            <w:shd w:val="clear" w:color="auto" w:fill="auto"/>
            <w:vAlign w:val="center"/>
          </w:tcPr>
          <w:p w14:paraId="54E6F8AC"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0,88</w:t>
            </w:r>
          </w:p>
        </w:tc>
        <w:tc>
          <w:tcPr>
            <w:tcW w:w="834" w:type="dxa"/>
            <w:shd w:val="clear" w:color="auto" w:fill="auto"/>
            <w:vAlign w:val="center"/>
          </w:tcPr>
          <w:p w14:paraId="3BDEB57A"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1,98</w:t>
            </w:r>
          </w:p>
        </w:tc>
        <w:tc>
          <w:tcPr>
            <w:tcW w:w="835" w:type="dxa"/>
            <w:shd w:val="clear" w:color="auto" w:fill="auto"/>
            <w:vAlign w:val="center"/>
          </w:tcPr>
          <w:p w14:paraId="69E4DEBD"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2,14</w:t>
            </w:r>
          </w:p>
        </w:tc>
        <w:tc>
          <w:tcPr>
            <w:tcW w:w="834" w:type="dxa"/>
            <w:shd w:val="clear" w:color="auto" w:fill="auto"/>
            <w:vAlign w:val="center"/>
          </w:tcPr>
          <w:p w14:paraId="0C41D533"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2,29</w:t>
            </w:r>
          </w:p>
        </w:tc>
        <w:tc>
          <w:tcPr>
            <w:tcW w:w="835" w:type="dxa"/>
            <w:shd w:val="clear" w:color="auto" w:fill="auto"/>
            <w:vAlign w:val="center"/>
          </w:tcPr>
          <w:p w14:paraId="549CC584"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2,07</w:t>
            </w:r>
          </w:p>
        </w:tc>
        <w:tc>
          <w:tcPr>
            <w:tcW w:w="840" w:type="dxa"/>
            <w:shd w:val="clear" w:color="auto" w:fill="auto"/>
            <w:vAlign w:val="center"/>
          </w:tcPr>
          <w:p w14:paraId="1D523771"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2,38</w:t>
            </w:r>
          </w:p>
        </w:tc>
        <w:tc>
          <w:tcPr>
            <w:tcW w:w="424" w:type="dxa"/>
            <w:shd w:val="clear" w:color="auto" w:fill="auto"/>
            <w:vAlign w:val="center"/>
          </w:tcPr>
          <w:p w14:paraId="76259F66"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2,26</w:t>
            </w:r>
          </w:p>
        </w:tc>
      </w:tr>
      <w:tr w:rsidR="00614E67" w:rsidRPr="004C0049" w14:paraId="74910109" w14:textId="77777777" w:rsidTr="002A4FFA">
        <w:tc>
          <w:tcPr>
            <w:tcW w:w="4566" w:type="dxa"/>
            <w:shd w:val="clear" w:color="auto" w:fill="auto"/>
            <w:vAlign w:val="center"/>
          </w:tcPr>
          <w:p w14:paraId="4E433E36" w14:textId="77777777" w:rsidR="00614E67" w:rsidRPr="00614E67" w:rsidRDefault="00614E67" w:rsidP="00614E67">
            <w:pPr>
              <w:spacing w:after="0" w:line="360" w:lineRule="auto"/>
              <w:rPr>
                <w:rFonts w:ascii="Times New Roman" w:eastAsia="Times New Roman" w:hAnsi="Times New Roman"/>
                <w:color w:val="000000"/>
                <w:lang w:eastAsia="ru-RU"/>
              </w:rPr>
            </w:pPr>
            <w:r w:rsidRPr="00614E67">
              <w:rPr>
                <w:rFonts w:ascii="Times New Roman" w:hAnsi="Times New Roman"/>
                <w:color w:val="000000"/>
              </w:rPr>
              <w:t>Оборачиваемость собственного капитала</w:t>
            </w:r>
          </w:p>
        </w:tc>
        <w:tc>
          <w:tcPr>
            <w:tcW w:w="834" w:type="dxa"/>
            <w:shd w:val="clear" w:color="auto" w:fill="auto"/>
            <w:vAlign w:val="center"/>
          </w:tcPr>
          <w:p w14:paraId="04B67C2E"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1,11</w:t>
            </w:r>
          </w:p>
        </w:tc>
        <w:tc>
          <w:tcPr>
            <w:tcW w:w="835" w:type="dxa"/>
            <w:shd w:val="clear" w:color="auto" w:fill="auto"/>
            <w:vAlign w:val="center"/>
          </w:tcPr>
          <w:p w14:paraId="67C6AD07"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1,01</w:t>
            </w:r>
          </w:p>
        </w:tc>
        <w:tc>
          <w:tcPr>
            <w:tcW w:w="834" w:type="dxa"/>
            <w:shd w:val="clear" w:color="auto" w:fill="auto"/>
            <w:vAlign w:val="center"/>
          </w:tcPr>
          <w:p w14:paraId="4BE8C7D9"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1,07</w:t>
            </w:r>
          </w:p>
        </w:tc>
        <w:tc>
          <w:tcPr>
            <w:tcW w:w="835" w:type="dxa"/>
            <w:shd w:val="clear" w:color="auto" w:fill="auto"/>
            <w:vAlign w:val="center"/>
          </w:tcPr>
          <w:p w14:paraId="3C47B5A9"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1,11</w:t>
            </w:r>
          </w:p>
        </w:tc>
        <w:tc>
          <w:tcPr>
            <w:tcW w:w="834" w:type="dxa"/>
            <w:shd w:val="clear" w:color="auto" w:fill="auto"/>
            <w:vAlign w:val="center"/>
          </w:tcPr>
          <w:p w14:paraId="2610E877"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1,24</w:t>
            </w:r>
          </w:p>
        </w:tc>
        <w:tc>
          <w:tcPr>
            <w:tcW w:w="835" w:type="dxa"/>
            <w:shd w:val="clear" w:color="auto" w:fill="auto"/>
            <w:vAlign w:val="center"/>
          </w:tcPr>
          <w:p w14:paraId="71B2EF6D"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1,34</w:t>
            </w:r>
          </w:p>
        </w:tc>
        <w:tc>
          <w:tcPr>
            <w:tcW w:w="834" w:type="dxa"/>
            <w:shd w:val="clear" w:color="auto" w:fill="auto"/>
            <w:vAlign w:val="center"/>
          </w:tcPr>
          <w:p w14:paraId="78980C66"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4,57</w:t>
            </w:r>
          </w:p>
        </w:tc>
        <w:tc>
          <w:tcPr>
            <w:tcW w:w="835" w:type="dxa"/>
            <w:shd w:val="clear" w:color="auto" w:fill="auto"/>
            <w:vAlign w:val="center"/>
          </w:tcPr>
          <w:p w14:paraId="7C20A328"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6,25</w:t>
            </w:r>
          </w:p>
        </w:tc>
        <w:tc>
          <w:tcPr>
            <w:tcW w:w="834" w:type="dxa"/>
            <w:shd w:val="clear" w:color="auto" w:fill="auto"/>
            <w:vAlign w:val="center"/>
          </w:tcPr>
          <w:p w14:paraId="0B202A59"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9,36</w:t>
            </w:r>
          </w:p>
        </w:tc>
        <w:tc>
          <w:tcPr>
            <w:tcW w:w="835" w:type="dxa"/>
            <w:shd w:val="clear" w:color="auto" w:fill="auto"/>
            <w:vAlign w:val="center"/>
          </w:tcPr>
          <w:p w14:paraId="6C0552B3"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10,46</w:t>
            </w:r>
          </w:p>
        </w:tc>
        <w:tc>
          <w:tcPr>
            <w:tcW w:w="840" w:type="dxa"/>
            <w:shd w:val="clear" w:color="auto" w:fill="auto"/>
            <w:vAlign w:val="center"/>
          </w:tcPr>
          <w:p w14:paraId="234289FA"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13,35</w:t>
            </w:r>
          </w:p>
        </w:tc>
        <w:tc>
          <w:tcPr>
            <w:tcW w:w="424" w:type="dxa"/>
            <w:shd w:val="clear" w:color="auto" w:fill="auto"/>
            <w:vAlign w:val="center"/>
          </w:tcPr>
          <w:p w14:paraId="4AB3F37E"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6,75</w:t>
            </w:r>
          </w:p>
        </w:tc>
      </w:tr>
      <w:tr w:rsidR="00614E67" w:rsidRPr="004C0049" w14:paraId="445D7F06" w14:textId="77777777" w:rsidTr="002A4FFA">
        <w:trPr>
          <w:trHeight w:val="321"/>
        </w:trPr>
        <w:tc>
          <w:tcPr>
            <w:tcW w:w="4566" w:type="dxa"/>
            <w:shd w:val="clear" w:color="auto" w:fill="auto"/>
            <w:vAlign w:val="center"/>
          </w:tcPr>
          <w:p w14:paraId="79E1B56B" w14:textId="77777777" w:rsidR="00614E67" w:rsidRPr="00614E67" w:rsidRDefault="00614E67" w:rsidP="00614E67">
            <w:pPr>
              <w:spacing w:after="0" w:line="360" w:lineRule="auto"/>
              <w:rPr>
                <w:rFonts w:ascii="Times New Roman" w:eastAsia="Times New Roman" w:hAnsi="Times New Roman"/>
                <w:color w:val="000000"/>
                <w:lang w:eastAsia="ru-RU"/>
              </w:rPr>
            </w:pPr>
            <w:r w:rsidRPr="00614E67">
              <w:rPr>
                <w:rFonts w:ascii="Times New Roman" w:hAnsi="Times New Roman"/>
                <w:color w:val="000000"/>
              </w:rPr>
              <w:t>Оборачиваемость активов</w:t>
            </w:r>
          </w:p>
        </w:tc>
        <w:tc>
          <w:tcPr>
            <w:tcW w:w="834" w:type="dxa"/>
            <w:shd w:val="clear" w:color="auto" w:fill="auto"/>
            <w:vAlign w:val="center"/>
          </w:tcPr>
          <w:p w14:paraId="62F9D383"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0,53</w:t>
            </w:r>
          </w:p>
        </w:tc>
        <w:tc>
          <w:tcPr>
            <w:tcW w:w="835" w:type="dxa"/>
            <w:shd w:val="clear" w:color="auto" w:fill="auto"/>
            <w:vAlign w:val="center"/>
          </w:tcPr>
          <w:p w14:paraId="25343C5B"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0,50</w:t>
            </w:r>
          </w:p>
        </w:tc>
        <w:tc>
          <w:tcPr>
            <w:tcW w:w="834" w:type="dxa"/>
            <w:shd w:val="clear" w:color="auto" w:fill="auto"/>
            <w:vAlign w:val="center"/>
          </w:tcPr>
          <w:p w14:paraId="5FFC3AE2"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0,50</w:t>
            </w:r>
          </w:p>
        </w:tc>
        <w:tc>
          <w:tcPr>
            <w:tcW w:w="835" w:type="dxa"/>
            <w:shd w:val="clear" w:color="auto" w:fill="auto"/>
            <w:vAlign w:val="center"/>
          </w:tcPr>
          <w:p w14:paraId="6A6BE968"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0,51</w:t>
            </w:r>
          </w:p>
        </w:tc>
        <w:tc>
          <w:tcPr>
            <w:tcW w:w="834" w:type="dxa"/>
            <w:shd w:val="clear" w:color="auto" w:fill="auto"/>
            <w:vAlign w:val="center"/>
          </w:tcPr>
          <w:p w14:paraId="48E63DE8"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0,51</w:t>
            </w:r>
          </w:p>
        </w:tc>
        <w:tc>
          <w:tcPr>
            <w:tcW w:w="835" w:type="dxa"/>
            <w:shd w:val="clear" w:color="auto" w:fill="auto"/>
            <w:vAlign w:val="center"/>
          </w:tcPr>
          <w:p w14:paraId="43E1C22D"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0,48</w:t>
            </w:r>
          </w:p>
        </w:tc>
        <w:tc>
          <w:tcPr>
            <w:tcW w:w="834" w:type="dxa"/>
            <w:shd w:val="clear" w:color="auto" w:fill="auto"/>
            <w:vAlign w:val="center"/>
          </w:tcPr>
          <w:p w14:paraId="46E30A78"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0,79</w:t>
            </w:r>
          </w:p>
        </w:tc>
        <w:tc>
          <w:tcPr>
            <w:tcW w:w="835" w:type="dxa"/>
            <w:shd w:val="clear" w:color="auto" w:fill="auto"/>
            <w:vAlign w:val="center"/>
          </w:tcPr>
          <w:p w14:paraId="0F157A6F"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0,76</w:t>
            </w:r>
          </w:p>
        </w:tc>
        <w:tc>
          <w:tcPr>
            <w:tcW w:w="834" w:type="dxa"/>
            <w:shd w:val="clear" w:color="auto" w:fill="auto"/>
            <w:vAlign w:val="center"/>
          </w:tcPr>
          <w:p w14:paraId="4606A9D3"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0,52</w:t>
            </w:r>
          </w:p>
        </w:tc>
        <w:tc>
          <w:tcPr>
            <w:tcW w:w="835" w:type="dxa"/>
            <w:shd w:val="clear" w:color="auto" w:fill="auto"/>
            <w:vAlign w:val="center"/>
          </w:tcPr>
          <w:p w14:paraId="08ADD1A8"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0,56</w:t>
            </w:r>
          </w:p>
        </w:tc>
        <w:tc>
          <w:tcPr>
            <w:tcW w:w="840" w:type="dxa"/>
            <w:shd w:val="clear" w:color="auto" w:fill="auto"/>
            <w:vAlign w:val="center"/>
          </w:tcPr>
          <w:p w14:paraId="0F50D0E2"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0,67</w:t>
            </w:r>
          </w:p>
        </w:tc>
        <w:tc>
          <w:tcPr>
            <w:tcW w:w="424" w:type="dxa"/>
            <w:shd w:val="clear" w:color="auto" w:fill="auto"/>
            <w:vAlign w:val="center"/>
          </w:tcPr>
          <w:p w14:paraId="2A6A2015"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B27AD3">
              <w:rPr>
                <w:rFonts w:ascii="Times New Roman" w:hAnsi="Times New Roman"/>
                <w:color w:val="000000"/>
                <w:sz w:val="20"/>
                <w:szCs w:val="20"/>
              </w:rPr>
              <w:t>0,64</w:t>
            </w:r>
          </w:p>
        </w:tc>
      </w:tr>
    </w:tbl>
    <w:p w14:paraId="51DEE843" w14:textId="77777777" w:rsidR="00D91C89" w:rsidRDefault="00D91C89" w:rsidP="00EE70A7">
      <w:pPr>
        <w:spacing w:after="0" w:line="360" w:lineRule="auto"/>
        <w:textAlignment w:val="top"/>
        <w:rPr>
          <w:rFonts w:ascii="Times New Roman" w:eastAsia="Times New Roman" w:hAnsi="Times New Roman"/>
          <w:color w:val="000000"/>
          <w:sz w:val="28"/>
          <w:szCs w:val="28"/>
          <w:lang w:eastAsia="ru-RU"/>
        </w:rPr>
      </w:pPr>
    </w:p>
    <w:p w14:paraId="6F813F6F" w14:textId="77777777" w:rsidR="00614E67" w:rsidRDefault="008C77DC" w:rsidP="00614E67">
      <w:pPr>
        <w:spacing w:after="0" w:line="240" w:lineRule="auto"/>
        <w:textAlignment w:val="top"/>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В.2 – Показатели деловой активности ПАО «МТС» и ПАО «Вымпелком»</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0"/>
        <w:gridCol w:w="833"/>
        <w:gridCol w:w="835"/>
        <w:gridCol w:w="834"/>
        <w:gridCol w:w="835"/>
        <w:gridCol w:w="834"/>
        <w:gridCol w:w="835"/>
        <w:gridCol w:w="834"/>
        <w:gridCol w:w="835"/>
        <w:gridCol w:w="662"/>
        <w:gridCol w:w="709"/>
        <w:gridCol w:w="851"/>
        <w:gridCol w:w="708"/>
      </w:tblGrid>
      <w:tr w:rsidR="00614E67" w:rsidRPr="004C0049" w14:paraId="240E81FA" w14:textId="77777777" w:rsidTr="002A4FFA">
        <w:trPr>
          <w:trHeight w:val="255"/>
        </w:trPr>
        <w:tc>
          <w:tcPr>
            <w:tcW w:w="4570" w:type="dxa"/>
            <w:vMerge w:val="restart"/>
            <w:shd w:val="clear" w:color="auto" w:fill="auto"/>
            <w:hideMark/>
          </w:tcPr>
          <w:p w14:paraId="4C6B7125"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Наименование показателя</w:t>
            </w:r>
          </w:p>
        </w:tc>
        <w:tc>
          <w:tcPr>
            <w:tcW w:w="5006" w:type="dxa"/>
            <w:gridSpan w:val="6"/>
            <w:shd w:val="clear" w:color="auto" w:fill="auto"/>
            <w:hideMark/>
          </w:tcPr>
          <w:p w14:paraId="50E080F7"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МТС</w:t>
            </w:r>
          </w:p>
        </w:tc>
        <w:tc>
          <w:tcPr>
            <w:tcW w:w="4599" w:type="dxa"/>
            <w:gridSpan w:val="6"/>
            <w:shd w:val="clear" w:color="auto" w:fill="auto"/>
            <w:hideMark/>
          </w:tcPr>
          <w:p w14:paraId="4FC06C7B"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Вымпелком</w:t>
            </w:r>
          </w:p>
        </w:tc>
      </w:tr>
      <w:tr w:rsidR="00614E67" w:rsidRPr="004C0049" w14:paraId="4773738D" w14:textId="77777777" w:rsidTr="002A4FFA">
        <w:trPr>
          <w:trHeight w:val="270"/>
        </w:trPr>
        <w:tc>
          <w:tcPr>
            <w:tcW w:w="4570" w:type="dxa"/>
            <w:vMerge/>
            <w:hideMark/>
          </w:tcPr>
          <w:p w14:paraId="5B9D1EBF" w14:textId="77777777" w:rsidR="00614E67" w:rsidRPr="004C0049" w:rsidRDefault="00614E67" w:rsidP="00614E67">
            <w:pPr>
              <w:spacing w:after="0" w:line="360" w:lineRule="auto"/>
              <w:jc w:val="center"/>
              <w:rPr>
                <w:rFonts w:ascii="Times New Roman" w:eastAsia="Times New Roman" w:hAnsi="Times New Roman"/>
                <w:color w:val="000000"/>
                <w:lang w:eastAsia="ru-RU"/>
              </w:rPr>
            </w:pPr>
          </w:p>
        </w:tc>
        <w:tc>
          <w:tcPr>
            <w:tcW w:w="833" w:type="dxa"/>
            <w:shd w:val="clear" w:color="auto" w:fill="auto"/>
            <w:hideMark/>
          </w:tcPr>
          <w:p w14:paraId="35B177CE"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835" w:type="dxa"/>
            <w:shd w:val="clear" w:color="auto" w:fill="auto"/>
            <w:hideMark/>
          </w:tcPr>
          <w:p w14:paraId="744DDB52"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834" w:type="dxa"/>
            <w:shd w:val="clear" w:color="auto" w:fill="auto"/>
            <w:hideMark/>
          </w:tcPr>
          <w:p w14:paraId="69E3CF8C"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835" w:type="dxa"/>
            <w:shd w:val="clear" w:color="auto" w:fill="auto"/>
            <w:hideMark/>
          </w:tcPr>
          <w:p w14:paraId="639E2A50"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834" w:type="dxa"/>
            <w:shd w:val="clear" w:color="auto" w:fill="auto"/>
            <w:hideMark/>
          </w:tcPr>
          <w:p w14:paraId="45CA33F3"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835" w:type="dxa"/>
            <w:shd w:val="clear" w:color="auto" w:fill="auto"/>
            <w:hideMark/>
          </w:tcPr>
          <w:p w14:paraId="7937D8E6"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c>
          <w:tcPr>
            <w:tcW w:w="834" w:type="dxa"/>
            <w:shd w:val="clear" w:color="auto" w:fill="auto"/>
            <w:hideMark/>
          </w:tcPr>
          <w:p w14:paraId="6E88F7C6"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835" w:type="dxa"/>
            <w:shd w:val="clear" w:color="auto" w:fill="auto"/>
            <w:hideMark/>
          </w:tcPr>
          <w:p w14:paraId="17964977"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662" w:type="dxa"/>
            <w:shd w:val="clear" w:color="auto" w:fill="auto"/>
            <w:hideMark/>
          </w:tcPr>
          <w:p w14:paraId="7B8D084F"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709" w:type="dxa"/>
            <w:shd w:val="clear" w:color="auto" w:fill="auto"/>
            <w:hideMark/>
          </w:tcPr>
          <w:p w14:paraId="6C84B3BC"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851" w:type="dxa"/>
            <w:shd w:val="clear" w:color="auto" w:fill="auto"/>
            <w:hideMark/>
          </w:tcPr>
          <w:p w14:paraId="39F02903"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708" w:type="dxa"/>
            <w:shd w:val="clear" w:color="auto" w:fill="auto"/>
            <w:hideMark/>
          </w:tcPr>
          <w:p w14:paraId="4D62195A"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r>
      <w:tr w:rsidR="00614E67" w:rsidRPr="004C0049" w14:paraId="1A33B87D" w14:textId="77777777" w:rsidTr="002A4FFA">
        <w:trPr>
          <w:trHeight w:val="321"/>
        </w:trPr>
        <w:tc>
          <w:tcPr>
            <w:tcW w:w="4570" w:type="dxa"/>
            <w:shd w:val="clear" w:color="auto" w:fill="auto"/>
            <w:vAlign w:val="center"/>
            <w:hideMark/>
          </w:tcPr>
          <w:p w14:paraId="3324CA9B" w14:textId="77777777" w:rsidR="00614E67" w:rsidRPr="00614E67" w:rsidRDefault="00614E67" w:rsidP="00614E67">
            <w:pPr>
              <w:spacing w:after="0" w:line="360" w:lineRule="auto"/>
              <w:rPr>
                <w:rFonts w:ascii="Times New Roman" w:eastAsia="Times New Roman" w:hAnsi="Times New Roman"/>
                <w:color w:val="000000"/>
                <w:lang w:eastAsia="ru-RU"/>
              </w:rPr>
            </w:pPr>
            <w:r w:rsidRPr="00614E67">
              <w:rPr>
                <w:rFonts w:ascii="Times New Roman" w:hAnsi="Times New Roman"/>
                <w:color w:val="000000"/>
              </w:rPr>
              <w:t>Оборачиваемость активов</w:t>
            </w:r>
          </w:p>
        </w:tc>
        <w:tc>
          <w:tcPr>
            <w:tcW w:w="833" w:type="dxa"/>
            <w:shd w:val="clear" w:color="auto" w:fill="auto"/>
            <w:vAlign w:val="center"/>
            <w:hideMark/>
          </w:tcPr>
          <w:p w14:paraId="257D62BE"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0,63</w:t>
            </w:r>
          </w:p>
        </w:tc>
        <w:tc>
          <w:tcPr>
            <w:tcW w:w="835" w:type="dxa"/>
            <w:shd w:val="clear" w:color="auto" w:fill="auto"/>
            <w:vAlign w:val="center"/>
            <w:hideMark/>
          </w:tcPr>
          <w:p w14:paraId="5641E2F9"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0,59</w:t>
            </w:r>
          </w:p>
        </w:tc>
        <w:tc>
          <w:tcPr>
            <w:tcW w:w="834" w:type="dxa"/>
            <w:shd w:val="clear" w:color="auto" w:fill="auto"/>
            <w:vAlign w:val="center"/>
            <w:hideMark/>
          </w:tcPr>
          <w:p w14:paraId="38AD3D07"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0,55</w:t>
            </w:r>
          </w:p>
        </w:tc>
        <w:tc>
          <w:tcPr>
            <w:tcW w:w="835" w:type="dxa"/>
            <w:shd w:val="clear" w:color="auto" w:fill="auto"/>
            <w:vAlign w:val="center"/>
            <w:hideMark/>
          </w:tcPr>
          <w:p w14:paraId="690B15D3"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0,54</w:t>
            </w:r>
          </w:p>
        </w:tc>
        <w:tc>
          <w:tcPr>
            <w:tcW w:w="834" w:type="dxa"/>
            <w:shd w:val="clear" w:color="auto" w:fill="auto"/>
            <w:vAlign w:val="center"/>
            <w:hideMark/>
          </w:tcPr>
          <w:p w14:paraId="69512926"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0,39</w:t>
            </w:r>
          </w:p>
        </w:tc>
        <w:tc>
          <w:tcPr>
            <w:tcW w:w="835" w:type="dxa"/>
            <w:shd w:val="clear" w:color="auto" w:fill="auto"/>
            <w:vAlign w:val="center"/>
            <w:hideMark/>
          </w:tcPr>
          <w:p w14:paraId="69A48D6A"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0,43</w:t>
            </w:r>
          </w:p>
        </w:tc>
        <w:tc>
          <w:tcPr>
            <w:tcW w:w="834" w:type="dxa"/>
            <w:shd w:val="clear" w:color="auto" w:fill="auto"/>
            <w:vAlign w:val="center"/>
            <w:hideMark/>
          </w:tcPr>
          <w:p w14:paraId="68D209F3"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0,44</w:t>
            </w:r>
          </w:p>
        </w:tc>
        <w:tc>
          <w:tcPr>
            <w:tcW w:w="835" w:type="dxa"/>
            <w:shd w:val="clear" w:color="auto" w:fill="auto"/>
            <w:vAlign w:val="center"/>
            <w:hideMark/>
          </w:tcPr>
          <w:p w14:paraId="5CD4A570"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0,58</w:t>
            </w:r>
          </w:p>
        </w:tc>
        <w:tc>
          <w:tcPr>
            <w:tcW w:w="662" w:type="dxa"/>
            <w:shd w:val="clear" w:color="auto" w:fill="auto"/>
            <w:vAlign w:val="center"/>
            <w:hideMark/>
          </w:tcPr>
          <w:p w14:paraId="64DBA4AF"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0,66</w:t>
            </w:r>
          </w:p>
        </w:tc>
        <w:tc>
          <w:tcPr>
            <w:tcW w:w="709" w:type="dxa"/>
            <w:shd w:val="clear" w:color="auto" w:fill="auto"/>
            <w:vAlign w:val="center"/>
            <w:hideMark/>
          </w:tcPr>
          <w:p w14:paraId="5949B619"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0,70</w:t>
            </w:r>
          </w:p>
        </w:tc>
        <w:tc>
          <w:tcPr>
            <w:tcW w:w="851" w:type="dxa"/>
            <w:shd w:val="clear" w:color="auto" w:fill="auto"/>
            <w:vAlign w:val="center"/>
            <w:hideMark/>
          </w:tcPr>
          <w:p w14:paraId="7BDBC5D4"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0,84</w:t>
            </w:r>
          </w:p>
        </w:tc>
        <w:tc>
          <w:tcPr>
            <w:tcW w:w="708" w:type="dxa"/>
            <w:shd w:val="clear" w:color="auto" w:fill="auto"/>
            <w:vAlign w:val="center"/>
            <w:hideMark/>
          </w:tcPr>
          <w:p w14:paraId="394153AC"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0,67</w:t>
            </w:r>
          </w:p>
        </w:tc>
      </w:tr>
    </w:tbl>
    <w:p w14:paraId="4D39666E" w14:textId="77777777" w:rsidR="00614E67" w:rsidRDefault="00614E67" w:rsidP="00614E67">
      <w:pPr>
        <w:spacing w:after="0" w:line="240" w:lineRule="auto"/>
        <w:rPr>
          <w:rFonts w:ascii="Times New Roman" w:hAnsi="Times New Roman"/>
          <w:sz w:val="28"/>
          <w:szCs w:val="28"/>
        </w:rPr>
      </w:pPr>
      <w:r w:rsidRPr="00614E67">
        <w:rPr>
          <w:rFonts w:ascii="Times New Roman" w:hAnsi="Times New Roman"/>
          <w:sz w:val="28"/>
          <w:szCs w:val="28"/>
        </w:rPr>
        <w:lastRenderedPageBreak/>
        <w:t>Продолжение таблицы В.</w:t>
      </w:r>
      <w:r w:rsidR="008C77DC">
        <w:rPr>
          <w:rFonts w:ascii="Times New Roman" w:hAnsi="Times New Roman"/>
          <w:sz w:val="28"/>
          <w:szCs w:val="28"/>
        </w:rPr>
        <w:t>2</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843"/>
        <w:gridCol w:w="846"/>
        <w:gridCol w:w="845"/>
        <w:gridCol w:w="846"/>
        <w:gridCol w:w="845"/>
        <w:gridCol w:w="846"/>
        <w:gridCol w:w="824"/>
        <w:gridCol w:w="825"/>
        <w:gridCol w:w="824"/>
        <w:gridCol w:w="825"/>
        <w:gridCol w:w="829"/>
        <w:gridCol w:w="711"/>
      </w:tblGrid>
      <w:tr w:rsidR="00614E67" w:rsidRPr="004C0049" w14:paraId="33FEB172" w14:textId="77777777" w:rsidTr="002A4FFA">
        <w:trPr>
          <w:trHeight w:val="255"/>
        </w:trPr>
        <w:tc>
          <w:tcPr>
            <w:tcW w:w="4594" w:type="dxa"/>
            <w:vMerge w:val="restart"/>
            <w:shd w:val="clear" w:color="auto" w:fill="auto"/>
            <w:hideMark/>
          </w:tcPr>
          <w:p w14:paraId="2E1B6DB1"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Наименование показателя</w:t>
            </w:r>
          </w:p>
        </w:tc>
        <w:tc>
          <w:tcPr>
            <w:tcW w:w="5089" w:type="dxa"/>
            <w:gridSpan w:val="6"/>
            <w:shd w:val="clear" w:color="auto" w:fill="auto"/>
            <w:hideMark/>
          </w:tcPr>
          <w:p w14:paraId="6D4BF012"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МТС</w:t>
            </w:r>
          </w:p>
        </w:tc>
        <w:tc>
          <w:tcPr>
            <w:tcW w:w="4492" w:type="dxa"/>
            <w:gridSpan w:val="6"/>
            <w:shd w:val="clear" w:color="auto" w:fill="auto"/>
            <w:hideMark/>
          </w:tcPr>
          <w:p w14:paraId="1545DB67"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Вымпелком</w:t>
            </w:r>
          </w:p>
        </w:tc>
      </w:tr>
      <w:tr w:rsidR="00614E67" w:rsidRPr="004C0049" w14:paraId="560A6898" w14:textId="77777777" w:rsidTr="002A4FFA">
        <w:trPr>
          <w:trHeight w:val="270"/>
        </w:trPr>
        <w:tc>
          <w:tcPr>
            <w:tcW w:w="4594" w:type="dxa"/>
            <w:vMerge/>
            <w:hideMark/>
          </w:tcPr>
          <w:p w14:paraId="4CEA30A4" w14:textId="77777777" w:rsidR="00614E67" w:rsidRPr="004C0049" w:rsidRDefault="00614E67" w:rsidP="00614E67">
            <w:pPr>
              <w:spacing w:after="0" w:line="360" w:lineRule="auto"/>
              <w:jc w:val="center"/>
              <w:rPr>
                <w:rFonts w:ascii="Times New Roman" w:eastAsia="Times New Roman" w:hAnsi="Times New Roman"/>
                <w:color w:val="000000"/>
                <w:lang w:eastAsia="ru-RU"/>
              </w:rPr>
            </w:pPr>
          </w:p>
        </w:tc>
        <w:tc>
          <w:tcPr>
            <w:tcW w:w="846" w:type="dxa"/>
            <w:shd w:val="clear" w:color="auto" w:fill="auto"/>
            <w:hideMark/>
          </w:tcPr>
          <w:p w14:paraId="4F58CF54"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849" w:type="dxa"/>
            <w:shd w:val="clear" w:color="auto" w:fill="auto"/>
            <w:hideMark/>
          </w:tcPr>
          <w:p w14:paraId="1D16BBDC"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848" w:type="dxa"/>
            <w:shd w:val="clear" w:color="auto" w:fill="auto"/>
            <w:hideMark/>
          </w:tcPr>
          <w:p w14:paraId="0C31A172"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849" w:type="dxa"/>
            <w:shd w:val="clear" w:color="auto" w:fill="auto"/>
            <w:hideMark/>
          </w:tcPr>
          <w:p w14:paraId="670B4091"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848" w:type="dxa"/>
            <w:shd w:val="clear" w:color="auto" w:fill="auto"/>
            <w:hideMark/>
          </w:tcPr>
          <w:p w14:paraId="35B8F6AF"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849" w:type="dxa"/>
            <w:shd w:val="clear" w:color="auto" w:fill="auto"/>
            <w:hideMark/>
          </w:tcPr>
          <w:p w14:paraId="13DC62A8"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c>
          <w:tcPr>
            <w:tcW w:w="840" w:type="dxa"/>
            <w:shd w:val="clear" w:color="auto" w:fill="auto"/>
            <w:hideMark/>
          </w:tcPr>
          <w:p w14:paraId="08C17AA9"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841" w:type="dxa"/>
            <w:shd w:val="clear" w:color="auto" w:fill="auto"/>
            <w:hideMark/>
          </w:tcPr>
          <w:p w14:paraId="018B5EA5"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840" w:type="dxa"/>
            <w:shd w:val="clear" w:color="auto" w:fill="auto"/>
            <w:hideMark/>
          </w:tcPr>
          <w:p w14:paraId="5ABA8AB9"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841" w:type="dxa"/>
            <w:shd w:val="clear" w:color="auto" w:fill="auto"/>
            <w:hideMark/>
          </w:tcPr>
          <w:p w14:paraId="4168D08C"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845" w:type="dxa"/>
            <w:shd w:val="clear" w:color="auto" w:fill="auto"/>
            <w:hideMark/>
          </w:tcPr>
          <w:p w14:paraId="6D155B08"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285" w:type="dxa"/>
            <w:shd w:val="clear" w:color="auto" w:fill="auto"/>
            <w:hideMark/>
          </w:tcPr>
          <w:p w14:paraId="67522961" w14:textId="77777777" w:rsidR="00614E67" w:rsidRPr="004C0049" w:rsidRDefault="00614E67" w:rsidP="00614E67">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r>
      <w:tr w:rsidR="00614E67" w:rsidRPr="004C0049" w14:paraId="2D73FA7F" w14:textId="77777777" w:rsidTr="002A4FFA">
        <w:trPr>
          <w:trHeight w:val="351"/>
        </w:trPr>
        <w:tc>
          <w:tcPr>
            <w:tcW w:w="4594" w:type="dxa"/>
            <w:shd w:val="clear" w:color="auto" w:fill="auto"/>
            <w:vAlign w:val="center"/>
            <w:hideMark/>
          </w:tcPr>
          <w:p w14:paraId="685B80CF" w14:textId="77777777" w:rsidR="00614E67" w:rsidRPr="00614E67" w:rsidRDefault="00614E67" w:rsidP="00614E67">
            <w:pPr>
              <w:spacing w:after="0" w:line="360" w:lineRule="auto"/>
              <w:rPr>
                <w:rFonts w:ascii="Times New Roman" w:eastAsia="Times New Roman" w:hAnsi="Times New Roman"/>
                <w:color w:val="000000"/>
                <w:lang w:eastAsia="ru-RU"/>
              </w:rPr>
            </w:pPr>
            <w:r w:rsidRPr="00614E67">
              <w:rPr>
                <w:rFonts w:ascii="Times New Roman" w:hAnsi="Times New Roman"/>
                <w:color w:val="000000"/>
              </w:rPr>
              <w:t>Оборачиваемость оборотных активов</w:t>
            </w:r>
          </w:p>
        </w:tc>
        <w:tc>
          <w:tcPr>
            <w:tcW w:w="846" w:type="dxa"/>
            <w:shd w:val="clear" w:color="auto" w:fill="auto"/>
            <w:vAlign w:val="center"/>
            <w:hideMark/>
          </w:tcPr>
          <w:p w14:paraId="19696D21"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3,41</w:t>
            </w:r>
          </w:p>
        </w:tc>
        <w:tc>
          <w:tcPr>
            <w:tcW w:w="849" w:type="dxa"/>
            <w:shd w:val="clear" w:color="auto" w:fill="auto"/>
            <w:vAlign w:val="center"/>
            <w:hideMark/>
          </w:tcPr>
          <w:p w14:paraId="7C8C3BFD"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2,42</w:t>
            </w:r>
          </w:p>
        </w:tc>
        <w:tc>
          <w:tcPr>
            <w:tcW w:w="848" w:type="dxa"/>
            <w:shd w:val="clear" w:color="auto" w:fill="auto"/>
            <w:vAlign w:val="center"/>
            <w:hideMark/>
          </w:tcPr>
          <w:p w14:paraId="2AE6512C"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6,68</w:t>
            </w:r>
          </w:p>
        </w:tc>
        <w:tc>
          <w:tcPr>
            <w:tcW w:w="849" w:type="dxa"/>
            <w:shd w:val="clear" w:color="auto" w:fill="auto"/>
            <w:vAlign w:val="center"/>
            <w:hideMark/>
          </w:tcPr>
          <w:p w14:paraId="60C4CCFD"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2,99</w:t>
            </w:r>
          </w:p>
        </w:tc>
        <w:tc>
          <w:tcPr>
            <w:tcW w:w="848" w:type="dxa"/>
            <w:shd w:val="clear" w:color="auto" w:fill="auto"/>
            <w:vAlign w:val="center"/>
            <w:hideMark/>
          </w:tcPr>
          <w:p w14:paraId="78F8F51A"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2,35</w:t>
            </w:r>
          </w:p>
        </w:tc>
        <w:tc>
          <w:tcPr>
            <w:tcW w:w="849" w:type="dxa"/>
            <w:shd w:val="clear" w:color="auto" w:fill="auto"/>
            <w:vAlign w:val="center"/>
            <w:hideMark/>
          </w:tcPr>
          <w:p w14:paraId="01DFD591"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4,08</w:t>
            </w:r>
          </w:p>
        </w:tc>
        <w:tc>
          <w:tcPr>
            <w:tcW w:w="840" w:type="dxa"/>
            <w:shd w:val="clear" w:color="auto" w:fill="auto"/>
            <w:vAlign w:val="center"/>
            <w:hideMark/>
          </w:tcPr>
          <w:p w14:paraId="0310DD8B"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3,45</w:t>
            </w:r>
          </w:p>
        </w:tc>
        <w:tc>
          <w:tcPr>
            <w:tcW w:w="841" w:type="dxa"/>
            <w:shd w:val="clear" w:color="auto" w:fill="auto"/>
            <w:vAlign w:val="center"/>
            <w:hideMark/>
          </w:tcPr>
          <w:p w14:paraId="390FC403"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3,16</w:t>
            </w:r>
          </w:p>
        </w:tc>
        <w:tc>
          <w:tcPr>
            <w:tcW w:w="840" w:type="dxa"/>
            <w:shd w:val="clear" w:color="auto" w:fill="auto"/>
            <w:vAlign w:val="center"/>
            <w:hideMark/>
          </w:tcPr>
          <w:p w14:paraId="2CDF7F81"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3,56</w:t>
            </w:r>
          </w:p>
        </w:tc>
        <w:tc>
          <w:tcPr>
            <w:tcW w:w="841" w:type="dxa"/>
            <w:shd w:val="clear" w:color="auto" w:fill="auto"/>
            <w:vAlign w:val="center"/>
            <w:hideMark/>
          </w:tcPr>
          <w:p w14:paraId="152B3096"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2,52</w:t>
            </w:r>
          </w:p>
        </w:tc>
        <w:tc>
          <w:tcPr>
            <w:tcW w:w="845" w:type="dxa"/>
            <w:shd w:val="clear" w:color="auto" w:fill="auto"/>
            <w:vAlign w:val="center"/>
            <w:hideMark/>
          </w:tcPr>
          <w:p w14:paraId="34F3B13A"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3,65</w:t>
            </w:r>
          </w:p>
        </w:tc>
        <w:tc>
          <w:tcPr>
            <w:tcW w:w="285" w:type="dxa"/>
            <w:shd w:val="clear" w:color="auto" w:fill="auto"/>
            <w:vAlign w:val="center"/>
            <w:hideMark/>
          </w:tcPr>
          <w:p w14:paraId="03E2C388"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2,93</w:t>
            </w:r>
          </w:p>
        </w:tc>
      </w:tr>
      <w:tr w:rsidR="00614E67" w:rsidRPr="004C0049" w14:paraId="0A6CEE94" w14:textId="77777777" w:rsidTr="002A4FFA">
        <w:trPr>
          <w:trHeight w:val="385"/>
        </w:trPr>
        <w:tc>
          <w:tcPr>
            <w:tcW w:w="4594" w:type="dxa"/>
            <w:shd w:val="clear" w:color="auto" w:fill="auto"/>
            <w:vAlign w:val="center"/>
            <w:hideMark/>
          </w:tcPr>
          <w:p w14:paraId="555D958E" w14:textId="77777777" w:rsidR="00614E67" w:rsidRPr="00614E67" w:rsidRDefault="00614E67" w:rsidP="00614E67">
            <w:pPr>
              <w:spacing w:after="0" w:line="360" w:lineRule="auto"/>
              <w:rPr>
                <w:rFonts w:ascii="Times New Roman" w:eastAsia="Times New Roman" w:hAnsi="Times New Roman"/>
                <w:color w:val="000000"/>
                <w:lang w:eastAsia="ru-RU"/>
              </w:rPr>
            </w:pPr>
            <w:r w:rsidRPr="00614E67">
              <w:rPr>
                <w:rFonts w:ascii="Times New Roman" w:hAnsi="Times New Roman"/>
                <w:color w:val="000000"/>
              </w:rPr>
              <w:t>Оборачиваемость внеоборотных активов</w:t>
            </w:r>
          </w:p>
        </w:tc>
        <w:tc>
          <w:tcPr>
            <w:tcW w:w="846" w:type="dxa"/>
            <w:shd w:val="clear" w:color="auto" w:fill="auto"/>
            <w:vAlign w:val="center"/>
            <w:hideMark/>
          </w:tcPr>
          <w:p w14:paraId="023F4401"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0,77</w:t>
            </w:r>
          </w:p>
        </w:tc>
        <w:tc>
          <w:tcPr>
            <w:tcW w:w="849" w:type="dxa"/>
            <w:shd w:val="clear" w:color="auto" w:fill="auto"/>
            <w:vAlign w:val="center"/>
            <w:hideMark/>
          </w:tcPr>
          <w:p w14:paraId="50207E8E"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0,77</w:t>
            </w:r>
          </w:p>
        </w:tc>
        <w:tc>
          <w:tcPr>
            <w:tcW w:w="848" w:type="dxa"/>
            <w:shd w:val="clear" w:color="auto" w:fill="auto"/>
            <w:vAlign w:val="center"/>
            <w:hideMark/>
          </w:tcPr>
          <w:p w14:paraId="09A3DD2A"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0,60</w:t>
            </w:r>
          </w:p>
        </w:tc>
        <w:tc>
          <w:tcPr>
            <w:tcW w:w="849" w:type="dxa"/>
            <w:shd w:val="clear" w:color="auto" w:fill="auto"/>
            <w:vAlign w:val="center"/>
            <w:hideMark/>
          </w:tcPr>
          <w:p w14:paraId="6E685AFD"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0,66</w:t>
            </w:r>
          </w:p>
        </w:tc>
        <w:tc>
          <w:tcPr>
            <w:tcW w:w="848" w:type="dxa"/>
            <w:shd w:val="clear" w:color="auto" w:fill="auto"/>
            <w:vAlign w:val="center"/>
            <w:hideMark/>
          </w:tcPr>
          <w:p w14:paraId="347787BC"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0,47</w:t>
            </w:r>
          </w:p>
        </w:tc>
        <w:tc>
          <w:tcPr>
            <w:tcW w:w="849" w:type="dxa"/>
            <w:shd w:val="clear" w:color="auto" w:fill="auto"/>
            <w:vAlign w:val="center"/>
            <w:hideMark/>
          </w:tcPr>
          <w:p w14:paraId="689EF975"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0,48</w:t>
            </w:r>
          </w:p>
        </w:tc>
        <w:tc>
          <w:tcPr>
            <w:tcW w:w="840" w:type="dxa"/>
            <w:shd w:val="clear" w:color="auto" w:fill="auto"/>
            <w:vAlign w:val="center"/>
            <w:hideMark/>
          </w:tcPr>
          <w:p w14:paraId="35D4E641"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0,51</w:t>
            </w:r>
          </w:p>
        </w:tc>
        <w:tc>
          <w:tcPr>
            <w:tcW w:w="841" w:type="dxa"/>
            <w:shd w:val="clear" w:color="auto" w:fill="auto"/>
            <w:vAlign w:val="center"/>
            <w:hideMark/>
          </w:tcPr>
          <w:p w14:paraId="439222E8"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0,71</w:t>
            </w:r>
          </w:p>
        </w:tc>
        <w:tc>
          <w:tcPr>
            <w:tcW w:w="840" w:type="dxa"/>
            <w:shd w:val="clear" w:color="auto" w:fill="auto"/>
            <w:vAlign w:val="center"/>
            <w:hideMark/>
          </w:tcPr>
          <w:p w14:paraId="5851E935"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0,81</w:t>
            </w:r>
          </w:p>
        </w:tc>
        <w:tc>
          <w:tcPr>
            <w:tcW w:w="841" w:type="dxa"/>
            <w:shd w:val="clear" w:color="auto" w:fill="auto"/>
            <w:vAlign w:val="center"/>
            <w:hideMark/>
          </w:tcPr>
          <w:p w14:paraId="596C88AB"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0,98</w:t>
            </w:r>
          </w:p>
        </w:tc>
        <w:tc>
          <w:tcPr>
            <w:tcW w:w="845" w:type="dxa"/>
            <w:shd w:val="clear" w:color="auto" w:fill="auto"/>
            <w:vAlign w:val="center"/>
            <w:hideMark/>
          </w:tcPr>
          <w:p w14:paraId="33C3EFF9"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1,09</w:t>
            </w:r>
          </w:p>
        </w:tc>
        <w:tc>
          <w:tcPr>
            <w:tcW w:w="285" w:type="dxa"/>
            <w:shd w:val="clear" w:color="auto" w:fill="auto"/>
            <w:vAlign w:val="center"/>
            <w:hideMark/>
          </w:tcPr>
          <w:p w14:paraId="7ED9F3DA"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0,87</w:t>
            </w:r>
          </w:p>
        </w:tc>
      </w:tr>
      <w:tr w:rsidR="00614E67" w:rsidRPr="004C0049" w14:paraId="7A5A7D42" w14:textId="77777777" w:rsidTr="002A4FFA">
        <w:trPr>
          <w:trHeight w:val="420"/>
        </w:trPr>
        <w:tc>
          <w:tcPr>
            <w:tcW w:w="4594" w:type="dxa"/>
            <w:shd w:val="clear" w:color="auto" w:fill="auto"/>
            <w:vAlign w:val="center"/>
            <w:hideMark/>
          </w:tcPr>
          <w:p w14:paraId="10096B53" w14:textId="77777777" w:rsidR="00614E67" w:rsidRPr="00614E67" w:rsidRDefault="00614E67" w:rsidP="00614E67">
            <w:pPr>
              <w:spacing w:after="0" w:line="360" w:lineRule="auto"/>
              <w:rPr>
                <w:rFonts w:ascii="Times New Roman" w:eastAsia="Times New Roman" w:hAnsi="Times New Roman"/>
                <w:color w:val="000000"/>
                <w:lang w:eastAsia="ru-RU"/>
              </w:rPr>
            </w:pPr>
            <w:r w:rsidRPr="00614E67">
              <w:rPr>
                <w:rFonts w:ascii="Times New Roman" w:hAnsi="Times New Roman"/>
                <w:color w:val="000000"/>
              </w:rPr>
              <w:t>Оборачиваемость запасов</w:t>
            </w:r>
          </w:p>
        </w:tc>
        <w:tc>
          <w:tcPr>
            <w:tcW w:w="846" w:type="dxa"/>
            <w:shd w:val="clear" w:color="auto" w:fill="auto"/>
            <w:vAlign w:val="center"/>
            <w:hideMark/>
          </w:tcPr>
          <w:p w14:paraId="54671489"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121,31</w:t>
            </w:r>
          </w:p>
        </w:tc>
        <w:tc>
          <w:tcPr>
            <w:tcW w:w="849" w:type="dxa"/>
            <w:shd w:val="clear" w:color="auto" w:fill="auto"/>
            <w:vAlign w:val="center"/>
            <w:hideMark/>
          </w:tcPr>
          <w:p w14:paraId="118BAD41"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220,63</w:t>
            </w:r>
          </w:p>
        </w:tc>
        <w:tc>
          <w:tcPr>
            <w:tcW w:w="848" w:type="dxa"/>
            <w:shd w:val="clear" w:color="auto" w:fill="auto"/>
            <w:vAlign w:val="center"/>
            <w:hideMark/>
          </w:tcPr>
          <w:p w14:paraId="36825627"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319,59</w:t>
            </w:r>
          </w:p>
        </w:tc>
        <w:tc>
          <w:tcPr>
            <w:tcW w:w="849" w:type="dxa"/>
            <w:shd w:val="clear" w:color="auto" w:fill="auto"/>
            <w:vAlign w:val="center"/>
            <w:hideMark/>
          </w:tcPr>
          <w:p w14:paraId="412FF135"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429,02</w:t>
            </w:r>
          </w:p>
        </w:tc>
        <w:tc>
          <w:tcPr>
            <w:tcW w:w="848" w:type="dxa"/>
            <w:shd w:val="clear" w:color="auto" w:fill="auto"/>
            <w:vAlign w:val="center"/>
            <w:hideMark/>
          </w:tcPr>
          <w:p w14:paraId="67454C54"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343,10</w:t>
            </w:r>
          </w:p>
        </w:tc>
        <w:tc>
          <w:tcPr>
            <w:tcW w:w="849" w:type="dxa"/>
            <w:shd w:val="clear" w:color="auto" w:fill="auto"/>
            <w:vAlign w:val="center"/>
            <w:hideMark/>
          </w:tcPr>
          <w:p w14:paraId="688E16B1"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297,19</w:t>
            </w:r>
          </w:p>
        </w:tc>
        <w:tc>
          <w:tcPr>
            <w:tcW w:w="840" w:type="dxa"/>
            <w:shd w:val="clear" w:color="auto" w:fill="auto"/>
            <w:vAlign w:val="center"/>
            <w:hideMark/>
          </w:tcPr>
          <w:p w14:paraId="2E097EE3"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28,26</w:t>
            </w:r>
          </w:p>
        </w:tc>
        <w:tc>
          <w:tcPr>
            <w:tcW w:w="841" w:type="dxa"/>
            <w:shd w:val="clear" w:color="auto" w:fill="auto"/>
            <w:vAlign w:val="center"/>
            <w:hideMark/>
          </w:tcPr>
          <w:p w14:paraId="3D55843C"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21,74</w:t>
            </w:r>
          </w:p>
        </w:tc>
        <w:tc>
          <w:tcPr>
            <w:tcW w:w="840" w:type="dxa"/>
            <w:shd w:val="clear" w:color="auto" w:fill="auto"/>
            <w:vAlign w:val="center"/>
            <w:hideMark/>
          </w:tcPr>
          <w:p w14:paraId="14BECD5D"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20,66</w:t>
            </w:r>
          </w:p>
        </w:tc>
        <w:tc>
          <w:tcPr>
            <w:tcW w:w="841" w:type="dxa"/>
            <w:shd w:val="clear" w:color="auto" w:fill="auto"/>
            <w:vAlign w:val="center"/>
            <w:hideMark/>
          </w:tcPr>
          <w:p w14:paraId="76D91AE9"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35,71</w:t>
            </w:r>
          </w:p>
        </w:tc>
        <w:tc>
          <w:tcPr>
            <w:tcW w:w="845" w:type="dxa"/>
            <w:shd w:val="clear" w:color="auto" w:fill="auto"/>
            <w:vAlign w:val="center"/>
            <w:hideMark/>
          </w:tcPr>
          <w:p w14:paraId="01EA4A58"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15,70</w:t>
            </w:r>
          </w:p>
        </w:tc>
        <w:tc>
          <w:tcPr>
            <w:tcW w:w="285" w:type="dxa"/>
            <w:shd w:val="clear" w:color="auto" w:fill="auto"/>
            <w:vAlign w:val="center"/>
            <w:hideMark/>
          </w:tcPr>
          <w:p w14:paraId="1432C273"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13,54</w:t>
            </w:r>
          </w:p>
        </w:tc>
      </w:tr>
      <w:tr w:rsidR="00614E67" w:rsidRPr="004C0049" w14:paraId="6FBAAFDE" w14:textId="77777777" w:rsidTr="002A4FFA">
        <w:trPr>
          <w:trHeight w:val="411"/>
        </w:trPr>
        <w:tc>
          <w:tcPr>
            <w:tcW w:w="4594" w:type="dxa"/>
            <w:shd w:val="clear" w:color="auto" w:fill="auto"/>
            <w:vAlign w:val="center"/>
          </w:tcPr>
          <w:p w14:paraId="7C8448C1" w14:textId="77777777" w:rsidR="00614E67" w:rsidRPr="00614E67" w:rsidRDefault="00614E67" w:rsidP="00614E67">
            <w:pPr>
              <w:spacing w:after="0" w:line="360" w:lineRule="auto"/>
              <w:rPr>
                <w:rFonts w:ascii="Times New Roman" w:eastAsia="Times New Roman" w:hAnsi="Times New Roman"/>
                <w:color w:val="000000"/>
                <w:lang w:eastAsia="ru-RU"/>
              </w:rPr>
            </w:pPr>
            <w:r w:rsidRPr="00614E67">
              <w:rPr>
                <w:rFonts w:ascii="Times New Roman" w:hAnsi="Times New Roman"/>
                <w:color w:val="000000"/>
              </w:rPr>
              <w:t>Оборачиваемость дебиторской задолженности</w:t>
            </w:r>
          </w:p>
        </w:tc>
        <w:tc>
          <w:tcPr>
            <w:tcW w:w="846" w:type="dxa"/>
            <w:shd w:val="clear" w:color="auto" w:fill="auto"/>
            <w:vAlign w:val="center"/>
          </w:tcPr>
          <w:p w14:paraId="79E81703"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7,17</w:t>
            </w:r>
          </w:p>
        </w:tc>
        <w:tc>
          <w:tcPr>
            <w:tcW w:w="849" w:type="dxa"/>
            <w:shd w:val="clear" w:color="auto" w:fill="auto"/>
            <w:vAlign w:val="center"/>
          </w:tcPr>
          <w:p w14:paraId="57C7B484"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7,38</w:t>
            </w:r>
          </w:p>
        </w:tc>
        <w:tc>
          <w:tcPr>
            <w:tcW w:w="848" w:type="dxa"/>
            <w:shd w:val="clear" w:color="auto" w:fill="auto"/>
            <w:vAlign w:val="center"/>
          </w:tcPr>
          <w:p w14:paraId="2365117C"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11,81</w:t>
            </w:r>
          </w:p>
        </w:tc>
        <w:tc>
          <w:tcPr>
            <w:tcW w:w="849" w:type="dxa"/>
            <w:shd w:val="clear" w:color="auto" w:fill="auto"/>
            <w:vAlign w:val="center"/>
          </w:tcPr>
          <w:p w14:paraId="775C7A3D"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9,92</w:t>
            </w:r>
          </w:p>
        </w:tc>
        <w:tc>
          <w:tcPr>
            <w:tcW w:w="848" w:type="dxa"/>
            <w:shd w:val="clear" w:color="auto" w:fill="auto"/>
            <w:vAlign w:val="center"/>
          </w:tcPr>
          <w:p w14:paraId="31CA7F35"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10,86</w:t>
            </w:r>
          </w:p>
        </w:tc>
        <w:tc>
          <w:tcPr>
            <w:tcW w:w="849" w:type="dxa"/>
            <w:shd w:val="clear" w:color="auto" w:fill="auto"/>
            <w:vAlign w:val="center"/>
          </w:tcPr>
          <w:p w14:paraId="407ED046"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10,90</w:t>
            </w:r>
          </w:p>
        </w:tc>
        <w:tc>
          <w:tcPr>
            <w:tcW w:w="840" w:type="dxa"/>
            <w:shd w:val="clear" w:color="auto" w:fill="auto"/>
            <w:vAlign w:val="center"/>
          </w:tcPr>
          <w:p w14:paraId="5C08D3DC"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6,01</w:t>
            </w:r>
          </w:p>
        </w:tc>
        <w:tc>
          <w:tcPr>
            <w:tcW w:w="841" w:type="dxa"/>
            <w:shd w:val="clear" w:color="auto" w:fill="auto"/>
            <w:vAlign w:val="center"/>
          </w:tcPr>
          <w:p w14:paraId="59B4953B"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5,29</w:t>
            </w:r>
          </w:p>
        </w:tc>
        <w:tc>
          <w:tcPr>
            <w:tcW w:w="840" w:type="dxa"/>
            <w:shd w:val="clear" w:color="auto" w:fill="auto"/>
            <w:vAlign w:val="center"/>
          </w:tcPr>
          <w:p w14:paraId="7FCDF15D"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6,78</w:t>
            </w:r>
          </w:p>
        </w:tc>
        <w:tc>
          <w:tcPr>
            <w:tcW w:w="841" w:type="dxa"/>
            <w:shd w:val="clear" w:color="auto" w:fill="auto"/>
            <w:vAlign w:val="center"/>
          </w:tcPr>
          <w:p w14:paraId="1AB1836F"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6,52</w:t>
            </w:r>
          </w:p>
        </w:tc>
        <w:tc>
          <w:tcPr>
            <w:tcW w:w="845" w:type="dxa"/>
            <w:shd w:val="clear" w:color="auto" w:fill="auto"/>
            <w:vAlign w:val="center"/>
          </w:tcPr>
          <w:p w14:paraId="270BFC89"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10,55</w:t>
            </w:r>
          </w:p>
        </w:tc>
        <w:tc>
          <w:tcPr>
            <w:tcW w:w="285" w:type="dxa"/>
            <w:shd w:val="clear" w:color="auto" w:fill="auto"/>
            <w:vAlign w:val="center"/>
          </w:tcPr>
          <w:p w14:paraId="11E3EAFD"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17,65</w:t>
            </w:r>
          </w:p>
        </w:tc>
      </w:tr>
      <w:tr w:rsidR="00614E67" w:rsidRPr="004C0049" w14:paraId="2C7F4EA6" w14:textId="77777777" w:rsidTr="002A4FFA">
        <w:trPr>
          <w:trHeight w:val="417"/>
        </w:trPr>
        <w:tc>
          <w:tcPr>
            <w:tcW w:w="4594" w:type="dxa"/>
            <w:shd w:val="clear" w:color="auto" w:fill="auto"/>
            <w:vAlign w:val="center"/>
          </w:tcPr>
          <w:p w14:paraId="67F9CE2F" w14:textId="77777777" w:rsidR="00614E67" w:rsidRPr="00614E67" w:rsidRDefault="00614E67" w:rsidP="00614E67">
            <w:pPr>
              <w:spacing w:after="0" w:line="360" w:lineRule="auto"/>
              <w:rPr>
                <w:rFonts w:ascii="Times New Roman" w:eastAsia="Times New Roman" w:hAnsi="Times New Roman"/>
                <w:color w:val="000000"/>
                <w:lang w:eastAsia="ru-RU"/>
              </w:rPr>
            </w:pPr>
            <w:r w:rsidRPr="00614E67">
              <w:rPr>
                <w:rFonts w:ascii="Times New Roman" w:hAnsi="Times New Roman"/>
                <w:color w:val="000000"/>
              </w:rPr>
              <w:t>Оборачиваемость кредиторской задолженности</w:t>
            </w:r>
          </w:p>
        </w:tc>
        <w:tc>
          <w:tcPr>
            <w:tcW w:w="846" w:type="dxa"/>
            <w:shd w:val="clear" w:color="auto" w:fill="auto"/>
            <w:vAlign w:val="center"/>
          </w:tcPr>
          <w:p w14:paraId="7567C8B2"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2,24</w:t>
            </w:r>
          </w:p>
        </w:tc>
        <w:tc>
          <w:tcPr>
            <w:tcW w:w="849" w:type="dxa"/>
            <w:shd w:val="clear" w:color="auto" w:fill="auto"/>
            <w:vAlign w:val="center"/>
          </w:tcPr>
          <w:p w14:paraId="298B5CE3"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2,05</w:t>
            </w:r>
          </w:p>
        </w:tc>
        <w:tc>
          <w:tcPr>
            <w:tcW w:w="848" w:type="dxa"/>
            <w:shd w:val="clear" w:color="auto" w:fill="auto"/>
            <w:vAlign w:val="center"/>
          </w:tcPr>
          <w:p w14:paraId="62772CA1"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2,84</w:t>
            </w:r>
          </w:p>
        </w:tc>
        <w:tc>
          <w:tcPr>
            <w:tcW w:w="849" w:type="dxa"/>
            <w:shd w:val="clear" w:color="auto" w:fill="auto"/>
            <w:vAlign w:val="center"/>
          </w:tcPr>
          <w:p w14:paraId="10F81739"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2,31</w:t>
            </w:r>
          </w:p>
        </w:tc>
        <w:tc>
          <w:tcPr>
            <w:tcW w:w="848" w:type="dxa"/>
            <w:shd w:val="clear" w:color="auto" w:fill="auto"/>
            <w:vAlign w:val="center"/>
          </w:tcPr>
          <w:p w14:paraId="189FAD6B"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2,98</w:t>
            </w:r>
          </w:p>
        </w:tc>
        <w:tc>
          <w:tcPr>
            <w:tcW w:w="849" w:type="dxa"/>
            <w:shd w:val="clear" w:color="auto" w:fill="auto"/>
            <w:vAlign w:val="center"/>
          </w:tcPr>
          <w:p w14:paraId="40CC8ED4"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1,95</w:t>
            </w:r>
          </w:p>
        </w:tc>
        <w:tc>
          <w:tcPr>
            <w:tcW w:w="840" w:type="dxa"/>
            <w:shd w:val="clear" w:color="auto" w:fill="auto"/>
            <w:vAlign w:val="center"/>
          </w:tcPr>
          <w:p w14:paraId="02903442"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3,03</w:t>
            </w:r>
          </w:p>
        </w:tc>
        <w:tc>
          <w:tcPr>
            <w:tcW w:w="841" w:type="dxa"/>
            <w:shd w:val="clear" w:color="auto" w:fill="auto"/>
            <w:vAlign w:val="center"/>
          </w:tcPr>
          <w:p w14:paraId="71318843"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3,18</w:t>
            </w:r>
          </w:p>
        </w:tc>
        <w:tc>
          <w:tcPr>
            <w:tcW w:w="840" w:type="dxa"/>
            <w:shd w:val="clear" w:color="auto" w:fill="auto"/>
            <w:vAlign w:val="center"/>
          </w:tcPr>
          <w:p w14:paraId="14456CB4"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3,43</w:t>
            </w:r>
          </w:p>
        </w:tc>
        <w:tc>
          <w:tcPr>
            <w:tcW w:w="841" w:type="dxa"/>
            <w:shd w:val="clear" w:color="auto" w:fill="auto"/>
            <w:vAlign w:val="center"/>
          </w:tcPr>
          <w:p w14:paraId="4667F142"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2,91</w:t>
            </w:r>
          </w:p>
        </w:tc>
        <w:tc>
          <w:tcPr>
            <w:tcW w:w="845" w:type="dxa"/>
            <w:shd w:val="clear" w:color="auto" w:fill="auto"/>
            <w:vAlign w:val="center"/>
          </w:tcPr>
          <w:p w14:paraId="1C9F4FD7"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2,80</w:t>
            </w:r>
          </w:p>
        </w:tc>
        <w:tc>
          <w:tcPr>
            <w:tcW w:w="285" w:type="dxa"/>
            <w:shd w:val="clear" w:color="auto" w:fill="auto"/>
            <w:vAlign w:val="center"/>
          </w:tcPr>
          <w:p w14:paraId="26C69CEF"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1,82</w:t>
            </w:r>
          </w:p>
        </w:tc>
      </w:tr>
      <w:tr w:rsidR="00614E67" w:rsidRPr="004C0049" w14:paraId="7E3661B0" w14:textId="77777777" w:rsidTr="002A4FFA">
        <w:trPr>
          <w:trHeight w:val="410"/>
        </w:trPr>
        <w:tc>
          <w:tcPr>
            <w:tcW w:w="4594" w:type="dxa"/>
            <w:shd w:val="clear" w:color="auto" w:fill="auto"/>
            <w:vAlign w:val="center"/>
          </w:tcPr>
          <w:p w14:paraId="2AF8F745" w14:textId="77777777" w:rsidR="00614E67" w:rsidRPr="00614E67" w:rsidRDefault="00614E67" w:rsidP="00614E67">
            <w:pPr>
              <w:spacing w:after="0" w:line="360" w:lineRule="auto"/>
              <w:rPr>
                <w:rFonts w:ascii="Times New Roman" w:eastAsia="Times New Roman" w:hAnsi="Times New Roman"/>
                <w:color w:val="000000"/>
                <w:lang w:eastAsia="ru-RU"/>
              </w:rPr>
            </w:pPr>
            <w:r w:rsidRPr="00614E67">
              <w:rPr>
                <w:rFonts w:ascii="Times New Roman" w:hAnsi="Times New Roman"/>
                <w:color w:val="000000"/>
              </w:rPr>
              <w:t>Оборачиваемость основных средств</w:t>
            </w:r>
          </w:p>
        </w:tc>
        <w:tc>
          <w:tcPr>
            <w:tcW w:w="846" w:type="dxa"/>
            <w:shd w:val="clear" w:color="auto" w:fill="auto"/>
            <w:vAlign w:val="center"/>
          </w:tcPr>
          <w:p w14:paraId="2C32D80D"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1,84</w:t>
            </w:r>
          </w:p>
        </w:tc>
        <w:tc>
          <w:tcPr>
            <w:tcW w:w="849" w:type="dxa"/>
            <w:shd w:val="clear" w:color="auto" w:fill="auto"/>
            <w:vAlign w:val="center"/>
          </w:tcPr>
          <w:p w14:paraId="3597373A"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1,73</w:t>
            </w:r>
          </w:p>
        </w:tc>
        <w:tc>
          <w:tcPr>
            <w:tcW w:w="848" w:type="dxa"/>
            <w:shd w:val="clear" w:color="auto" w:fill="auto"/>
            <w:vAlign w:val="center"/>
          </w:tcPr>
          <w:p w14:paraId="052E7102"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1,82</w:t>
            </w:r>
          </w:p>
        </w:tc>
        <w:tc>
          <w:tcPr>
            <w:tcW w:w="849" w:type="dxa"/>
            <w:shd w:val="clear" w:color="auto" w:fill="auto"/>
            <w:vAlign w:val="center"/>
          </w:tcPr>
          <w:p w14:paraId="61B21166"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1,93</w:t>
            </w:r>
          </w:p>
        </w:tc>
        <w:tc>
          <w:tcPr>
            <w:tcW w:w="848" w:type="dxa"/>
            <w:shd w:val="clear" w:color="auto" w:fill="auto"/>
            <w:vAlign w:val="center"/>
          </w:tcPr>
          <w:p w14:paraId="07524E53"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1,91</w:t>
            </w:r>
          </w:p>
        </w:tc>
        <w:tc>
          <w:tcPr>
            <w:tcW w:w="849" w:type="dxa"/>
            <w:shd w:val="clear" w:color="auto" w:fill="auto"/>
            <w:vAlign w:val="center"/>
          </w:tcPr>
          <w:p w14:paraId="7B937893"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1,85</w:t>
            </w:r>
          </w:p>
        </w:tc>
        <w:tc>
          <w:tcPr>
            <w:tcW w:w="840" w:type="dxa"/>
            <w:shd w:val="clear" w:color="auto" w:fill="auto"/>
            <w:vAlign w:val="center"/>
          </w:tcPr>
          <w:p w14:paraId="6385A8F8"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1,62</w:t>
            </w:r>
          </w:p>
        </w:tc>
        <w:tc>
          <w:tcPr>
            <w:tcW w:w="841" w:type="dxa"/>
            <w:shd w:val="clear" w:color="auto" w:fill="auto"/>
            <w:vAlign w:val="center"/>
          </w:tcPr>
          <w:p w14:paraId="19B01ED1"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1,59</w:t>
            </w:r>
          </w:p>
        </w:tc>
        <w:tc>
          <w:tcPr>
            <w:tcW w:w="840" w:type="dxa"/>
            <w:shd w:val="clear" w:color="auto" w:fill="auto"/>
            <w:vAlign w:val="center"/>
          </w:tcPr>
          <w:p w14:paraId="149B00E9"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1,71</w:t>
            </w:r>
          </w:p>
        </w:tc>
        <w:tc>
          <w:tcPr>
            <w:tcW w:w="841" w:type="dxa"/>
            <w:shd w:val="clear" w:color="auto" w:fill="auto"/>
            <w:vAlign w:val="center"/>
          </w:tcPr>
          <w:p w14:paraId="197E9AFA"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1,81</w:t>
            </w:r>
          </w:p>
        </w:tc>
        <w:tc>
          <w:tcPr>
            <w:tcW w:w="845" w:type="dxa"/>
            <w:shd w:val="clear" w:color="auto" w:fill="auto"/>
            <w:vAlign w:val="center"/>
          </w:tcPr>
          <w:p w14:paraId="290C225E"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1,88</w:t>
            </w:r>
          </w:p>
        </w:tc>
        <w:tc>
          <w:tcPr>
            <w:tcW w:w="285" w:type="dxa"/>
            <w:shd w:val="clear" w:color="auto" w:fill="auto"/>
            <w:vAlign w:val="center"/>
          </w:tcPr>
          <w:p w14:paraId="518F36CE"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1,22</w:t>
            </w:r>
          </w:p>
        </w:tc>
      </w:tr>
      <w:tr w:rsidR="00614E67" w:rsidRPr="004C0049" w14:paraId="5445A366" w14:textId="77777777" w:rsidTr="002A4FFA">
        <w:tc>
          <w:tcPr>
            <w:tcW w:w="4594" w:type="dxa"/>
            <w:shd w:val="clear" w:color="auto" w:fill="auto"/>
            <w:vAlign w:val="center"/>
          </w:tcPr>
          <w:p w14:paraId="074E8983" w14:textId="77777777" w:rsidR="00614E67" w:rsidRPr="00614E67" w:rsidRDefault="00614E67" w:rsidP="00614E67">
            <w:pPr>
              <w:spacing w:after="0" w:line="360" w:lineRule="auto"/>
              <w:rPr>
                <w:rFonts w:ascii="Times New Roman" w:eastAsia="Times New Roman" w:hAnsi="Times New Roman"/>
                <w:color w:val="000000"/>
                <w:lang w:eastAsia="ru-RU"/>
              </w:rPr>
            </w:pPr>
            <w:r w:rsidRPr="00614E67">
              <w:rPr>
                <w:rFonts w:ascii="Times New Roman" w:hAnsi="Times New Roman"/>
                <w:color w:val="000000"/>
              </w:rPr>
              <w:t>Оборачиваемость собственного капитала</w:t>
            </w:r>
          </w:p>
        </w:tc>
        <w:tc>
          <w:tcPr>
            <w:tcW w:w="846" w:type="dxa"/>
            <w:shd w:val="clear" w:color="auto" w:fill="auto"/>
            <w:vAlign w:val="center"/>
          </w:tcPr>
          <w:p w14:paraId="6AFE21B5"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3,81</w:t>
            </w:r>
          </w:p>
        </w:tc>
        <w:tc>
          <w:tcPr>
            <w:tcW w:w="849" w:type="dxa"/>
            <w:shd w:val="clear" w:color="auto" w:fill="auto"/>
            <w:vAlign w:val="center"/>
          </w:tcPr>
          <w:p w14:paraId="326002A8"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8,81</w:t>
            </w:r>
          </w:p>
        </w:tc>
        <w:tc>
          <w:tcPr>
            <w:tcW w:w="848" w:type="dxa"/>
            <w:shd w:val="clear" w:color="auto" w:fill="auto"/>
            <w:vAlign w:val="center"/>
          </w:tcPr>
          <w:p w14:paraId="2852C212"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2,74</w:t>
            </w:r>
          </w:p>
        </w:tc>
        <w:tc>
          <w:tcPr>
            <w:tcW w:w="849" w:type="dxa"/>
            <w:shd w:val="clear" w:color="auto" w:fill="auto"/>
            <w:vAlign w:val="center"/>
          </w:tcPr>
          <w:p w14:paraId="09EBFA9E"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2,46</w:t>
            </w:r>
          </w:p>
        </w:tc>
        <w:tc>
          <w:tcPr>
            <w:tcW w:w="848" w:type="dxa"/>
            <w:shd w:val="clear" w:color="auto" w:fill="auto"/>
            <w:vAlign w:val="center"/>
          </w:tcPr>
          <w:p w14:paraId="3CFA3D37"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3,08</w:t>
            </w:r>
          </w:p>
        </w:tc>
        <w:tc>
          <w:tcPr>
            <w:tcW w:w="849" w:type="dxa"/>
            <w:shd w:val="clear" w:color="auto" w:fill="auto"/>
            <w:vAlign w:val="center"/>
          </w:tcPr>
          <w:p w14:paraId="670B3B33"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3,16</w:t>
            </w:r>
          </w:p>
        </w:tc>
        <w:tc>
          <w:tcPr>
            <w:tcW w:w="840" w:type="dxa"/>
            <w:shd w:val="clear" w:color="auto" w:fill="auto"/>
            <w:vAlign w:val="center"/>
          </w:tcPr>
          <w:p w14:paraId="34EAF3A9"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3,27</w:t>
            </w:r>
          </w:p>
        </w:tc>
        <w:tc>
          <w:tcPr>
            <w:tcW w:w="841" w:type="dxa"/>
            <w:shd w:val="clear" w:color="auto" w:fill="auto"/>
            <w:vAlign w:val="center"/>
          </w:tcPr>
          <w:p w14:paraId="349275F5"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2,32</w:t>
            </w:r>
          </w:p>
        </w:tc>
        <w:tc>
          <w:tcPr>
            <w:tcW w:w="840" w:type="dxa"/>
            <w:shd w:val="clear" w:color="auto" w:fill="auto"/>
            <w:vAlign w:val="center"/>
          </w:tcPr>
          <w:p w14:paraId="71C4107E"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2,52</w:t>
            </w:r>
          </w:p>
        </w:tc>
        <w:tc>
          <w:tcPr>
            <w:tcW w:w="841" w:type="dxa"/>
            <w:shd w:val="clear" w:color="auto" w:fill="auto"/>
            <w:vAlign w:val="center"/>
          </w:tcPr>
          <w:p w14:paraId="09B99F79"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2,95</w:t>
            </w:r>
          </w:p>
        </w:tc>
        <w:tc>
          <w:tcPr>
            <w:tcW w:w="845" w:type="dxa"/>
            <w:shd w:val="clear" w:color="auto" w:fill="auto"/>
            <w:vAlign w:val="center"/>
          </w:tcPr>
          <w:p w14:paraId="31279570"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5,25</w:t>
            </w:r>
          </w:p>
        </w:tc>
        <w:tc>
          <w:tcPr>
            <w:tcW w:w="285" w:type="dxa"/>
            <w:shd w:val="clear" w:color="auto" w:fill="auto"/>
            <w:vAlign w:val="center"/>
          </w:tcPr>
          <w:p w14:paraId="569CB12B"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4,45</w:t>
            </w:r>
          </w:p>
        </w:tc>
      </w:tr>
      <w:tr w:rsidR="00614E67" w:rsidRPr="004C0049" w14:paraId="7C2DE017" w14:textId="77777777" w:rsidTr="002A4FFA">
        <w:trPr>
          <w:trHeight w:val="321"/>
        </w:trPr>
        <w:tc>
          <w:tcPr>
            <w:tcW w:w="4594" w:type="dxa"/>
            <w:shd w:val="clear" w:color="auto" w:fill="auto"/>
            <w:vAlign w:val="center"/>
          </w:tcPr>
          <w:p w14:paraId="0E9A65A9" w14:textId="77777777" w:rsidR="00614E67" w:rsidRPr="00614E67" w:rsidRDefault="00614E67" w:rsidP="00614E67">
            <w:pPr>
              <w:spacing w:after="0" w:line="360" w:lineRule="auto"/>
              <w:rPr>
                <w:rFonts w:ascii="Times New Roman" w:eastAsia="Times New Roman" w:hAnsi="Times New Roman"/>
                <w:color w:val="000000"/>
                <w:lang w:eastAsia="ru-RU"/>
              </w:rPr>
            </w:pPr>
            <w:r w:rsidRPr="00614E67">
              <w:rPr>
                <w:rFonts w:ascii="Times New Roman" w:hAnsi="Times New Roman"/>
                <w:color w:val="000000"/>
              </w:rPr>
              <w:t>Оборачиваемость активов</w:t>
            </w:r>
          </w:p>
        </w:tc>
        <w:tc>
          <w:tcPr>
            <w:tcW w:w="846" w:type="dxa"/>
            <w:shd w:val="clear" w:color="auto" w:fill="auto"/>
            <w:vAlign w:val="center"/>
          </w:tcPr>
          <w:p w14:paraId="543AC38F"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0,63</w:t>
            </w:r>
          </w:p>
        </w:tc>
        <w:tc>
          <w:tcPr>
            <w:tcW w:w="849" w:type="dxa"/>
            <w:shd w:val="clear" w:color="auto" w:fill="auto"/>
            <w:vAlign w:val="center"/>
          </w:tcPr>
          <w:p w14:paraId="6D6D2382"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0,59</w:t>
            </w:r>
          </w:p>
        </w:tc>
        <w:tc>
          <w:tcPr>
            <w:tcW w:w="848" w:type="dxa"/>
            <w:shd w:val="clear" w:color="auto" w:fill="auto"/>
            <w:vAlign w:val="center"/>
          </w:tcPr>
          <w:p w14:paraId="0EF814E9"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0,55</w:t>
            </w:r>
          </w:p>
        </w:tc>
        <w:tc>
          <w:tcPr>
            <w:tcW w:w="849" w:type="dxa"/>
            <w:shd w:val="clear" w:color="auto" w:fill="auto"/>
            <w:vAlign w:val="center"/>
          </w:tcPr>
          <w:p w14:paraId="5E46EAA9"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0,54</w:t>
            </w:r>
          </w:p>
        </w:tc>
        <w:tc>
          <w:tcPr>
            <w:tcW w:w="848" w:type="dxa"/>
            <w:shd w:val="clear" w:color="auto" w:fill="auto"/>
            <w:vAlign w:val="center"/>
          </w:tcPr>
          <w:p w14:paraId="61A54230"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0,39</w:t>
            </w:r>
          </w:p>
        </w:tc>
        <w:tc>
          <w:tcPr>
            <w:tcW w:w="849" w:type="dxa"/>
            <w:shd w:val="clear" w:color="auto" w:fill="auto"/>
            <w:vAlign w:val="center"/>
          </w:tcPr>
          <w:p w14:paraId="1BE921C0"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0,43</w:t>
            </w:r>
          </w:p>
        </w:tc>
        <w:tc>
          <w:tcPr>
            <w:tcW w:w="840" w:type="dxa"/>
            <w:shd w:val="clear" w:color="auto" w:fill="auto"/>
            <w:vAlign w:val="center"/>
          </w:tcPr>
          <w:p w14:paraId="59C09552"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0,44</w:t>
            </w:r>
          </w:p>
        </w:tc>
        <w:tc>
          <w:tcPr>
            <w:tcW w:w="841" w:type="dxa"/>
            <w:shd w:val="clear" w:color="auto" w:fill="auto"/>
            <w:vAlign w:val="center"/>
          </w:tcPr>
          <w:p w14:paraId="4C2D4B12"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0,58</w:t>
            </w:r>
          </w:p>
        </w:tc>
        <w:tc>
          <w:tcPr>
            <w:tcW w:w="840" w:type="dxa"/>
            <w:shd w:val="clear" w:color="auto" w:fill="auto"/>
            <w:vAlign w:val="center"/>
          </w:tcPr>
          <w:p w14:paraId="00A5DB0B"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0,66</w:t>
            </w:r>
          </w:p>
        </w:tc>
        <w:tc>
          <w:tcPr>
            <w:tcW w:w="841" w:type="dxa"/>
            <w:shd w:val="clear" w:color="auto" w:fill="auto"/>
            <w:vAlign w:val="center"/>
          </w:tcPr>
          <w:p w14:paraId="75D0DEE1"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0,70</w:t>
            </w:r>
          </w:p>
        </w:tc>
        <w:tc>
          <w:tcPr>
            <w:tcW w:w="845" w:type="dxa"/>
            <w:shd w:val="clear" w:color="auto" w:fill="auto"/>
            <w:vAlign w:val="center"/>
          </w:tcPr>
          <w:p w14:paraId="69034C2E"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0,84</w:t>
            </w:r>
          </w:p>
        </w:tc>
        <w:tc>
          <w:tcPr>
            <w:tcW w:w="285" w:type="dxa"/>
            <w:shd w:val="clear" w:color="auto" w:fill="auto"/>
            <w:vAlign w:val="center"/>
          </w:tcPr>
          <w:p w14:paraId="3E8E826A" w14:textId="77777777" w:rsidR="00614E67" w:rsidRPr="00614E67" w:rsidRDefault="00614E67" w:rsidP="00614E67">
            <w:pPr>
              <w:spacing w:after="0" w:line="360" w:lineRule="auto"/>
              <w:jc w:val="center"/>
              <w:rPr>
                <w:rFonts w:ascii="Times New Roman" w:eastAsia="Times New Roman" w:hAnsi="Times New Roman"/>
                <w:color w:val="000000"/>
                <w:lang w:eastAsia="ru-RU"/>
              </w:rPr>
            </w:pPr>
            <w:r w:rsidRPr="00614E67">
              <w:rPr>
                <w:rFonts w:ascii="Times New Roman" w:hAnsi="Times New Roman"/>
                <w:color w:val="000000"/>
              </w:rPr>
              <w:t>0,67</w:t>
            </w:r>
          </w:p>
        </w:tc>
      </w:tr>
    </w:tbl>
    <w:p w14:paraId="06FACC6B" w14:textId="77777777" w:rsidR="00D91C89" w:rsidRPr="00393699" w:rsidRDefault="00D91C89" w:rsidP="00EE70A7">
      <w:pPr>
        <w:spacing w:after="0" w:line="360" w:lineRule="auto"/>
        <w:textAlignment w:val="top"/>
        <w:rPr>
          <w:rFonts w:ascii="Times New Roman" w:eastAsia="Times New Roman" w:hAnsi="Times New Roman"/>
          <w:color w:val="000000"/>
          <w:sz w:val="28"/>
          <w:szCs w:val="28"/>
          <w:lang w:eastAsia="ru-RU"/>
        </w:rPr>
      </w:pPr>
    </w:p>
    <w:p w14:paraId="5E80D44D" w14:textId="77777777" w:rsidR="00EE70A7" w:rsidRDefault="00EE70A7" w:rsidP="00B443A8">
      <w:pPr>
        <w:spacing w:after="0" w:line="240" w:lineRule="auto"/>
        <w:textAlignment w:val="top"/>
        <w:rPr>
          <w:rFonts w:ascii="Times New Roman" w:eastAsia="Times New Roman" w:hAnsi="Times New Roman"/>
          <w:color w:val="000000"/>
          <w:sz w:val="28"/>
          <w:szCs w:val="28"/>
          <w:lang w:eastAsia="ru-RU"/>
        </w:rPr>
      </w:pPr>
      <w:r w:rsidRPr="00393699">
        <w:rPr>
          <w:rFonts w:ascii="Times New Roman" w:eastAsia="Times New Roman" w:hAnsi="Times New Roman"/>
          <w:color w:val="000000"/>
          <w:sz w:val="28"/>
          <w:szCs w:val="28"/>
          <w:lang w:eastAsia="ru-RU"/>
        </w:rPr>
        <w:t>Таблица В.</w:t>
      </w:r>
      <w:r w:rsidR="008C77DC">
        <w:rPr>
          <w:rFonts w:ascii="Times New Roman" w:eastAsia="Times New Roman" w:hAnsi="Times New Roman"/>
          <w:color w:val="000000"/>
          <w:sz w:val="28"/>
          <w:szCs w:val="28"/>
          <w:lang w:eastAsia="ru-RU"/>
        </w:rPr>
        <w:t>3</w:t>
      </w:r>
      <w:r w:rsidRPr="00393699">
        <w:rPr>
          <w:rFonts w:ascii="Times New Roman" w:eastAsia="Times New Roman" w:hAnsi="Times New Roman"/>
          <w:color w:val="000000"/>
          <w:sz w:val="28"/>
          <w:szCs w:val="28"/>
          <w:lang w:eastAsia="ru-RU"/>
        </w:rPr>
        <w:t xml:space="preserve"> – Показатели рентабельности</w:t>
      </w:r>
      <w:r w:rsidR="008C77DC">
        <w:rPr>
          <w:rFonts w:ascii="Times New Roman" w:eastAsia="Times New Roman" w:hAnsi="Times New Roman"/>
          <w:color w:val="000000"/>
          <w:sz w:val="28"/>
          <w:szCs w:val="28"/>
          <w:lang w:eastAsia="ru-RU"/>
        </w:rPr>
        <w:t xml:space="preserve"> ПАО «Ростелеком» и АО «Эр-Телеком Холдинг»</w:t>
      </w:r>
      <w:r w:rsidR="00B443A8">
        <w:rPr>
          <w:rFonts w:ascii="Times New Roman" w:eastAsia="Times New Roman" w:hAnsi="Times New Roman"/>
          <w:color w:val="000000"/>
          <w:sz w:val="28"/>
          <w:szCs w:val="28"/>
          <w:lang w:eastAsia="ru-RU"/>
        </w:rPr>
        <w:t>, %</w:t>
      </w:r>
    </w:p>
    <w:tbl>
      <w:tblPr>
        <w:tblW w:w="14175" w:type="dxa"/>
        <w:tblInd w:w="108" w:type="dxa"/>
        <w:tblLook w:val="04A0" w:firstRow="1" w:lastRow="0" w:firstColumn="1" w:lastColumn="0" w:noHBand="0" w:noVBand="1"/>
      </w:tblPr>
      <w:tblGrid>
        <w:gridCol w:w="4428"/>
        <w:gridCol w:w="826"/>
        <w:gridCol w:w="826"/>
        <w:gridCol w:w="826"/>
        <w:gridCol w:w="826"/>
        <w:gridCol w:w="826"/>
        <w:gridCol w:w="826"/>
        <w:gridCol w:w="826"/>
        <w:gridCol w:w="826"/>
        <w:gridCol w:w="826"/>
        <w:gridCol w:w="826"/>
        <w:gridCol w:w="831"/>
        <w:gridCol w:w="656"/>
      </w:tblGrid>
      <w:tr w:rsidR="00B443A8" w:rsidRPr="004C0049" w14:paraId="4843506F" w14:textId="77777777" w:rsidTr="002A4FFA">
        <w:trPr>
          <w:trHeight w:val="255"/>
        </w:trPr>
        <w:tc>
          <w:tcPr>
            <w:tcW w:w="45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5D66FE"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Наименование показателя</w:t>
            </w:r>
          </w:p>
        </w:tc>
        <w:tc>
          <w:tcPr>
            <w:tcW w:w="5010" w:type="dxa"/>
            <w:gridSpan w:val="6"/>
            <w:tcBorders>
              <w:top w:val="single" w:sz="8" w:space="0" w:color="auto"/>
              <w:left w:val="single" w:sz="4" w:space="0" w:color="auto"/>
              <w:bottom w:val="single" w:sz="4" w:space="0" w:color="auto"/>
              <w:right w:val="single" w:sz="8" w:space="0" w:color="000000"/>
            </w:tcBorders>
            <w:shd w:val="clear" w:color="auto" w:fill="auto"/>
            <w:hideMark/>
          </w:tcPr>
          <w:p w14:paraId="0D44C9A9"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Ростелеком</w:t>
            </w:r>
          </w:p>
        </w:tc>
        <w:tc>
          <w:tcPr>
            <w:tcW w:w="4594" w:type="dxa"/>
            <w:gridSpan w:val="6"/>
            <w:tcBorders>
              <w:top w:val="single" w:sz="8" w:space="0" w:color="auto"/>
              <w:left w:val="nil"/>
              <w:bottom w:val="single" w:sz="4" w:space="0" w:color="auto"/>
              <w:right w:val="single" w:sz="8" w:space="0" w:color="000000"/>
            </w:tcBorders>
            <w:shd w:val="clear" w:color="auto" w:fill="auto"/>
            <w:hideMark/>
          </w:tcPr>
          <w:p w14:paraId="22F91264"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Эр-Телеком</w:t>
            </w:r>
          </w:p>
        </w:tc>
      </w:tr>
      <w:tr w:rsidR="00B443A8" w:rsidRPr="004C0049" w14:paraId="1A08C2BB" w14:textId="77777777" w:rsidTr="002A4FFA">
        <w:trPr>
          <w:trHeight w:val="270"/>
        </w:trPr>
        <w:tc>
          <w:tcPr>
            <w:tcW w:w="4571" w:type="dxa"/>
            <w:vMerge/>
            <w:tcBorders>
              <w:top w:val="single" w:sz="4" w:space="0" w:color="auto"/>
              <w:left w:val="single" w:sz="4" w:space="0" w:color="auto"/>
              <w:bottom w:val="single" w:sz="4" w:space="0" w:color="auto"/>
              <w:right w:val="single" w:sz="4" w:space="0" w:color="auto"/>
            </w:tcBorders>
            <w:hideMark/>
          </w:tcPr>
          <w:p w14:paraId="59717E73" w14:textId="77777777" w:rsidR="00B443A8" w:rsidRPr="004C0049" w:rsidRDefault="00B443A8" w:rsidP="00B100F6">
            <w:pPr>
              <w:spacing w:after="0" w:line="360" w:lineRule="auto"/>
              <w:jc w:val="center"/>
              <w:rPr>
                <w:rFonts w:ascii="Times New Roman" w:eastAsia="Times New Roman" w:hAnsi="Times New Roman"/>
                <w:color w:val="000000"/>
                <w:lang w:eastAsia="ru-RU"/>
              </w:rPr>
            </w:pPr>
          </w:p>
        </w:tc>
        <w:tc>
          <w:tcPr>
            <w:tcW w:w="835" w:type="dxa"/>
            <w:tcBorders>
              <w:top w:val="nil"/>
              <w:left w:val="single" w:sz="4" w:space="0" w:color="auto"/>
              <w:bottom w:val="single" w:sz="8" w:space="0" w:color="auto"/>
              <w:right w:val="single" w:sz="4" w:space="0" w:color="auto"/>
            </w:tcBorders>
            <w:shd w:val="clear" w:color="auto" w:fill="auto"/>
            <w:hideMark/>
          </w:tcPr>
          <w:p w14:paraId="720CF098"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835" w:type="dxa"/>
            <w:tcBorders>
              <w:top w:val="nil"/>
              <w:left w:val="single" w:sz="8" w:space="0" w:color="auto"/>
              <w:bottom w:val="single" w:sz="8" w:space="0" w:color="auto"/>
              <w:right w:val="single" w:sz="4" w:space="0" w:color="auto"/>
            </w:tcBorders>
            <w:shd w:val="clear" w:color="auto" w:fill="auto"/>
            <w:hideMark/>
          </w:tcPr>
          <w:p w14:paraId="7576E9DB"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835" w:type="dxa"/>
            <w:tcBorders>
              <w:top w:val="nil"/>
              <w:left w:val="single" w:sz="8" w:space="0" w:color="auto"/>
              <w:bottom w:val="single" w:sz="8" w:space="0" w:color="auto"/>
              <w:right w:val="single" w:sz="4" w:space="0" w:color="auto"/>
            </w:tcBorders>
            <w:shd w:val="clear" w:color="auto" w:fill="auto"/>
            <w:hideMark/>
          </w:tcPr>
          <w:p w14:paraId="6DF67376"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835" w:type="dxa"/>
            <w:tcBorders>
              <w:top w:val="nil"/>
              <w:left w:val="single" w:sz="8" w:space="0" w:color="auto"/>
              <w:bottom w:val="single" w:sz="8" w:space="0" w:color="auto"/>
              <w:right w:val="single" w:sz="4" w:space="0" w:color="auto"/>
            </w:tcBorders>
            <w:shd w:val="clear" w:color="auto" w:fill="auto"/>
            <w:hideMark/>
          </w:tcPr>
          <w:p w14:paraId="22B86E47"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835" w:type="dxa"/>
            <w:tcBorders>
              <w:top w:val="nil"/>
              <w:left w:val="single" w:sz="8" w:space="0" w:color="auto"/>
              <w:bottom w:val="single" w:sz="8" w:space="0" w:color="auto"/>
              <w:right w:val="single" w:sz="4" w:space="0" w:color="auto"/>
            </w:tcBorders>
            <w:shd w:val="clear" w:color="auto" w:fill="auto"/>
            <w:hideMark/>
          </w:tcPr>
          <w:p w14:paraId="186B6FBD"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835" w:type="dxa"/>
            <w:tcBorders>
              <w:top w:val="nil"/>
              <w:left w:val="single" w:sz="8" w:space="0" w:color="auto"/>
              <w:bottom w:val="single" w:sz="8" w:space="0" w:color="auto"/>
              <w:right w:val="single" w:sz="4" w:space="0" w:color="auto"/>
            </w:tcBorders>
            <w:shd w:val="clear" w:color="auto" w:fill="auto"/>
            <w:hideMark/>
          </w:tcPr>
          <w:p w14:paraId="6CAA663F"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c>
          <w:tcPr>
            <w:tcW w:w="835" w:type="dxa"/>
            <w:tcBorders>
              <w:top w:val="nil"/>
              <w:left w:val="single" w:sz="8" w:space="0" w:color="auto"/>
              <w:bottom w:val="single" w:sz="8" w:space="0" w:color="auto"/>
              <w:right w:val="single" w:sz="4" w:space="0" w:color="auto"/>
            </w:tcBorders>
            <w:shd w:val="clear" w:color="auto" w:fill="auto"/>
            <w:hideMark/>
          </w:tcPr>
          <w:p w14:paraId="60216EC1"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835" w:type="dxa"/>
            <w:tcBorders>
              <w:top w:val="nil"/>
              <w:left w:val="single" w:sz="8" w:space="0" w:color="auto"/>
              <w:bottom w:val="single" w:sz="8" w:space="0" w:color="auto"/>
              <w:right w:val="single" w:sz="4" w:space="0" w:color="auto"/>
            </w:tcBorders>
            <w:shd w:val="clear" w:color="auto" w:fill="auto"/>
            <w:hideMark/>
          </w:tcPr>
          <w:p w14:paraId="7DA2C34B"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835" w:type="dxa"/>
            <w:tcBorders>
              <w:top w:val="nil"/>
              <w:left w:val="single" w:sz="8" w:space="0" w:color="auto"/>
              <w:bottom w:val="single" w:sz="8" w:space="0" w:color="auto"/>
              <w:right w:val="single" w:sz="4" w:space="0" w:color="auto"/>
            </w:tcBorders>
            <w:shd w:val="clear" w:color="auto" w:fill="auto"/>
            <w:hideMark/>
          </w:tcPr>
          <w:p w14:paraId="682B04A3"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835" w:type="dxa"/>
            <w:tcBorders>
              <w:top w:val="nil"/>
              <w:left w:val="single" w:sz="8" w:space="0" w:color="auto"/>
              <w:bottom w:val="single" w:sz="8" w:space="0" w:color="auto"/>
              <w:right w:val="single" w:sz="4" w:space="0" w:color="auto"/>
            </w:tcBorders>
            <w:shd w:val="clear" w:color="auto" w:fill="auto"/>
            <w:hideMark/>
          </w:tcPr>
          <w:p w14:paraId="555DCCBC"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840" w:type="dxa"/>
            <w:tcBorders>
              <w:top w:val="nil"/>
              <w:left w:val="single" w:sz="8" w:space="0" w:color="auto"/>
              <w:bottom w:val="single" w:sz="8" w:space="0" w:color="auto"/>
              <w:right w:val="single" w:sz="4" w:space="0" w:color="auto"/>
            </w:tcBorders>
            <w:shd w:val="clear" w:color="auto" w:fill="auto"/>
            <w:hideMark/>
          </w:tcPr>
          <w:p w14:paraId="0A843B3E"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414" w:type="dxa"/>
            <w:tcBorders>
              <w:top w:val="nil"/>
              <w:left w:val="single" w:sz="8" w:space="0" w:color="auto"/>
              <w:bottom w:val="single" w:sz="8" w:space="0" w:color="auto"/>
              <w:right w:val="single" w:sz="4" w:space="0" w:color="auto"/>
            </w:tcBorders>
            <w:shd w:val="clear" w:color="auto" w:fill="auto"/>
            <w:hideMark/>
          </w:tcPr>
          <w:p w14:paraId="0DE15F11"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r>
      <w:tr w:rsidR="00B443A8" w:rsidRPr="004C0049" w14:paraId="1D2AD8ED" w14:textId="77777777" w:rsidTr="002A4FFA">
        <w:trPr>
          <w:trHeight w:val="321"/>
        </w:trPr>
        <w:tc>
          <w:tcPr>
            <w:tcW w:w="4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3236" w14:textId="77777777" w:rsidR="00B443A8" w:rsidRPr="00B443A8" w:rsidRDefault="00B443A8" w:rsidP="00B443A8">
            <w:pPr>
              <w:spacing w:after="0" w:line="360" w:lineRule="auto"/>
              <w:rPr>
                <w:rFonts w:ascii="Times New Roman" w:eastAsia="Times New Roman" w:hAnsi="Times New Roman"/>
                <w:color w:val="000000"/>
                <w:lang w:eastAsia="ru-RU"/>
              </w:rPr>
            </w:pPr>
            <w:r w:rsidRPr="00B443A8">
              <w:rPr>
                <w:rFonts w:ascii="Times New Roman" w:hAnsi="Times New Roman"/>
                <w:color w:val="000000"/>
              </w:rPr>
              <w:t>Рентабельность продаж</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2A4A16E3"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14</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775CD110"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12</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3ECD4168"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10</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63531084"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9</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04AD7AB6"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8</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0E495B08"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6</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2F35FD40"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24</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454154B2"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15</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765AFF56"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8</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1C027BCF"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16</w:t>
            </w:r>
          </w:p>
        </w:tc>
        <w:tc>
          <w:tcPr>
            <w:tcW w:w="840" w:type="dxa"/>
            <w:tcBorders>
              <w:top w:val="nil"/>
              <w:left w:val="single" w:sz="8" w:space="0" w:color="auto"/>
              <w:bottom w:val="single" w:sz="4" w:space="0" w:color="auto"/>
              <w:right w:val="single" w:sz="4" w:space="0" w:color="auto"/>
            </w:tcBorders>
            <w:shd w:val="clear" w:color="auto" w:fill="auto"/>
            <w:vAlign w:val="center"/>
            <w:hideMark/>
          </w:tcPr>
          <w:p w14:paraId="26546787"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18</w:t>
            </w:r>
          </w:p>
        </w:tc>
        <w:tc>
          <w:tcPr>
            <w:tcW w:w="414" w:type="dxa"/>
            <w:tcBorders>
              <w:top w:val="nil"/>
              <w:left w:val="single" w:sz="8" w:space="0" w:color="auto"/>
              <w:bottom w:val="single" w:sz="4" w:space="0" w:color="auto"/>
              <w:right w:val="single" w:sz="4" w:space="0" w:color="auto"/>
            </w:tcBorders>
            <w:shd w:val="clear" w:color="auto" w:fill="auto"/>
            <w:vAlign w:val="center"/>
            <w:hideMark/>
          </w:tcPr>
          <w:p w14:paraId="0F1469C8"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22</w:t>
            </w:r>
          </w:p>
        </w:tc>
      </w:tr>
      <w:tr w:rsidR="00B443A8" w:rsidRPr="004C0049" w14:paraId="46FA1688" w14:textId="77777777" w:rsidTr="002C7FD2">
        <w:trPr>
          <w:trHeight w:val="351"/>
        </w:trPr>
        <w:tc>
          <w:tcPr>
            <w:tcW w:w="4571" w:type="dxa"/>
            <w:tcBorders>
              <w:top w:val="nil"/>
              <w:left w:val="single" w:sz="4" w:space="0" w:color="auto"/>
              <w:bottom w:val="single" w:sz="4" w:space="0" w:color="auto"/>
              <w:right w:val="single" w:sz="4" w:space="0" w:color="auto"/>
            </w:tcBorders>
            <w:shd w:val="clear" w:color="auto" w:fill="auto"/>
            <w:vAlign w:val="center"/>
            <w:hideMark/>
          </w:tcPr>
          <w:p w14:paraId="0FD0C994" w14:textId="77777777" w:rsidR="00B443A8" w:rsidRPr="00B443A8" w:rsidRDefault="00B443A8" w:rsidP="00B443A8">
            <w:pPr>
              <w:spacing w:after="0" w:line="360" w:lineRule="auto"/>
              <w:rPr>
                <w:rFonts w:ascii="Times New Roman" w:hAnsi="Times New Roman"/>
                <w:color w:val="000000"/>
              </w:rPr>
            </w:pPr>
            <w:r w:rsidRPr="00B443A8">
              <w:rPr>
                <w:rFonts w:ascii="Times New Roman" w:hAnsi="Times New Roman"/>
                <w:color w:val="000000"/>
              </w:rPr>
              <w:t>Бухгалтерская рентабельность</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57D1DF32"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w:t>
            </w:r>
            <w:r>
              <w:rPr>
                <w:rFonts w:ascii="Times New Roman" w:hAnsi="Times New Roman"/>
                <w:color w:val="000000"/>
              </w:rPr>
              <w:t>2</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296C765B"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9</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410537D5"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5</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003BB7C1"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4</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0E0524A2"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765B1332"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1EFC6427"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23</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539AE2F1"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11</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780108EB"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5AC0299D"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w:t>
            </w:r>
          </w:p>
        </w:tc>
        <w:tc>
          <w:tcPr>
            <w:tcW w:w="840" w:type="dxa"/>
            <w:tcBorders>
              <w:top w:val="nil"/>
              <w:left w:val="single" w:sz="8" w:space="0" w:color="auto"/>
              <w:bottom w:val="single" w:sz="4" w:space="0" w:color="auto"/>
              <w:right w:val="single" w:sz="4" w:space="0" w:color="auto"/>
            </w:tcBorders>
            <w:shd w:val="clear" w:color="auto" w:fill="auto"/>
            <w:vAlign w:val="center"/>
            <w:hideMark/>
          </w:tcPr>
          <w:p w14:paraId="19094AD2"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8</w:t>
            </w:r>
          </w:p>
        </w:tc>
        <w:tc>
          <w:tcPr>
            <w:tcW w:w="414" w:type="dxa"/>
            <w:tcBorders>
              <w:top w:val="nil"/>
              <w:left w:val="single" w:sz="8" w:space="0" w:color="auto"/>
              <w:bottom w:val="single" w:sz="4" w:space="0" w:color="auto"/>
              <w:right w:val="single" w:sz="4" w:space="0" w:color="auto"/>
            </w:tcBorders>
            <w:shd w:val="clear" w:color="auto" w:fill="auto"/>
            <w:vAlign w:val="center"/>
            <w:hideMark/>
          </w:tcPr>
          <w:p w14:paraId="14882B84"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10</w:t>
            </w:r>
          </w:p>
        </w:tc>
      </w:tr>
      <w:tr w:rsidR="00B443A8" w:rsidRPr="004C0049" w14:paraId="0659C3DB" w14:textId="77777777" w:rsidTr="002C7FD2">
        <w:trPr>
          <w:trHeight w:val="385"/>
        </w:trPr>
        <w:tc>
          <w:tcPr>
            <w:tcW w:w="4571" w:type="dxa"/>
            <w:tcBorders>
              <w:top w:val="nil"/>
              <w:left w:val="single" w:sz="4" w:space="0" w:color="auto"/>
              <w:bottom w:val="single" w:sz="4" w:space="0" w:color="auto"/>
              <w:right w:val="single" w:sz="4" w:space="0" w:color="auto"/>
            </w:tcBorders>
            <w:shd w:val="clear" w:color="auto" w:fill="auto"/>
            <w:vAlign w:val="center"/>
            <w:hideMark/>
          </w:tcPr>
          <w:p w14:paraId="033F465D" w14:textId="77777777" w:rsidR="00B443A8" w:rsidRPr="00B443A8" w:rsidRDefault="00B443A8" w:rsidP="00B443A8">
            <w:pPr>
              <w:spacing w:after="0" w:line="360" w:lineRule="auto"/>
              <w:rPr>
                <w:rFonts w:ascii="Times New Roman" w:eastAsia="Times New Roman" w:hAnsi="Times New Roman"/>
                <w:color w:val="000000"/>
                <w:lang w:eastAsia="ru-RU"/>
              </w:rPr>
            </w:pPr>
            <w:r w:rsidRPr="00B443A8">
              <w:rPr>
                <w:rFonts w:ascii="Times New Roman" w:hAnsi="Times New Roman"/>
                <w:color w:val="000000"/>
              </w:rPr>
              <w:t>Чистая рентабельность</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2D7B00EE"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10</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62DF6535"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8</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2F3A7C52"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4</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71C01600"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3</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7118F163"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64F158AD"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19E3CC7A"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20</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53281FD0"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9</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455950F1"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0</w:t>
            </w:r>
          </w:p>
        </w:tc>
        <w:tc>
          <w:tcPr>
            <w:tcW w:w="835" w:type="dxa"/>
            <w:tcBorders>
              <w:top w:val="nil"/>
              <w:left w:val="single" w:sz="8" w:space="0" w:color="auto"/>
              <w:bottom w:val="single" w:sz="4" w:space="0" w:color="auto"/>
              <w:right w:val="single" w:sz="4" w:space="0" w:color="auto"/>
            </w:tcBorders>
            <w:shd w:val="clear" w:color="auto" w:fill="auto"/>
            <w:vAlign w:val="center"/>
            <w:hideMark/>
          </w:tcPr>
          <w:p w14:paraId="0E831A5A"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w:t>
            </w:r>
          </w:p>
        </w:tc>
        <w:tc>
          <w:tcPr>
            <w:tcW w:w="840" w:type="dxa"/>
            <w:tcBorders>
              <w:top w:val="nil"/>
              <w:left w:val="single" w:sz="8" w:space="0" w:color="auto"/>
              <w:bottom w:val="single" w:sz="4" w:space="0" w:color="auto"/>
              <w:right w:val="single" w:sz="4" w:space="0" w:color="auto"/>
            </w:tcBorders>
            <w:shd w:val="clear" w:color="auto" w:fill="auto"/>
            <w:vAlign w:val="center"/>
            <w:hideMark/>
          </w:tcPr>
          <w:p w14:paraId="56969848"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7</w:t>
            </w:r>
          </w:p>
        </w:tc>
        <w:tc>
          <w:tcPr>
            <w:tcW w:w="414" w:type="dxa"/>
            <w:tcBorders>
              <w:top w:val="nil"/>
              <w:left w:val="single" w:sz="8" w:space="0" w:color="auto"/>
              <w:bottom w:val="single" w:sz="4" w:space="0" w:color="auto"/>
              <w:right w:val="single" w:sz="4" w:space="0" w:color="auto"/>
            </w:tcBorders>
            <w:shd w:val="clear" w:color="auto" w:fill="auto"/>
            <w:vAlign w:val="center"/>
            <w:hideMark/>
          </w:tcPr>
          <w:p w14:paraId="6A5CD4BA"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9</w:t>
            </w:r>
          </w:p>
        </w:tc>
      </w:tr>
      <w:tr w:rsidR="00B443A8" w:rsidRPr="004C0049" w14:paraId="49005345" w14:textId="77777777" w:rsidTr="002C7FD2">
        <w:trPr>
          <w:trHeight w:val="420"/>
        </w:trPr>
        <w:tc>
          <w:tcPr>
            <w:tcW w:w="4571" w:type="dxa"/>
            <w:tcBorders>
              <w:top w:val="nil"/>
              <w:left w:val="single" w:sz="4" w:space="0" w:color="auto"/>
              <w:bottom w:val="single" w:sz="4" w:space="0" w:color="auto"/>
              <w:right w:val="single" w:sz="4" w:space="0" w:color="auto"/>
            </w:tcBorders>
            <w:shd w:val="clear" w:color="auto" w:fill="auto"/>
            <w:vAlign w:val="center"/>
            <w:hideMark/>
          </w:tcPr>
          <w:p w14:paraId="3CBB6BB2" w14:textId="77777777" w:rsidR="00B443A8" w:rsidRPr="00B443A8" w:rsidRDefault="00B443A8" w:rsidP="00B443A8">
            <w:pPr>
              <w:spacing w:after="0" w:line="360" w:lineRule="auto"/>
              <w:rPr>
                <w:rFonts w:ascii="Times New Roman" w:eastAsia="Times New Roman" w:hAnsi="Times New Roman"/>
                <w:color w:val="000000"/>
                <w:lang w:eastAsia="ru-RU"/>
              </w:rPr>
            </w:pPr>
            <w:r w:rsidRPr="00B443A8">
              <w:rPr>
                <w:rFonts w:ascii="Times New Roman" w:hAnsi="Times New Roman"/>
                <w:color w:val="000000"/>
              </w:rPr>
              <w:t>Рентабельность активов</w:t>
            </w:r>
          </w:p>
        </w:tc>
        <w:tc>
          <w:tcPr>
            <w:tcW w:w="835" w:type="dxa"/>
            <w:tcBorders>
              <w:top w:val="nil"/>
              <w:left w:val="nil"/>
              <w:bottom w:val="single" w:sz="4" w:space="0" w:color="auto"/>
              <w:right w:val="single" w:sz="4" w:space="0" w:color="auto"/>
            </w:tcBorders>
            <w:shd w:val="clear" w:color="auto" w:fill="auto"/>
            <w:vAlign w:val="center"/>
            <w:hideMark/>
          </w:tcPr>
          <w:p w14:paraId="7D1F5BE9"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5</w:t>
            </w:r>
          </w:p>
        </w:tc>
        <w:tc>
          <w:tcPr>
            <w:tcW w:w="835" w:type="dxa"/>
            <w:tcBorders>
              <w:top w:val="nil"/>
              <w:left w:val="nil"/>
              <w:bottom w:val="single" w:sz="4" w:space="0" w:color="auto"/>
              <w:right w:val="single" w:sz="4" w:space="0" w:color="auto"/>
            </w:tcBorders>
            <w:shd w:val="clear" w:color="auto" w:fill="auto"/>
            <w:vAlign w:val="center"/>
            <w:hideMark/>
          </w:tcPr>
          <w:p w14:paraId="3715E817"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4</w:t>
            </w:r>
          </w:p>
        </w:tc>
        <w:tc>
          <w:tcPr>
            <w:tcW w:w="835" w:type="dxa"/>
            <w:tcBorders>
              <w:top w:val="nil"/>
              <w:left w:val="nil"/>
              <w:bottom w:val="single" w:sz="4" w:space="0" w:color="auto"/>
              <w:right w:val="single" w:sz="4" w:space="0" w:color="auto"/>
            </w:tcBorders>
            <w:shd w:val="clear" w:color="auto" w:fill="auto"/>
            <w:vAlign w:val="center"/>
            <w:hideMark/>
          </w:tcPr>
          <w:p w14:paraId="5E758A4D"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w:t>
            </w:r>
          </w:p>
        </w:tc>
        <w:tc>
          <w:tcPr>
            <w:tcW w:w="835" w:type="dxa"/>
            <w:tcBorders>
              <w:top w:val="nil"/>
              <w:left w:val="nil"/>
              <w:bottom w:val="single" w:sz="4" w:space="0" w:color="auto"/>
              <w:right w:val="single" w:sz="4" w:space="0" w:color="auto"/>
            </w:tcBorders>
            <w:shd w:val="clear" w:color="auto" w:fill="auto"/>
            <w:vAlign w:val="center"/>
            <w:hideMark/>
          </w:tcPr>
          <w:p w14:paraId="5E47A4E8"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w:t>
            </w:r>
          </w:p>
        </w:tc>
        <w:tc>
          <w:tcPr>
            <w:tcW w:w="835" w:type="dxa"/>
            <w:tcBorders>
              <w:top w:val="nil"/>
              <w:left w:val="nil"/>
              <w:bottom w:val="single" w:sz="4" w:space="0" w:color="auto"/>
              <w:right w:val="single" w:sz="4" w:space="0" w:color="auto"/>
            </w:tcBorders>
            <w:shd w:val="clear" w:color="auto" w:fill="auto"/>
            <w:vAlign w:val="center"/>
            <w:hideMark/>
          </w:tcPr>
          <w:p w14:paraId="7D8E3890"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w:t>
            </w:r>
          </w:p>
        </w:tc>
        <w:tc>
          <w:tcPr>
            <w:tcW w:w="835" w:type="dxa"/>
            <w:tcBorders>
              <w:top w:val="nil"/>
              <w:left w:val="nil"/>
              <w:bottom w:val="single" w:sz="4" w:space="0" w:color="auto"/>
              <w:right w:val="single" w:sz="4" w:space="0" w:color="auto"/>
            </w:tcBorders>
            <w:shd w:val="clear" w:color="auto" w:fill="auto"/>
            <w:vAlign w:val="center"/>
            <w:hideMark/>
          </w:tcPr>
          <w:p w14:paraId="541CD5D0"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w:t>
            </w:r>
          </w:p>
        </w:tc>
        <w:tc>
          <w:tcPr>
            <w:tcW w:w="835" w:type="dxa"/>
            <w:tcBorders>
              <w:top w:val="nil"/>
              <w:left w:val="nil"/>
              <w:bottom w:val="single" w:sz="4" w:space="0" w:color="auto"/>
              <w:right w:val="single" w:sz="4" w:space="0" w:color="auto"/>
            </w:tcBorders>
            <w:shd w:val="clear" w:color="auto" w:fill="auto"/>
            <w:vAlign w:val="center"/>
            <w:hideMark/>
          </w:tcPr>
          <w:p w14:paraId="71435CCF"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15</w:t>
            </w:r>
          </w:p>
        </w:tc>
        <w:tc>
          <w:tcPr>
            <w:tcW w:w="835" w:type="dxa"/>
            <w:tcBorders>
              <w:top w:val="nil"/>
              <w:left w:val="nil"/>
              <w:bottom w:val="single" w:sz="4" w:space="0" w:color="auto"/>
              <w:right w:val="single" w:sz="4" w:space="0" w:color="auto"/>
            </w:tcBorders>
            <w:shd w:val="clear" w:color="auto" w:fill="auto"/>
            <w:vAlign w:val="center"/>
            <w:hideMark/>
          </w:tcPr>
          <w:p w14:paraId="404C5FA5"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7</w:t>
            </w:r>
          </w:p>
        </w:tc>
        <w:tc>
          <w:tcPr>
            <w:tcW w:w="835" w:type="dxa"/>
            <w:tcBorders>
              <w:top w:val="nil"/>
              <w:left w:val="nil"/>
              <w:bottom w:val="single" w:sz="4" w:space="0" w:color="auto"/>
              <w:right w:val="single" w:sz="4" w:space="0" w:color="auto"/>
            </w:tcBorders>
            <w:shd w:val="clear" w:color="auto" w:fill="auto"/>
            <w:vAlign w:val="center"/>
            <w:hideMark/>
          </w:tcPr>
          <w:p w14:paraId="4CFE0CE4"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0</w:t>
            </w:r>
          </w:p>
        </w:tc>
        <w:tc>
          <w:tcPr>
            <w:tcW w:w="835" w:type="dxa"/>
            <w:tcBorders>
              <w:top w:val="nil"/>
              <w:left w:val="nil"/>
              <w:bottom w:val="single" w:sz="4" w:space="0" w:color="auto"/>
              <w:right w:val="single" w:sz="4" w:space="0" w:color="auto"/>
            </w:tcBorders>
            <w:shd w:val="clear" w:color="auto" w:fill="auto"/>
            <w:vAlign w:val="center"/>
            <w:hideMark/>
          </w:tcPr>
          <w:p w14:paraId="49415966"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w:t>
            </w:r>
          </w:p>
        </w:tc>
        <w:tc>
          <w:tcPr>
            <w:tcW w:w="840" w:type="dxa"/>
            <w:tcBorders>
              <w:top w:val="nil"/>
              <w:left w:val="nil"/>
              <w:bottom w:val="single" w:sz="4" w:space="0" w:color="auto"/>
              <w:right w:val="single" w:sz="4" w:space="0" w:color="auto"/>
            </w:tcBorders>
            <w:shd w:val="clear" w:color="auto" w:fill="auto"/>
            <w:vAlign w:val="center"/>
            <w:hideMark/>
          </w:tcPr>
          <w:p w14:paraId="6B0F7E56"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4</w:t>
            </w:r>
          </w:p>
        </w:tc>
        <w:tc>
          <w:tcPr>
            <w:tcW w:w="414" w:type="dxa"/>
            <w:tcBorders>
              <w:top w:val="nil"/>
              <w:left w:val="nil"/>
              <w:bottom w:val="single" w:sz="4" w:space="0" w:color="auto"/>
              <w:right w:val="single" w:sz="4" w:space="0" w:color="auto"/>
            </w:tcBorders>
            <w:shd w:val="clear" w:color="auto" w:fill="auto"/>
            <w:vAlign w:val="center"/>
            <w:hideMark/>
          </w:tcPr>
          <w:p w14:paraId="4C6E92BE"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5</w:t>
            </w:r>
          </w:p>
        </w:tc>
      </w:tr>
      <w:tr w:rsidR="00B443A8" w:rsidRPr="004C0049" w14:paraId="5AFE2F07" w14:textId="77777777" w:rsidTr="002C7FD2">
        <w:trPr>
          <w:trHeight w:val="411"/>
        </w:trPr>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2C876C83" w14:textId="77777777" w:rsidR="00B443A8" w:rsidRPr="00B443A8" w:rsidRDefault="00B443A8" w:rsidP="00B443A8">
            <w:pPr>
              <w:spacing w:after="0" w:line="360" w:lineRule="auto"/>
              <w:rPr>
                <w:rFonts w:ascii="Times New Roman" w:hAnsi="Times New Roman"/>
                <w:color w:val="000000"/>
              </w:rPr>
            </w:pPr>
            <w:r w:rsidRPr="00B443A8">
              <w:rPr>
                <w:rFonts w:ascii="Times New Roman" w:hAnsi="Times New Roman"/>
                <w:color w:val="000000"/>
              </w:rPr>
              <w:t>Рентабельность собственного капитала</w:t>
            </w:r>
          </w:p>
        </w:tc>
        <w:tc>
          <w:tcPr>
            <w:tcW w:w="835" w:type="dxa"/>
            <w:tcBorders>
              <w:top w:val="single" w:sz="4" w:space="0" w:color="auto"/>
              <w:left w:val="nil"/>
              <w:bottom w:val="single" w:sz="4" w:space="0" w:color="auto"/>
              <w:right w:val="single" w:sz="4" w:space="0" w:color="auto"/>
            </w:tcBorders>
            <w:shd w:val="clear" w:color="auto" w:fill="auto"/>
            <w:vAlign w:val="center"/>
          </w:tcPr>
          <w:p w14:paraId="625AAD63"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11</w:t>
            </w:r>
          </w:p>
        </w:tc>
        <w:tc>
          <w:tcPr>
            <w:tcW w:w="835" w:type="dxa"/>
            <w:tcBorders>
              <w:top w:val="single" w:sz="4" w:space="0" w:color="auto"/>
              <w:left w:val="nil"/>
              <w:bottom w:val="single" w:sz="4" w:space="0" w:color="auto"/>
              <w:right w:val="single" w:sz="4" w:space="0" w:color="auto"/>
            </w:tcBorders>
            <w:shd w:val="clear" w:color="auto" w:fill="auto"/>
            <w:vAlign w:val="center"/>
          </w:tcPr>
          <w:p w14:paraId="4BBA99F6"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8</w:t>
            </w:r>
          </w:p>
        </w:tc>
        <w:tc>
          <w:tcPr>
            <w:tcW w:w="835" w:type="dxa"/>
            <w:tcBorders>
              <w:top w:val="single" w:sz="4" w:space="0" w:color="auto"/>
              <w:left w:val="nil"/>
              <w:bottom w:val="single" w:sz="4" w:space="0" w:color="auto"/>
              <w:right w:val="single" w:sz="4" w:space="0" w:color="auto"/>
            </w:tcBorders>
            <w:shd w:val="clear" w:color="auto" w:fill="auto"/>
            <w:vAlign w:val="center"/>
          </w:tcPr>
          <w:p w14:paraId="50B15AE4"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4</w:t>
            </w:r>
          </w:p>
        </w:tc>
        <w:tc>
          <w:tcPr>
            <w:tcW w:w="835" w:type="dxa"/>
            <w:tcBorders>
              <w:top w:val="single" w:sz="4" w:space="0" w:color="auto"/>
              <w:left w:val="nil"/>
              <w:bottom w:val="single" w:sz="4" w:space="0" w:color="auto"/>
              <w:right w:val="single" w:sz="4" w:space="0" w:color="auto"/>
            </w:tcBorders>
            <w:shd w:val="clear" w:color="auto" w:fill="auto"/>
            <w:vAlign w:val="center"/>
          </w:tcPr>
          <w:p w14:paraId="3EF8C594"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3</w:t>
            </w:r>
          </w:p>
        </w:tc>
        <w:tc>
          <w:tcPr>
            <w:tcW w:w="835" w:type="dxa"/>
            <w:tcBorders>
              <w:top w:val="single" w:sz="4" w:space="0" w:color="auto"/>
              <w:left w:val="nil"/>
              <w:bottom w:val="single" w:sz="4" w:space="0" w:color="auto"/>
              <w:right w:val="single" w:sz="4" w:space="0" w:color="auto"/>
            </w:tcBorders>
            <w:shd w:val="clear" w:color="auto" w:fill="auto"/>
            <w:vAlign w:val="center"/>
          </w:tcPr>
          <w:p w14:paraId="68C0960E"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w:t>
            </w:r>
          </w:p>
        </w:tc>
        <w:tc>
          <w:tcPr>
            <w:tcW w:w="835" w:type="dxa"/>
            <w:tcBorders>
              <w:top w:val="single" w:sz="4" w:space="0" w:color="auto"/>
              <w:left w:val="nil"/>
              <w:bottom w:val="single" w:sz="4" w:space="0" w:color="auto"/>
              <w:right w:val="single" w:sz="4" w:space="0" w:color="auto"/>
            </w:tcBorders>
            <w:shd w:val="clear" w:color="auto" w:fill="auto"/>
            <w:vAlign w:val="center"/>
          </w:tcPr>
          <w:p w14:paraId="3F498861"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w:t>
            </w:r>
          </w:p>
        </w:tc>
        <w:tc>
          <w:tcPr>
            <w:tcW w:w="835" w:type="dxa"/>
            <w:tcBorders>
              <w:top w:val="single" w:sz="4" w:space="0" w:color="auto"/>
              <w:left w:val="nil"/>
              <w:bottom w:val="single" w:sz="4" w:space="0" w:color="auto"/>
              <w:right w:val="single" w:sz="4" w:space="0" w:color="auto"/>
            </w:tcBorders>
            <w:shd w:val="clear" w:color="auto" w:fill="auto"/>
            <w:vAlign w:val="center"/>
          </w:tcPr>
          <w:p w14:paraId="0301BD4B"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89</w:t>
            </w:r>
          </w:p>
        </w:tc>
        <w:tc>
          <w:tcPr>
            <w:tcW w:w="835" w:type="dxa"/>
            <w:tcBorders>
              <w:top w:val="single" w:sz="4" w:space="0" w:color="auto"/>
              <w:left w:val="nil"/>
              <w:bottom w:val="single" w:sz="4" w:space="0" w:color="auto"/>
              <w:right w:val="single" w:sz="4" w:space="0" w:color="auto"/>
            </w:tcBorders>
            <w:shd w:val="clear" w:color="auto" w:fill="auto"/>
            <w:vAlign w:val="center"/>
          </w:tcPr>
          <w:p w14:paraId="74C7A7BB"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56</w:t>
            </w:r>
          </w:p>
        </w:tc>
        <w:tc>
          <w:tcPr>
            <w:tcW w:w="835" w:type="dxa"/>
            <w:tcBorders>
              <w:top w:val="single" w:sz="4" w:space="0" w:color="auto"/>
              <w:left w:val="nil"/>
              <w:bottom w:val="single" w:sz="4" w:space="0" w:color="auto"/>
              <w:right w:val="single" w:sz="4" w:space="0" w:color="auto"/>
            </w:tcBorders>
            <w:shd w:val="clear" w:color="auto" w:fill="auto"/>
            <w:vAlign w:val="center"/>
          </w:tcPr>
          <w:p w14:paraId="2A7AA7B3"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3</w:t>
            </w:r>
          </w:p>
        </w:tc>
        <w:tc>
          <w:tcPr>
            <w:tcW w:w="835" w:type="dxa"/>
            <w:tcBorders>
              <w:top w:val="single" w:sz="4" w:space="0" w:color="auto"/>
              <w:left w:val="nil"/>
              <w:bottom w:val="single" w:sz="4" w:space="0" w:color="auto"/>
              <w:right w:val="single" w:sz="4" w:space="0" w:color="auto"/>
            </w:tcBorders>
            <w:shd w:val="clear" w:color="auto" w:fill="auto"/>
            <w:vAlign w:val="center"/>
          </w:tcPr>
          <w:p w14:paraId="3E8044AF"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12</w:t>
            </w:r>
          </w:p>
        </w:tc>
        <w:tc>
          <w:tcPr>
            <w:tcW w:w="840" w:type="dxa"/>
            <w:tcBorders>
              <w:top w:val="single" w:sz="4" w:space="0" w:color="auto"/>
              <w:left w:val="nil"/>
              <w:bottom w:val="single" w:sz="4" w:space="0" w:color="auto"/>
              <w:right w:val="single" w:sz="4" w:space="0" w:color="auto"/>
            </w:tcBorders>
            <w:shd w:val="clear" w:color="auto" w:fill="auto"/>
            <w:vAlign w:val="center"/>
          </w:tcPr>
          <w:p w14:paraId="59D7D26D"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90</w:t>
            </w:r>
          </w:p>
        </w:tc>
        <w:tc>
          <w:tcPr>
            <w:tcW w:w="414" w:type="dxa"/>
            <w:tcBorders>
              <w:top w:val="single" w:sz="4" w:space="0" w:color="auto"/>
              <w:left w:val="nil"/>
              <w:bottom w:val="single" w:sz="4" w:space="0" w:color="auto"/>
              <w:right w:val="single" w:sz="4" w:space="0" w:color="auto"/>
            </w:tcBorders>
            <w:shd w:val="clear" w:color="auto" w:fill="auto"/>
            <w:vAlign w:val="center"/>
          </w:tcPr>
          <w:p w14:paraId="47B08C2B"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58</w:t>
            </w:r>
          </w:p>
        </w:tc>
      </w:tr>
    </w:tbl>
    <w:p w14:paraId="645EFE7A" w14:textId="77777777" w:rsidR="00B443A8" w:rsidRPr="00393699" w:rsidRDefault="00B443A8" w:rsidP="00EE70A7">
      <w:pPr>
        <w:spacing w:after="0" w:line="360" w:lineRule="auto"/>
        <w:textAlignment w:val="top"/>
        <w:rPr>
          <w:rFonts w:ascii="Times New Roman" w:eastAsia="Times New Roman" w:hAnsi="Times New Roman"/>
          <w:color w:val="000000"/>
          <w:sz w:val="28"/>
          <w:szCs w:val="28"/>
          <w:lang w:eastAsia="ru-RU"/>
        </w:rPr>
      </w:pPr>
    </w:p>
    <w:p w14:paraId="2B556D7B" w14:textId="77777777" w:rsidR="00EE70A7" w:rsidRPr="00B443A8" w:rsidRDefault="008C77DC" w:rsidP="00B443A8">
      <w:pPr>
        <w:spacing w:after="0" w:line="240" w:lineRule="auto"/>
        <w:textAlignment w:val="top"/>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Таблица В.4 – Показатели рентабельности ПАО «МТС» и ПАО «Вымпелком»,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826"/>
        <w:gridCol w:w="826"/>
        <w:gridCol w:w="826"/>
        <w:gridCol w:w="826"/>
        <w:gridCol w:w="826"/>
        <w:gridCol w:w="826"/>
        <w:gridCol w:w="826"/>
        <w:gridCol w:w="826"/>
        <w:gridCol w:w="826"/>
        <w:gridCol w:w="826"/>
        <w:gridCol w:w="831"/>
        <w:gridCol w:w="656"/>
      </w:tblGrid>
      <w:tr w:rsidR="00B443A8" w:rsidRPr="004C0049" w14:paraId="26329260" w14:textId="77777777" w:rsidTr="00D46265">
        <w:trPr>
          <w:trHeight w:val="255"/>
        </w:trPr>
        <w:tc>
          <w:tcPr>
            <w:tcW w:w="4571" w:type="dxa"/>
            <w:vMerge w:val="restart"/>
            <w:shd w:val="clear" w:color="auto" w:fill="auto"/>
            <w:hideMark/>
          </w:tcPr>
          <w:p w14:paraId="0755D563"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Наименование показателя</w:t>
            </w:r>
          </w:p>
        </w:tc>
        <w:tc>
          <w:tcPr>
            <w:tcW w:w="5010" w:type="dxa"/>
            <w:gridSpan w:val="6"/>
            <w:shd w:val="clear" w:color="auto" w:fill="auto"/>
            <w:hideMark/>
          </w:tcPr>
          <w:p w14:paraId="02E7F84E"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МТС</w:t>
            </w:r>
          </w:p>
        </w:tc>
        <w:tc>
          <w:tcPr>
            <w:tcW w:w="4594" w:type="dxa"/>
            <w:gridSpan w:val="6"/>
            <w:shd w:val="clear" w:color="auto" w:fill="auto"/>
            <w:hideMark/>
          </w:tcPr>
          <w:p w14:paraId="182D8ACD"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Вымпелком</w:t>
            </w:r>
          </w:p>
        </w:tc>
      </w:tr>
      <w:tr w:rsidR="00B443A8" w:rsidRPr="004C0049" w14:paraId="3DFA2C6D" w14:textId="77777777" w:rsidTr="00D46265">
        <w:trPr>
          <w:trHeight w:val="270"/>
        </w:trPr>
        <w:tc>
          <w:tcPr>
            <w:tcW w:w="4571" w:type="dxa"/>
            <w:vMerge/>
            <w:hideMark/>
          </w:tcPr>
          <w:p w14:paraId="7D262452" w14:textId="77777777" w:rsidR="00B443A8" w:rsidRPr="004C0049" w:rsidRDefault="00B443A8" w:rsidP="00B100F6">
            <w:pPr>
              <w:spacing w:after="0" w:line="360" w:lineRule="auto"/>
              <w:jc w:val="center"/>
              <w:rPr>
                <w:rFonts w:ascii="Times New Roman" w:eastAsia="Times New Roman" w:hAnsi="Times New Roman"/>
                <w:color w:val="000000"/>
                <w:lang w:eastAsia="ru-RU"/>
              </w:rPr>
            </w:pPr>
          </w:p>
        </w:tc>
        <w:tc>
          <w:tcPr>
            <w:tcW w:w="835" w:type="dxa"/>
            <w:shd w:val="clear" w:color="auto" w:fill="auto"/>
            <w:hideMark/>
          </w:tcPr>
          <w:p w14:paraId="3B4C4783"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835" w:type="dxa"/>
            <w:shd w:val="clear" w:color="auto" w:fill="auto"/>
            <w:hideMark/>
          </w:tcPr>
          <w:p w14:paraId="786051D1"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835" w:type="dxa"/>
            <w:shd w:val="clear" w:color="auto" w:fill="auto"/>
            <w:hideMark/>
          </w:tcPr>
          <w:p w14:paraId="222FA7FA"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835" w:type="dxa"/>
            <w:shd w:val="clear" w:color="auto" w:fill="auto"/>
            <w:hideMark/>
          </w:tcPr>
          <w:p w14:paraId="194BEEC6"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835" w:type="dxa"/>
            <w:shd w:val="clear" w:color="auto" w:fill="auto"/>
            <w:hideMark/>
          </w:tcPr>
          <w:p w14:paraId="1113EA50"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835" w:type="dxa"/>
            <w:shd w:val="clear" w:color="auto" w:fill="auto"/>
            <w:hideMark/>
          </w:tcPr>
          <w:p w14:paraId="4410C45F"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c>
          <w:tcPr>
            <w:tcW w:w="835" w:type="dxa"/>
            <w:shd w:val="clear" w:color="auto" w:fill="auto"/>
            <w:hideMark/>
          </w:tcPr>
          <w:p w14:paraId="524A4B06"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2014</w:t>
            </w:r>
          </w:p>
        </w:tc>
        <w:tc>
          <w:tcPr>
            <w:tcW w:w="835" w:type="dxa"/>
            <w:shd w:val="clear" w:color="auto" w:fill="auto"/>
            <w:hideMark/>
          </w:tcPr>
          <w:p w14:paraId="072D0F35"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2015</w:t>
            </w:r>
          </w:p>
        </w:tc>
        <w:tc>
          <w:tcPr>
            <w:tcW w:w="835" w:type="dxa"/>
            <w:shd w:val="clear" w:color="auto" w:fill="auto"/>
            <w:hideMark/>
          </w:tcPr>
          <w:p w14:paraId="66AD188D"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2016</w:t>
            </w:r>
          </w:p>
        </w:tc>
        <w:tc>
          <w:tcPr>
            <w:tcW w:w="835" w:type="dxa"/>
            <w:shd w:val="clear" w:color="auto" w:fill="auto"/>
            <w:hideMark/>
          </w:tcPr>
          <w:p w14:paraId="1993D12F"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2017</w:t>
            </w:r>
          </w:p>
        </w:tc>
        <w:tc>
          <w:tcPr>
            <w:tcW w:w="840" w:type="dxa"/>
            <w:shd w:val="clear" w:color="auto" w:fill="auto"/>
            <w:hideMark/>
          </w:tcPr>
          <w:p w14:paraId="56CCCA7F"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2018</w:t>
            </w:r>
          </w:p>
        </w:tc>
        <w:tc>
          <w:tcPr>
            <w:tcW w:w="414" w:type="dxa"/>
            <w:shd w:val="clear" w:color="auto" w:fill="auto"/>
            <w:hideMark/>
          </w:tcPr>
          <w:p w14:paraId="09813C7D" w14:textId="77777777" w:rsidR="00B443A8" w:rsidRPr="004C0049" w:rsidRDefault="00B443A8" w:rsidP="00B100F6">
            <w:pPr>
              <w:spacing w:after="0" w:line="360" w:lineRule="auto"/>
              <w:jc w:val="center"/>
              <w:rPr>
                <w:rFonts w:ascii="Times New Roman" w:eastAsia="Times New Roman" w:hAnsi="Times New Roman"/>
                <w:color w:val="000000"/>
                <w:lang w:eastAsia="ru-RU"/>
              </w:rPr>
            </w:pPr>
            <w:r w:rsidRPr="004C0049">
              <w:rPr>
                <w:rFonts w:ascii="Times New Roman" w:eastAsia="Times New Roman" w:hAnsi="Times New Roman"/>
                <w:color w:val="000000"/>
                <w:lang w:eastAsia="ru-RU"/>
              </w:rPr>
              <w:t>2019</w:t>
            </w:r>
          </w:p>
        </w:tc>
      </w:tr>
      <w:tr w:rsidR="00B443A8" w:rsidRPr="004C0049" w14:paraId="795476F6" w14:textId="77777777" w:rsidTr="00D46265">
        <w:trPr>
          <w:trHeight w:val="321"/>
        </w:trPr>
        <w:tc>
          <w:tcPr>
            <w:tcW w:w="4571" w:type="dxa"/>
            <w:shd w:val="clear" w:color="auto" w:fill="auto"/>
            <w:vAlign w:val="center"/>
            <w:hideMark/>
          </w:tcPr>
          <w:p w14:paraId="41872119" w14:textId="77777777" w:rsidR="00B443A8" w:rsidRPr="00B443A8" w:rsidRDefault="00B443A8" w:rsidP="00B443A8">
            <w:pPr>
              <w:spacing w:after="0" w:line="360" w:lineRule="auto"/>
              <w:rPr>
                <w:rFonts w:ascii="Times New Roman" w:eastAsia="Times New Roman" w:hAnsi="Times New Roman"/>
                <w:color w:val="000000"/>
                <w:lang w:eastAsia="ru-RU"/>
              </w:rPr>
            </w:pPr>
            <w:r w:rsidRPr="00B443A8">
              <w:rPr>
                <w:rFonts w:ascii="Times New Roman" w:hAnsi="Times New Roman"/>
                <w:color w:val="000000"/>
              </w:rPr>
              <w:t>Рентабельность продаж</w:t>
            </w:r>
          </w:p>
        </w:tc>
        <w:tc>
          <w:tcPr>
            <w:tcW w:w="835" w:type="dxa"/>
            <w:shd w:val="clear" w:color="auto" w:fill="auto"/>
            <w:vAlign w:val="center"/>
            <w:hideMark/>
          </w:tcPr>
          <w:p w14:paraId="780D8B34"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24</w:t>
            </w:r>
          </w:p>
        </w:tc>
        <w:tc>
          <w:tcPr>
            <w:tcW w:w="835" w:type="dxa"/>
            <w:shd w:val="clear" w:color="auto" w:fill="auto"/>
            <w:vAlign w:val="center"/>
            <w:hideMark/>
          </w:tcPr>
          <w:p w14:paraId="3AA242E7"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23</w:t>
            </w:r>
          </w:p>
        </w:tc>
        <w:tc>
          <w:tcPr>
            <w:tcW w:w="835" w:type="dxa"/>
            <w:shd w:val="clear" w:color="auto" w:fill="auto"/>
            <w:vAlign w:val="center"/>
            <w:hideMark/>
          </w:tcPr>
          <w:p w14:paraId="7DED58E1"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23</w:t>
            </w:r>
          </w:p>
        </w:tc>
        <w:tc>
          <w:tcPr>
            <w:tcW w:w="835" w:type="dxa"/>
            <w:shd w:val="clear" w:color="auto" w:fill="auto"/>
            <w:vAlign w:val="center"/>
            <w:hideMark/>
          </w:tcPr>
          <w:p w14:paraId="15779C16"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25</w:t>
            </w:r>
          </w:p>
        </w:tc>
        <w:tc>
          <w:tcPr>
            <w:tcW w:w="835" w:type="dxa"/>
            <w:shd w:val="clear" w:color="auto" w:fill="auto"/>
            <w:vAlign w:val="center"/>
            <w:hideMark/>
          </w:tcPr>
          <w:p w14:paraId="28ABC4A5"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28</w:t>
            </w:r>
          </w:p>
        </w:tc>
        <w:tc>
          <w:tcPr>
            <w:tcW w:w="835" w:type="dxa"/>
            <w:shd w:val="clear" w:color="auto" w:fill="auto"/>
            <w:vAlign w:val="center"/>
            <w:hideMark/>
          </w:tcPr>
          <w:p w14:paraId="60A3C0CF"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28</w:t>
            </w:r>
          </w:p>
        </w:tc>
        <w:tc>
          <w:tcPr>
            <w:tcW w:w="835" w:type="dxa"/>
            <w:shd w:val="clear" w:color="auto" w:fill="auto"/>
            <w:vAlign w:val="center"/>
            <w:hideMark/>
          </w:tcPr>
          <w:p w14:paraId="0528C15C"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22</w:t>
            </w:r>
          </w:p>
        </w:tc>
        <w:tc>
          <w:tcPr>
            <w:tcW w:w="835" w:type="dxa"/>
            <w:shd w:val="clear" w:color="auto" w:fill="auto"/>
            <w:vAlign w:val="center"/>
            <w:hideMark/>
          </w:tcPr>
          <w:p w14:paraId="078E9914"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18</w:t>
            </w:r>
          </w:p>
        </w:tc>
        <w:tc>
          <w:tcPr>
            <w:tcW w:w="835" w:type="dxa"/>
            <w:shd w:val="clear" w:color="auto" w:fill="auto"/>
            <w:vAlign w:val="center"/>
            <w:hideMark/>
          </w:tcPr>
          <w:p w14:paraId="04933FA7"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19</w:t>
            </w:r>
          </w:p>
        </w:tc>
        <w:tc>
          <w:tcPr>
            <w:tcW w:w="835" w:type="dxa"/>
            <w:shd w:val="clear" w:color="auto" w:fill="auto"/>
            <w:vAlign w:val="center"/>
            <w:hideMark/>
          </w:tcPr>
          <w:p w14:paraId="1FFDA3AA"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18</w:t>
            </w:r>
          </w:p>
        </w:tc>
        <w:tc>
          <w:tcPr>
            <w:tcW w:w="840" w:type="dxa"/>
            <w:shd w:val="clear" w:color="auto" w:fill="auto"/>
            <w:vAlign w:val="center"/>
            <w:hideMark/>
          </w:tcPr>
          <w:p w14:paraId="607C7ADC"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15</w:t>
            </w:r>
          </w:p>
        </w:tc>
        <w:tc>
          <w:tcPr>
            <w:tcW w:w="414" w:type="dxa"/>
            <w:shd w:val="clear" w:color="auto" w:fill="auto"/>
            <w:vAlign w:val="center"/>
            <w:hideMark/>
          </w:tcPr>
          <w:p w14:paraId="22823C6A"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20</w:t>
            </w:r>
          </w:p>
        </w:tc>
      </w:tr>
      <w:tr w:rsidR="00B443A8" w:rsidRPr="004C0049" w14:paraId="6EAB9884" w14:textId="77777777" w:rsidTr="00D46265">
        <w:trPr>
          <w:trHeight w:val="351"/>
        </w:trPr>
        <w:tc>
          <w:tcPr>
            <w:tcW w:w="4571" w:type="dxa"/>
            <w:shd w:val="clear" w:color="auto" w:fill="auto"/>
            <w:vAlign w:val="center"/>
            <w:hideMark/>
          </w:tcPr>
          <w:p w14:paraId="3864AE02" w14:textId="77777777" w:rsidR="00B443A8" w:rsidRPr="00B443A8" w:rsidRDefault="00B443A8" w:rsidP="00B443A8">
            <w:pPr>
              <w:spacing w:after="0" w:line="360" w:lineRule="auto"/>
              <w:rPr>
                <w:rFonts w:ascii="Times New Roman" w:hAnsi="Times New Roman"/>
                <w:color w:val="000000"/>
              </w:rPr>
            </w:pPr>
            <w:r w:rsidRPr="00B443A8">
              <w:rPr>
                <w:rFonts w:ascii="Times New Roman" w:hAnsi="Times New Roman"/>
                <w:color w:val="000000"/>
              </w:rPr>
              <w:t>Бухгалтерская рентабельность</w:t>
            </w:r>
          </w:p>
        </w:tc>
        <w:tc>
          <w:tcPr>
            <w:tcW w:w="835" w:type="dxa"/>
            <w:shd w:val="clear" w:color="auto" w:fill="auto"/>
            <w:vAlign w:val="center"/>
            <w:hideMark/>
          </w:tcPr>
          <w:p w14:paraId="09745946"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11</w:t>
            </w:r>
          </w:p>
        </w:tc>
        <w:tc>
          <w:tcPr>
            <w:tcW w:w="835" w:type="dxa"/>
            <w:shd w:val="clear" w:color="auto" w:fill="auto"/>
            <w:vAlign w:val="center"/>
            <w:hideMark/>
          </w:tcPr>
          <w:p w14:paraId="4F917E0A"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5</w:t>
            </w:r>
          </w:p>
        </w:tc>
        <w:tc>
          <w:tcPr>
            <w:tcW w:w="835" w:type="dxa"/>
            <w:shd w:val="clear" w:color="auto" w:fill="auto"/>
            <w:vAlign w:val="center"/>
            <w:hideMark/>
          </w:tcPr>
          <w:p w14:paraId="1B9D1489"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20</w:t>
            </w:r>
          </w:p>
        </w:tc>
        <w:tc>
          <w:tcPr>
            <w:tcW w:w="835" w:type="dxa"/>
            <w:shd w:val="clear" w:color="auto" w:fill="auto"/>
            <w:vAlign w:val="center"/>
            <w:hideMark/>
          </w:tcPr>
          <w:p w14:paraId="74298982"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25</w:t>
            </w:r>
          </w:p>
        </w:tc>
        <w:tc>
          <w:tcPr>
            <w:tcW w:w="835" w:type="dxa"/>
            <w:shd w:val="clear" w:color="auto" w:fill="auto"/>
            <w:vAlign w:val="center"/>
            <w:hideMark/>
          </w:tcPr>
          <w:p w14:paraId="788D33D6"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6</w:t>
            </w:r>
          </w:p>
        </w:tc>
        <w:tc>
          <w:tcPr>
            <w:tcW w:w="835" w:type="dxa"/>
            <w:shd w:val="clear" w:color="auto" w:fill="auto"/>
            <w:vAlign w:val="center"/>
            <w:hideMark/>
          </w:tcPr>
          <w:p w14:paraId="5C0AA36F"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23</w:t>
            </w:r>
          </w:p>
        </w:tc>
        <w:tc>
          <w:tcPr>
            <w:tcW w:w="835" w:type="dxa"/>
            <w:shd w:val="clear" w:color="auto" w:fill="auto"/>
            <w:vAlign w:val="center"/>
            <w:hideMark/>
          </w:tcPr>
          <w:p w14:paraId="1F2CBB8F"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7</w:t>
            </w:r>
          </w:p>
        </w:tc>
        <w:tc>
          <w:tcPr>
            <w:tcW w:w="835" w:type="dxa"/>
            <w:shd w:val="clear" w:color="auto" w:fill="auto"/>
            <w:vAlign w:val="center"/>
            <w:hideMark/>
          </w:tcPr>
          <w:p w14:paraId="12241573"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12</w:t>
            </w:r>
          </w:p>
        </w:tc>
        <w:tc>
          <w:tcPr>
            <w:tcW w:w="835" w:type="dxa"/>
            <w:shd w:val="clear" w:color="auto" w:fill="auto"/>
            <w:vAlign w:val="center"/>
            <w:hideMark/>
          </w:tcPr>
          <w:p w14:paraId="0D578E9C"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9</w:t>
            </w:r>
          </w:p>
        </w:tc>
        <w:tc>
          <w:tcPr>
            <w:tcW w:w="835" w:type="dxa"/>
            <w:shd w:val="clear" w:color="auto" w:fill="auto"/>
            <w:vAlign w:val="center"/>
            <w:hideMark/>
          </w:tcPr>
          <w:p w14:paraId="7306A221"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4</w:t>
            </w:r>
          </w:p>
        </w:tc>
        <w:tc>
          <w:tcPr>
            <w:tcW w:w="840" w:type="dxa"/>
            <w:shd w:val="clear" w:color="auto" w:fill="auto"/>
            <w:vAlign w:val="center"/>
            <w:hideMark/>
          </w:tcPr>
          <w:p w14:paraId="6086B350"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w:t>
            </w:r>
          </w:p>
        </w:tc>
        <w:tc>
          <w:tcPr>
            <w:tcW w:w="414" w:type="dxa"/>
            <w:shd w:val="clear" w:color="auto" w:fill="auto"/>
            <w:vAlign w:val="center"/>
            <w:hideMark/>
          </w:tcPr>
          <w:p w14:paraId="2A99F07C"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13</w:t>
            </w:r>
          </w:p>
        </w:tc>
      </w:tr>
      <w:tr w:rsidR="00B443A8" w:rsidRPr="004C0049" w14:paraId="2D962C43" w14:textId="77777777" w:rsidTr="00D46265">
        <w:trPr>
          <w:trHeight w:val="385"/>
        </w:trPr>
        <w:tc>
          <w:tcPr>
            <w:tcW w:w="4571" w:type="dxa"/>
            <w:shd w:val="clear" w:color="auto" w:fill="auto"/>
            <w:vAlign w:val="center"/>
            <w:hideMark/>
          </w:tcPr>
          <w:p w14:paraId="4806E721" w14:textId="77777777" w:rsidR="00B443A8" w:rsidRPr="00B443A8" w:rsidRDefault="00B443A8" w:rsidP="00B443A8">
            <w:pPr>
              <w:spacing w:after="0" w:line="360" w:lineRule="auto"/>
              <w:rPr>
                <w:rFonts w:ascii="Times New Roman" w:eastAsia="Times New Roman" w:hAnsi="Times New Roman"/>
                <w:color w:val="000000"/>
                <w:lang w:eastAsia="ru-RU"/>
              </w:rPr>
            </w:pPr>
            <w:r w:rsidRPr="00B443A8">
              <w:rPr>
                <w:rFonts w:ascii="Times New Roman" w:hAnsi="Times New Roman"/>
                <w:color w:val="000000"/>
              </w:rPr>
              <w:t>Чистая рентабельность</w:t>
            </w:r>
          </w:p>
        </w:tc>
        <w:tc>
          <w:tcPr>
            <w:tcW w:w="835" w:type="dxa"/>
            <w:shd w:val="clear" w:color="auto" w:fill="auto"/>
            <w:vAlign w:val="center"/>
            <w:hideMark/>
          </w:tcPr>
          <w:p w14:paraId="4BDDBB79"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9</w:t>
            </w:r>
          </w:p>
        </w:tc>
        <w:tc>
          <w:tcPr>
            <w:tcW w:w="835" w:type="dxa"/>
            <w:shd w:val="clear" w:color="auto" w:fill="auto"/>
            <w:vAlign w:val="center"/>
            <w:hideMark/>
          </w:tcPr>
          <w:p w14:paraId="146DECAC"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w:t>
            </w:r>
          </w:p>
        </w:tc>
        <w:tc>
          <w:tcPr>
            <w:tcW w:w="835" w:type="dxa"/>
            <w:shd w:val="clear" w:color="auto" w:fill="auto"/>
            <w:vAlign w:val="center"/>
            <w:hideMark/>
          </w:tcPr>
          <w:p w14:paraId="581D428C"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16</w:t>
            </w:r>
          </w:p>
        </w:tc>
        <w:tc>
          <w:tcPr>
            <w:tcW w:w="835" w:type="dxa"/>
            <w:shd w:val="clear" w:color="auto" w:fill="auto"/>
            <w:vAlign w:val="center"/>
            <w:hideMark/>
          </w:tcPr>
          <w:p w14:paraId="758EDA4F"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21</w:t>
            </w:r>
          </w:p>
        </w:tc>
        <w:tc>
          <w:tcPr>
            <w:tcW w:w="835" w:type="dxa"/>
            <w:shd w:val="clear" w:color="auto" w:fill="auto"/>
            <w:vAlign w:val="center"/>
            <w:hideMark/>
          </w:tcPr>
          <w:p w14:paraId="045A06A8"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3</w:t>
            </w:r>
          </w:p>
        </w:tc>
        <w:tc>
          <w:tcPr>
            <w:tcW w:w="835" w:type="dxa"/>
            <w:shd w:val="clear" w:color="auto" w:fill="auto"/>
            <w:vAlign w:val="center"/>
            <w:hideMark/>
          </w:tcPr>
          <w:p w14:paraId="0CBE1B8C"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19</w:t>
            </w:r>
          </w:p>
        </w:tc>
        <w:tc>
          <w:tcPr>
            <w:tcW w:w="835" w:type="dxa"/>
            <w:shd w:val="clear" w:color="auto" w:fill="auto"/>
            <w:vAlign w:val="center"/>
            <w:hideMark/>
          </w:tcPr>
          <w:p w14:paraId="74338C65"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5</w:t>
            </w:r>
          </w:p>
        </w:tc>
        <w:tc>
          <w:tcPr>
            <w:tcW w:w="835" w:type="dxa"/>
            <w:shd w:val="clear" w:color="auto" w:fill="auto"/>
            <w:vAlign w:val="center"/>
            <w:hideMark/>
          </w:tcPr>
          <w:p w14:paraId="789DE3EB"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12</w:t>
            </w:r>
          </w:p>
        </w:tc>
        <w:tc>
          <w:tcPr>
            <w:tcW w:w="835" w:type="dxa"/>
            <w:shd w:val="clear" w:color="auto" w:fill="auto"/>
            <w:vAlign w:val="center"/>
            <w:hideMark/>
          </w:tcPr>
          <w:p w14:paraId="5C3D977E"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7</w:t>
            </w:r>
          </w:p>
        </w:tc>
        <w:tc>
          <w:tcPr>
            <w:tcW w:w="835" w:type="dxa"/>
            <w:shd w:val="clear" w:color="auto" w:fill="auto"/>
            <w:vAlign w:val="center"/>
            <w:hideMark/>
          </w:tcPr>
          <w:p w14:paraId="41E9B6FB"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5</w:t>
            </w:r>
          </w:p>
        </w:tc>
        <w:tc>
          <w:tcPr>
            <w:tcW w:w="840" w:type="dxa"/>
            <w:shd w:val="clear" w:color="auto" w:fill="auto"/>
            <w:vAlign w:val="center"/>
            <w:hideMark/>
          </w:tcPr>
          <w:p w14:paraId="3E1D9ED7"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w:t>
            </w:r>
          </w:p>
        </w:tc>
        <w:tc>
          <w:tcPr>
            <w:tcW w:w="414" w:type="dxa"/>
            <w:shd w:val="clear" w:color="auto" w:fill="auto"/>
            <w:vAlign w:val="center"/>
            <w:hideMark/>
          </w:tcPr>
          <w:p w14:paraId="116367EA"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6</w:t>
            </w:r>
          </w:p>
        </w:tc>
      </w:tr>
      <w:tr w:rsidR="00B443A8" w:rsidRPr="004C0049" w14:paraId="5F05DFAA" w14:textId="77777777" w:rsidTr="00D46265">
        <w:trPr>
          <w:trHeight w:val="420"/>
        </w:trPr>
        <w:tc>
          <w:tcPr>
            <w:tcW w:w="4571" w:type="dxa"/>
            <w:shd w:val="clear" w:color="auto" w:fill="auto"/>
            <w:vAlign w:val="center"/>
            <w:hideMark/>
          </w:tcPr>
          <w:p w14:paraId="752CDF47" w14:textId="77777777" w:rsidR="00B443A8" w:rsidRPr="00B443A8" w:rsidRDefault="00B443A8" w:rsidP="00B443A8">
            <w:pPr>
              <w:spacing w:after="0" w:line="360" w:lineRule="auto"/>
              <w:rPr>
                <w:rFonts w:ascii="Times New Roman" w:eastAsia="Times New Roman" w:hAnsi="Times New Roman"/>
                <w:color w:val="000000"/>
                <w:lang w:eastAsia="ru-RU"/>
              </w:rPr>
            </w:pPr>
            <w:r w:rsidRPr="00B443A8">
              <w:rPr>
                <w:rFonts w:ascii="Times New Roman" w:hAnsi="Times New Roman"/>
                <w:color w:val="000000"/>
              </w:rPr>
              <w:t>Рентабельность активов</w:t>
            </w:r>
          </w:p>
        </w:tc>
        <w:tc>
          <w:tcPr>
            <w:tcW w:w="835" w:type="dxa"/>
            <w:shd w:val="clear" w:color="auto" w:fill="auto"/>
            <w:vAlign w:val="center"/>
            <w:hideMark/>
          </w:tcPr>
          <w:p w14:paraId="557E97EF"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6</w:t>
            </w:r>
          </w:p>
        </w:tc>
        <w:tc>
          <w:tcPr>
            <w:tcW w:w="835" w:type="dxa"/>
            <w:shd w:val="clear" w:color="auto" w:fill="auto"/>
            <w:vAlign w:val="center"/>
            <w:hideMark/>
          </w:tcPr>
          <w:p w14:paraId="74979073"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w:t>
            </w:r>
          </w:p>
        </w:tc>
        <w:tc>
          <w:tcPr>
            <w:tcW w:w="835" w:type="dxa"/>
            <w:shd w:val="clear" w:color="auto" w:fill="auto"/>
            <w:vAlign w:val="center"/>
            <w:hideMark/>
          </w:tcPr>
          <w:p w14:paraId="758D89CE"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9</w:t>
            </w:r>
          </w:p>
        </w:tc>
        <w:tc>
          <w:tcPr>
            <w:tcW w:w="835" w:type="dxa"/>
            <w:shd w:val="clear" w:color="auto" w:fill="auto"/>
            <w:vAlign w:val="center"/>
            <w:hideMark/>
          </w:tcPr>
          <w:p w14:paraId="51EC91C1"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11</w:t>
            </w:r>
          </w:p>
        </w:tc>
        <w:tc>
          <w:tcPr>
            <w:tcW w:w="835" w:type="dxa"/>
            <w:shd w:val="clear" w:color="auto" w:fill="auto"/>
            <w:vAlign w:val="center"/>
            <w:hideMark/>
          </w:tcPr>
          <w:p w14:paraId="7BA084EF"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w:t>
            </w:r>
          </w:p>
        </w:tc>
        <w:tc>
          <w:tcPr>
            <w:tcW w:w="835" w:type="dxa"/>
            <w:shd w:val="clear" w:color="auto" w:fill="auto"/>
            <w:vAlign w:val="center"/>
            <w:hideMark/>
          </w:tcPr>
          <w:p w14:paraId="5818AD46"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8</w:t>
            </w:r>
          </w:p>
        </w:tc>
        <w:tc>
          <w:tcPr>
            <w:tcW w:w="835" w:type="dxa"/>
            <w:shd w:val="clear" w:color="auto" w:fill="auto"/>
            <w:vAlign w:val="center"/>
            <w:hideMark/>
          </w:tcPr>
          <w:p w14:paraId="45BC385C"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w:t>
            </w:r>
          </w:p>
        </w:tc>
        <w:tc>
          <w:tcPr>
            <w:tcW w:w="835" w:type="dxa"/>
            <w:shd w:val="clear" w:color="auto" w:fill="auto"/>
            <w:vAlign w:val="center"/>
            <w:hideMark/>
          </w:tcPr>
          <w:p w14:paraId="60CB0AC5"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7</w:t>
            </w:r>
          </w:p>
        </w:tc>
        <w:tc>
          <w:tcPr>
            <w:tcW w:w="835" w:type="dxa"/>
            <w:shd w:val="clear" w:color="auto" w:fill="auto"/>
            <w:vAlign w:val="center"/>
            <w:hideMark/>
          </w:tcPr>
          <w:p w14:paraId="6869103D"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5</w:t>
            </w:r>
          </w:p>
        </w:tc>
        <w:tc>
          <w:tcPr>
            <w:tcW w:w="835" w:type="dxa"/>
            <w:shd w:val="clear" w:color="auto" w:fill="auto"/>
            <w:vAlign w:val="center"/>
            <w:hideMark/>
          </w:tcPr>
          <w:p w14:paraId="21A0EAD9"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4</w:t>
            </w:r>
          </w:p>
        </w:tc>
        <w:tc>
          <w:tcPr>
            <w:tcW w:w="840" w:type="dxa"/>
            <w:shd w:val="clear" w:color="auto" w:fill="auto"/>
            <w:vAlign w:val="center"/>
            <w:hideMark/>
          </w:tcPr>
          <w:p w14:paraId="355E55E2"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w:t>
            </w:r>
          </w:p>
        </w:tc>
        <w:tc>
          <w:tcPr>
            <w:tcW w:w="414" w:type="dxa"/>
            <w:shd w:val="clear" w:color="auto" w:fill="auto"/>
            <w:vAlign w:val="center"/>
            <w:hideMark/>
          </w:tcPr>
          <w:p w14:paraId="7F118AC7"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4</w:t>
            </w:r>
          </w:p>
        </w:tc>
      </w:tr>
      <w:tr w:rsidR="00B443A8" w:rsidRPr="004C0049" w14:paraId="2BF476D1" w14:textId="77777777" w:rsidTr="00D46265">
        <w:trPr>
          <w:trHeight w:val="411"/>
        </w:trPr>
        <w:tc>
          <w:tcPr>
            <w:tcW w:w="4571" w:type="dxa"/>
            <w:shd w:val="clear" w:color="auto" w:fill="auto"/>
            <w:vAlign w:val="center"/>
          </w:tcPr>
          <w:p w14:paraId="7F6261D5" w14:textId="77777777" w:rsidR="00B443A8" w:rsidRPr="00B443A8" w:rsidRDefault="00B443A8" w:rsidP="00B443A8">
            <w:pPr>
              <w:spacing w:after="0" w:line="360" w:lineRule="auto"/>
              <w:rPr>
                <w:rFonts w:ascii="Times New Roman" w:hAnsi="Times New Roman"/>
                <w:color w:val="000000"/>
              </w:rPr>
            </w:pPr>
            <w:r w:rsidRPr="00B443A8">
              <w:rPr>
                <w:rFonts w:ascii="Times New Roman" w:hAnsi="Times New Roman"/>
                <w:color w:val="000000"/>
              </w:rPr>
              <w:t>Рентабельность собственного капитала</w:t>
            </w:r>
          </w:p>
        </w:tc>
        <w:tc>
          <w:tcPr>
            <w:tcW w:w="835" w:type="dxa"/>
            <w:shd w:val="clear" w:color="auto" w:fill="auto"/>
            <w:vAlign w:val="center"/>
          </w:tcPr>
          <w:p w14:paraId="7C5029DA"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35</w:t>
            </w:r>
          </w:p>
        </w:tc>
        <w:tc>
          <w:tcPr>
            <w:tcW w:w="835" w:type="dxa"/>
            <w:shd w:val="clear" w:color="auto" w:fill="auto"/>
            <w:vAlign w:val="center"/>
          </w:tcPr>
          <w:p w14:paraId="2A628B9B"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19</w:t>
            </w:r>
          </w:p>
        </w:tc>
        <w:tc>
          <w:tcPr>
            <w:tcW w:w="835" w:type="dxa"/>
            <w:shd w:val="clear" w:color="auto" w:fill="auto"/>
            <w:vAlign w:val="center"/>
          </w:tcPr>
          <w:p w14:paraId="21927315"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44</w:t>
            </w:r>
          </w:p>
        </w:tc>
        <w:tc>
          <w:tcPr>
            <w:tcW w:w="835" w:type="dxa"/>
            <w:shd w:val="clear" w:color="auto" w:fill="auto"/>
            <w:vAlign w:val="center"/>
          </w:tcPr>
          <w:p w14:paraId="0A55A1D5"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52</w:t>
            </w:r>
          </w:p>
        </w:tc>
        <w:tc>
          <w:tcPr>
            <w:tcW w:w="835" w:type="dxa"/>
            <w:shd w:val="clear" w:color="auto" w:fill="auto"/>
            <w:vAlign w:val="center"/>
          </w:tcPr>
          <w:p w14:paraId="122E1A82"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9</w:t>
            </w:r>
          </w:p>
        </w:tc>
        <w:tc>
          <w:tcPr>
            <w:tcW w:w="835" w:type="dxa"/>
            <w:shd w:val="clear" w:color="auto" w:fill="auto"/>
            <w:vAlign w:val="center"/>
          </w:tcPr>
          <w:p w14:paraId="0DBBB490"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60</w:t>
            </w:r>
          </w:p>
        </w:tc>
        <w:tc>
          <w:tcPr>
            <w:tcW w:w="835" w:type="dxa"/>
            <w:shd w:val="clear" w:color="auto" w:fill="auto"/>
            <w:vAlign w:val="center"/>
          </w:tcPr>
          <w:p w14:paraId="750AA8CA"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17</w:t>
            </w:r>
          </w:p>
        </w:tc>
        <w:tc>
          <w:tcPr>
            <w:tcW w:w="835" w:type="dxa"/>
            <w:shd w:val="clear" w:color="auto" w:fill="auto"/>
            <w:vAlign w:val="center"/>
          </w:tcPr>
          <w:p w14:paraId="34FA3B3B"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27</w:t>
            </w:r>
          </w:p>
        </w:tc>
        <w:tc>
          <w:tcPr>
            <w:tcW w:w="835" w:type="dxa"/>
            <w:shd w:val="clear" w:color="auto" w:fill="auto"/>
            <w:vAlign w:val="center"/>
          </w:tcPr>
          <w:p w14:paraId="7EBF04FF"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18</w:t>
            </w:r>
          </w:p>
        </w:tc>
        <w:tc>
          <w:tcPr>
            <w:tcW w:w="835" w:type="dxa"/>
            <w:shd w:val="clear" w:color="auto" w:fill="auto"/>
            <w:vAlign w:val="center"/>
          </w:tcPr>
          <w:p w14:paraId="012F9E2E"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15</w:t>
            </w:r>
          </w:p>
        </w:tc>
        <w:tc>
          <w:tcPr>
            <w:tcW w:w="840" w:type="dxa"/>
            <w:shd w:val="clear" w:color="auto" w:fill="auto"/>
            <w:vAlign w:val="center"/>
          </w:tcPr>
          <w:p w14:paraId="1AD401C9"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w:t>
            </w:r>
          </w:p>
        </w:tc>
        <w:tc>
          <w:tcPr>
            <w:tcW w:w="414" w:type="dxa"/>
            <w:shd w:val="clear" w:color="auto" w:fill="auto"/>
            <w:vAlign w:val="center"/>
          </w:tcPr>
          <w:p w14:paraId="525542E7" w14:textId="77777777" w:rsidR="00B443A8" w:rsidRPr="00B443A8" w:rsidRDefault="00B443A8" w:rsidP="00B443A8">
            <w:pPr>
              <w:spacing w:after="0" w:line="360" w:lineRule="auto"/>
              <w:jc w:val="center"/>
              <w:rPr>
                <w:rFonts w:ascii="Times New Roman" w:eastAsia="Times New Roman" w:hAnsi="Times New Roman"/>
                <w:color w:val="000000"/>
                <w:lang w:eastAsia="ru-RU"/>
              </w:rPr>
            </w:pPr>
            <w:r w:rsidRPr="00B443A8">
              <w:rPr>
                <w:rFonts w:ascii="Times New Roman" w:hAnsi="Times New Roman"/>
                <w:color w:val="000000"/>
              </w:rPr>
              <w:t>26</w:t>
            </w:r>
          </w:p>
        </w:tc>
      </w:tr>
    </w:tbl>
    <w:p w14:paraId="5C7EF874" w14:textId="77777777" w:rsidR="00EE70A7" w:rsidRDefault="00EE70A7" w:rsidP="00EE70A7">
      <w:pPr>
        <w:spacing w:after="0" w:line="360" w:lineRule="auto"/>
        <w:textAlignment w:val="top"/>
        <w:rPr>
          <w:rFonts w:ascii="Times New Roman" w:eastAsia="Times New Roman" w:hAnsi="Times New Roman"/>
          <w:color w:val="000000"/>
          <w:sz w:val="24"/>
          <w:szCs w:val="24"/>
          <w:lang w:eastAsia="ru-RU"/>
        </w:rPr>
      </w:pPr>
    </w:p>
    <w:p w14:paraId="0E0E73C1" w14:textId="77777777" w:rsidR="00B443A8" w:rsidRDefault="00B443A8" w:rsidP="00EE70A7">
      <w:pPr>
        <w:spacing w:after="0" w:line="360" w:lineRule="auto"/>
        <w:textAlignment w:val="top"/>
        <w:rPr>
          <w:rFonts w:ascii="Times New Roman" w:eastAsia="Times New Roman" w:hAnsi="Times New Roman"/>
          <w:color w:val="000000"/>
          <w:sz w:val="24"/>
          <w:szCs w:val="24"/>
          <w:lang w:eastAsia="ru-RU"/>
        </w:rPr>
      </w:pPr>
    </w:p>
    <w:p w14:paraId="5B7B5F05" w14:textId="77777777" w:rsidR="00B443A8" w:rsidRDefault="00B443A8" w:rsidP="00EE70A7">
      <w:pPr>
        <w:spacing w:after="0" w:line="360" w:lineRule="auto"/>
        <w:textAlignment w:val="top"/>
        <w:rPr>
          <w:rFonts w:ascii="Times New Roman" w:eastAsia="Times New Roman" w:hAnsi="Times New Roman"/>
          <w:color w:val="000000"/>
          <w:sz w:val="24"/>
          <w:szCs w:val="24"/>
          <w:lang w:eastAsia="ru-RU"/>
        </w:rPr>
      </w:pPr>
    </w:p>
    <w:p w14:paraId="26F92D97" w14:textId="77777777" w:rsidR="00B443A8" w:rsidRDefault="00B443A8" w:rsidP="00EE70A7">
      <w:pPr>
        <w:spacing w:after="0" w:line="360" w:lineRule="auto"/>
        <w:textAlignment w:val="top"/>
        <w:rPr>
          <w:rFonts w:ascii="Times New Roman" w:eastAsia="Times New Roman" w:hAnsi="Times New Roman"/>
          <w:color w:val="000000"/>
          <w:sz w:val="24"/>
          <w:szCs w:val="24"/>
          <w:lang w:eastAsia="ru-RU"/>
        </w:rPr>
      </w:pPr>
    </w:p>
    <w:p w14:paraId="4056CD7A" w14:textId="77777777" w:rsidR="00B443A8" w:rsidRDefault="00B443A8" w:rsidP="00EE70A7">
      <w:pPr>
        <w:spacing w:after="0" w:line="360" w:lineRule="auto"/>
        <w:textAlignment w:val="top"/>
        <w:rPr>
          <w:rFonts w:ascii="Times New Roman" w:eastAsia="Times New Roman" w:hAnsi="Times New Roman"/>
          <w:color w:val="000000"/>
          <w:sz w:val="24"/>
          <w:szCs w:val="24"/>
          <w:lang w:eastAsia="ru-RU"/>
        </w:rPr>
      </w:pPr>
    </w:p>
    <w:p w14:paraId="5D159012" w14:textId="77777777" w:rsidR="00B443A8" w:rsidRDefault="00B443A8" w:rsidP="00EE70A7">
      <w:pPr>
        <w:spacing w:after="0" w:line="360" w:lineRule="auto"/>
        <w:textAlignment w:val="top"/>
        <w:rPr>
          <w:rFonts w:ascii="Times New Roman" w:eastAsia="Times New Roman" w:hAnsi="Times New Roman"/>
          <w:color w:val="000000"/>
          <w:sz w:val="24"/>
          <w:szCs w:val="24"/>
          <w:lang w:eastAsia="ru-RU"/>
        </w:rPr>
      </w:pPr>
    </w:p>
    <w:p w14:paraId="1F44D8B5" w14:textId="77777777" w:rsidR="00855CCC" w:rsidRDefault="00855CCC" w:rsidP="00EE70A7">
      <w:pPr>
        <w:spacing w:after="0" w:line="360" w:lineRule="auto"/>
        <w:textAlignment w:val="top"/>
        <w:rPr>
          <w:rFonts w:ascii="Times New Roman" w:eastAsia="Times New Roman" w:hAnsi="Times New Roman"/>
          <w:color w:val="000000"/>
          <w:sz w:val="24"/>
          <w:szCs w:val="24"/>
          <w:lang w:eastAsia="ru-RU"/>
        </w:rPr>
      </w:pPr>
    </w:p>
    <w:p w14:paraId="2F3A6D40" w14:textId="77777777" w:rsidR="00855CCC" w:rsidRDefault="00855CCC" w:rsidP="00EE70A7">
      <w:pPr>
        <w:spacing w:after="0" w:line="360" w:lineRule="auto"/>
        <w:textAlignment w:val="top"/>
        <w:rPr>
          <w:rFonts w:ascii="Times New Roman" w:eastAsia="Times New Roman" w:hAnsi="Times New Roman"/>
          <w:color w:val="000000"/>
          <w:sz w:val="24"/>
          <w:szCs w:val="24"/>
          <w:lang w:eastAsia="ru-RU"/>
        </w:rPr>
      </w:pPr>
    </w:p>
    <w:p w14:paraId="6F7DED64" w14:textId="77777777" w:rsidR="00855CCC" w:rsidRDefault="00855CCC" w:rsidP="00EE70A7">
      <w:pPr>
        <w:spacing w:after="0" w:line="360" w:lineRule="auto"/>
        <w:textAlignment w:val="top"/>
        <w:rPr>
          <w:rFonts w:ascii="Times New Roman" w:eastAsia="Times New Roman" w:hAnsi="Times New Roman"/>
          <w:color w:val="000000"/>
          <w:sz w:val="24"/>
          <w:szCs w:val="24"/>
          <w:lang w:eastAsia="ru-RU"/>
        </w:rPr>
      </w:pPr>
    </w:p>
    <w:p w14:paraId="4D08F78F" w14:textId="77777777" w:rsidR="00855CCC" w:rsidRDefault="00855CCC" w:rsidP="00EE70A7">
      <w:pPr>
        <w:spacing w:after="0" w:line="360" w:lineRule="auto"/>
        <w:textAlignment w:val="top"/>
        <w:rPr>
          <w:rFonts w:ascii="Times New Roman" w:eastAsia="Times New Roman" w:hAnsi="Times New Roman"/>
          <w:color w:val="000000"/>
          <w:sz w:val="24"/>
          <w:szCs w:val="24"/>
          <w:lang w:eastAsia="ru-RU"/>
        </w:rPr>
      </w:pPr>
    </w:p>
    <w:p w14:paraId="6C0E07E2" w14:textId="77777777" w:rsidR="00855CCC" w:rsidRDefault="00855CCC" w:rsidP="00EE70A7">
      <w:pPr>
        <w:spacing w:after="0" w:line="360" w:lineRule="auto"/>
        <w:textAlignment w:val="top"/>
        <w:rPr>
          <w:rFonts w:ascii="Times New Roman" w:eastAsia="Times New Roman" w:hAnsi="Times New Roman"/>
          <w:color w:val="000000"/>
          <w:sz w:val="24"/>
          <w:szCs w:val="24"/>
          <w:lang w:eastAsia="ru-RU"/>
        </w:rPr>
      </w:pPr>
    </w:p>
    <w:p w14:paraId="71514842" w14:textId="77777777" w:rsidR="00855CCC" w:rsidRDefault="00855CCC" w:rsidP="00EE70A7">
      <w:pPr>
        <w:spacing w:after="0" w:line="360" w:lineRule="auto"/>
        <w:textAlignment w:val="top"/>
        <w:rPr>
          <w:rFonts w:ascii="Times New Roman" w:eastAsia="Times New Roman" w:hAnsi="Times New Roman"/>
          <w:color w:val="000000"/>
          <w:sz w:val="24"/>
          <w:szCs w:val="24"/>
          <w:lang w:eastAsia="ru-RU"/>
        </w:rPr>
      </w:pPr>
    </w:p>
    <w:p w14:paraId="564E0030" w14:textId="77777777" w:rsidR="00855CCC" w:rsidRDefault="00855CCC" w:rsidP="00EE70A7">
      <w:pPr>
        <w:spacing w:after="0" w:line="360" w:lineRule="auto"/>
        <w:textAlignment w:val="top"/>
        <w:rPr>
          <w:rFonts w:ascii="Times New Roman" w:eastAsia="Times New Roman" w:hAnsi="Times New Roman"/>
          <w:color w:val="000000"/>
          <w:sz w:val="24"/>
          <w:szCs w:val="24"/>
          <w:lang w:eastAsia="ru-RU"/>
        </w:rPr>
      </w:pPr>
    </w:p>
    <w:p w14:paraId="096A2727" w14:textId="77777777" w:rsidR="00EE70A7" w:rsidRPr="008C77DC" w:rsidRDefault="00FE69D4" w:rsidP="001718A4">
      <w:pPr>
        <w:pStyle w:val="1"/>
        <w:spacing w:line="360" w:lineRule="auto"/>
        <w:jc w:val="center"/>
        <w:rPr>
          <w:rFonts w:ascii="Times New Roman" w:hAnsi="Times New Roman"/>
          <w:sz w:val="28"/>
          <w:szCs w:val="28"/>
          <w:lang w:eastAsia="ru-RU"/>
        </w:rPr>
      </w:pPr>
      <w:bookmarkStart w:id="40" w:name="_Toc39318358"/>
      <w:r w:rsidRPr="008C77DC">
        <w:rPr>
          <w:rFonts w:ascii="Times New Roman" w:hAnsi="Times New Roman"/>
          <w:sz w:val="28"/>
          <w:szCs w:val="28"/>
          <w:lang w:eastAsia="ru-RU"/>
        </w:rPr>
        <w:lastRenderedPageBreak/>
        <w:t>П</w:t>
      </w:r>
      <w:r w:rsidR="00EE70A7" w:rsidRPr="008C77DC">
        <w:rPr>
          <w:rFonts w:ascii="Times New Roman" w:hAnsi="Times New Roman"/>
          <w:sz w:val="28"/>
          <w:szCs w:val="28"/>
          <w:lang w:eastAsia="ru-RU"/>
        </w:rPr>
        <w:t>РИЛОЖЕНИЕ Г</w:t>
      </w:r>
      <w:bookmarkEnd w:id="40"/>
    </w:p>
    <w:p w14:paraId="486CC45B" w14:textId="77777777" w:rsidR="00EE70A7" w:rsidRDefault="00EE70A7" w:rsidP="001718A4">
      <w:pPr>
        <w:spacing w:after="0" w:line="360" w:lineRule="auto"/>
        <w:jc w:val="center"/>
        <w:textAlignment w:val="top"/>
        <w:rPr>
          <w:rFonts w:ascii="Times New Roman" w:eastAsia="Times New Roman" w:hAnsi="Times New Roman"/>
          <w:b/>
          <w:bCs/>
          <w:color w:val="000000"/>
          <w:sz w:val="28"/>
          <w:szCs w:val="28"/>
          <w:lang w:eastAsia="ru-RU"/>
        </w:rPr>
      </w:pPr>
      <w:r w:rsidRPr="008C77DC">
        <w:rPr>
          <w:rFonts w:ascii="Times New Roman" w:eastAsia="Times New Roman" w:hAnsi="Times New Roman"/>
          <w:b/>
          <w:bCs/>
          <w:color w:val="000000"/>
          <w:sz w:val="28"/>
          <w:szCs w:val="28"/>
          <w:lang w:eastAsia="ru-RU"/>
        </w:rPr>
        <w:t>Бухгалтерская отчетность компаний</w:t>
      </w:r>
    </w:p>
    <w:p w14:paraId="0FB5B1F3" w14:textId="77777777" w:rsidR="008C77DC" w:rsidRPr="008C77DC" w:rsidRDefault="008C77DC" w:rsidP="001718A4">
      <w:pPr>
        <w:spacing w:after="0" w:line="360" w:lineRule="auto"/>
        <w:jc w:val="center"/>
        <w:textAlignment w:val="top"/>
        <w:rPr>
          <w:rFonts w:ascii="Times New Roman" w:eastAsia="Times New Roman" w:hAnsi="Times New Roman"/>
          <w:b/>
          <w:bCs/>
          <w:color w:val="000000"/>
          <w:sz w:val="28"/>
          <w:szCs w:val="28"/>
          <w:lang w:eastAsia="ru-RU"/>
        </w:rPr>
      </w:pPr>
    </w:p>
    <w:p w14:paraId="4878776A" w14:textId="77777777" w:rsidR="00EE70A7" w:rsidRPr="00393699" w:rsidRDefault="00EE70A7" w:rsidP="000C6AA5">
      <w:pPr>
        <w:spacing w:after="0" w:line="240" w:lineRule="auto"/>
        <w:textAlignment w:val="top"/>
        <w:rPr>
          <w:rFonts w:ascii="Times New Roman" w:eastAsia="Times New Roman" w:hAnsi="Times New Roman"/>
          <w:color w:val="000000"/>
          <w:sz w:val="28"/>
          <w:szCs w:val="28"/>
          <w:lang w:eastAsia="ru-RU"/>
        </w:rPr>
      </w:pPr>
      <w:r w:rsidRPr="00393699">
        <w:rPr>
          <w:rFonts w:ascii="Times New Roman" w:eastAsia="Times New Roman" w:hAnsi="Times New Roman"/>
          <w:color w:val="000000"/>
          <w:sz w:val="28"/>
          <w:szCs w:val="28"/>
          <w:lang w:eastAsia="ru-RU"/>
        </w:rPr>
        <w:t>Таблица Г.1 – Бухгалтерский баланс</w:t>
      </w:r>
      <w:r w:rsidR="00AC2635" w:rsidRPr="00393699">
        <w:rPr>
          <w:rFonts w:ascii="Times New Roman" w:eastAsia="Times New Roman" w:hAnsi="Times New Roman"/>
          <w:color w:val="000000"/>
          <w:sz w:val="28"/>
          <w:szCs w:val="28"/>
          <w:lang w:eastAsia="ru-RU"/>
        </w:rPr>
        <w:t xml:space="preserve"> ПАО «Ростелеком» и АО «ЭР-Телеком Холдинг»</w:t>
      </w:r>
      <w:r w:rsidR="004E3C50" w:rsidRPr="00393699">
        <w:rPr>
          <w:rFonts w:ascii="Times New Roman" w:eastAsia="Times New Roman" w:hAnsi="Times New Roman"/>
          <w:color w:val="000000"/>
          <w:sz w:val="28"/>
          <w:szCs w:val="28"/>
          <w:lang w:eastAsia="ru-RU"/>
        </w:rPr>
        <w:t>, тыс. руб.</w:t>
      </w:r>
    </w:p>
    <w:tbl>
      <w:tblPr>
        <w:tblW w:w="14170" w:type="dxa"/>
        <w:tblInd w:w="113" w:type="dxa"/>
        <w:tblLayout w:type="fixed"/>
        <w:tblLook w:val="04A0" w:firstRow="1" w:lastRow="0" w:firstColumn="1" w:lastColumn="0" w:noHBand="0" w:noVBand="1"/>
      </w:tblPr>
      <w:tblGrid>
        <w:gridCol w:w="1769"/>
        <w:gridCol w:w="1058"/>
        <w:gridCol w:w="1058"/>
        <w:gridCol w:w="1058"/>
        <w:gridCol w:w="1058"/>
        <w:gridCol w:w="1059"/>
        <w:gridCol w:w="1060"/>
        <w:gridCol w:w="1060"/>
        <w:gridCol w:w="1060"/>
        <w:gridCol w:w="1060"/>
        <w:gridCol w:w="886"/>
        <w:gridCol w:w="992"/>
        <w:gridCol w:w="992"/>
      </w:tblGrid>
      <w:tr w:rsidR="00AC2635" w:rsidRPr="00EB57DF" w14:paraId="3EECB0DF" w14:textId="77777777" w:rsidTr="002C7FD2">
        <w:trPr>
          <w:trHeight w:val="300"/>
        </w:trPr>
        <w:tc>
          <w:tcPr>
            <w:tcW w:w="17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8A09EE" w14:textId="77777777" w:rsidR="00393699"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Наименование</w:t>
            </w:r>
          </w:p>
          <w:p w14:paraId="5AABC2E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показателя</w:t>
            </w:r>
          </w:p>
        </w:tc>
        <w:tc>
          <w:tcPr>
            <w:tcW w:w="6351" w:type="dxa"/>
            <w:gridSpan w:val="6"/>
            <w:tcBorders>
              <w:top w:val="single" w:sz="4" w:space="0" w:color="auto"/>
              <w:left w:val="nil"/>
              <w:bottom w:val="single" w:sz="4" w:space="0" w:color="auto"/>
              <w:right w:val="single" w:sz="4" w:space="0" w:color="auto"/>
            </w:tcBorders>
            <w:shd w:val="clear" w:color="auto" w:fill="auto"/>
            <w:noWrap/>
            <w:hideMark/>
          </w:tcPr>
          <w:p w14:paraId="0A620BA4"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ПАО «Ростелеком»</w:t>
            </w:r>
          </w:p>
        </w:tc>
        <w:tc>
          <w:tcPr>
            <w:tcW w:w="6050" w:type="dxa"/>
            <w:gridSpan w:val="6"/>
            <w:tcBorders>
              <w:top w:val="single" w:sz="4" w:space="0" w:color="auto"/>
              <w:left w:val="nil"/>
              <w:bottom w:val="single" w:sz="4" w:space="0" w:color="auto"/>
              <w:right w:val="single" w:sz="4" w:space="0" w:color="auto"/>
            </w:tcBorders>
            <w:shd w:val="clear" w:color="auto" w:fill="auto"/>
            <w:noWrap/>
            <w:hideMark/>
          </w:tcPr>
          <w:p w14:paraId="6E654A9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АО «ЭР-Телеком Холдинг»</w:t>
            </w:r>
          </w:p>
        </w:tc>
      </w:tr>
      <w:tr w:rsidR="00AC2635" w:rsidRPr="00EB57DF" w14:paraId="182FCF2C" w14:textId="77777777" w:rsidTr="002C7FD2">
        <w:trPr>
          <w:cantSplit/>
          <w:trHeight w:val="1091"/>
        </w:trPr>
        <w:tc>
          <w:tcPr>
            <w:tcW w:w="1769" w:type="dxa"/>
            <w:vMerge/>
            <w:tcBorders>
              <w:top w:val="single" w:sz="4" w:space="0" w:color="auto"/>
              <w:left w:val="single" w:sz="4" w:space="0" w:color="auto"/>
              <w:bottom w:val="single" w:sz="4" w:space="0" w:color="auto"/>
              <w:right w:val="single" w:sz="4" w:space="0" w:color="auto"/>
            </w:tcBorders>
            <w:hideMark/>
          </w:tcPr>
          <w:p w14:paraId="194A1F4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p>
        </w:tc>
        <w:tc>
          <w:tcPr>
            <w:tcW w:w="1058" w:type="dxa"/>
            <w:tcBorders>
              <w:top w:val="nil"/>
              <w:left w:val="nil"/>
              <w:bottom w:val="single" w:sz="4" w:space="0" w:color="auto"/>
              <w:right w:val="single" w:sz="4" w:space="0" w:color="auto"/>
            </w:tcBorders>
            <w:shd w:val="clear" w:color="auto" w:fill="auto"/>
            <w:noWrap/>
            <w:textDirection w:val="btLr"/>
            <w:hideMark/>
          </w:tcPr>
          <w:p w14:paraId="4B9E861D" w14:textId="77777777" w:rsidR="00AC2635" w:rsidRPr="00EB57DF" w:rsidRDefault="00AC2635"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058" w:type="dxa"/>
            <w:tcBorders>
              <w:top w:val="nil"/>
              <w:left w:val="nil"/>
              <w:bottom w:val="single" w:sz="4" w:space="0" w:color="auto"/>
              <w:right w:val="single" w:sz="4" w:space="0" w:color="auto"/>
            </w:tcBorders>
            <w:shd w:val="clear" w:color="auto" w:fill="auto"/>
            <w:noWrap/>
            <w:textDirection w:val="btLr"/>
            <w:hideMark/>
          </w:tcPr>
          <w:p w14:paraId="1B8BDD88" w14:textId="77777777" w:rsidR="00AC2635" w:rsidRPr="00EB57DF" w:rsidRDefault="00AC2635"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058" w:type="dxa"/>
            <w:tcBorders>
              <w:top w:val="nil"/>
              <w:left w:val="nil"/>
              <w:bottom w:val="single" w:sz="4" w:space="0" w:color="auto"/>
              <w:right w:val="single" w:sz="4" w:space="0" w:color="auto"/>
            </w:tcBorders>
            <w:shd w:val="clear" w:color="auto" w:fill="auto"/>
            <w:noWrap/>
            <w:textDirection w:val="btLr"/>
            <w:hideMark/>
          </w:tcPr>
          <w:p w14:paraId="5FBE5976" w14:textId="77777777" w:rsidR="00AC2635" w:rsidRPr="00EB57DF" w:rsidRDefault="00AC2635"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31.12.16</w:t>
            </w:r>
          </w:p>
        </w:tc>
        <w:tc>
          <w:tcPr>
            <w:tcW w:w="1058" w:type="dxa"/>
            <w:tcBorders>
              <w:top w:val="nil"/>
              <w:left w:val="nil"/>
              <w:bottom w:val="single" w:sz="4" w:space="0" w:color="auto"/>
              <w:right w:val="single" w:sz="4" w:space="0" w:color="auto"/>
            </w:tcBorders>
            <w:shd w:val="clear" w:color="auto" w:fill="auto"/>
            <w:noWrap/>
            <w:textDirection w:val="btLr"/>
            <w:hideMark/>
          </w:tcPr>
          <w:p w14:paraId="247AE068" w14:textId="77777777" w:rsidR="00AC2635" w:rsidRPr="00EB57DF" w:rsidRDefault="00AC2635"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31.12.17</w:t>
            </w:r>
          </w:p>
        </w:tc>
        <w:tc>
          <w:tcPr>
            <w:tcW w:w="1059" w:type="dxa"/>
            <w:tcBorders>
              <w:top w:val="nil"/>
              <w:left w:val="nil"/>
              <w:bottom w:val="single" w:sz="4" w:space="0" w:color="auto"/>
              <w:right w:val="single" w:sz="4" w:space="0" w:color="auto"/>
            </w:tcBorders>
            <w:shd w:val="clear" w:color="auto" w:fill="auto"/>
            <w:noWrap/>
            <w:textDirection w:val="btLr"/>
            <w:hideMark/>
          </w:tcPr>
          <w:p w14:paraId="18FFB5C6" w14:textId="77777777" w:rsidR="00AC2635" w:rsidRPr="00EB57DF" w:rsidRDefault="00AC2635"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31.12.18</w:t>
            </w:r>
          </w:p>
        </w:tc>
        <w:tc>
          <w:tcPr>
            <w:tcW w:w="1060" w:type="dxa"/>
            <w:tcBorders>
              <w:top w:val="nil"/>
              <w:left w:val="nil"/>
              <w:bottom w:val="single" w:sz="4" w:space="0" w:color="auto"/>
              <w:right w:val="single" w:sz="4" w:space="0" w:color="auto"/>
            </w:tcBorders>
            <w:shd w:val="clear" w:color="auto" w:fill="auto"/>
            <w:noWrap/>
            <w:textDirection w:val="btLr"/>
            <w:hideMark/>
          </w:tcPr>
          <w:p w14:paraId="24ED250E" w14:textId="77777777" w:rsidR="00AC2635" w:rsidRPr="00EB57DF" w:rsidRDefault="00AC2635"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31.12.19</w:t>
            </w:r>
          </w:p>
        </w:tc>
        <w:tc>
          <w:tcPr>
            <w:tcW w:w="1060" w:type="dxa"/>
            <w:tcBorders>
              <w:top w:val="nil"/>
              <w:left w:val="nil"/>
              <w:bottom w:val="single" w:sz="4" w:space="0" w:color="auto"/>
              <w:right w:val="single" w:sz="4" w:space="0" w:color="auto"/>
            </w:tcBorders>
            <w:shd w:val="clear" w:color="auto" w:fill="auto"/>
            <w:noWrap/>
            <w:textDirection w:val="btLr"/>
            <w:hideMark/>
          </w:tcPr>
          <w:p w14:paraId="38B33F70" w14:textId="77777777" w:rsidR="00AC2635" w:rsidRPr="00EB57DF" w:rsidRDefault="00AC2635"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060" w:type="dxa"/>
            <w:tcBorders>
              <w:top w:val="nil"/>
              <w:left w:val="nil"/>
              <w:bottom w:val="single" w:sz="4" w:space="0" w:color="auto"/>
              <w:right w:val="single" w:sz="4" w:space="0" w:color="auto"/>
            </w:tcBorders>
            <w:shd w:val="clear" w:color="auto" w:fill="auto"/>
            <w:noWrap/>
            <w:textDirection w:val="btLr"/>
            <w:hideMark/>
          </w:tcPr>
          <w:p w14:paraId="4F956BC0" w14:textId="77777777" w:rsidR="00AC2635" w:rsidRPr="00EB57DF" w:rsidRDefault="00AC2635"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060" w:type="dxa"/>
            <w:tcBorders>
              <w:top w:val="nil"/>
              <w:left w:val="nil"/>
              <w:bottom w:val="single" w:sz="4" w:space="0" w:color="auto"/>
              <w:right w:val="single" w:sz="4" w:space="0" w:color="auto"/>
            </w:tcBorders>
            <w:shd w:val="clear" w:color="auto" w:fill="auto"/>
            <w:noWrap/>
            <w:textDirection w:val="btLr"/>
            <w:hideMark/>
          </w:tcPr>
          <w:p w14:paraId="32538A34" w14:textId="77777777" w:rsidR="00AC2635" w:rsidRPr="00EB57DF" w:rsidRDefault="00AC2635"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31.12.16</w:t>
            </w:r>
          </w:p>
        </w:tc>
        <w:tc>
          <w:tcPr>
            <w:tcW w:w="886" w:type="dxa"/>
            <w:tcBorders>
              <w:top w:val="nil"/>
              <w:left w:val="nil"/>
              <w:bottom w:val="single" w:sz="4" w:space="0" w:color="auto"/>
              <w:right w:val="single" w:sz="4" w:space="0" w:color="auto"/>
            </w:tcBorders>
            <w:shd w:val="clear" w:color="auto" w:fill="auto"/>
            <w:noWrap/>
            <w:textDirection w:val="btLr"/>
            <w:hideMark/>
          </w:tcPr>
          <w:p w14:paraId="49E9C47B" w14:textId="77777777" w:rsidR="00AC2635" w:rsidRPr="00EB57DF" w:rsidRDefault="00AC2635"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31.12.17</w:t>
            </w:r>
          </w:p>
        </w:tc>
        <w:tc>
          <w:tcPr>
            <w:tcW w:w="992" w:type="dxa"/>
            <w:tcBorders>
              <w:top w:val="nil"/>
              <w:left w:val="nil"/>
              <w:bottom w:val="single" w:sz="4" w:space="0" w:color="auto"/>
              <w:right w:val="single" w:sz="4" w:space="0" w:color="auto"/>
            </w:tcBorders>
            <w:shd w:val="clear" w:color="auto" w:fill="auto"/>
            <w:noWrap/>
            <w:textDirection w:val="btLr"/>
            <w:hideMark/>
          </w:tcPr>
          <w:p w14:paraId="2823897D" w14:textId="77777777" w:rsidR="00AC2635" w:rsidRPr="00EB57DF" w:rsidRDefault="00AC2635"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31.12.18</w:t>
            </w:r>
          </w:p>
        </w:tc>
        <w:tc>
          <w:tcPr>
            <w:tcW w:w="992" w:type="dxa"/>
            <w:tcBorders>
              <w:top w:val="nil"/>
              <w:left w:val="nil"/>
              <w:bottom w:val="single" w:sz="4" w:space="0" w:color="auto"/>
              <w:right w:val="single" w:sz="4" w:space="0" w:color="auto"/>
            </w:tcBorders>
            <w:shd w:val="clear" w:color="auto" w:fill="auto"/>
            <w:noWrap/>
            <w:textDirection w:val="btLr"/>
            <w:hideMark/>
          </w:tcPr>
          <w:p w14:paraId="765E3BFA" w14:textId="77777777" w:rsidR="00AC2635" w:rsidRPr="00EB57DF" w:rsidRDefault="00AC2635"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31.12.19</w:t>
            </w:r>
          </w:p>
        </w:tc>
      </w:tr>
      <w:tr w:rsidR="00AC2635" w:rsidRPr="00EB57DF" w14:paraId="0ADE2CAD" w14:textId="77777777" w:rsidTr="002C7FD2">
        <w:trPr>
          <w:trHeight w:val="300"/>
        </w:trPr>
        <w:tc>
          <w:tcPr>
            <w:tcW w:w="14170" w:type="dxa"/>
            <w:gridSpan w:val="13"/>
            <w:tcBorders>
              <w:top w:val="nil"/>
              <w:left w:val="single" w:sz="4" w:space="0" w:color="auto"/>
              <w:bottom w:val="single" w:sz="4" w:space="0" w:color="auto"/>
              <w:right w:val="single" w:sz="4" w:space="0" w:color="000000"/>
            </w:tcBorders>
            <w:shd w:val="clear" w:color="auto" w:fill="auto"/>
            <w:vAlign w:val="center"/>
            <w:hideMark/>
          </w:tcPr>
          <w:p w14:paraId="7D2B8D71"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Внеоборотные активы</w:t>
            </w:r>
          </w:p>
        </w:tc>
      </w:tr>
      <w:tr w:rsidR="00AC2635" w:rsidRPr="00EB57DF" w14:paraId="0F21C488" w14:textId="77777777" w:rsidTr="002C7FD2">
        <w:trPr>
          <w:trHeight w:val="300"/>
        </w:trPr>
        <w:tc>
          <w:tcPr>
            <w:tcW w:w="1769" w:type="dxa"/>
            <w:tcBorders>
              <w:top w:val="nil"/>
              <w:left w:val="single" w:sz="4" w:space="0" w:color="auto"/>
              <w:bottom w:val="single" w:sz="4" w:space="0" w:color="auto"/>
              <w:right w:val="single" w:sz="4" w:space="0" w:color="auto"/>
            </w:tcBorders>
            <w:shd w:val="clear" w:color="auto" w:fill="auto"/>
            <w:vAlign w:val="center"/>
            <w:hideMark/>
          </w:tcPr>
          <w:p w14:paraId="0864AFCF"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Нематериальные активы</w:t>
            </w:r>
          </w:p>
        </w:tc>
        <w:tc>
          <w:tcPr>
            <w:tcW w:w="1058" w:type="dxa"/>
            <w:tcBorders>
              <w:top w:val="nil"/>
              <w:left w:val="nil"/>
              <w:bottom w:val="single" w:sz="4" w:space="0" w:color="auto"/>
              <w:right w:val="single" w:sz="4" w:space="0" w:color="auto"/>
            </w:tcBorders>
            <w:shd w:val="clear" w:color="auto" w:fill="auto"/>
            <w:noWrap/>
            <w:vAlign w:val="center"/>
            <w:hideMark/>
          </w:tcPr>
          <w:p w14:paraId="19B94C34"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100</w:t>
            </w:r>
          </w:p>
        </w:tc>
        <w:tc>
          <w:tcPr>
            <w:tcW w:w="1058" w:type="dxa"/>
            <w:tcBorders>
              <w:top w:val="nil"/>
              <w:left w:val="nil"/>
              <w:bottom w:val="single" w:sz="4" w:space="0" w:color="auto"/>
              <w:right w:val="single" w:sz="4" w:space="0" w:color="auto"/>
            </w:tcBorders>
            <w:shd w:val="clear" w:color="auto" w:fill="auto"/>
            <w:noWrap/>
            <w:vAlign w:val="center"/>
            <w:hideMark/>
          </w:tcPr>
          <w:p w14:paraId="74AD1C9C"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1 095</w:t>
            </w:r>
          </w:p>
        </w:tc>
        <w:tc>
          <w:tcPr>
            <w:tcW w:w="1058" w:type="dxa"/>
            <w:tcBorders>
              <w:top w:val="nil"/>
              <w:left w:val="nil"/>
              <w:bottom w:val="single" w:sz="4" w:space="0" w:color="auto"/>
              <w:right w:val="single" w:sz="4" w:space="0" w:color="auto"/>
            </w:tcBorders>
            <w:shd w:val="clear" w:color="auto" w:fill="auto"/>
            <w:noWrap/>
            <w:vAlign w:val="center"/>
            <w:hideMark/>
          </w:tcPr>
          <w:p w14:paraId="302F95F1"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2 227</w:t>
            </w:r>
          </w:p>
        </w:tc>
        <w:tc>
          <w:tcPr>
            <w:tcW w:w="1058" w:type="dxa"/>
            <w:tcBorders>
              <w:top w:val="nil"/>
              <w:left w:val="nil"/>
              <w:bottom w:val="single" w:sz="4" w:space="0" w:color="auto"/>
              <w:right w:val="single" w:sz="4" w:space="0" w:color="auto"/>
            </w:tcBorders>
            <w:shd w:val="clear" w:color="auto" w:fill="auto"/>
            <w:noWrap/>
            <w:vAlign w:val="center"/>
            <w:hideMark/>
          </w:tcPr>
          <w:p w14:paraId="2C980F6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2 844</w:t>
            </w:r>
          </w:p>
        </w:tc>
        <w:tc>
          <w:tcPr>
            <w:tcW w:w="1059" w:type="dxa"/>
            <w:tcBorders>
              <w:top w:val="nil"/>
              <w:left w:val="nil"/>
              <w:bottom w:val="single" w:sz="4" w:space="0" w:color="auto"/>
              <w:right w:val="single" w:sz="4" w:space="0" w:color="auto"/>
            </w:tcBorders>
            <w:shd w:val="clear" w:color="auto" w:fill="auto"/>
            <w:noWrap/>
            <w:vAlign w:val="center"/>
            <w:hideMark/>
          </w:tcPr>
          <w:p w14:paraId="60939584"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2 684</w:t>
            </w:r>
          </w:p>
        </w:tc>
        <w:tc>
          <w:tcPr>
            <w:tcW w:w="1060" w:type="dxa"/>
            <w:tcBorders>
              <w:top w:val="nil"/>
              <w:left w:val="nil"/>
              <w:bottom w:val="single" w:sz="4" w:space="0" w:color="auto"/>
              <w:right w:val="single" w:sz="4" w:space="0" w:color="auto"/>
            </w:tcBorders>
            <w:shd w:val="clear" w:color="auto" w:fill="auto"/>
            <w:noWrap/>
            <w:vAlign w:val="center"/>
            <w:hideMark/>
          </w:tcPr>
          <w:p w14:paraId="18DBE483"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2 724</w:t>
            </w:r>
          </w:p>
        </w:tc>
        <w:tc>
          <w:tcPr>
            <w:tcW w:w="1060" w:type="dxa"/>
            <w:tcBorders>
              <w:top w:val="nil"/>
              <w:left w:val="nil"/>
              <w:bottom w:val="single" w:sz="4" w:space="0" w:color="auto"/>
              <w:right w:val="single" w:sz="4" w:space="0" w:color="auto"/>
            </w:tcBorders>
            <w:shd w:val="clear" w:color="auto" w:fill="auto"/>
            <w:noWrap/>
            <w:vAlign w:val="center"/>
            <w:hideMark/>
          </w:tcPr>
          <w:p w14:paraId="46DA3D3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84</w:t>
            </w:r>
          </w:p>
        </w:tc>
        <w:tc>
          <w:tcPr>
            <w:tcW w:w="1060" w:type="dxa"/>
            <w:tcBorders>
              <w:top w:val="nil"/>
              <w:left w:val="nil"/>
              <w:bottom w:val="single" w:sz="4" w:space="0" w:color="auto"/>
              <w:right w:val="single" w:sz="4" w:space="0" w:color="auto"/>
            </w:tcBorders>
            <w:shd w:val="clear" w:color="auto" w:fill="auto"/>
            <w:noWrap/>
            <w:vAlign w:val="center"/>
            <w:hideMark/>
          </w:tcPr>
          <w:p w14:paraId="3D6B800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117</w:t>
            </w:r>
          </w:p>
        </w:tc>
        <w:tc>
          <w:tcPr>
            <w:tcW w:w="1060" w:type="dxa"/>
            <w:tcBorders>
              <w:top w:val="nil"/>
              <w:left w:val="nil"/>
              <w:bottom w:val="single" w:sz="4" w:space="0" w:color="auto"/>
              <w:right w:val="single" w:sz="4" w:space="0" w:color="auto"/>
            </w:tcBorders>
            <w:shd w:val="clear" w:color="auto" w:fill="auto"/>
            <w:noWrap/>
            <w:vAlign w:val="center"/>
            <w:hideMark/>
          </w:tcPr>
          <w:p w14:paraId="601C9CC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207</w:t>
            </w:r>
          </w:p>
        </w:tc>
        <w:tc>
          <w:tcPr>
            <w:tcW w:w="886" w:type="dxa"/>
            <w:tcBorders>
              <w:top w:val="nil"/>
              <w:left w:val="nil"/>
              <w:bottom w:val="single" w:sz="4" w:space="0" w:color="auto"/>
              <w:right w:val="single" w:sz="4" w:space="0" w:color="auto"/>
            </w:tcBorders>
            <w:shd w:val="clear" w:color="auto" w:fill="auto"/>
            <w:noWrap/>
            <w:vAlign w:val="center"/>
            <w:hideMark/>
          </w:tcPr>
          <w:p w14:paraId="44B8977A"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450</w:t>
            </w:r>
          </w:p>
        </w:tc>
        <w:tc>
          <w:tcPr>
            <w:tcW w:w="992" w:type="dxa"/>
            <w:tcBorders>
              <w:top w:val="nil"/>
              <w:left w:val="nil"/>
              <w:bottom w:val="single" w:sz="4" w:space="0" w:color="auto"/>
              <w:right w:val="single" w:sz="4" w:space="0" w:color="auto"/>
            </w:tcBorders>
            <w:shd w:val="clear" w:color="auto" w:fill="auto"/>
            <w:noWrap/>
            <w:vAlign w:val="center"/>
            <w:hideMark/>
          </w:tcPr>
          <w:p w14:paraId="7897FAD5"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587</w:t>
            </w:r>
          </w:p>
        </w:tc>
        <w:tc>
          <w:tcPr>
            <w:tcW w:w="992" w:type="dxa"/>
            <w:tcBorders>
              <w:top w:val="nil"/>
              <w:left w:val="nil"/>
              <w:bottom w:val="single" w:sz="4" w:space="0" w:color="auto"/>
              <w:right w:val="single" w:sz="4" w:space="0" w:color="auto"/>
            </w:tcBorders>
            <w:shd w:val="clear" w:color="auto" w:fill="auto"/>
            <w:noWrap/>
            <w:vAlign w:val="center"/>
            <w:hideMark/>
          </w:tcPr>
          <w:p w14:paraId="797EC393"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650</w:t>
            </w:r>
          </w:p>
        </w:tc>
      </w:tr>
      <w:tr w:rsidR="00AC2635" w:rsidRPr="00EB57DF" w14:paraId="6019528F" w14:textId="77777777" w:rsidTr="002C7FD2">
        <w:trPr>
          <w:trHeight w:val="600"/>
        </w:trPr>
        <w:tc>
          <w:tcPr>
            <w:tcW w:w="1769" w:type="dxa"/>
            <w:tcBorders>
              <w:top w:val="nil"/>
              <w:left w:val="single" w:sz="4" w:space="0" w:color="auto"/>
              <w:bottom w:val="single" w:sz="4" w:space="0" w:color="auto"/>
              <w:right w:val="single" w:sz="4" w:space="0" w:color="auto"/>
            </w:tcBorders>
            <w:shd w:val="clear" w:color="auto" w:fill="auto"/>
            <w:vAlign w:val="center"/>
            <w:hideMark/>
          </w:tcPr>
          <w:p w14:paraId="1D7D5F10"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Результаты исследований и разработок</w:t>
            </w:r>
          </w:p>
        </w:tc>
        <w:tc>
          <w:tcPr>
            <w:tcW w:w="1058" w:type="dxa"/>
            <w:tcBorders>
              <w:top w:val="nil"/>
              <w:left w:val="nil"/>
              <w:bottom w:val="single" w:sz="4" w:space="0" w:color="auto"/>
              <w:right w:val="single" w:sz="4" w:space="0" w:color="auto"/>
            </w:tcBorders>
            <w:shd w:val="clear" w:color="auto" w:fill="auto"/>
            <w:noWrap/>
            <w:vAlign w:val="center"/>
            <w:hideMark/>
          </w:tcPr>
          <w:p w14:paraId="6DB4B17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1 191</w:t>
            </w:r>
          </w:p>
        </w:tc>
        <w:tc>
          <w:tcPr>
            <w:tcW w:w="1058" w:type="dxa"/>
            <w:tcBorders>
              <w:top w:val="nil"/>
              <w:left w:val="nil"/>
              <w:bottom w:val="single" w:sz="4" w:space="0" w:color="auto"/>
              <w:right w:val="single" w:sz="4" w:space="0" w:color="auto"/>
            </w:tcBorders>
            <w:shd w:val="clear" w:color="auto" w:fill="auto"/>
            <w:noWrap/>
            <w:vAlign w:val="center"/>
            <w:hideMark/>
          </w:tcPr>
          <w:p w14:paraId="480A0FF5"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1 134</w:t>
            </w:r>
          </w:p>
        </w:tc>
        <w:tc>
          <w:tcPr>
            <w:tcW w:w="1058" w:type="dxa"/>
            <w:tcBorders>
              <w:top w:val="nil"/>
              <w:left w:val="nil"/>
              <w:bottom w:val="single" w:sz="4" w:space="0" w:color="auto"/>
              <w:right w:val="single" w:sz="4" w:space="0" w:color="auto"/>
            </w:tcBorders>
            <w:shd w:val="clear" w:color="auto" w:fill="auto"/>
            <w:noWrap/>
            <w:vAlign w:val="center"/>
            <w:hideMark/>
          </w:tcPr>
          <w:p w14:paraId="4512F41C"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1 083</w:t>
            </w:r>
          </w:p>
        </w:tc>
        <w:tc>
          <w:tcPr>
            <w:tcW w:w="1058" w:type="dxa"/>
            <w:tcBorders>
              <w:top w:val="nil"/>
              <w:left w:val="nil"/>
              <w:bottom w:val="single" w:sz="4" w:space="0" w:color="auto"/>
              <w:right w:val="single" w:sz="4" w:space="0" w:color="auto"/>
            </w:tcBorders>
            <w:shd w:val="clear" w:color="auto" w:fill="auto"/>
            <w:noWrap/>
            <w:vAlign w:val="center"/>
            <w:hideMark/>
          </w:tcPr>
          <w:p w14:paraId="032BA24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849</w:t>
            </w:r>
          </w:p>
        </w:tc>
        <w:tc>
          <w:tcPr>
            <w:tcW w:w="1059" w:type="dxa"/>
            <w:tcBorders>
              <w:top w:val="nil"/>
              <w:left w:val="nil"/>
              <w:bottom w:val="single" w:sz="4" w:space="0" w:color="auto"/>
              <w:right w:val="single" w:sz="4" w:space="0" w:color="auto"/>
            </w:tcBorders>
            <w:shd w:val="clear" w:color="auto" w:fill="auto"/>
            <w:noWrap/>
            <w:vAlign w:val="center"/>
            <w:hideMark/>
          </w:tcPr>
          <w:p w14:paraId="3BFE2C6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272</w:t>
            </w:r>
          </w:p>
        </w:tc>
        <w:tc>
          <w:tcPr>
            <w:tcW w:w="1060" w:type="dxa"/>
            <w:tcBorders>
              <w:top w:val="nil"/>
              <w:left w:val="nil"/>
              <w:bottom w:val="single" w:sz="4" w:space="0" w:color="auto"/>
              <w:right w:val="single" w:sz="4" w:space="0" w:color="auto"/>
            </w:tcBorders>
            <w:shd w:val="clear" w:color="auto" w:fill="auto"/>
            <w:noWrap/>
            <w:vAlign w:val="center"/>
            <w:hideMark/>
          </w:tcPr>
          <w:p w14:paraId="20FB443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159</w:t>
            </w:r>
          </w:p>
        </w:tc>
        <w:tc>
          <w:tcPr>
            <w:tcW w:w="1060" w:type="dxa"/>
            <w:tcBorders>
              <w:top w:val="nil"/>
              <w:left w:val="nil"/>
              <w:bottom w:val="single" w:sz="4" w:space="0" w:color="auto"/>
              <w:right w:val="single" w:sz="4" w:space="0" w:color="auto"/>
            </w:tcBorders>
            <w:shd w:val="clear" w:color="auto" w:fill="auto"/>
            <w:noWrap/>
            <w:vAlign w:val="center"/>
            <w:hideMark/>
          </w:tcPr>
          <w:p w14:paraId="6275C58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14</w:t>
            </w:r>
          </w:p>
        </w:tc>
        <w:tc>
          <w:tcPr>
            <w:tcW w:w="1060" w:type="dxa"/>
            <w:tcBorders>
              <w:top w:val="nil"/>
              <w:left w:val="nil"/>
              <w:bottom w:val="single" w:sz="4" w:space="0" w:color="auto"/>
              <w:right w:val="single" w:sz="4" w:space="0" w:color="auto"/>
            </w:tcBorders>
            <w:shd w:val="clear" w:color="auto" w:fill="auto"/>
            <w:noWrap/>
            <w:vAlign w:val="center"/>
            <w:hideMark/>
          </w:tcPr>
          <w:p w14:paraId="5B28B9EB"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471445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8</w:t>
            </w:r>
          </w:p>
        </w:tc>
        <w:tc>
          <w:tcPr>
            <w:tcW w:w="886" w:type="dxa"/>
            <w:tcBorders>
              <w:top w:val="nil"/>
              <w:left w:val="nil"/>
              <w:bottom w:val="single" w:sz="4" w:space="0" w:color="auto"/>
              <w:right w:val="single" w:sz="4" w:space="0" w:color="auto"/>
            </w:tcBorders>
            <w:shd w:val="clear" w:color="auto" w:fill="auto"/>
            <w:noWrap/>
            <w:vAlign w:val="center"/>
            <w:hideMark/>
          </w:tcPr>
          <w:p w14:paraId="48577A8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5F043401"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14:paraId="3F4BF59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w:t>
            </w:r>
          </w:p>
        </w:tc>
      </w:tr>
      <w:tr w:rsidR="00AC2635" w:rsidRPr="00EB57DF" w14:paraId="7D68A349" w14:textId="77777777" w:rsidTr="002C7FD2">
        <w:trPr>
          <w:trHeight w:val="300"/>
        </w:trPr>
        <w:tc>
          <w:tcPr>
            <w:tcW w:w="1769" w:type="dxa"/>
            <w:tcBorders>
              <w:top w:val="nil"/>
              <w:left w:val="single" w:sz="4" w:space="0" w:color="auto"/>
              <w:bottom w:val="single" w:sz="4" w:space="0" w:color="auto"/>
              <w:right w:val="single" w:sz="4" w:space="0" w:color="auto"/>
            </w:tcBorders>
            <w:shd w:val="clear" w:color="auto" w:fill="auto"/>
            <w:vAlign w:val="center"/>
            <w:hideMark/>
          </w:tcPr>
          <w:p w14:paraId="46811456"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Основные средства</w:t>
            </w:r>
          </w:p>
        </w:tc>
        <w:tc>
          <w:tcPr>
            <w:tcW w:w="1058" w:type="dxa"/>
            <w:tcBorders>
              <w:top w:val="nil"/>
              <w:left w:val="nil"/>
              <w:bottom w:val="single" w:sz="4" w:space="0" w:color="auto"/>
              <w:right w:val="single" w:sz="4" w:space="0" w:color="auto"/>
            </w:tcBorders>
            <w:shd w:val="clear" w:color="auto" w:fill="auto"/>
            <w:noWrap/>
            <w:vAlign w:val="center"/>
            <w:hideMark/>
          </w:tcPr>
          <w:p w14:paraId="60F5FFA8"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313 636</w:t>
            </w:r>
          </w:p>
        </w:tc>
        <w:tc>
          <w:tcPr>
            <w:tcW w:w="1058" w:type="dxa"/>
            <w:tcBorders>
              <w:top w:val="nil"/>
              <w:left w:val="nil"/>
              <w:bottom w:val="single" w:sz="4" w:space="0" w:color="auto"/>
              <w:right w:val="single" w:sz="4" w:space="0" w:color="auto"/>
            </w:tcBorders>
            <w:shd w:val="clear" w:color="auto" w:fill="auto"/>
            <w:noWrap/>
            <w:vAlign w:val="center"/>
            <w:hideMark/>
          </w:tcPr>
          <w:p w14:paraId="585DB6C2"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319 851</w:t>
            </w:r>
          </w:p>
        </w:tc>
        <w:tc>
          <w:tcPr>
            <w:tcW w:w="1058" w:type="dxa"/>
            <w:tcBorders>
              <w:top w:val="nil"/>
              <w:left w:val="nil"/>
              <w:bottom w:val="single" w:sz="4" w:space="0" w:color="auto"/>
              <w:right w:val="single" w:sz="4" w:space="0" w:color="auto"/>
            </w:tcBorders>
            <w:shd w:val="clear" w:color="auto" w:fill="auto"/>
            <w:noWrap/>
            <w:vAlign w:val="center"/>
            <w:hideMark/>
          </w:tcPr>
          <w:p w14:paraId="1E390B71"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319 369</w:t>
            </w:r>
          </w:p>
        </w:tc>
        <w:tc>
          <w:tcPr>
            <w:tcW w:w="1058" w:type="dxa"/>
            <w:tcBorders>
              <w:top w:val="nil"/>
              <w:left w:val="nil"/>
              <w:bottom w:val="single" w:sz="4" w:space="0" w:color="auto"/>
              <w:right w:val="single" w:sz="4" w:space="0" w:color="auto"/>
            </w:tcBorders>
            <w:shd w:val="clear" w:color="auto" w:fill="auto"/>
            <w:noWrap/>
            <w:vAlign w:val="center"/>
            <w:hideMark/>
          </w:tcPr>
          <w:p w14:paraId="0D78B52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320 311</w:t>
            </w:r>
          </w:p>
        </w:tc>
        <w:tc>
          <w:tcPr>
            <w:tcW w:w="1059" w:type="dxa"/>
            <w:tcBorders>
              <w:top w:val="nil"/>
              <w:left w:val="nil"/>
              <w:bottom w:val="single" w:sz="4" w:space="0" w:color="auto"/>
              <w:right w:val="single" w:sz="4" w:space="0" w:color="auto"/>
            </w:tcBorders>
            <w:shd w:val="clear" w:color="auto" w:fill="auto"/>
            <w:noWrap/>
            <w:vAlign w:val="center"/>
            <w:hideMark/>
          </w:tcPr>
          <w:p w14:paraId="6ACAA7D4"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339 088</w:t>
            </w:r>
          </w:p>
        </w:tc>
        <w:tc>
          <w:tcPr>
            <w:tcW w:w="1060" w:type="dxa"/>
            <w:tcBorders>
              <w:top w:val="nil"/>
              <w:left w:val="nil"/>
              <w:bottom w:val="single" w:sz="4" w:space="0" w:color="auto"/>
              <w:right w:val="single" w:sz="4" w:space="0" w:color="auto"/>
            </w:tcBorders>
            <w:shd w:val="clear" w:color="auto" w:fill="auto"/>
            <w:noWrap/>
            <w:vAlign w:val="center"/>
            <w:hideMark/>
          </w:tcPr>
          <w:p w14:paraId="7B956A38"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362 936</w:t>
            </w:r>
          </w:p>
        </w:tc>
        <w:tc>
          <w:tcPr>
            <w:tcW w:w="1060" w:type="dxa"/>
            <w:tcBorders>
              <w:top w:val="nil"/>
              <w:left w:val="nil"/>
              <w:bottom w:val="single" w:sz="4" w:space="0" w:color="auto"/>
              <w:right w:val="single" w:sz="4" w:space="0" w:color="auto"/>
            </w:tcBorders>
            <w:shd w:val="clear" w:color="auto" w:fill="auto"/>
            <w:noWrap/>
            <w:vAlign w:val="center"/>
            <w:hideMark/>
          </w:tcPr>
          <w:p w14:paraId="2E18F070"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9 518</w:t>
            </w:r>
          </w:p>
        </w:tc>
        <w:tc>
          <w:tcPr>
            <w:tcW w:w="1060" w:type="dxa"/>
            <w:tcBorders>
              <w:top w:val="nil"/>
              <w:left w:val="nil"/>
              <w:bottom w:val="single" w:sz="4" w:space="0" w:color="auto"/>
              <w:right w:val="single" w:sz="4" w:space="0" w:color="auto"/>
            </w:tcBorders>
            <w:shd w:val="clear" w:color="auto" w:fill="auto"/>
            <w:noWrap/>
            <w:vAlign w:val="center"/>
            <w:hideMark/>
          </w:tcPr>
          <w:p w14:paraId="0DCCC98A"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8 515</w:t>
            </w:r>
          </w:p>
        </w:tc>
        <w:tc>
          <w:tcPr>
            <w:tcW w:w="1060" w:type="dxa"/>
            <w:tcBorders>
              <w:top w:val="nil"/>
              <w:left w:val="nil"/>
              <w:bottom w:val="single" w:sz="4" w:space="0" w:color="auto"/>
              <w:right w:val="single" w:sz="4" w:space="0" w:color="auto"/>
            </w:tcBorders>
            <w:shd w:val="clear" w:color="auto" w:fill="auto"/>
            <w:noWrap/>
            <w:vAlign w:val="center"/>
            <w:hideMark/>
          </w:tcPr>
          <w:p w14:paraId="045C663D"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8 476</w:t>
            </w:r>
          </w:p>
        </w:tc>
        <w:tc>
          <w:tcPr>
            <w:tcW w:w="886" w:type="dxa"/>
            <w:tcBorders>
              <w:top w:val="nil"/>
              <w:left w:val="nil"/>
              <w:bottom w:val="single" w:sz="4" w:space="0" w:color="auto"/>
              <w:right w:val="single" w:sz="4" w:space="0" w:color="auto"/>
            </w:tcBorders>
            <w:shd w:val="clear" w:color="auto" w:fill="auto"/>
            <w:noWrap/>
            <w:vAlign w:val="center"/>
            <w:hideMark/>
          </w:tcPr>
          <w:p w14:paraId="67CAE0FD"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11 967</w:t>
            </w:r>
          </w:p>
        </w:tc>
        <w:tc>
          <w:tcPr>
            <w:tcW w:w="992" w:type="dxa"/>
            <w:tcBorders>
              <w:top w:val="nil"/>
              <w:left w:val="nil"/>
              <w:bottom w:val="single" w:sz="4" w:space="0" w:color="auto"/>
              <w:right w:val="single" w:sz="4" w:space="0" w:color="auto"/>
            </w:tcBorders>
            <w:shd w:val="clear" w:color="auto" w:fill="auto"/>
            <w:noWrap/>
            <w:vAlign w:val="center"/>
            <w:hideMark/>
          </w:tcPr>
          <w:p w14:paraId="6D2637E7"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14 719</w:t>
            </w:r>
          </w:p>
        </w:tc>
        <w:tc>
          <w:tcPr>
            <w:tcW w:w="992" w:type="dxa"/>
            <w:tcBorders>
              <w:top w:val="nil"/>
              <w:left w:val="nil"/>
              <w:bottom w:val="single" w:sz="4" w:space="0" w:color="auto"/>
              <w:right w:val="single" w:sz="4" w:space="0" w:color="auto"/>
            </w:tcBorders>
            <w:shd w:val="clear" w:color="auto" w:fill="auto"/>
            <w:noWrap/>
            <w:vAlign w:val="center"/>
            <w:hideMark/>
          </w:tcPr>
          <w:p w14:paraId="6E3B8BA1"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18 525</w:t>
            </w:r>
          </w:p>
        </w:tc>
      </w:tr>
      <w:tr w:rsidR="00AC2635" w:rsidRPr="00EB57DF" w14:paraId="5D679C47" w14:textId="77777777" w:rsidTr="002C7FD2">
        <w:trPr>
          <w:trHeight w:val="600"/>
        </w:trPr>
        <w:tc>
          <w:tcPr>
            <w:tcW w:w="1769" w:type="dxa"/>
            <w:tcBorders>
              <w:top w:val="nil"/>
              <w:left w:val="single" w:sz="4" w:space="0" w:color="auto"/>
              <w:bottom w:val="single" w:sz="4" w:space="0" w:color="auto"/>
              <w:right w:val="single" w:sz="4" w:space="0" w:color="auto"/>
            </w:tcBorders>
            <w:shd w:val="clear" w:color="auto" w:fill="auto"/>
            <w:vAlign w:val="center"/>
            <w:hideMark/>
          </w:tcPr>
          <w:p w14:paraId="324D14D7"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Доходные вложения в матер</w:t>
            </w:r>
            <w:r w:rsidR="002C7FD2">
              <w:rPr>
                <w:rFonts w:ascii="Times New Roman" w:eastAsia="Times New Roman" w:hAnsi="Times New Roman"/>
                <w:color w:val="000000"/>
                <w:lang w:eastAsia="ru-RU"/>
              </w:rPr>
              <w:t>.</w:t>
            </w:r>
            <w:r w:rsidRPr="00EB57DF">
              <w:rPr>
                <w:rFonts w:ascii="Times New Roman" w:eastAsia="Times New Roman" w:hAnsi="Times New Roman"/>
                <w:color w:val="000000"/>
                <w:lang w:eastAsia="ru-RU"/>
              </w:rPr>
              <w:t>ценности</w:t>
            </w:r>
          </w:p>
        </w:tc>
        <w:tc>
          <w:tcPr>
            <w:tcW w:w="1058" w:type="dxa"/>
            <w:tcBorders>
              <w:top w:val="nil"/>
              <w:left w:val="nil"/>
              <w:bottom w:val="single" w:sz="4" w:space="0" w:color="auto"/>
              <w:right w:val="single" w:sz="4" w:space="0" w:color="auto"/>
            </w:tcBorders>
            <w:shd w:val="clear" w:color="auto" w:fill="auto"/>
            <w:noWrap/>
            <w:vAlign w:val="center"/>
            <w:hideMark/>
          </w:tcPr>
          <w:p w14:paraId="5225568B"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9 060</w:t>
            </w:r>
          </w:p>
        </w:tc>
        <w:tc>
          <w:tcPr>
            <w:tcW w:w="1058" w:type="dxa"/>
            <w:tcBorders>
              <w:top w:val="nil"/>
              <w:left w:val="nil"/>
              <w:bottom w:val="single" w:sz="4" w:space="0" w:color="auto"/>
              <w:right w:val="single" w:sz="4" w:space="0" w:color="auto"/>
            </w:tcBorders>
            <w:shd w:val="clear" w:color="auto" w:fill="auto"/>
            <w:noWrap/>
            <w:vAlign w:val="center"/>
            <w:hideMark/>
          </w:tcPr>
          <w:p w14:paraId="7D75F58C"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11 055</w:t>
            </w:r>
          </w:p>
        </w:tc>
        <w:tc>
          <w:tcPr>
            <w:tcW w:w="1058" w:type="dxa"/>
            <w:tcBorders>
              <w:top w:val="nil"/>
              <w:left w:val="nil"/>
              <w:bottom w:val="single" w:sz="4" w:space="0" w:color="auto"/>
              <w:right w:val="single" w:sz="4" w:space="0" w:color="auto"/>
            </w:tcBorders>
            <w:shd w:val="clear" w:color="auto" w:fill="auto"/>
            <w:noWrap/>
            <w:vAlign w:val="center"/>
            <w:hideMark/>
          </w:tcPr>
          <w:p w14:paraId="315A0102"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1 199</w:t>
            </w:r>
          </w:p>
        </w:tc>
        <w:tc>
          <w:tcPr>
            <w:tcW w:w="1058" w:type="dxa"/>
            <w:tcBorders>
              <w:top w:val="nil"/>
              <w:left w:val="nil"/>
              <w:bottom w:val="single" w:sz="4" w:space="0" w:color="auto"/>
              <w:right w:val="single" w:sz="4" w:space="0" w:color="auto"/>
            </w:tcBorders>
            <w:shd w:val="clear" w:color="auto" w:fill="auto"/>
            <w:noWrap/>
            <w:vAlign w:val="center"/>
            <w:hideMark/>
          </w:tcPr>
          <w:p w14:paraId="64E57B0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1 238</w:t>
            </w:r>
          </w:p>
        </w:tc>
        <w:tc>
          <w:tcPr>
            <w:tcW w:w="1059" w:type="dxa"/>
            <w:tcBorders>
              <w:top w:val="nil"/>
              <w:left w:val="nil"/>
              <w:bottom w:val="single" w:sz="4" w:space="0" w:color="auto"/>
              <w:right w:val="single" w:sz="4" w:space="0" w:color="auto"/>
            </w:tcBorders>
            <w:shd w:val="clear" w:color="auto" w:fill="auto"/>
            <w:noWrap/>
            <w:vAlign w:val="center"/>
            <w:hideMark/>
          </w:tcPr>
          <w:p w14:paraId="52AD7217"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1 700</w:t>
            </w:r>
          </w:p>
        </w:tc>
        <w:tc>
          <w:tcPr>
            <w:tcW w:w="1060" w:type="dxa"/>
            <w:tcBorders>
              <w:top w:val="nil"/>
              <w:left w:val="nil"/>
              <w:bottom w:val="single" w:sz="4" w:space="0" w:color="auto"/>
              <w:right w:val="single" w:sz="4" w:space="0" w:color="auto"/>
            </w:tcBorders>
            <w:shd w:val="clear" w:color="auto" w:fill="auto"/>
            <w:noWrap/>
            <w:vAlign w:val="center"/>
            <w:hideMark/>
          </w:tcPr>
          <w:p w14:paraId="62FEBF2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1 448</w:t>
            </w:r>
          </w:p>
        </w:tc>
        <w:tc>
          <w:tcPr>
            <w:tcW w:w="1060" w:type="dxa"/>
            <w:tcBorders>
              <w:top w:val="nil"/>
              <w:left w:val="nil"/>
              <w:bottom w:val="single" w:sz="4" w:space="0" w:color="auto"/>
              <w:right w:val="single" w:sz="4" w:space="0" w:color="auto"/>
            </w:tcBorders>
            <w:shd w:val="clear" w:color="auto" w:fill="auto"/>
            <w:noWrap/>
            <w:vAlign w:val="center"/>
            <w:hideMark/>
          </w:tcPr>
          <w:p w14:paraId="61F95E51"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1 030</w:t>
            </w:r>
          </w:p>
        </w:tc>
        <w:tc>
          <w:tcPr>
            <w:tcW w:w="1060" w:type="dxa"/>
            <w:tcBorders>
              <w:top w:val="nil"/>
              <w:left w:val="nil"/>
              <w:bottom w:val="single" w:sz="4" w:space="0" w:color="auto"/>
              <w:right w:val="single" w:sz="4" w:space="0" w:color="auto"/>
            </w:tcBorders>
            <w:shd w:val="clear" w:color="auto" w:fill="auto"/>
            <w:noWrap/>
            <w:vAlign w:val="center"/>
            <w:hideMark/>
          </w:tcPr>
          <w:p w14:paraId="36A42703"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1 423</w:t>
            </w:r>
          </w:p>
        </w:tc>
        <w:tc>
          <w:tcPr>
            <w:tcW w:w="1060" w:type="dxa"/>
            <w:tcBorders>
              <w:top w:val="nil"/>
              <w:left w:val="nil"/>
              <w:bottom w:val="single" w:sz="4" w:space="0" w:color="auto"/>
              <w:right w:val="single" w:sz="4" w:space="0" w:color="auto"/>
            </w:tcBorders>
            <w:shd w:val="clear" w:color="auto" w:fill="auto"/>
            <w:noWrap/>
            <w:vAlign w:val="center"/>
            <w:hideMark/>
          </w:tcPr>
          <w:p w14:paraId="527972E8"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1 962</w:t>
            </w:r>
          </w:p>
        </w:tc>
        <w:tc>
          <w:tcPr>
            <w:tcW w:w="886" w:type="dxa"/>
            <w:tcBorders>
              <w:top w:val="nil"/>
              <w:left w:val="nil"/>
              <w:bottom w:val="single" w:sz="4" w:space="0" w:color="auto"/>
              <w:right w:val="single" w:sz="4" w:space="0" w:color="auto"/>
            </w:tcBorders>
            <w:shd w:val="clear" w:color="auto" w:fill="auto"/>
            <w:noWrap/>
            <w:vAlign w:val="center"/>
            <w:hideMark/>
          </w:tcPr>
          <w:p w14:paraId="183A1FCD"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2 767</w:t>
            </w:r>
          </w:p>
        </w:tc>
        <w:tc>
          <w:tcPr>
            <w:tcW w:w="992" w:type="dxa"/>
            <w:tcBorders>
              <w:top w:val="nil"/>
              <w:left w:val="nil"/>
              <w:bottom w:val="single" w:sz="4" w:space="0" w:color="auto"/>
              <w:right w:val="single" w:sz="4" w:space="0" w:color="auto"/>
            </w:tcBorders>
            <w:shd w:val="clear" w:color="auto" w:fill="auto"/>
            <w:noWrap/>
            <w:vAlign w:val="center"/>
            <w:hideMark/>
          </w:tcPr>
          <w:p w14:paraId="08E2B612"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2 338</w:t>
            </w:r>
          </w:p>
        </w:tc>
        <w:tc>
          <w:tcPr>
            <w:tcW w:w="992" w:type="dxa"/>
            <w:tcBorders>
              <w:top w:val="nil"/>
              <w:left w:val="nil"/>
              <w:bottom w:val="single" w:sz="4" w:space="0" w:color="auto"/>
              <w:right w:val="single" w:sz="4" w:space="0" w:color="auto"/>
            </w:tcBorders>
            <w:shd w:val="clear" w:color="auto" w:fill="auto"/>
            <w:noWrap/>
            <w:vAlign w:val="center"/>
            <w:hideMark/>
          </w:tcPr>
          <w:p w14:paraId="7C6F85A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1 746</w:t>
            </w:r>
          </w:p>
        </w:tc>
      </w:tr>
      <w:tr w:rsidR="00AC2635" w:rsidRPr="00EB57DF" w14:paraId="0057E415" w14:textId="77777777" w:rsidTr="002C7FD2">
        <w:trPr>
          <w:trHeight w:val="300"/>
        </w:trPr>
        <w:tc>
          <w:tcPr>
            <w:tcW w:w="1769" w:type="dxa"/>
            <w:tcBorders>
              <w:top w:val="nil"/>
              <w:left w:val="single" w:sz="4" w:space="0" w:color="auto"/>
              <w:bottom w:val="single" w:sz="4" w:space="0" w:color="auto"/>
              <w:right w:val="single" w:sz="4" w:space="0" w:color="auto"/>
            </w:tcBorders>
            <w:shd w:val="clear" w:color="auto" w:fill="auto"/>
            <w:vAlign w:val="center"/>
            <w:hideMark/>
          </w:tcPr>
          <w:p w14:paraId="6AE3419B"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Финансовые вложения</w:t>
            </w:r>
          </w:p>
        </w:tc>
        <w:tc>
          <w:tcPr>
            <w:tcW w:w="1058" w:type="dxa"/>
            <w:tcBorders>
              <w:top w:val="nil"/>
              <w:left w:val="nil"/>
              <w:bottom w:val="single" w:sz="4" w:space="0" w:color="auto"/>
              <w:right w:val="single" w:sz="4" w:space="0" w:color="auto"/>
            </w:tcBorders>
            <w:shd w:val="clear" w:color="auto" w:fill="auto"/>
            <w:noWrap/>
            <w:vAlign w:val="center"/>
            <w:hideMark/>
          </w:tcPr>
          <w:p w14:paraId="2B58D424"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128 389</w:t>
            </w:r>
          </w:p>
        </w:tc>
        <w:tc>
          <w:tcPr>
            <w:tcW w:w="1058" w:type="dxa"/>
            <w:tcBorders>
              <w:top w:val="nil"/>
              <w:left w:val="nil"/>
              <w:bottom w:val="single" w:sz="4" w:space="0" w:color="auto"/>
              <w:right w:val="single" w:sz="4" w:space="0" w:color="auto"/>
            </w:tcBorders>
            <w:shd w:val="clear" w:color="auto" w:fill="auto"/>
            <w:noWrap/>
            <w:vAlign w:val="center"/>
            <w:hideMark/>
          </w:tcPr>
          <w:p w14:paraId="09CF343C"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151 390</w:t>
            </w:r>
          </w:p>
        </w:tc>
        <w:tc>
          <w:tcPr>
            <w:tcW w:w="1058" w:type="dxa"/>
            <w:tcBorders>
              <w:top w:val="nil"/>
              <w:left w:val="nil"/>
              <w:bottom w:val="single" w:sz="4" w:space="0" w:color="auto"/>
              <w:right w:val="single" w:sz="4" w:space="0" w:color="auto"/>
            </w:tcBorders>
            <w:shd w:val="clear" w:color="auto" w:fill="auto"/>
            <w:noWrap/>
            <w:vAlign w:val="center"/>
            <w:hideMark/>
          </w:tcPr>
          <w:p w14:paraId="6D139C63"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144 514</w:t>
            </w:r>
          </w:p>
        </w:tc>
        <w:tc>
          <w:tcPr>
            <w:tcW w:w="1058" w:type="dxa"/>
            <w:tcBorders>
              <w:top w:val="nil"/>
              <w:left w:val="nil"/>
              <w:bottom w:val="single" w:sz="4" w:space="0" w:color="auto"/>
              <w:right w:val="single" w:sz="4" w:space="0" w:color="auto"/>
            </w:tcBorders>
            <w:shd w:val="clear" w:color="auto" w:fill="auto"/>
            <w:noWrap/>
            <w:vAlign w:val="center"/>
            <w:hideMark/>
          </w:tcPr>
          <w:p w14:paraId="246383D1"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143 060</w:t>
            </w:r>
          </w:p>
        </w:tc>
        <w:tc>
          <w:tcPr>
            <w:tcW w:w="1059" w:type="dxa"/>
            <w:tcBorders>
              <w:top w:val="nil"/>
              <w:left w:val="nil"/>
              <w:bottom w:val="single" w:sz="4" w:space="0" w:color="auto"/>
              <w:right w:val="single" w:sz="4" w:space="0" w:color="auto"/>
            </w:tcBorders>
            <w:shd w:val="clear" w:color="auto" w:fill="auto"/>
            <w:noWrap/>
            <w:vAlign w:val="center"/>
            <w:hideMark/>
          </w:tcPr>
          <w:p w14:paraId="18C4BA87"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142 762</w:t>
            </w:r>
          </w:p>
        </w:tc>
        <w:tc>
          <w:tcPr>
            <w:tcW w:w="1060" w:type="dxa"/>
            <w:tcBorders>
              <w:top w:val="nil"/>
              <w:left w:val="nil"/>
              <w:bottom w:val="single" w:sz="4" w:space="0" w:color="auto"/>
              <w:right w:val="single" w:sz="4" w:space="0" w:color="auto"/>
            </w:tcBorders>
            <w:shd w:val="clear" w:color="auto" w:fill="auto"/>
            <w:noWrap/>
            <w:vAlign w:val="center"/>
            <w:hideMark/>
          </w:tcPr>
          <w:p w14:paraId="4E34791A"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143 083</w:t>
            </w:r>
          </w:p>
        </w:tc>
        <w:tc>
          <w:tcPr>
            <w:tcW w:w="1060" w:type="dxa"/>
            <w:tcBorders>
              <w:top w:val="nil"/>
              <w:left w:val="nil"/>
              <w:bottom w:val="single" w:sz="4" w:space="0" w:color="auto"/>
              <w:right w:val="single" w:sz="4" w:space="0" w:color="auto"/>
            </w:tcBorders>
            <w:shd w:val="clear" w:color="auto" w:fill="auto"/>
            <w:noWrap/>
            <w:vAlign w:val="center"/>
            <w:hideMark/>
          </w:tcPr>
          <w:p w14:paraId="4E16ACCA"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5 792</w:t>
            </w:r>
          </w:p>
        </w:tc>
        <w:tc>
          <w:tcPr>
            <w:tcW w:w="1060" w:type="dxa"/>
            <w:tcBorders>
              <w:top w:val="nil"/>
              <w:left w:val="nil"/>
              <w:bottom w:val="single" w:sz="4" w:space="0" w:color="auto"/>
              <w:right w:val="single" w:sz="4" w:space="0" w:color="auto"/>
            </w:tcBorders>
            <w:shd w:val="clear" w:color="auto" w:fill="auto"/>
            <w:noWrap/>
            <w:vAlign w:val="center"/>
            <w:hideMark/>
          </w:tcPr>
          <w:p w14:paraId="56EFB31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7 384</w:t>
            </w:r>
          </w:p>
        </w:tc>
        <w:tc>
          <w:tcPr>
            <w:tcW w:w="1060" w:type="dxa"/>
            <w:tcBorders>
              <w:top w:val="nil"/>
              <w:left w:val="nil"/>
              <w:bottom w:val="single" w:sz="4" w:space="0" w:color="auto"/>
              <w:right w:val="single" w:sz="4" w:space="0" w:color="auto"/>
            </w:tcBorders>
            <w:shd w:val="clear" w:color="auto" w:fill="auto"/>
            <w:noWrap/>
            <w:vAlign w:val="center"/>
            <w:hideMark/>
          </w:tcPr>
          <w:p w14:paraId="44B7A220"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12 933</w:t>
            </w:r>
          </w:p>
        </w:tc>
        <w:tc>
          <w:tcPr>
            <w:tcW w:w="886" w:type="dxa"/>
            <w:tcBorders>
              <w:top w:val="nil"/>
              <w:left w:val="nil"/>
              <w:bottom w:val="single" w:sz="4" w:space="0" w:color="auto"/>
              <w:right w:val="single" w:sz="4" w:space="0" w:color="auto"/>
            </w:tcBorders>
            <w:shd w:val="clear" w:color="auto" w:fill="auto"/>
            <w:noWrap/>
            <w:vAlign w:val="center"/>
            <w:hideMark/>
          </w:tcPr>
          <w:p w14:paraId="53D374C0"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10 715</w:t>
            </w:r>
          </w:p>
        </w:tc>
        <w:tc>
          <w:tcPr>
            <w:tcW w:w="992" w:type="dxa"/>
            <w:tcBorders>
              <w:top w:val="nil"/>
              <w:left w:val="nil"/>
              <w:bottom w:val="single" w:sz="4" w:space="0" w:color="auto"/>
              <w:right w:val="single" w:sz="4" w:space="0" w:color="auto"/>
            </w:tcBorders>
            <w:shd w:val="clear" w:color="auto" w:fill="auto"/>
            <w:noWrap/>
            <w:vAlign w:val="center"/>
            <w:hideMark/>
          </w:tcPr>
          <w:p w14:paraId="7232BC65"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5 892</w:t>
            </w:r>
          </w:p>
        </w:tc>
        <w:tc>
          <w:tcPr>
            <w:tcW w:w="992" w:type="dxa"/>
            <w:tcBorders>
              <w:top w:val="nil"/>
              <w:left w:val="nil"/>
              <w:bottom w:val="single" w:sz="4" w:space="0" w:color="auto"/>
              <w:right w:val="single" w:sz="4" w:space="0" w:color="auto"/>
            </w:tcBorders>
            <w:shd w:val="clear" w:color="auto" w:fill="auto"/>
            <w:noWrap/>
            <w:vAlign w:val="center"/>
            <w:hideMark/>
          </w:tcPr>
          <w:p w14:paraId="1F7255F2"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10 847</w:t>
            </w:r>
          </w:p>
        </w:tc>
      </w:tr>
      <w:tr w:rsidR="00AC2635" w:rsidRPr="00EB57DF" w14:paraId="7EBF4C3A" w14:textId="77777777" w:rsidTr="002C7FD2">
        <w:trPr>
          <w:trHeight w:val="300"/>
        </w:trPr>
        <w:tc>
          <w:tcPr>
            <w:tcW w:w="1769" w:type="dxa"/>
            <w:tcBorders>
              <w:top w:val="nil"/>
              <w:left w:val="single" w:sz="4" w:space="0" w:color="auto"/>
              <w:bottom w:val="single" w:sz="4" w:space="0" w:color="auto"/>
              <w:right w:val="single" w:sz="4" w:space="0" w:color="auto"/>
            </w:tcBorders>
            <w:shd w:val="clear" w:color="auto" w:fill="auto"/>
            <w:vAlign w:val="center"/>
            <w:hideMark/>
          </w:tcPr>
          <w:p w14:paraId="46D5B1D3"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Отлож</w:t>
            </w:r>
            <w:r w:rsidR="005453A1">
              <w:rPr>
                <w:rFonts w:ascii="Times New Roman" w:eastAsia="Times New Roman" w:hAnsi="Times New Roman"/>
                <w:color w:val="000000"/>
                <w:lang w:eastAsia="ru-RU"/>
              </w:rPr>
              <w:t>.</w:t>
            </w:r>
            <w:r w:rsidRPr="00EB57DF">
              <w:rPr>
                <w:rFonts w:ascii="Times New Roman" w:eastAsia="Times New Roman" w:hAnsi="Times New Roman"/>
                <w:color w:val="000000"/>
                <w:lang w:eastAsia="ru-RU"/>
              </w:rPr>
              <w:t xml:space="preserve"> налог</w:t>
            </w:r>
            <w:r w:rsidR="005453A1">
              <w:rPr>
                <w:rFonts w:ascii="Times New Roman" w:eastAsia="Times New Roman" w:hAnsi="Times New Roman"/>
                <w:color w:val="000000"/>
                <w:lang w:eastAsia="ru-RU"/>
              </w:rPr>
              <w:t>.</w:t>
            </w:r>
            <w:r w:rsidRPr="00EB57DF">
              <w:rPr>
                <w:rFonts w:ascii="Times New Roman" w:eastAsia="Times New Roman" w:hAnsi="Times New Roman"/>
                <w:color w:val="000000"/>
                <w:lang w:eastAsia="ru-RU"/>
              </w:rPr>
              <w:t xml:space="preserve"> активы</w:t>
            </w:r>
          </w:p>
        </w:tc>
        <w:tc>
          <w:tcPr>
            <w:tcW w:w="1058" w:type="dxa"/>
            <w:tcBorders>
              <w:top w:val="nil"/>
              <w:left w:val="nil"/>
              <w:bottom w:val="single" w:sz="4" w:space="0" w:color="auto"/>
              <w:right w:val="single" w:sz="4" w:space="0" w:color="auto"/>
            </w:tcBorders>
            <w:shd w:val="clear" w:color="auto" w:fill="auto"/>
            <w:noWrap/>
            <w:vAlign w:val="center"/>
            <w:hideMark/>
          </w:tcPr>
          <w:p w14:paraId="0F13CE56"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58" w:type="dxa"/>
            <w:tcBorders>
              <w:top w:val="nil"/>
              <w:left w:val="nil"/>
              <w:bottom w:val="single" w:sz="4" w:space="0" w:color="auto"/>
              <w:right w:val="single" w:sz="4" w:space="0" w:color="auto"/>
            </w:tcBorders>
            <w:shd w:val="clear" w:color="auto" w:fill="auto"/>
            <w:noWrap/>
            <w:vAlign w:val="center"/>
            <w:hideMark/>
          </w:tcPr>
          <w:p w14:paraId="05DF8393"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58" w:type="dxa"/>
            <w:tcBorders>
              <w:top w:val="nil"/>
              <w:left w:val="nil"/>
              <w:bottom w:val="single" w:sz="4" w:space="0" w:color="auto"/>
              <w:right w:val="single" w:sz="4" w:space="0" w:color="auto"/>
            </w:tcBorders>
            <w:shd w:val="clear" w:color="auto" w:fill="auto"/>
            <w:noWrap/>
            <w:vAlign w:val="center"/>
            <w:hideMark/>
          </w:tcPr>
          <w:p w14:paraId="6AC75912"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58" w:type="dxa"/>
            <w:tcBorders>
              <w:top w:val="nil"/>
              <w:left w:val="nil"/>
              <w:bottom w:val="single" w:sz="4" w:space="0" w:color="auto"/>
              <w:right w:val="single" w:sz="4" w:space="0" w:color="auto"/>
            </w:tcBorders>
            <w:shd w:val="clear" w:color="auto" w:fill="auto"/>
            <w:noWrap/>
            <w:vAlign w:val="center"/>
            <w:hideMark/>
          </w:tcPr>
          <w:p w14:paraId="7CB0E9FE"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59" w:type="dxa"/>
            <w:tcBorders>
              <w:top w:val="nil"/>
              <w:left w:val="nil"/>
              <w:bottom w:val="single" w:sz="4" w:space="0" w:color="auto"/>
              <w:right w:val="single" w:sz="4" w:space="0" w:color="auto"/>
            </w:tcBorders>
            <w:shd w:val="clear" w:color="auto" w:fill="auto"/>
            <w:noWrap/>
            <w:vAlign w:val="center"/>
            <w:hideMark/>
          </w:tcPr>
          <w:p w14:paraId="2A0DA930"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60" w:type="dxa"/>
            <w:tcBorders>
              <w:top w:val="nil"/>
              <w:left w:val="nil"/>
              <w:bottom w:val="single" w:sz="4" w:space="0" w:color="auto"/>
              <w:right w:val="single" w:sz="4" w:space="0" w:color="auto"/>
            </w:tcBorders>
            <w:shd w:val="clear" w:color="auto" w:fill="auto"/>
            <w:noWrap/>
            <w:vAlign w:val="center"/>
            <w:hideMark/>
          </w:tcPr>
          <w:p w14:paraId="69207046"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60" w:type="dxa"/>
            <w:tcBorders>
              <w:top w:val="nil"/>
              <w:left w:val="nil"/>
              <w:bottom w:val="single" w:sz="4" w:space="0" w:color="auto"/>
              <w:right w:val="single" w:sz="4" w:space="0" w:color="auto"/>
            </w:tcBorders>
            <w:shd w:val="clear" w:color="auto" w:fill="auto"/>
            <w:noWrap/>
            <w:vAlign w:val="center"/>
            <w:hideMark/>
          </w:tcPr>
          <w:p w14:paraId="1C802578"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1 090</w:t>
            </w:r>
          </w:p>
        </w:tc>
        <w:tc>
          <w:tcPr>
            <w:tcW w:w="1060" w:type="dxa"/>
            <w:tcBorders>
              <w:top w:val="nil"/>
              <w:left w:val="nil"/>
              <w:bottom w:val="single" w:sz="4" w:space="0" w:color="auto"/>
              <w:right w:val="single" w:sz="4" w:space="0" w:color="auto"/>
            </w:tcBorders>
            <w:shd w:val="clear" w:color="auto" w:fill="auto"/>
            <w:noWrap/>
            <w:vAlign w:val="center"/>
            <w:hideMark/>
          </w:tcPr>
          <w:p w14:paraId="7B2A1F9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926</w:t>
            </w:r>
          </w:p>
        </w:tc>
        <w:tc>
          <w:tcPr>
            <w:tcW w:w="1060" w:type="dxa"/>
            <w:tcBorders>
              <w:top w:val="nil"/>
              <w:left w:val="nil"/>
              <w:bottom w:val="single" w:sz="4" w:space="0" w:color="auto"/>
              <w:right w:val="single" w:sz="4" w:space="0" w:color="auto"/>
            </w:tcBorders>
            <w:shd w:val="clear" w:color="auto" w:fill="auto"/>
            <w:noWrap/>
            <w:vAlign w:val="center"/>
            <w:hideMark/>
          </w:tcPr>
          <w:p w14:paraId="1A0BE4FD"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1 228</w:t>
            </w:r>
          </w:p>
        </w:tc>
        <w:tc>
          <w:tcPr>
            <w:tcW w:w="886" w:type="dxa"/>
            <w:tcBorders>
              <w:top w:val="nil"/>
              <w:left w:val="nil"/>
              <w:bottom w:val="single" w:sz="4" w:space="0" w:color="auto"/>
              <w:right w:val="single" w:sz="4" w:space="0" w:color="auto"/>
            </w:tcBorders>
            <w:shd w:val="clear" w:color="auto" w:fill="auto"/>
            <w:noWrap/>
            <w:vAlign w:val="center"/>
            <w:hideMark/>
          </w:tcPr>
          <w:p w14:paraId="555C89A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1 555</w:t>
            </w:r>
          </w:p>
        </w:tc>
        <w:tc>
          <w:tcPr>
            <w:tcW w:w="992" w:type="dxa"/>
            <w:tcBorders>
              <w:top w:val="nil"/>
              <w:left w:val="nil"/>
              <w:bottom w:val="single" w:sz="4" w:space="0" w:color="auto"/>
              <w:right w:val="single" w:sz="4" w:space="0" w:color="auto"/>
            </w:tcBorders>
            <w:shd w:val="clear" w:color="auto" w:fill="auto"/>
            <w:noWrap/>
            <w:vAlign w:val="center"/>
            <w:hideMark/>
          </w:tcPr>
          <w:p w14:paraId="5A1A0ABC"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1 569</w:t>
            </w:r>
          </w:p>
        </w:tc>
        <w:tc>
          <w:tcPr>
            <w:tcW w:w="992" w:type="dxa"/>
            <w:tcBorders>
              <w:top w:val="nil"/>
              <w:left w:val="nil"/>
              <w:bottom w:val="single" w:sz="4" w:space="0" w:color="auto"/>
              <w:right w:val="single" w:sz="4" w:space="0" w:color="auto"/>
            </w:tcBorders>
            <w:shd w:val="clear" w:color="auto" w:fill="auto"/>
            <w:noWrap/>
            <w:vAlign w:val="center"/>
            <w:hideMark/>
          </w:tcPr>
          <w:p w14:paraId="341AAF2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1 332</w:t>
            </w:r>
          </w:p>
        </w:tc>
      </w:tr>
    </w:tbl>
    <w:p w14:paraId="0BDC4915" w14:textId="77777777" w:rsidR="00EB57DF" w:rsidRPr="00EB57DF" w:rsidRDefault="00EB57DF" w:rsidP="00EB57DF">
      <w:pPr>
        <w:spacing w:after="0" w:line="240" w:lineRule="auto"/>
        <w:rPr>
          <w:rFonts w:ascii="Times New Roman" w:hAnsi="Times New Roman"/>
          <w:sz w:val="28"/>
          <w:szCs w:val="28"/>
        </w:rPr>
      </w:pPr>
      <w:r w:rsidRPr="00EB57DF">
        <w:rPr>
          <w:rFonts w:ascii="Times New Roman" w:hAnsi="Times New Roman"/>
          <w:sz w:val="28"/>
          <w:szCs w:val="28"/>
        </w:rPr>
        <w:lastRenderedPageBreak/>
        <w:t>Продолжение таблицы Г.1</w:t>
      </w:r>
    </w:p>
    <w:tbl>
      <w:tblPr>
        <w:tblW w:w="14170" w:type="dxa"/>
        <w:tblInd w:w="113" w:type="dxa"/>
        <w:tblLayout w:type="fixed"/>
        <w:tblLook w:val="04A0" w:firstRow="1" w:lastRow="0" w:firstColumn="1" w:lastColumn="0" w:noHBand="0" w:noVBand="1"/>
      </w:tblPr>
      <w:tblGrid>
        <w:gridCol w:w="1696"/>
        <w:gridCol w:w="989"/>
        <w:gridCol w:w="1071"/>
        <w:gridCol w:w="1071"/>
        <w:gridCol w:w="1071"/>
        <w:gridCol w:w="1072"/>
        <w:gridCol w:w="1073"/>
        <w:gridCol w:w="1073"/>
        <w:gridCol w:w="1073"/>
        <w:gridCol w:w="1073"/>
        <w:gridCol w:w="1073"/>
        <w:gridCol w:w="985"/>
        <w:gridCol w:w="850"/>
      </w:tblGrid>
      <w:tr w:rsidR="00EB57DF" w:rsidRPr="00EB57DF" w14:paraId="1CE51B6C" w14:textId="77777777" w:rsidTr="002C7FD2">
        <w:trPr>
          <w:trHeight w:val="300"/>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EC4F6C" w14:textId="77777777" w:rsidR="00EB57DF" w:rsidRPr="00EB57DF" w:rsidRDefault="00EB57DF"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Наименование</w:t>
            </w:r>
          </w:p>
          <w:p w14:paraId="30AF9CD4" w14:textId="77777777" w:rsidR="00EB57DF" w:rsidRPr="00EB57DF" w:rsidRDefault="00EB57DF"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показателя</w:t>
            </w:r>
          </w:p>
        </w:tc>
        <w:tc>
          <w:tcPr>
            <w:tcW w:w="6347" w:type="dxa"/>
            <w:gridSpan w:val="6"/>
            <w:tcBorders>
              <w:top w:val="single" w:sz="4" w:space="0" w:color="auto"/>
              <w:left w:val="nil"/>
              <w:bottom w:val="single" w:sz="4" w:space="0" w:color="auto"/>
              <w:right w:val="single" w:sz="4" w:space="0" w:color="auto"/>
            </w:tcBorders>
            <w:shd w:val="clear" w:color="auto" w:fill="auto"/>
            <w:noWrap/>
            <w:hideMark/>
          </w:tcPr>
          <w:p w14:paraId="5C204C80" w14:textId="77777777" w:rsidR="00EB57DF" w:rsidRPr="00EB57DF" w:rsidRDefault="00EB57DF"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ПАО «Ростелеком»</w:t>
            </w:r>
          </w:p>
        </w:tc>
        <w:tc>
          <w:tcPr>
            <w:tcW w:w="6127" w:type="dxa"/>
            <w:gridSpan w:val="6"/>
            <w:tcBorders>
              <w:top w:val="single" w:sz="4" w:space="0" w:color="auto"/>
              <w:left w:val="nil"/>
              <w:bottom w:val="single" w:sz="4" w:space="0" w:color="auto"/>
              <w:right w:val="single" w:sz="4" w:space="0" w:color="auto"/>
            </w:tcBorders>
            <w:shd w:val="clear" w:color="auto" w:fill="auto"/>
            <w:noWrap/>
            <w:hideMark/>
          </w:tcPr>
          <w:p w14:paraId="5E23C262" w14:textId="77777777" w:rsidR="00EB57DF" w:rsidRPr="00EB57DF" w:rsidRDefault="00EB57DF"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АО «ЭР-Телеком Холдинг»</w:t>
            </w:r>
          </w:p>
        </w:tc>
      </w:tr>
      <w:tr w:rsidR="00EB57DF" w:rsidRPr="00EB57DF" w14:paraId="47074D82" w14:textId="77777777" w:rsidTr="002C7FD2">
        <w:trPr>
          <w:cantSplit/>
          <w:trHeight w:val="1134"/>
        </w:trPr>
        <w:tc>
          <w:tcPr>
            <w:tcW w:w="1696" w:type="dxa"/>
            <w:vMerge/>
            <w:tcBorders>
              <w:top w:val="single" w:sz="4" w:space="0" w:color="auto"/>
              <w:left w:val="single" w:sz="4" w:space="0" w:color="auto"/>
              <w:bottom w:val="single" w:sz="4" w:space="0" w:color="auto"/>
              <w:right w:val="single" w:sz="4" w:space="0" w:color="auto"/>
            </w:tcBorders>
            <w:hideMark/>
          </w:tcPr>
          <w:p w14:paraId="1C59AE57" w14:textId="77777777" w:rsidR="00EB57DF" w:rsidRPr="00EB57DF" w:rsidRDefault="00EB57DF" w:rsidP="00B100F6">
            <w:pPr>
              <w:spacing w:after="0" w:line="360" w:lineRule="auto"/>
              <w:jc w:val="center"/>
              <w:rPr>
                <w:rFonts w:ascii="Times New Roman" w:eastAsia="Times New Roman" w:hAnsi="Times New Roman"/>
                <w:color w:val="000000"/>
                <w:lang w:eastAsia="ru-RU"/>
              </w:rPr>
            </w:pPr>
          </w:p>
        </w:tc>
        <w:tc>
          <w:tcPr>
            <w:tcW w:w="989" w:type="dxa"/>
            <w:tcBorders>
              <w:top w:val="nil"/>
              <w:left w:val="nil"/>
              <w:bottom w:val="single" w:sz="4" w:space="0" w:color="auto"/>
              <w:right w:val="single" w:sz="4" w:space="0" w:color="auto"/>
            </w:tcBorders>
            <w:shd w:val="clear" w:color="auto" w:fill="auto"/>
            <w:noWrap/>
            <w:textDirection w:val="btLr"/>
            <w:hideMark/>
          </w:tcPr>
          <w:p w14:paraId="37820A9C"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071" w:type="dxa"/>
            <w:tcBorders>
              <w:top w:val="nil"/>
              <w:left w:val="nil"/>
              <w:bottom w:val="single" w:sz="4" w:space="0" w:color="auto"/>
              <w:right w:val="single" w:sz="4" w:space="0" w:color="auto"/>
            </w:tcBorders>
            <w:shd w:val="clear" w:color="auto" w:fill="auto"/>
            <w:noWrap/>
            <w:textDirection w:val="btLr"/>
            <w:hideMark/>
          </w:tcPr>
          <w:p w14:paraId="12DDD5B2"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071" w:type="dxa"/>
            <w:tcBorders>
              <w:top w:val="nil"/>
              <w:left w:val="nil"/>
              <w:bottom w:val="single" w:sz="4" w:space="0" w:color="auto"/>
              <w:right w:val="single" w:sz="4" w:space="0" w:color="auto"/>
            </w:tcBorders>
            <w:shd w:val="clear" w:color="auto" w:fill="auto"/>
            <w:noWrap/>
            <w:textDirection w:val="btLr"/>
            <w:hideMark/>
          </w:tcPr>
          <w:p w14:paraId="635BCB07"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31.12.16</w:t>
            </w:r>
          </w:p>
        </w:tc>
        <w:tc>
          <w:tcPr>
            <w:tcW w:w="1071" w:type="dxa"/>
            <w:tcBorders>
              <w:top w:val="nil"/>
              <w:left w:val="nil"/>
              <w:bottom w:val="single" w:sz="4" w:space="0" w:color="auto"/>
              <w:right w:val="single" w:sz="4" w:space="0" w:color="auto"/>
            </w:tcBorders>
            <w:shd w:val="clear" w:color="auto" w:fill="auto"/>
            <w:noWrap/>
            <w:textDirection w:val="btLr"/>
            <w:hideMark/>
          </w:tcPr>
          <w:p w14:paraId="5388C2AE"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31.12.17</w:t>
            </w:r>
          </w:p>
        </w:tc>
        <w:tc>
          <w:tcPr>
            <w:tcW w:w="1072" w:type="dxa"/>
            <w:tcBorders>
              <w:top w:val="nil"/>
              <w:left w:val="nil"/>
              <w:bottom w:val="single" w:sz="4" w:space="0" w:color="auto"/>
              <w:right w:val="single" w:sz="4" w:space="0" w:color="auto"/>
            </w:tcBorders>
            <w:shd w:val="clear" w:color="auto" w:fill="auto"/>
            <w:noWrap/>
            <w:textDirection w:val="btLr"/>
            <w:hideMark/>
          </w:tcPr>
          <w:p w14:paraId="40A15FB5"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31.12.18</w:t>
            </w:r>
          </w:p>
        </w:tc>
        <w:tc>
          <w:tcPr>
            <w:tcW w:w="1073" w:type="dxa"/>
            <w:tcBorders>
              <w:top w:val="nil"/>
              <w:left w:val="nil"/>
              <w:bottom w:val="single" w:sz="4" w:space="0" w:color="auto"/>
              <w:right w:val="single" w:sz="4" w:space="0" w:color="auto"/>
            </w:tcBorders>
            <w:shd w:val="clear" w:color="auto" w:fill="auto"/>
            <w:noWrap/>
            <w:textDirection w:val="btLr"/>
            <w:hideMark/>
          </w:tcPr>
          <w:p w14:paraId="09E17C12"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31.12.19</w:t>
            </w:r>
          </w:p>
        </w:tc>
        <w:tc>
          <w:tcPr>
            <w:tcW w:w="1073" w:type="dxa"/>
            <w:tcBorders>
              <w:top w:val="nil"/>
              <w:left w:val="nil"/>
              <w:bottom w:val="single" w:sz="4" w:space="0" w:color="auto"/>
              <w:right w:val="single" w:sz="4" w:space="0" w:color="auto"/>
            </w:tcBorders>
            <w:shd w:val="clear" w:color="auto" w:fill="auto"/>
            <w:noWrap/>
            <w:textDirection w:val="btLr"/>
            <w:hideMark/>
          </w:tcPr>
          <w:p w14:paraId="2A6185CC"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073" w:type="dxa"/>
            <w:tcBorders>
              <w:top w:val="nil"/>
              <w:left w:val="nil"/>
              <w:bottom w:val="single" w:sz="4" w:space="0" w:color="auto"/>
              <w:right w:val="single" w:sz="4" w:space="0" w:color="auto"/>
            </w:tcBorders>
            <w:shd w:val="clear" w:color="auto" w:fill="auto"/>
            <w:noWrap/>
            <w:textDirection w:val="btLr"/>
            <w:hideMark/>
          </w:tcPr>
          <w:p w14:paraId="7A56B2FB"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073" w:type="dxa"/>
            <w:tcBorders>
              <w:top w:val="nil"/>
              <w:left w:val="nil"/>
              <w:bottom w:val="single" w:sz="4" w:space="0" w:color="auto"/>
              <w:right w:val="single" w:sz="4" w:space="0" w:color="auto"/>
            </w:tcBorders>
            <w:shd w:val="clear" w:color="auto" w:fill="auto"/>
            <w:noWrap/>
            <w:textDirection w:val="btLr"/>
            <w:hideMark/>
          </w:tcPr>
          <w:p w14:paraId="6B1D3926"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31.12.16</w:t>
            </w:r>
          </w:p>
        </w:tc>
        <w:tc>
          <w:tcPr>
            <w:tcW w:w="1073" w:type="dxa"/>
            <w:tcBorders>
              <w:top w:val="nil"/>
              <w:left w:val="nil"/>
              <w:bottom w:val="single" w:sz="4" w:space="0" w:color="auto"/>
              <w:right w:val="single" w:sz="4" w:space="0" w:color="auto"/>
            </w:tcBorders>
            <w:shd w:val="clear" w:color="auto" w:fill="auto"/>
            <w:noWrap/>
            <w:textDirection w:val="btLr"/>
            <w:hideMark/>
          </w:tcPr>
          <w:p w14:paraId="5B264B48"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31.12.17</w:t>
            </w:r>
          </w:p>
        </w:tc>
        <w:tc>
          <w:tcPr>
            <w:tcW w:w="985" w:type="dxa"/>
            <w:tcBorders>
              <w:top w:val="nil"/>
              <w:left w:val="nil"/>
              <w:bottom w:val="single" w:sz="4" w:space="0" w:color="auto"/>
              <w:right w:val="single" w:sz="4" w:space="0" w:color="auto"/>
            </w:tcBorders>
            <w:shd w:val="clear" w:color="auto" w:fill="auto"/>
            <w:noWrap/>
            <w:textDirection w:val="btLr"/>
            <w:hideMark/>
          </w:tcPr>
          <w:p w14:paraId="6722F952"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31.12.18</w:t>
            </w:r>
          </w:p>
        </w:tc>
        <w:tc>
          <w:tcPr>
            <w:tcW w:w="850" w:type="dxa"/>
            <w:tcBorders>
              <w:top w:val="nil"/>
              <w:left w:val="nil"/>
              <w:bottom w:val="single" w:sz="4" w:space="0" w:color="auto"/>
              <w:right w:val="single" w:sz="4" w:space="0" w:color="auto"/>
            </w:tcBorders>
            <w:shd w:val="clear" w:color="auto" w:fill="auto"/>
            <w:noWrap/>
            <w:textDirection w:val="btLr"/>
            <w:hideMark/>
          </w:tcPr>
          <w:p w14:paraId="43C3BBC5"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31.12.19</w:t>
            </w:r>
          </w:p>
        </w:tc>
      </w:tr>
      <w:tr w:rsidR="00AC2635" w:rsidRPr="00EB57DF" w14:paraId="5800ECAB" w14:textId="77777777" w:rsidTr="002C7FD2">
        <w:trPr>
          <w:trHeight w:val="3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E353F00"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Прочие внеоборотные активы</w:t>
            </w:r>
          </w:p>
        </w:tc>
        <w:tc>
          <w:tcPr>
            <w:tcW w:w="989" w:type="dxa"/>
            <w:tcBorders>
              <w:top w:val="nil"/>
              <w:left w:val="nil"/>
              <w:bottom w:val="single" w:sz="4" w:space="0" w:color="auto"/>
              <w:right w:val="single" w:sz="4" w:space="0" w:color="auto"/>
            </w:tcBorders>
            <w:shd w:val="clear" w:color="auto" w:fill="auto"/>
            <w:noWrap/>
            <w:vAlign w:val="center"/>
            <w:hideMark/>
          </w:tcPr>
          <w:p w14:paraId="5BBEEDD7"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24 715</w:t>
            </w:r>
          </w:p>
        </w:tc>
        <w:tc>
          <w:tcPr>
            <w:tcW w:w="1071" w:type="dxa"/>
            <w:tcBorders>
              <w:top w:val="nil"/>
              <w:left w:val="nil"/>
              <w:bottom w:val="single" w:sz="4" w:space="0" w:color="auto"/>
              <w:right w:val="single" w:sz="4" w:space="0" w:color="auto"/>
            </w:tcBorders>
            <w:shd w:val="clear" w:color="auto" w:fill="auto"/>
            <w:noWrap/>
            <w:vAlign w:val="center"/>
            <w:hideMark/>
          </w:tcPr>
          <w:p w14:paraId="46B7414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24 917</w:t>
            </w:r>
          </w:p>
        </w:tc>
        <w:tc>
          <w:tcPr>
            <w:tcW w:w="1071" w:type="dxa"/>
            <w:tcBorders>
              <w:top w:val="nil"/>
              <w:left w:val="nil"/>
              <w:bottom w:val="single" w:sz="4" w:space="0" w:color="auto"/>
              <w:right w:val="single" w:sz="4" w:space="0" w:color="auto"/>
            </w:tcBorders>
            <w:shd w:val="clear" w:color="auto" w:fill="auto"/>
            <w:noWrap/>
            <w:vAlign w:val="center"/>
            <w:hideMark/>
          </w:tcPr>
          <w:p w14:paraId="7F4FF10B"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27 640</w:t>
            </w:r>
          </w:p>
        </w:tc>
        <w:tc>
          <w:tcPr>
            <w:tcW w:w="1071" w:type="dxa"/>
            <w:tcBorders>
              <w:top w:val="nil"/>
              <w:left w:val="nil"/>
              <w:bottom w:val="single" w:sz="4" w:space="0" w:color="auto"/>
              <w:right w:val="single" w:sz="4" w:space="0" w:color="auto"/>
            </w:tcBorders>
            <w:shd w:val="clear" w:color="auto" w:fill="auto"/>
            <w:noWrap/>
            <w:vAlign w:val="center"/>
            <w:hideMark/>
          </w:tcPr>
          <w:p w14:paraId="38DF324D"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31 998</w:t>
            </w:r>
          </w:p>
        </w:tc>
        <w:tc>
          <w:tcPr>
            <w:tcW w:w="1072" w:type="dxa"/>
            <w:tcBorders>
              <w:top w:val="nil"/>
              <w:left w:val="nil"/>
              <w:bottom w:val="single" w:sz="4" w:space="0" w:color="auto"/>
              <w:right w:val="single" w:sz="4" w:space="0" w:color="auto"/>
            </w:tcBorders>
            <w:shd w:val="clear" w:color="auto" w:fill="auto"/>
            <w:noWrap/>
            <w:vAlign w:val="center"/>
            <w:hideMark/>
          </w:tcPr>
          <w:p w14:paraId="65997ED3"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33 421</w:t>
            </w:r>
          </w:p>
        </w:tc>
        <w:tc>
          <w:tcPr>
            <w:tcW w:w="1073" w:type="dxa"/>
            <w:tcBorders>
              <w:top w:val="nil"/>
              <w:left w:val="nil"/>
              <w:bottom w:val="single" w:sz="4" w:space="0" w:color="auto"/>
              <w:right w:val="single" w:sz="4" w:space="0" w:color="auto"/>
            </w:tcBorders>
            <w:shd w:val="clear" w:color="auto" w:fill="auto"/>
            <w:noWrap/>
            <w:vAlign w:val="center"/>
            <w:hideMark/>
          </w:tcPr>
          <w:p w14:paraId="4CA3501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44 571</w:t>
            </w:r>
          </w:p>
        </w:tc>
        <w:tc>
          <w:tcPr>
            <w:tcW w:w="1073" w:type="dxa"/>
            <w:tcBorders>
              <w:top w:val="nil"/>
              <w:left w:val="nil"/>
              <w:bottom w:val="single" w:sz="4" w:space="0" w:color="auto"/>
              <w:right w:val="single" w:sz="4" w:space="0" w:color="auto"/>
            </w:tcBorders>
            <w:shd w:val="clear" w:color="auto" w:fill="auto"/>
            <w:noWrap/>
            <w:vAlign w:val="center"/>
            <w:hideMark/>
          </w:tcPr>
          <w:p w14:paraId="3044BB0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1 050</w:t>
            </w:r>
          </w:p>
        </w:tc>
        <w:tc>
          <w:tcPr>
            <w:tcW w:w="1073" w:type="dxa"/>
            <w:tcBorders>
              <w:top w:val="nil"/>
              <w:left w:val="nil"/>
              <w:bottom w:val="single" w:sz="4" w:space="0" w:color="auto"/>
              <w:right w:val="single" w:sz="4" w:space="0" w:color="auto"/>
            </w:tcBorders>
            <w:shd w:val="clear" w:color="auto" w:fill="auto"/>
            <w:noWrap/>
            <w:vAlign w:val="center"/>
            <w:hideMark/>
          </w:tcPr>
          <w:p w14:paraId="57C8D81C"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1 454</w:t>
            </w:r>
          </w:p>
        </w:tc>
        <w:tc>
          <w:tcPr>
            <w:tcW w:w="1073" w:type="dxa"/>
            <w:tcBorders>
              <w:top w:val="nil"/>
              <w:left w:val="nil"/>
              <w:bottom w:val="single" w:sz="4" w:space="0" w:color="auto"/>
              <w:right w:val="single" w:sz="4" w:space="0" w:color="auto"/>
            </w:tcBorders>
            <w:shd w:val="clear" w:color="auto" w:fill="auto"/>
            <w:noWrap/>
            <w:vAlign w:val="center"/>
            <w:hideMark/>
          </w:tcPr>
          <w:p w14:paraId="4F1783B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3 780</w:t>
            </w:r>
          </w:p>
        </w:tc>
        <w:tc>
          <w:tcPr>
            <w:tcW w:w="1073" w:type="dxa"/>
            <w:tcBorders>
              <w:top w:val="nil"/>
              <w:left w:val="nil"/>
              <w:bottom w:val="single" w:sz="4" w:space="0" w:color="auto"/>
              <w:right w:val="single" w:sz="4" w:space="0" w:color="auto"/>
            </w:tcBorders>
            <w:shd w:val="clear" w:color="auto" w:fill="auto"/>
            <w:noWrap/>
            <w:vAlign w:val="center"/>
            <w:hideMark/>
          </w:tcPr>
          <w:p w14:paraId="5424B947"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10 957</w:t>
            </w:r>
          </w:p>
        </w:tc>
        <w:tc>
          <w:tcPr>
            <w:tcW w:w="985" w:type="dxa"/>
            <w:tcBorders>
              <w:top w:val="nil"/>
              <w:left w:val="nil"/>
              <w:bottom w:val="single" w:sz="4" w:space="0" w:color="auto"/>
              <w:right w:val="single" w:sz="4" w:space="0" w:color="auto"/>
            </w:tcBorders>
            <w:shd w:val="clear" w:color="auto" w:fill="auto"/>
            <w:noWrap/>
            <w:vAlign w:val="center"/>
            <w:hideMark/>
          </w:tcPr>
          <w:p w14:paraId="1FE4C2AB"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19 314</w:t>
            </w:r>
          </w:p>
        </w:tc>
        <w:tc>
          <w:tcPr>
            <w:tcW w:w="850" w:type="dxa"/>
            <w:tcBorders>
              <w:top w:val="nil"/>
              <w:left w:val="nil"/>
              <w:bottom w:val="single" w:sz="4" w:space="0" w:color="auto"/>
              <w:right w:val="single" w:sz="4" w:space="0" w:color="auto"/>
            </w:tcBorders>
            <w:shd w:val="clear" w:color="auto" w:fill="auto"/>
            <w:noWrap/>
            <w:vAlign w:val="center"/>
            <w:hideMark/>
          </w:tcPr>
          <w:p w14:paraId="260CE6D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20 898</w:t>
            </w:r>
          </w:p>
        </w:tc>
      </w:tr>
      <w:tr w:rsidR="00AC2635" w:rsidRPr="00EB57DF" w14:paraId="2633C36C" w14:textId="77777777" w:rsidTr="002C7FD2">
        <w:trPr>
          <w:trHeight w:val="3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6845428"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Итого 1</w:t>
            </w:r>
          </w:p>
        </w:tc>
        <w:tc>
          <w:tcPr>
            <w:tcW w:w="989" w:type="dxa"/>
            <w:tcBorders>
              <w:top w:val="nil"/>
              <w:left w:val="nil"/>
              <w:bottom w:val="single" w:sz="4" w:space="0" w:color="auto"/>
              <w:right w:val="single" w:sz="4" w:space="0" w:color="auto"/>
            </w:tcBorders>
            <w:shd w:val="clear" w:color="auto" w:fill="auto"/>
            <w:noWrap/>
            <w:vAlign w:val="center"/>
            <w:hideMark/>
          </w:tcPr>
          <w:p w14:paraId="0D9D5BED"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477 091</w:t>
            </w:r>
          </w:p>
        </w:tc>
        <w:tc>
          <w:tcPr>
            <w:tcW w:w="1071" w:type="dxa"/>
            <w:tcBorders>
              <w:top w:val="nil"/>
              <w:left w:val="nil"/>
              <w:bottom w:val="single" w:sz="4" w:space="0" w:color="auto"/>
              <w:right w:val="single" w:sz="4" w:space="0" w:color="auto"/>
            </w:tcBorders>
            <w:shd w:val="clear" w:color="auto" w:fill="auto"/>
            <w:noWrap/>
            <w:vAlign w:val="center"/>
            <w:hideMark/>
          </w:tcPr>
          <w:p w14:paraId="68DC3AF5"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509 442</w:t>
            </w:r>
          </w:p>
        </w:tc>
        <w:tc>
          <w:tcPr>
            <w:tcW w:w="1071" w:type="dxa"/>
            <w:tcBorders>
              <w:top w:val="nil"/>
              <w:left w:val="nil"/>
              <w:bottom w:val="single" w:sz="4" w:space="0" w:color="auto"/>
              <w:right w:val="single" w:sz="4" w:space="0" w:color="auto"/>
            </w:tcBorders>
            <w:shd w:val="clear" w:color="auto" w:fill="auto"/>
            <w:noWrap/>
            <w:vAlign w:val="center"/>
            <w:hideMark/>
          </w:tcPr>
          <w:p w14:paraId="63CEBB1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496 032</w:t>
            </w:r>
          </w:p>
        </w:tc>
        <w:tc>
          <w:tcPr>
            <w:tcW w:w="1071" w:type="dxa"/>
            <w:tcBorders>
              <w:top w:val="nil"/>
              <w:left w:val="nil"/>
              <w:bottom w:val="single" w:sz="4" w:space="0" w:color="auto"/>
              <w:right w:val="single" w:sz="4" w:space="0" w:color="auto"/>
            </w:tcBorders>
            <w:shd w:val="clear" w:color="auto" w:fill="auto"/>
            <w:noWrap/>
            <w:vAlign w:val="center"/>
            <w:hideMark/>
          </w:tcPr>
          <w:p w14:paraId="0CED603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500 300</w:t>
            </w:r>
          </w:p>
        </w:tc>
        <w:tc>
          <w:tcPr>
            <w:tcW w:w="1072" w:type="dxa"/>
            <w:tcBorders>
              <w:top w:val="nil"/>
              <w:left w:val="nil"/>
              <w:bottom w:val="single" w:sz="4" w:space="0" w:color="auto"/>
              <w:right w:val="single" w:sz="4" w:space="0" w:color="auto"/>
            </w:tcBorders>
            <w:shd w:val="clear" w:color="auto" w:fill="auto"/>
            <w:noWrap/>
            <w:vAlign w:val="center"/>
            <w:hideMark/>
          </w:tcPr>
          <w:p w14:paraId="0991E50C"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519 927</w:t>
            </w:r>
          </w:p>
        </w:tc>
        <w:tc>
          <w:tcPr>
            <w:tcW w:w="1073" w:type="dxa"/>
            <w:tcBorders>
              <w:top w:val="nil"/>
              <w:left w:val="nil"/>
              <w:bottom w:val="single" w:sz="4" w:space="0" w:color="auto"/>
              <w:right w:val="single" w:sz="4" w:space="0" w:color="auto"/>
            </w:tcBorders>
            <w:shd w:val="clear" w:color="auto" w:fill="auto"/>
            <w:noWrap/>
            <w:vAlign w:val="center"/>
            <w:hideMark/>
          </w:tcPr>
          <w:p w14:paraId="3D0CAB84"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554 921</w:t>
            </w:r>
          </w:p>
        </w:tc>
        <w:tc>
          <w:tcPr>
            <w:tcW w:w="1073" w:type="dxa"/>
            <w:tcBorders>
              <w:top w:val="nil"/>
              <w:left w:val="nil"/>
              <w:bottom w:val="single" w:sz="4" w:space="0" w:color="auto"/>
              <w:right w:val="single" w:sz="4" w:space="0" w:color="auto"/>
            </w:tcBorders>
            <w:shd w:val="clear" w:color="auto" w:fill="auto"/>
            <w:noWrap/>
            <w:vAlign w:val="center"/>
            <w:hideMark/>
          </w:tcPr>
          <w:p w14:paraId="2A1CBC9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18 579</w:t>
            </w:r>
          </w:p>
        </w:tc>
        <w:tc>
          <w:tcPr>
            <w:tcW w:w="1073" w:type="dxa"/>
            <w:tcBorders>
              <w:top w:val="nil"/>
              <w:left w:val="nil"/>
              <w:bottom w:val="single" w:sz="4" w:space="0" w:color="auto"/>
              <w:right w:val="single" w:sz="4" w:space="0" w:color="auto"/>
            </w:tcBorders>
            <w:shd w:val="clear" w:color="auto" w:fill="auto"/>
            <w:noWrap/>
            <w:vAlign w:val="center"/>
            <w:hideMark/>
          </w:tcPr>
          <w:p w14:paraId="2B7C04A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19 830</w:t>
            </w:r>
          </w:p>
        </w:tc>
        <w:tc>
          <w:tcPr>
            <w:tcW w:w="1073" w:type="dxa"/>
            <w:tcBorders>
              <w:top w:val="nil"/>
              <w:left w:val="nil"/>
              <w:bottom w:val="single" w:sz="4" w:space="0" w:color="auto"/>
              <w:right w:val="single" w:sz="4" w:space="0" w:color="auto"/>
            </w:tcBorders>
            <w:shd w:val="clear" w:color="auto" w:fill="auto"/>
            <w:noWrap/>
            <w:vAlign w:val="center"/>
            <w:hideMark/>
          </w:tcPr>
          <w:p w14:paraId="4FCBA162"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28 595</w:t>
            </w:r>
          </w:p>
        </w:tc>
        <w:tc>
          <w:tcPr>
            <w:tcW w:w="1073" w:type="dxa"/>
            <w:tcBorders>
              <w:top w:val="nil"/>
              <w:left w:val="nil"/>
              <w:bottom w:val="single" w:sz="4" w:space="0" w:color="auto"/>
              <w:right w:val="single" w:sz="4" w:space="0" w:color="auto"/>
            </w:tcBorders>
            <w:shd w:val="clear" w:color="auto" w:fill="auto"/>
            <w:noWrap/>
            <w:vAlign w:val="center"/>
            <w:hideMark/>
          </w:tcPr>
          <w:p w14:paraId="51FB0C3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38 415</w:t>
            </w:r>
          </w:p>
        </w:tc>
        <w:tc>
          <w:tcPr>
            <w:tcW w:w="985" w:type="dxa"/>
            <w:tcBorders>
              <w:top w:val="nil"/>
              <w:left w:val="nil"/>
              <w:bottom w:val="single" w:sz="4" w:space="0" w:color="auto"/>
              <w:right w:val="single" w:sz="4" w:space="0" w:color="auto"/>
            </w:tcBorders>
            <w:shd w:val="clear" w:color="auto" w:fill="auto"/>
            <w:noWrap/>
            <w:vAlign w:val="center"/>
            <w:hideMark/>
          </w:tcPr>
          <w:p w14:paraId="271044C4"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44 418</w:t>
            </w:r>
          </w:p>
        </w:tc>
        <w:tc>
          <w:tcPr>
            <w:tcW w:w="850" w:type="dxa"/>
            <w:tcBorders>
              <w:top w:val="nil"/>
              <w:left w:val="nil"/>
              <w:bottom w:val="single" w:sz="4" w:space="0" w:color="auto"/>
              <w:right w:val="single" w:sz="4" w:space="0" w:color="auto"/>
            </w:tcBorders>
            <w:shd w:val="clear" w:color="auto" w:fill="auto"/>
            <w:noWrap/>
            <w:vAlign w:val="center"/>
            <w:hideMark/>
          </w:tcPr>
          <w:p w14:paraId="362AE22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54 004</w:t>
            </w:r>
          </w:p>
        </w:tc>
      </w:tr>
      <w:tr w:rsidR="00AC2635" w:rsidRPr="00EB57DF" w14:paraId="740C0769" w14:textId="77777777" w:rsidTr="002C7FD2">
        <w:trPr>
          <w:trHeight w:val="277"/>
        </w:trPr>
        <w:tc>
          <w:tcPr>
            <w:tcW w:w="14170" w:type="dxa"/>
            <w:gridSpan w:val="13"/>
            <w:tcBorders>
              <w:top w:val="nil"/>
              <w:left w:val="single" w:sz="4" w:space="0" w:color="auto"/>
              <w:bottom w:val="single" w:sz="4" w:space="0" w:color="auto"/>
              <w:right w:val="single" w:sz="4" w:space="0" w:color="000000"/>
            </w:tcBorders>
            <w:shd w:val="clear" w:color="auto" w:fill="auto"/>
            <w:vAlign w:val="center"/>
            <w:hideMark/>
          </w:tcPr>
          <w:p w14:paraId="2ADCCF5E"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Оборотные активы</w:t>
            </w:r>
          </w:p>
        </w:tc>
      </w:tr>
      <w:tr w:rsidR="00AC2635" w:rsidRPr="00EB57DF" w14:paraId="0DE189D7" w14:textId="77777777" w:rsidTr="002C7FD2">
        <w:trPr>
          <w:trHeight w:val="3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C85452D"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Запасы</w:t>
            </w:r>
          </w:p>
        </w:tc>
        <w:tc>
          <w:tcPr>
            <w:tcW w:w="989" w:type="dxa"/>
            <w:tcBorders>
              <w:top w:val="nil"/>
              <w:left w:val="nil"/>
              <w:bottom w:val="single" w:sz="4" w:space="0" w:color="auto"/>
              <w:right w:val="single" w:sz="4" w:space="0" w:color="auto"/>
            </w:tcBorders>
            <w:shd w:val="clear" w:color="auto" w:fill="auto"/>
            <w:noWrap/>
            <w:vAlign w:val="center"/>
            <w:hideMark/>
          </w:tcPr>
          <w:p w14:paraId="6FBB96E7"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3 079</w:t>
            </w:r>
          </w:p>
        </w:tc>
        <w:tc>
          <w:tcPr>
            <w:tcW w:w="1071" w:type="dxa"/>
            <w:tcBorders>
              <w:top w:val="nil"/>
              <w:left w:val="nil"/>
              <w:bottom w:val="single" w:sz="4" w:space="0" w:color="auto"/>
              <w:right w:val="single" w:sz="4" w:space="0" w:color="auto"/>
            </w:tcBorders>
            <w:shd w:val="clear" w:color="auto" w:fill="auto"/>
            <w:noWrap/>
            <w:vAlign w:val="center"/>
            <w:hideMark/>
          </w:tcPr>
          <w:p w14:paraId="0A9907AB"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3 503</w:t>
            </w:r>
          </w:p>
        </w:tc>
        <w:tc>
          <w:tcPr>
            <w:tcW w:w="1071" w:type="dxa"/>
            <w:tcBorders>
              <w:top w:val="nil"/>
              <w:left w:val="nil"/>
              <w:bottom w:val="single" w:sz="4" w:space="0" w:color="auto"/>
              <w:right w:val="single" w:sz="4" w:space="0" w:color="auto"/>
            </w:tcBorders>
            <w:shd w:val="clear" w:color="auto" w:fill="auto"/>
            <w:noWrap/>
            <w:vAlign w:val="center"/>
            <w:hideMark/>
          </w:tcPr>
          <w:p w14:paraId="2BC7E664"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5 892</w:t>
            </w:r>
          </w:p>
        </w:tc>
        <w:tc>
          <w:tcPr>
            <w:tcW w:w="1071" w:type="dxa"/>
            <w:tcBorders>
              <w:top w:val="nil"/>
              <w:left w:val="nil"/>
              <w:bottom w:val="single" w:sz="4" w:space="0" w:color="auto"/>
              <w:right w:val="single" w:sz="4" w:space="0" w:color="auto"/>
            </w:tcBorders>
            <w:shd w:val="clear" w:color="auto" w:fill="auto"/>
            <w:noWrap/>
            <w:vAlign w:val="center"/>
            <w:hideMark/>
          </w:tcPr>
          <w:p w14:paraId="2EDE57C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5 996</w:t>
            </w:r>
          </w:p>
        </w:tc>
        <w:tc>
          <w:tcPr>
            <w:tcW w:w="1072" w:type="dxa"/>
            <w:tcBorders>
              <w:top w:val="nil"/>
              <w:left w:val="nil"/>
              <w:bottom w:val="single" w:sz="4" w:space="0" w:color="auto"/>
              <w:right w:val="single" w:sz="4" w:space="0" w:color="auto"/>
            </w:tcBorders>
            <w:shd w:val="clear" w:color="auto" w:fill="auto"/>
            <w:noWrap/>
            <w:vAlign w:val="center"/>
            <w:hideMark/>
          </w:tcPr>
          <w:p w14:paraId="22DB4CA2"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7 132</w:t>
            </w:r>
          </w:p>
        </w:tc>
        <w:tc>
          <w:tcPr>
            <w:tcW w:w="1073" w:type="dxa"/>
            <w:tcBorders>
              <w:top w:val="nil"/>
              <w:left w:val="nil"/>
              <w:bottom w:val="single" w:sz="4" w:space="0" w:color="auto"/>
              <w:right w:val="single" w:sz="4" w:space="0" w:color="auto"/>
            </w:tcBorders>
            <w:shd w:val="clear" w:color="auto" w:fill="auto"/>
            <w:noWrap/>
            <w:vAlign w:val="center"/>
            <w:hideMark/>
          </w:tcPr>
          <w:p w14:paraId="5217B1AD"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7 827</w:t>
            </w:r>
          </w:p>
        </w:tc>
        <w:tc>
          <w:tcPr>
            <w:tcW w:w="1073" w:type="dxa"/>
            <w:tcBorders>
              <w:top w:val="nil"/>
              <w:left w:val="nil"/>
              <w:bottom w:val="single" w:sz="4" w:space="0" w:color="auto"/>
              <w:right w:val="single" w:sz="4" w:space="0" w:color="auto"/>
            </w:tcBorders>
            <w:shd w:val="clear" w:color="auto" w:fill="auto"/>
            <w:noWrap/>
            <w:vAlign w:val="center"/>
            <w:hideMark/>
          </w:tcPr>
          <w:p w14:paraId="720816FB"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360</w:t>
            </w:r>
          </w:p>
        </w:tc>
        <w:tc>
          <w:tcPr>
            <w:tcW w:w="1073" w:type="dxa"/>
            <w:tcBorders>
              <w:top w:val="nil"/>
              <w:left w:val="nil"/>
              <w:bottom w:val="single" w:sz="4" w:space="0" w:color="auto"/>
              <w:right w:val="single" w:sz="4" w:space="0" w:color="auto"/>
            </w:tcBorders>
            <w:shd w:val="clear" w:color="auto" w:fill="auto"/>
            <w:noWrap/>
            <w:vAlign w:val="center"/>
            <w:hideMark/>
          </w:tcPr>
          <w:p w14:paraId="3B6692EB"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507</w:t>
            </w:r>
          </w:p>
        </w:tc>
        <w:tc>
          <w:tcPr>
            <w:tcW w:w="1073" w:type="dxa"/>
            <w:tcBorders>
              <w:top w:val="nil"/>
              <w:left w:val="nil"/>
              <w:bottom w:val="single" w:sz="4" w:space="0" w:color="auto"/>
              <w:right w:val="single" w:sz="4" w:space="0" w:color="auto"/>
            </w:tcBorders>
            <w:shd w:val="clear" w:color="auto" w:fill="auto"/>
            <w:noWrap/>
            <w:vAlign w:val="center"/>
            <w:hideMark/>
          </w:tcPr>
          <w:p w14:paraId="691F256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709</w:t>
            </w:r>
          </w:p>
        </w:tc>
        <w:tc>
          <w:tcPr>
            <w:tcW w:w="1073" w:type="dxa"/>
            <w:tcBorders>
              <w:top w:val="nil"/>
              <w:left w:val="nil"/>
              <w:bottom w:val="single" w:sz="4" w:space="0" w:color="auto"/>
              <w:right w:val="single" w:sz="4" w:space="0" w:color="auto"/>
            </w:tcBorders>
            <w:shd w:val="clear" w:color="auto" w:fill="auto"/>
            <w:noWrap/>
            <w:vAlign w:val="center"/>
            <w:hideMark/>
          </w:tcPr>
          <w:p w14:paraId="6AEAA6B3"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875</w:t>
            </w:r>
          </w:p>
        </w:tc>
        <w:tc>
          <w:tcPr>
            <w:tcW w:w="985" w:type="dxa"/>
            <w:tcBorders>
              <w:top w:val="nil"/>
              <w:left w:val="nil"/>
              <w:bottom w:val="single" w:sz="4" w:space="0" w:color="auto"/>
              <w:right w:val="single" w:sz="4" w:space="0" w:color="auto"/>
            </w:tcBorders>
            <w:shd w:val="clear" w:color="auto" w:fill="auto"/>
            <w:noWrap/>
            <w:vAlign w:val="center"/>
            <w:hideMark/>
          </w:tcPr>
          <w:p w14:paraId="470A0967"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1 380</w:t>
            </w:r>
          </w:p>
        </w:tc>
        <w:tc>
          <w:tcPr>
            <w:tcW w:w="850" w:type="dxa"/>
            <w:tcBorders>
              <w:top w:val="nil"/>
              <w:left w:val="nil"/>
              <w:bottom w:val="single" w:sz="4" w:space="0" w:color="auto"/>
              <w:right w:val="single" w:sz="4" w:space="0" w:color="auto"/>
            </w:tcBorders>
            <w:shd w:val="clear" w:color="auto" w:fill="auto"/>
            <w:noWrap/>
            <w:vAlign w:val="center"/>
            <w:hideMark/>
          </w:tcPr>
          <w:p w14:paraId="67178F4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1 718</w:t>
            </w:r>
          </w:p>
        </w:tc>
      </w:tr>
      <w:tr w:rsidR="00AC2635" w:rsidRPr="00EB57DF" w14:paraId="3C495773" w14:textId="77777777" w:rsidTr="002C7FD2">
        <w:trPr>
          <w:trHeight w:val="3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071C32A"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НДС</w:t>
            </w:r>
          </w:p>
        </w:tc>
        <w:tc>
          <w:tcPr>
            <w:tcW w:w="989" w:type="dxa"/>
            <w:tcBorders>
              <w:top w:val="nil"/>
              <w:left w:val="nil"/>
              <w:bottom w:val="single" w:sz="4" w:space="0" w:color="auto"/>
              <w:right w:val="single" w:sz="4" w:space="0" w:color="auto"/>
            </w:tcBorders>
            <w:shd w:val="clear" w:color="auto" w:fill="auto"/>
            <w:noWrap/>
            <w:vAlign w:val="center"/>
            <w:hideMark/>
          </w:tcPr>
          <w:p w14:paraId="4758F5BA"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577</w:t>
            </w:r>
          </w:p>
        </w:tc>
        <w:tc>
          <w:tcPr>
            <w:tcW w:w="1071" w:type="dxa"/>
            <w:tcBorders>
              <w:top w:val="nil"/>
              <w:left w:val="nil"/>
              <w:bottom w:val="single" w:sz="4" w:space="0" w:color="auto"/>
              <w:right w:val="single" w:sz="4" w:space="0" w:color="auto"/>
            </w:tcBorders>
            <w:shd w:val="clear" w:color="auto" w:fill="auto"/>
            <w:noWrap/>
            <w:vAlign w:val="center"/>
            <w:hideMark/>
          </w:tcPr>
          <w:p w14:paraId="3AD7C7B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399</w:t>
            </w:r>
          </w:p>
        </w:tc>
        <w:tc>
          <w:tcPr>
            <w:tcW w:w="1071" w:type="dxa"/>
            <w:tcBorders>
              <w:top w:val="nil"/>
              <w:left w:val="nil"/>
              <w:bottom w:val="single" w:sz="4" w:space="0" w:color="auto"/>
              <w:right w:val="single" w:sz="4" w:space="0" w:color="auto"/>
            </w:tcBorders>
            <w:shd w:val="clear" w:color="auto" w:fill="auto"/>
            <w:noWrap/>
            <w:vAlign w:val="center"/>
            <w:hideMark/>
          </w:tcPr>
          <w:p w14:paraId="0316C8CD"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1 717</w:t>
            </w:r>
          </w:p>
        </w:tc>
        <w:tc>
          <w:tcPr>
            <w:tcW w:w="1071" w:type="dxa"/>
            <w:tcBorders>
              <w:top w:val="nil"/>
              <w:left w:val="nil"/>
              <w:bottom w:val="single" w:sz="4" w:space="0" w:color="auto"/>
              <w:right w:val="single" w:sz="4" w:space="0" w:color="auto"/>
            </w:tcBorders>
            <w:shd w:val="clear" w:color="auto" w:fill="auto"/>
            <w:noWrap/>
            <w:vAlign w:val="center"/>
            <w:hideMark/>
          </w:tcPr>
          <w:p w14:paraId="1C220EDB"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2 181</w:t>
            </w:r>
          </w:p>
        </w:tc>
        <w:tc>
          <w:tcPr>
            <w:tcW w:w="1072" w:type="dxa"/>
            <w:tcBorders>
              <w:top w:val="nil"/>
              <w:left w:val="nil"/>
              <w:bottom w:val="single" w:sz="4" w:space="0" w:color="auto"/>
              <w:right w:val="single" w:sz="4" w:space="0" w:color="auto"/>
            </w:tcBorders>
            <w:shd w:val="clear" w:color="auto" w:fill="auto"/>
            <w:noWrap/>
            <w:vAlign w:val="center"/>
            <w:hideMark/>
          </w:tcPr>
          <w:p w14:paraId="61A0ABB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2 159</w:t>
            </w:r>
          </w:p>
        </w:tc>
        <w:tc>
          <w:tcPr>
            <w:tcW w:w="1073" w:type="dxa"/>
            <w:tcBorders>
              <w:top w:val="nil"/>
              <w:left w:val="nil"/>
              <w:bottom w:val="single" w:sz="4" w:space="0" w:color="auto"/>
              <w:right w:val="single" w:sz="4" w:space="0" w:color="auto"/>
            </w:tcBorders>
            <w:shd w:val="clear" w:color="auto" w:fill="auto"/>
            <w:noWrap/>
            <w:vAlign w:val="center"/>
            <w:hideMark/>
          </w:tcPr>
          <w:p w14:paraId="6BE9941A"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4 274</w:t>
            </w:r>
          </w:p>
        </w:tc>
        <w:tc>
          <w:tcPr>
            <w:tcW w:w="1073" w:type="dxa"/>
            <w:tcBorders>
              <w:top w:val="nil"/>
              <w:left w:val="nil"/>
              <w:bottom w:val="single" w:sz="4" w:space="0" w:color="auto"/>
              <w:right w:val="single" w:sz="4" w:space="0" w:color="auto"/>
            </w:tcBorders>
            <w:shd w:val="clear" w:color="auto" w:fill="auto"/>
            <w:noWrap/>
            <w:vAlign w:val="center"/>
            <w:hideMark/>
          </w:tcPr>
          <w:p w14:paraId="7AE3A1DA"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176</w:t>
            </w:r>
          </w:p>
        </w:tc>
        <w:tc>
          <w:tcPr>
            <w:tcW w:w="1073" w:type="dxa"/>
            <w:tcBorders>
              <w:top w:val="nil"/>
              <w:left w:val="nil"/>
              <w:bottom w:val="single" w:sz="4" w:space="0" w:color="auto"/>
              <w:right w:val="single" w:sz="4" w:space="0" w:color="auto"/>
            </w:tcBorders>
            <w:shd w:val="clear" w:color="auto" w:fill="auto"/>
            <w:noWrap/>
            <w:vAlign w:val="center"/>
            <w:hideMark/>
          </w:tcPr>
          <w:p w14:paraId="09C52481"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164</w:t>
            </w:r>
          </w:p>
        </w:tc>
        <w:tc>
          <w:tcPr>
            <w:tcW w:w="1073" w:type="dxa"/>
            <w:tcBorders>
              <w:top w:val="nil"/>
              <w:left w:val="nil"/>
              <w:bottom w:val="single" w:sz="4" w:space="0" w:color="auto"/>
              <w:right w:val="single" w:sz="4" w:space="0" w:color="auto"/>
            </w:tcBorders>
            <w:shd w:val="clear" w:color="auto" w:fill="auto"/>
            <w:noWrap/>
            <w:vAlign w:val="center"/>
            <w:hideMark/>
          </w:tcPr>
          <w:p w14:paraId="6B16298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353</w:t>
            </w:r>
          </w:p>
        </w:tc>
        <w:tc>
          <w:tcPr>
            <w:tcW w:w="1073" w:type="dxa"/>
            <w:tcBorders>
              <w:top w:val="nil"/>
              <w:left w:val="nil"/>
              <w:bottom w:val="single" w:sz="4" w:space="0" w:color="auto"/>
              <w:right w:val="single" w:sz="4" w:space="0" w:color="auto"/>
            </w:tcBorders>
            <w:shd w:val="clear" w:color="auto" w:fill="auto"/>
            <w:noWrap/>
            <w:vAlign w:val="center"/>
            <w:hideMark/>
          </w:tcPr>
          <w:p w14:paraId="4C43F084"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365</w:t>
            </w:r>
          </w:p>
        </w:tc>
        <w:tc>
          <w:tcPr>
            <w:tcW w:w="985" w:type="dxa"/>
            <w:tcBorders>
              <w:top w:val="nil"/>
              <w:left w:val="nil"/>
              <w:bottom w:val="single" w:sz="4" w:space="0" w:color="auto"/>
              <w:right w:val="single" w:sz="4" w:space="0" w:color="auto"/>
            </w:tcBorders>
            <w:shd w:val="clear" w:color="auto" w:fill="auto"/>
            <w:noWrap/>
            <w:vAlign w:val="center"/>
            <w:hideMark/>
          </w:tcPr>
          <w:p w14:paraId="656ED51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544</w:t>
            </w:r>
          </w:p>
        </w:tc>
        <w:tc>
          <w:tcPr>
            <w:tcW w:w="850" w:type="dxa"/>
            <w:tcBorders>
              <w:top w:val="nil"/>
              <w:left w:val="nil"/>
              <w:bottom w:val="single" w:sz="4" w:space="0" w:color="auto"/>
              <w:right w:val="single" w:sz="4" w:space="0" w:color="auto"/>
            </w:tcBorders>
            <w:shd w:val="clear" w:color="auto" w:fill="auto"/>
            <w:noWrap/>
            <w:vAlign w:val="center"/>
            <w:hideMark/>
          </w:tcPr>
          <w:p w14:paraId="67F1A4BA"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1 050</w:t>
            </w:r>
          </w:p>
        </w:tc>
      </w:tr>
      <w:tr w:rsidR="00AC2635" w:rsidRPr="00EB57DF" w14:paraId="7319CDDF" w14:textId="77777777" w:rsidTr="002C7FD2">
        <w:trPr>
          <w:trHeight w:val="3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4ACB57C"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Дебит</w:t>
            </w:r>
            <w:r w:rsidR="002C7FD2">
              <w:rPr>
                <w:rFonts w:ascii="Times New Roman" w:eastAsia="Times New Roman" w:hAnsi="Times New Roman"/>
                <w:color w:val="000000"/>
                <w:lang w:eastAsia="ru-RU"/>
              </w:rPr>
              <w:t>. задолж-</w:t>
            </w:r>
            <w:r w:rsidRPr="00EB57DF">
              <w:rPr>
                <w:rFonts w:ascii="Times New Roman" w:eastAsia="Times New Roman" w:hAnsi="Times New Roman"/>
                <w:color w:val="000000"/>
                <w:lang w:eastAsia="ru-RU"/>
              </w:rPr>
              <w:t>ть</w:t>
            </w:r>
          </w:p>
        </w:tc>
        <w:tc>
          <w:tcPr>
            <w:tcW w:w="989" w:type="dxa"/>
            <w:tcBorders>
              <w:top w:val="nil"/>
              <w:left w:val="nil"/>
              <w:bottom w:val="single" w:sz="4" w:space="0" w:color="auto"/>
              <w:right w:val="single" w:sz="4" w:space="0" w:color="auto"/>
            </w:tcBorders>
            <w:shd w:val="clear" w:color="auto" w:fill="auto"/>
            <w:noWrap/>
            <w:vAlign w:val="center"/>
            <w:hideMark/>
          </w:tcPr>
          <w:p w14:paraId="50BB46AA"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49 900</w:t>
            </w:r>
          </w:p>
        </w:tc>
        <w:tc>
          <w:tcPr>
            <w:tcW w:w="1071" w:type="dxa"/>
            <w:tcBorders>
              <w:top w:val="nil"/>
              <w:left w:val="nil"/>
              <w:bottom w:val="single" w:sz="4" w:space="0" w:color="auto"/>
              <w:right w:val="single" w:sz="4" w:space="0" w:color="auto"/>
            </w:tcBorders>
            <w:shd w:val="clear" w:color="auto" w:fill="auto"/>
            <w:noWrap/>
            <w:vAlign w:val="center"/>
            <w:hideMark/>
          </w:tcPr>
          <w:p w14:paraId="3B92C1D2"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44 999</w:t>
            </w:r>
          </w:p>
        </w:tc>
        <w:tc>
          <w:tcPr>
            <w:tcW w:w="1071" w:type="dxa"/>
            <w:tcBorders>
              <w:top w:val="nil"/>
              <w:left w:val="nil"/>
              <w:bottom w:val="single" w:sz="4" w:space="0" w:color="auto"/>
              <w:right w:val="single" w:sz="4" w:space="0" w:color="auto"/>
            </w:tcBorders>
            <w:shd w:val="clear" w:color="auto" w:fill="auto"/>
            <w:noWrap/>
            <w:vAlign w:val="center"/>
            <w:hideMark/>
          </w:tcPr>
          <w:p w14:paraId="08227BD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48 559</w:t>
            </w:r>
          </w:p>
        </w:tc>
        <w:tc>
          <w:tcPr>
            <w:tcW w:w="1071" w:type="dxa"/>
            <w:tcBorders>
              <w:top w:val="nil"/>
              <w:left w:val="nil"/>
              <w:bottom w:val="single" w:sz="4" w:space="0" w:color="auto"/>
              <w:right w:val="single" w:sz="4" w:space="0" w:color="auto"/>
            </w:tcBorders>
            <w:shd w:val="clear" w:color="auto" w:fill="auto"/>
            <w:noWrap/>
            <w:vAlign w:val="center"/>
            <w:hideMark/>
          </w:tcPr>
          <w:p w14:paraId="2DF6C0AD"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51 696</w:t>
            </w:r>
          </w:p>
        </w:tc>
        <w:tc>
          <w:tcPr>
            <w:tcW w:w="1072" w:type="dxa"/>
            <w:tcBorders>
              <w:top w:val="nil"/>
              <w:left w:val="nil"/>
              <w:bottom w:val="single" w:sz="4" w:space="0" w:color="auto"/>
              <w:right w:val="single" w:sz="4" w:space="0" w:color="auto"/>
            </w:tcBorders>
            <w:shd w:val="clear" w:color="auto" w:fill="auto"/>
            <w:noWrap/>
            <w:vAlign w:val="center"/>
            <w:hideMark/>
          </w:tcPr>
          <w:p w14:paraId="6E4A7C32"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57 659</w:t>
            </w:r>
          </w:p>
        </w:tc>
        <w:tc>
          <w:tcPr>
            <w:tcW w:w="1073" w:type="dxa"/>
            <w:tcBorders>
              <w:top w:val="nil"/>
              <w:left w:val="nil"/>
              <w:bottom w:val="single" w:sz="4" w:space="0" w:color="auto"/>
              <w:right w:val="single" w:sz="4" w:space="0" w:color="auto"/>
            </w:tcBorders>
            <w:shd w:val="clear" w:color="auto" w:fill="auto"/>
            <w:noWrap/>
            <w:vAlign w:val="center"/>
            <w:hideMark/>
          </w:tcPr>
          <w:p w14:paraId="3A8B71B7"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51 633</w:t>
            </w:r>
          </w:p>
        </w:tc>
        <w:tc>
          <w:tcPr>
            <w:tcW w:w="1073" w:type="dxa"/>
            <w:tcBorders>
              <w:top w:val="nil"/>
              <w:left w:val="nil"/>
              <w:bottom w:val="single" w:sz="4" w:space="0" w:color="auto"/>
              <w:right w:val="single" w:sz="4" w:space="0" w:color="auto"/>
            </w:tcBorders>
            <w:shd w:val="clear" w:color="auto" w:fill="auto"/>
            <w:noWrap/>
            <w:vAlign w:val="center"/>
            <w:hideMark/>
          </w:tcPr>
          <w:p w14:paraId="12965485"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3 559</w:t>
            </w:r>
          </w:p>
        </w:tc>
        <w:tc>
          <w:tcPr>
            <w:tcW w:w="1073" w:type="dxa"/>
            <w:tcBorders>
              <w:top w:val="nil"/>
              <w:left w:val="nil"/>
              <w:bottom w:val="single" w:sz="4" w:space="0" w:color="auto"/>
              <w:right w:val="single" w:sz="4" w:space="0" w:color="auto"/>
            </w:tcBorders>
            <w:shd w:val="clear" w:color="auto" w:fill="auto"/>
            <w:noWrap/>
            <w:vAlign w:val="center"/>
            <w:hideMark/>
          </w:tcPr>
          <w:p w14:paraId="2C354065"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2 517</w:t>
            </w:r>
          </w:p>
        </w:tc>
        <w:tc>
          <w:tcPr>
            <w:tcW w:w="1073" w:type="dxa"/>
            <w:tcBorders>
              <w:top w:val="nil"/>
              <w:left w:val="nil"/>
              <w:bottom w:val="single" w:sz="4" w:space="0" w:color="auto"/>
              <w:right w:val="single" w:sz="4" w:space="0" w:color="auto"/>
            </w:tcBorders>
            <w:shd w:val="clear" w:color="auto" w:fill="auto"/>
            <w:noWrap/>
            <w:vAlign w:val="center"/>
            <w:hideMark/>
          </w:tcPr>
          <w:p w14:paraId="11F42083"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2 086</w:t>
            </w:r>
          </w:p>
        </w:tc>
        <w:tc>
          <w:tcPr>
            <w:tcW w:w="1073" w:type="dxa"/>
            <w:tcBorders>
              <w:top w:val="nil"/>
              <w:left w:val="nil"/>
              <w:bottom w:val="single" w:sz="4" w:space="0" w:color="auto"/>
              <w:right w:val="single" w:sz="4" w:space="0" w:color="auto"/>
            </w:tcBorders>
            <w:shd w:val="clear" w:color="auto" w:fill="auto"/>
            <w:noWrap/>
            <w:vAlign w:val="center"/>
            <w:hideMark/>
          </w:tcPr>
          <w:p w14:paraId="5D8FEF72"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2 755</w:t>
            </w:r>
          </w:p>
        </w:tc>
        <w:tc>
          <w:tcPr>
            <w:tcW w:w="985" w:type="dxa"/>
            <w:tcBorders>
              <w:top w:val="nil"/>
              <w:left w:val="nil"/>
              <w:bottom w:val="single" w:sz="4" w:space="0" w:color="auto"/>
              <w:right w:val="single" w:sz="4" w:space="0" w:color="auto"/>
            </w:tcBorders>
            <w:shd w:val="clear" w:color="auto" w:fill="auto"/>
            <w:noWrap/>
            <w:vAlign w:val="center"/>
            <w:hideMark/>
          </w:tcPr>
          <w:p w14:paraId="75E1C88B"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4 831</w:t>
            </w:r>
          </w:p>
        </w:tc>
        <w:tc>
          <w:tcPr>
            <w:tcW w:w="850" w:type="dxa"/>
            <w:tcBorders>
              <w:top w:val="nil"/>
              <w:left w:val="nil"/>
              <w:bottom w:val="single" w:sz="4" w:space="0" w:color="auto"/>
              <w:right w:val="single" w:sz="4" w:space="0" w:color="auto"/>
            </w:tcBorders>
            <w:shd w:val="clear" w:color="auto" w:fill="auto"/>
            <w:noWrap/>
            <w:vAlign w:val="center"/>
            <w:hideMark/>
          </w:tcPr>
          <w:p w14:paraId="71D77E6B"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4 778</w:t>
            </w:r>
          </w:p>
        </w:tc>
      </w:tr>
      <w:tr w:rsidR="00AC2635" w:rsidRPr="00EB57DF" w14:paraId="746145A2" w14:textId="77777777" w:rsidTr="002C7FD2">
        <w:trPr>
          <w:trHeight w:val="3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FFBDFB8"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Финансовые вложения</w:t>
            </w:r>
          </w:p>
        </w:tc>
        <w:tc>
          <w:tcPr>
            <w:tcW w:w="989" w:type="dxa"/>
            <w:tcBorders>
              <w:top w:val="nil"/>
              <w:left w:val="nil"/>
              <w:bottom w:val="single" w:sz="4" w:space="0" w:color="auto"/>
              <w:right w:val="single" w:sz="4" w:space="0" w:color="auto"/>
            </w:tcBorders>
            <w:shd w:val="clear" w:color="auto" w:fill="auto"/>
            <w:noWrap/>
            <w:vAlign w:val="center"/>
            <w:hideMark/>
          </w:tcPr>
          <w:p w14:paraId="3CC26B7D"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2 277</w:t>
            </w:r>
          </w:p>
        </w:tc>
        <w:tc>
          <w:tcPr>
            <w:tcW w:w="1071" w:type="dxa"/>
            <w:tcBorders>
              <w:top w:val="nil"/>
              <w:left w:val="nil"/>
              <w:bottom w:val="single" w:sz="4" w:space="0" w:color="auto"/>
              <w:right w:val="single" w:sz="4" w:space="0" w:color="auto"/>
            </w:tcBorders>
            <w:shd w:val="clear" w:color="auto" w:fill="auto"/>
            <w:noWrap/>
            <w:vAlign w:val="center"/>
            <w:hideMark/>
          </w:tcPr>
          <w:p w14:paraId="09A2657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7 481</w:t>
            </w:r>
          </w:p>
        </w:tc>
        <w:tc>
          <w:tcPr>
            <w:tcW w:w="1071" w:type="dxa"/>
            <w:tcBorders>
              <w:top w:val="nil"/>
              <w:left w:val="nil"/>
              <w:bottom w:val="single" w:sz="4" w:space="0" w:color="auto"/>
              <w:right w:val="single" w:sz="4" w:space="0" w:color="auto"/>
            </w:tcBorders>
            <w:shd w:val="clear" w:color="auto" w:fill="auto"/>
            <w:noWrap/>
            <w:vAlign w:val="center"/>
            <w:hideMark/>
          </w:tcPr>
          <w:p w14:paraId="361C466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6 193</w:t>
            </w:r>
          </w:p>
        </w:tc>
        <w:tc>
          <w:tcPr>
            <w:tcW w:w="1071" w:type="dxa"/>
            <w:tcBorders>
              <w:top w:val="nil"/>
              <w:left w:val="nil"/>
              <w:bottom w:val="single" w:sz="4" w:space="0" w:color="auto"/>
              <w:right w:val="single" w:sz="4" w:space="0" w:color="auto"/>
            </w:tcBorders>
            <w:shd w:val="clear" w:color="auto" w:fill="auto"/>
            <w:noWrap/>
            <w:vAlign w:val="center"/>
            <w:hideMark/>
          </w:tcPr>
          <w:p w14:paraId="75C596A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4 223</w:t>
            </w:r>
          </w:p>
        </w:tc>
        <w:tc>
          <w:tcPr>
            <w:tcW w:w="1072" w:type="dxa"/>
            <w:tcBorders>
              <w:top w:val="nil"/>
              <w:left w:val="nil"/>
              <w:bottom w:val="single" w:sz="4" w:space="0" w:color="auto"/>
              <w:right w:val="single" w:sz="4" w:space="0" w:color="auto"/>
            </w:tcBorders>
            <w:shd w:val="clear" w:color="auto" w:fill="auto"/>
            <w:noWrap/>
            <w:vAlign w:val="center"/>
            <w:hideMark/>
          </w:tcPr>
          <w:p w14:paraId="3831C8E8"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3 515</w:t>
            </w:r>
          </w:p>
        </w:tc>
        <w:tc>
          <w:tcPr>
            <w:tcW w:w="1073" w:type="dxa"/>
            <w:tcBorders>
              <w:top w:val="nil"/>
              <w:left w:val="nil"/>
              <w:bottom w:val="single" w:sz="4" w:space="0" w:color="auto"/>
              <w:right w:val="single" w:sz="4" w:space="0" w:color="auto"/>
            </w:tcBorders>
            <w:shd w:val="clear" w:color="auto" w:fill="auto"/>
            <w:noWrap/>
            <w:vAlign w:val="center"/>
            <w:hideMark/>
          </w:tcPr>
          <w:p w14:paraId="68F53B54"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21 778</w:t>
            </w:r>
          </w:p>
        </w:tc>
        <w:tc>
          <w:tcPr>
            <w:tcW w:w="1073" w:type="dxa"/>
            <w:tcBorders>
              <w:top w:val="nil"/>
              <w:left w:val="nil"/>
              <w:bottom w:val="single" w:sz="4" w:space="0" w:color="auto"/>
              <w:right w:val="single" w:sz="4" w:space="0" w:color="auto"/>
            </w:tcBorders>
            <w:shd w:val="clear" w:color="auto" w:fill="auto"/>
            <w:noWrap/>
            <w:vAlign w:val="center"/>
            <w:hideMark/>
          </w:tcPr>
          <w:p w14:paraId="22F1F78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1073" w:type="dxa"/>
            <w:tcBorders>
              <w:top w:val="nil"/>
              <w:left w:val="nil"/>
              <w:bottom w:val="single" w:sz="4" w:space="0" w:color="auto"/>
              <w:right w:val="single" w:sz="4" w:space="0" w:color="auto"/>
            </w:tcBorders>
            <w:shd w:val="clear" w:color="auto" w:fill="auto"/>
            <w:noWrap/>
            <w:vAlign w:val="center"/>
            <w:hideMark/>
          </w:tcPr>
          <w:p w14:paraId="37B2EDF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1073" w:type="dxa"/>
            <w:tcBorders>
              <w:top w:val="nil"/>
              <w:left w:val="nil"/>
              <w:bottom w:val="single" w:sz="4" w:space="0" w:color="auto"/>
              <w:right w:val="single" w:sz="4" w:space="0" w:color="auto"/>
            </w:tcBorders>
            <w:shd w:val="clear" w:color="auto" w:fill="auto"/>
            <w:noWrap/>
            <w:vAlign w:val="center"/>
            <w:hideMark/>
          </w:tcPr>
          <w:p w14:paraId="665FB501"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10</w:t>
            </w:r>
          </w:p>
        </w:tc>
        <w:tc>
          <w:tcPr>
            <w:tcW w:w="1073" w:type="dxa"/>
            <w:tcBorders>
              <w:top w:val="nil"/>
              <w:left w:val="nil"/>
              <w:bottom w:val="single" w:sz="4" w:space="0" w:color="auto"/>
              <w:right w:val="single" w:sz="4" w:space="0" w:color="auto"/>
            </w:tcBorders>
            <w:shd w:val="clear" w:color="auto" w:fill="auto"/>
            <w:noWrap/>
            <w:vAlign w:val="center"/>
            <w:hideMark/>
          </w:tcPr>
          <w:p w14:paraId="00AFE1E0"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464</w:t>
            </w:r>
          </w:p>
        </w:tc>
        <w:tc>
          <w:tcPr>
            <w:tcW w:w="985" w:type="dxa"/>
            <w:tcBorders>
              <w:top w:val="nil"/>
              <w:left w:val="nil"/>
              <w:bottom w:val="single" w:sz="4" w:space="0" w:color="auto"/>
              <w:right w:val="single" w:sz="4" w:space="0" w:color="auto"/>
            </w:tcBorders>
            <w:shd w:val="clear" w:color="auto" w:fill="auto"/>
            <w:noWrap/>
            <w:vAlign w:val="center"/>
            <w:hideMark/>
          </w:tcPr>
          <w:p w14:paraId="7679012C"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115</w:t>
            </w:r>
          </w:p>
        </w:tc>
        <w:tc>
          <w:tcPr>
            <w:tcW w:w="850" w:type="dxa"/>
            <w:tcBorders>
              <w:top w:val="nil"/>
              <w:left w:val="nil"/>
              <w:bottom w:val="single" w:sz="4" w:space="0" w:color="auto"/>
              <w:right w:val="single" w:sz="4" w:space="0" w:color="auto"/>
            </w:tcBorders>
            <w:shd w:val="clear" w:color="auto" w:fill="auto"/>
            <w:noWrap/>
            <w:vAlign w:val="center"/>
            <w:hideMark/>
          </w:tcPr>
          <w:p w14:paraId="1B2EFB0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289</w:t>
            </w:r>
          </w:p>
        </w:tc>
      </w:tr>
      <w:tr w:rsidR="00AC2635" w:rsidRPr="00EB57DF" w14:paraId="4464495F" w14:textId="77777777" w:rsidTr="002C7FD2">
        <w:trPr>
          <w:trHeight w:val="6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2B94EFD"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Денежные ср</w:t>
            </w:r>
            <w:r w:rsidR="002C7FD2">
              <w:rPr>
                <w:rFonts w:ascii="Times New Roman" w:eastAsia="Times New Roman" w:hAnsi="Times New Roman"/>
                <w:color w:val="000000"/>
                <w:lang w:eastAsia="ru-RU"/>
              </w:rPr>
              <w:t>едст</w:t>
            </w:r>
            <w:r w:rsidRPr="00EB57DF">
              <w:rPr>
                <w:rFonts w:ascii="Times New Roman" w:eastAsia="Times New Roman" w:hAnsi="Times New Roman"/>
                <w:color w:val="000000"/>
                <w:lang w:eastAsia="ru-RU"/>
              </w:rPr>
              <w:t>ва и их эквиваленты</w:t>
            </w:r>
          </w:p>
        </w:tc>
        <w:tc>
          <w:tcPr>
            <w:tcW w:w="989" w:type="dxa"/>
            <w:tcBorders>
              <w:top w:val="nil"/>
              <w:left w:val="nil"/>
              <w:bottom w:val="single" w:sz="4" w:space="0" w:color="auto"/>
              <w:right w:val="single" w:sz="4" w:space="0" w:color="auto"/>
            </w:tcBorders>
            <w:shd w:val="clear" w:color="auto" w:fill="auto"/>
            <w:noWrap/>
            <w:vAlign w:val="center"/>
            <w:hideMark/>
          </w:tcPr>
          <w:p w14:paraId="2A18128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15 553</w:t>
            </w:r>
          </w:p>
        </w:tc>
        <w:tc>
          <w:tcPr>
            <w:tcW w:w="1071" w:type="dxa"/>
            <w:tcBorders>
              <w:top w:val="nil"/>
              <w:left w:val="nil"/>
              <w:bottom w:val="single" w:sz="4" w:space="0" w:color="auto"/>
              <w:right w:val="single" w:sz="4" w:space="0" w:color="auto"/>
            </w:tcBorders>
            <w:shd w:val="clear" w:color="auto" w:fill="auto"/>
            <w:noWrap/>
            <w:vAlign w:val="center"/>
            <w:hideMark/>
          </w:tcPr>
          <w:p w14:paraId="788CB8D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3 422</w:t>
            </w:r>
          </w:p>
        </w:tc>
        <w:tc>
          <w:tcPr>
            <w:tcW w:w="1071" w:type="dxa"/>
            <w:tcBorders>
              <w:top w:val="nil"/>
              <w:left w:val="nil"/>
              <w:bottom w:val="single" w:sz="4" w:space="0" w:color="auto"/>
              <w:right w:val="single" w:sz="4" w:space="0" w:color="auto"/>
            </w:tcBorders>
            <w:shd w:val="clear" w:color="auto" w:fill="auto"/>
            <w:noWrap/>
            <w:vAlign w:val="center"/>
            <w:hideMark/>
          </w:tcPr>
          <w:p w14:paraId="499BCF1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3 388</w:t>
            </w:r>
          </w:p>
        </w:tc>
        <w:tc>
          <w:tcPr>
            <w:tcW w:w="1071" w:type="dxa"/>
            <w:tcBorders>
              <w:top w:val="nil"/>
              <w:left w:val="nil"/>
              <w:bottom w:val="single" w:sz="4" w:space="0" w:color="auto"/>
              <w:right w:val="single" w:sz="4" w:space="0" w:color="auto"/>
            </w:tcBorders>
            <w:shd w:val="clear" w:color="auto" w:fill="auto"/>
            <w:noWrap/>
            <w:vAlign w:val="center"/>
            <w:hideMark/>
          </w:tcPr>
          <w:p w14:paraId="7965A8F5"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3 766</w:t>
            </w:r>
          </w:p>
        </w:tc>
        <w:tc>
          <w:tcPr>
            <w:tcW w:w="1072" w:type="dxa"/>
            <w:tcBorders>
              <w:top w:val="nil"/>
              <w:left w:val="nil"/>
              <w:bottom w:val="single" w:sz="4" w:space="0" w:color="auto"/>
              <w:right w:val="single" w:sz="4" w:space="0" w:color="auto"/>
            </w:tcBorders>
            <w:shd w:val="clear" w:color="auto" w:fill="auto"/>
            <w:noWrap/>
            <w:vAlign w:val="center"/>
            <w:hideMark/>
          </w:tcPr>
          <w:p w14:paraId="4C0FB0E5"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11 329</w:t>
            </w:r>
          </w:p>
        </w:tc>
        <w:tc>
          <w:tcPr>
            <w:tcW w:w="1073" w:type="dxa"/>
            <w:tcBorders>
              <w:top w:val="nil"/>
              <w:left w:val="nil"/>
              <w:bottom w:val="single" w:sz="4" w:space="0" w:color="auto"/>
              <w:right w:val="single" w:sz="4" w:space="0" w:color="auto"/>
            </w:tcBorders>
            <w:shd w:val="clear" w:color="auto" w:fill="auto"/>
            <w:noWrap/>
            <w:vAlign w:val="center"/>
            <w:hideMark/>
          </w:tcPr>
          <w:p w14:paraId="11021EA1"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21 068</w:t>
            </w:r>
          </w:p>
        </w:tc>
        <w:tc>
          <w:tcPr>
            <w:tcW w:w="1073" w:type="dxa"/>
            <w:tcBorders>
              <w:top w:val="nil"/>
              <w:left w:val="nil"/>
              <w:bottom w:val="single" w:sz="4" w:space="0" w:color="auto"/>
              <w:right w:val="single" w:sz="4" w:space="0" w:color="auto"/>
            </w:tcBorders>
            <w:shd w:val="clear" w:color="auto" w:fill="auto"/>
            <w:noWrap/>
            <w:vAlign w:val="center"/>
            <w:hideMark/>
          </w:tcPr>
          <w:p w14:paraId="195DCD60"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1 265</w:t>
            </w:r>
          </w:p>
        </w:tc>
        <w:tc>
          <w:tcPr>
            <w:tcW w:w="1073" w:type="dxa"/>
            <w:tcBorders>
              <w:top w:val="nil"/>
              <w:left w:val="nil"/>
              <w:bottom w:val="single" w:sz="4" w:space="0" w:color="auto"/>
              <w:right w:val="single" w:sz="4" w:space="0" w:color="auto"/>
            </w:tcBorders>
            <w:shd w:val="clear" w:color="auto" w:fill="auto"/>
            <w:noWrap/>
            <w:vAlign w:val="center"/>
            <w:hideMark/>
          </w:tcPr>
          <w:p w14:paraId="3E9C88E8"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825</w:t>
            </w:r>
          </w:p>
        </w:tc>
        <w:tc>
          <w:tcPr>
            <w:tcW w:w="1073" w:type="dxa"/>
            <w:tcBorders>
              <w:top w:val="nil"/>
              <w:left w:val="nil"/>
              <w:bottom w:val="single" w:sz="4" w:space="0" w:color="auto"/>
              <w:right w:val="single" w:sz="4" w:space="0" w:color="auto"/>
            </w:tcBorders>
            <w:shd w:val="clear" w:color="auto" w:fill="auto"/>
            <w:noWrap/>
            <w:vAlign w:val="center"/>
            <w:hideMark/>
          </w:tcPr>
          <w:p w14:paraId="163D0C7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5 504</w:t>
            </w:r>
          </w:p>
        </w:tc>
        <w:tc>
          <w:tcPr>
            <w:tcW w:w="1073" w:type="dxa"/>
            <w:tcBorders>
              <w:top w:val="nil"/>
              <w:left w:val="nil"/>
              <w:bottom w:val="single" w:sz="4" w:space="0" w:color="auto"/>
              <w:right w:val="single" w:sz="4" w:space="0" w:color="auto"/>
            </w:tcBorders>
            <w:shd w:val="clear" w:color="auto" w:fill="auto"/>
            <w:noWrap/>
            <w:vAlign w:val="center"/>
            <w:hideMark/>
          </w:tcPr>
          <w:p w14:paraId="3F14F9F1"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1 221</w:t>
            </w:r>
          </w:p>
        </w:tc>
        <w:tc>
          <w:tcPr>
            <w:tcW w:w="985" w:type="dxa"/>
            <w:tcBorders>
              <w:top w:val="nil"/>
              <w:left w:val="nil"/>
              <w:bottom w:val="single" w:sz="4" w:space="0" w:color="auto"/>
              <w:right w:val="single" w:sz="4" w:space="0" w:color="auto"/>
            </w:tcBorders>
            <w:shd w:val="clear" w:color="auto" w:fill="auto"/>
            <w:noWrap/>
            <w:vAlign w:val="center"/>
            <w:hideMark/>
          </w:tcPr>
          <w:p w14:paraId="22C566EC"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935</w:t>
            </w:r>
          </w:p>
        </w:tc>
        <w:tc>
          <w:tcPr>
            <w:tcW w:w="850" w:type="dxa"/>
            <w:tcBorders>
              <w:top w:val="nil"/>
              <w:left w:val="nil"/>
              <w:bottom w:val="single" w:sz="4" w:space="0" w:color="auto"/>
              <w:right w:val="single" w:sz="4" w:space="0" w:color="auto"/>
            </w:tcBorders>
            <w:shd w:val="clear" w:color="auto" w:fill="auto"/>
            <w:noWrap/>
            <w:vAlign w:val="center"/>
            <w:hideMark/>
          </w:tcPr>
          <w:p w14:paraId="0A0A3372"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2 882</w:t>
            </w:r>
          </w:p>
        </w:tc>
      </w:tr>
      <w:tr w:rsidR="00AC2635" w:rsidRPr="00EB57DF" w14:paraId="66F5C0BA" w14:textId="77777777" w:rsidTr="002C7FD2">
        <w:trPr>
          <w:trHeight w:val="3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65F9AC0"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 xml:space="preserve">Прочие </w:t>
            </w:r>
            <w:r w:rsidR="002C7FD2">
              <w:rPr>
                <w:rFonts w:ascii="Times New Roman" w:eastAsia="Times New Roman" w:hAnsi="Times New Roman"/>
                <w:color w:val="000000"/>
                <w:lang w:eastAsia="ru-RU"/>
              </w:rPr>
              <w:t>ОбА</w:t>
            </w:r>
          </w:p>
        </w:tc>
        <w:tc>
          <w:tcPr>
            <w:tcW w:w="989" w:type="dxa"/>
            <w:tcBorders>
              <w:top w:val="nil"/>
              <w:left w:val="nil"/>
              <w:bottom w:val="single" w:sz="4" w:space="0" w:color="auto"/>
              <w:right w:val="single" w:sz="4" w:space="0" w:color="auto"/>
            </w:tcBorders>
            <w:shd w:val="clear" w:color="auto" w:fill="auto"/>
            <w:noWrap/>
            <w:vAlign w:val="center"/>
            <w:hideMark/>
          </w:tcPr>
          <w:p w14:paraId="2CC09E67"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579</w:t>
            </w:r>
          </w:p>
        </w:tc>
        <w:tc>
          <w:tcPr>
            <w:tcW w:w="1071" w:type="dxa"/>
            <w:tcBorders>
              <w:top w:val="nil"/>
              <w:left w:val="nil"/>
              <w:bottom w:val="single" w:sz="4" w:space="0" w:color="auto"/>
              <w:right w:val="single" w:sz="4" w:space="0" w:color="auto"/>
            </w:tcBorders>
            <w:shd w:val="clear" w:color="auto" w:fill="auto"/>
            <w:noWrap/>
            <w:vAlign w:val="center"/>
            <w:hideMark/>
          </w:tcPr>
          <w:p w14:paraId="7489A96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573</w:t>
            </w:r>
          </w:p>
        </w:tc>
        <w:tc>
          <w:tcPr>
            <w:tcW w:w="1071" w:type="dxa"/>
            <w:tcBorders>
              <w:top w:val="nil"/>
              <w:left w:val="nil"/>
              <w:bottom w:val="single" w:sz="4" w:space="0" w:color="auto"/>
              <w:right w:val="single" w:sz="4" w:space="0" w:color="auto"/>
            </w:tcBorders>
            <w:shd w:val="clear" w:color="auto" w:fill="auto"/>
            <w:noWrap/>
            <w:vAlign w:val="center"/>
            <w:hideMark/>
          </w:tcPr>
          <w:p w14:paraId="603512BC"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713</w:t>
            </w:r>
          </w:p>
        </w:tc>
        <w:tc>
          <w:tcPr>
            <w:tcW w:w="1071" w:type="dxa"/>
            <w:tcBorders>
              <w:top w:val="nil"/>
              <w:left w:val="nil"/>
              <w:bottom w:val="single" w:sz="4" w:space="0" w:color="auto"/>
              <w:right w:val="single" w:sz="4" w:space="0" w:color="auto"/>
            </w:tcBorders>
            <w:shd w:val="clear" w:color="auto" w:fill="auto"/>
            <w:noWrap/>
            <w:vAlign w:val="center"/>
            <w:hideMark/>
          </w:tcPr>
          <w:p w14:paraId="6F1C9E38"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712</w:t>
            </w:r>
          </w:p>
        </w:tc>
        <w:tc>
          <w:tcPr>
            <w:tcW w:w="1072" w:type="dxa"/>
            <w:tcBorders>
              <w:top w:val="nil"/>
              <w:left w:val="nil"/>
              <w:bottom w:val="single" w:sz="4" w:space="0" w:color="auto"/>
              <w:right w:val="single" w:sz="4" w:space="0" w:color="auto"/>
            </w:tcBorders>
            <w:shd w:val="clear" w:color="auto" w:fill="auto"/>
            <w:noWrap/>
            <w:vAlign w:val="center"/>
            <w:hideMark/>
          </w:tcPr>
          <w:p w14:paraId="37EEC813"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965</w:t>
            </w:r>
          </w:p>
        </w:tc>
        <w:tc>
          <w:tcPr>
            <w:tcW w:w="1073" w:type="dxa"/>
            <w:tcBorders>
              <w:top w:val="nil"/>
              <w:left w:val="nil"/>
              <w:bottom w:val="single" w:sz="4" w:space="0" w:color="auto"/>
              <w:right w:val="single" w:sz="4" w:space="0" w:color="auto"/>
            </w:tcBorders>
            <w:shd w:val="clear" w:color="auto" w:fill="auto"/>
            <w:noWrap/>
            <w:vAlign w:val="center"/>
            <w:hideMark/>
          </w:tcPr>
          <w:p w14:paraId="5E7E52F3"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1 549</w:t>
            </w:r>
          </w:p>
        </w:tc>
        <w:tc>
          <w:tcPr>
            <w:tcW w:w="1073" w:type="dxa"/>
            <w:tcBorders>
              <w:top w:val="nil"/>
              <w:left w:val="nil"/>
              <w:bottom w:val="single" w:sz="4" w:space="0" w:color="auto"/>
              <w:right w:val="single" w:sz="4" w:space="0" w:color="auto"/>
            </w:tcBorders>
            <w:shd w:val="clear" w:color="auto" w:fill="auto"/>
            <w:noWrap/>
            <w:vAlign w:val="center"/>
            <w:hideMark/>
          </w:tcPr>
          <w:p w14:paraId="2F410A2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w:t>
            </w:r>
          </w:p>
        </w:tc>
        <w:tc>
          <w:tcPr>
            <w:tcW w:w="1073" w:type="dxa"/>
            <w:tcBorders>
              <w:top w:val="nil"/>
              <w:left w:val="nil"/>
              <w:bottom w:val="single" w:sz="4" w:space="0" w:color="auto"/>
              <w:right w:val="single" w:sz="4" w:space="0" w:color="auto"/>
            </w:tcBorders>
            <w:shd w:val="clear" w:color="auto" w:fill="auto"/>
            <w:noWrap/>
            <w:vAlign w:val="center"/>
            <w:hideMark/>
          </w:tcPr>
          <w:p w14:paraId="6D2F0D6C"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10</w:t>
            </w:r>
          </w:p>
        </w:tc>
        <w:tc>
          <w:tcPr>
            <w:tcW w:w="1073" w:type="dxa"/>
            <w:tcBorders>
              <w:top w:val="nil"/>
              <w:left w:val="nil"/>
              <w:bottom w:val="single" w:sz="4" w:space="0" w:color="auto"/>
              <w:right w:val="single" w:sz="4" w:space="0" w:color="auto"/>
            </w:tcBorders>
            <w:shd w:val="clear" w:color="auto" w:fill="auto"/>
            <w:noWrap/>
            <w:vAlign w:val="center"/>
            <w:hideMark/>
          </w:tcPr>
          <w:p w14:paraId="4122DC3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42</w:t>
            </w:r>
          </w:p>
        </w:tc>
        <w:tc>
          <w:tcPr>
            <w:tcW w:w="1073" w:type="dxa"/>
            <w:tcBorders>
              <w:top w:val="nil"/>
              <w:left w:val="nil"/>
              <w:bottom w:val="single" w:sz="4" w:space="0" w:color="auto"/>
              <w:right w:val="single" w:sz="4" w:space="0" w:color="auto"/>
            </w:tcBorders>
            <w:shd w:val="clear" w:color="auto" w:fill="auto"/>
            <w:noWrap/>
            <w:vAlign w:val="center"/>
            <w:hideMark/>
          </w:tcPr>
          <w:p w14:paraId="71675770"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111</w:t>
            </w:r>
          </w:p>
        </w:tc>
        <w:tc>
          <w:tcPr>
            <w:tcW w:w="985" w:type="dxa"/>
            <w:tcBorders>
              <w:top w:val="nil"/>
              <w:left w:val="nil"/>
              <w:bottom w:val="single" w:sz="4" w:space="0" w:color="auto"/>
              <w:right w:val="single" w:sz="4" w:space="0" w:color="auto"/>
            </w:tcBorders>
            <w:shd w:val="clear" w:color="auto" w:fill="auto"/>
            <w:noWrap/>
            <w:vAlign w:val="center"/>
            <w:hideMark/>
          </w:tcPr>
          <w:p w14:paraId="249250A3"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320</w:t>
            </w:r>
          </w:p>
        </w:tc>
        <w:tc>
          <w:tcPr>
            <w:tcW w:w="850" w:type="dxa"/>
            <w:tcBorders>
              <w:top w:val="nil"/>
              <w:left w:val="nil"/>
              <w:bottom w:val="single" w:sz="4" w:space="0" w:color="auto"/>
              <w:right w:val="single" w:sz="4" w:space="0" w:color="auto"/>
            </w:tcBorders>
            <w:shd w:val="clear" w:color="auto" w:fill="auto"/>
            <w:noWrap/>
            <w:vAlign w:val="center"/>
            <w:hideMark/>
          </w:tcPr>
          <w:p w14:paraId="1C2C34E4"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243</w:t>
            </w:r>
          </w:p>
        </w:tc>
      </w:tr>
      <w:tr w:rsidR="00AC2635" w:rsidRPr="00EB57DF" w14:paraId="7C8F62B9" w14:textId="77777777" w:rsidTr="002C7FD2">
        <w:trPr>
          <w:trHeight w:val="3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CEF9EB8"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Итого 2</w:t>
            </w:r>
          </w:p>
        </w:tc>
        <w:tc>
          <w:tcPr>
            <w:tcW w:w="989" w:type="dxa"/>
            <w:tcBorders>
              <w:top w:val="nil"/>
              <w:left w:val="nil"/>
              <w:bottom w:val="single" w:sz="4" w:space="0" w:color="auto"/>
              <w:right w:val="single" w:sz="4" w:space="0" w:color="auto"/>
            </w:tcBorders>
            <w:shd w:val="clear" w:color="auto" w:fill="auto"/>
            <w:noWrap/>
            <w:vAlign w:val="center"/>
            <w:hideMark/>
          </w:tcPr>
          <w:p w14:paraId="0FA9026A"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71 965</w:t>
            </w:r>
          </w:p>
        </w:tc>
        <w:tc>
          <w:tcPr>
            <w:tcW w:w="1071" w:type="dxa"/>
            <w:tcBorders>
              <w:top w:val="nil"/>
              <w:left w:val="nil"/>
              <w:bottom w:val="single" w:sz="4" w:space="0" w:color="auto"/>
              <w:right w:val="single" w:sz="4" w:space="0" w:color="auto"/>
            </w:tcBorders>
            <w:shd w:val="clear" w:color="auto" w:fill="auto"/>
            <w:noWrap/>
            <w:vAlign w:val="center"/>
            <w:hideMark/>
          </w:tcPr>
          <w:p w14:paraId="61CE62DD"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60 377</w:t>
            </w:r>
          </w:p>
        </w:tc>
        <w:tc>
          <w:tcPr>
            <w:tcW w:w="1071" w:type="dxa"/>
            <w:tcBorders>
              <w:top w:val="nil"/>
              <w:left w:val="nil"/>
              <w:bottom w:val="single" w:sz="4" w:space="0" w:color="auto"/>
              <w:right w:val="single" w:sz="4" w:space="0" w:color="auto"/>
            </w:tcBorders>
            <w:shd w:val="clear" w:color="auto" w:fill="auto"/>
            <w:noWrap/>
            <w:vAlign w:val="center"/>
            <w:hideMark/>
          </w:tcPr>
          <w:p w14:paraId="45B3A7A1"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66 462</w:t>
            </w:r>
          </w:p>
        </w:tc>
        <w:tc>
          <w:tcPr>
            <w:tcW w:w="1071" w:type="dxa"/>
            <w:tcBorders>
              <w:top w:val="nil"/>
              <w:left w:val="nil"/>
              <w:bottom w:val="single" w:sz="4" w:space="0" w:color="auto"/>
              <w:right w:val="single" w:sz="4" w:space="0" w:color="auto"/>
            </w:tcBorders>
            <w:shd w:val="clear" w:color="auto" w:fill="auto"/>
            <w:noWrap/>
            <w:vAlign w:val="center"/>
            <w:hideMark/>
          </w:tcPr>
          <w:p w14:paraId="1832A22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68 574</w:t>
            </w:r>
          </w:p>
        </w:tc>
        <w:tc>
          <w:tcPr>
            <w:tcW w:w="1072" w:type="dxa"/>
            <w:tcBorders>
              <w:top w:val="nil"/>
              <w:left w:val="nil"/>
              <w:bottom w:val="single" w:sz="4" w:space="0" w:color="auto"/>
              <w:right w:val="single" w:sz="4" w:space="0" w:color="auto"/>
            </w:tcBorders>
            <w:shd w:val="clear" w:color="auto" w:fill="auto"/>
            <w:noWrap/>
            <w:vAlign w:val="center"/>
            <w:hideMark/>
          </w:tcPr>
          <w:p w14:paraId="69849E9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82 759</w:t>
            </w:r>
          </w:p>
        </w:tc>
        <w:tc>
          <w:tcPr>
            <w:tcW w:w="1073" w:type="dxa"/>
            <w:tcBorders>
              <w:top w:val="nil"/>
              <w:left w:val="nil"/>
              <w:bottom w:val="single" w:sz="4" w:space="0" w:color="auto"/>
              <w:right w:val="single" w:sz="4" w:space="0" w:color="auto"/>
            </w:tcBorders>
            <w:shd w:val="clear" w:color="auto" w:fill="auto"/>
            <w:noWrap/>
            <w:vAlign w:val="center"/>
            <w:hideMark/>
          </w:tcPr>
          <w:p w14:paraId="1FC6006C"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108 129</w:t>
            </w:r>
          </w:p>
        </w:tc>
        <w:tc>
          <w:tcPr>
            <w:tcW w:w="1073" w:type="dxa"/>
            <w:tcBorders>
              <w:top w:val="nil"/>
              <w:left w:val="nil"/>
              <w:bottom w:val="single" w:sz="4" w:space="0" w:color="auto"/>
              <w:right w:val="single" w:sz="4" w:space="0" w:color="auto"/>
            </w:tcBorders>
            <w:shd w:val="clear" w:color="auto" w:fill="auto"/>
            <w:noWrap/>
            <w:vAlign w:val="center"/>
            <w:hideMark/>
          </w:tcPr>
          <w:p w14:paraId="0A0AEDBA"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5 366</w:t>
            </w:r>
          </w:p>
        </w:tc>
        <w:tc>
          <w:tcPr>
            <w:tcW w:w="1073" w:type="dxa"/>
            <w:tcBorders>
              <w:top w:val="nil"/>
              <w:left w:val="nil"/>
              <w:bottom w:val="single" w:sz="4" w:space="0" w:color="auto"/>
              <w:right w:val="single" w:sz="4" w:space="0" w:color="auto"/>
            </w:tcBorders>
            <w:shd w:val="clear" w:color="auto" w:fill="auto"/>
            <w:noWrap/>
            <w:vAlign w:val="center"/>
            <w:hideMark/>
          </w:tcPr>
          <w:p w14:paraId="604EBEC7"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4 023</w:t>
            </w:r>
          </w:p>
        </w:tc>
        <w:tc>
          <w:tcPr>
            <w:tcW w:w="1073" w:type="dxa"/>
            <w:tcBorders>
              <w:top w:val="nil"/>
              <w:left w:val="nil"/>
              <w:bottom w:val="single" w:sz="4" w:space="0" w:color="auto"/>
              <w:right w:val="single" w:sz="4" w:space="0" w:color="auto"/>
            </w:tcBorders>
            <w:shd w:val="clear" w:color="auto" w:fill="auto"/>
            <w:noWrap/>
            <w:vAlign w:val="center"/>
            <w:hideMark/>
          </w:tcPr>
          <w:p w14:paraId="47F9B9B3"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8 703</w:t>
            </w:r>
          </w:p>
        </w:tc>
        <w:tc>
          <w:tcPr>
            <w:tcW w:w="1073" w:type="dxa"/>
            <w:tcBorders>
              <w:top w:val="nil"/>
              <w:left w:val="nil"/>
              <w:bottom w:val="single" w:sz="4" w:space="0" w:color="auto"/>
              <w:right w:val="single" w:sz="4" w:space="0" w:color="auto"/>
            </w:tcBorders>
            <w:shd w:val="clear" w:color="auto" w:fill="auto"/>
            <w:noWrap/>
            <w:vAlign w:val="center"/>
            <w:hideMark/>
          </w:tcPr>
          <w:p w14:paraId="5255E6F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5 791</w:t>
            </w:r>
          </w:p>
        </w:tc>
        <w:tc>
          <w:tcPr>
            <w:tcW w:w="985" w:type="dxa"/>
            <w:tcBorders>
              <w:top w:val="nil"/>
              <w:left w:val="nil"/>
              <w:bottom w:val="single" w:sz="4" w:space="0" w:color="auto"/>
              <w:right w:val="single" w:sz="4" w:space="0" w:color="auto"/>
            </w:tcBorders>
            <w:shd w:val="clear" w:color="auto" w:fill="auto"/>
            <w:noWrap/>
            <w:vAlign w:val="center"/>
            <w:hideMark/>
          </w:tcPr>
          <w:p w14:paraId="448A4A87"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8 125</w:t>
            </w:r>
          </w:p>
        </w:tc>
        <w:tc>
          <w:tcPr>
            <w:tcW w:w="850" w:type="dxa"/>
            <w:tcBorders>
              <w:top w:val="nil"/>
              <w:left w:val="nil"/>
              <w:bottom w:val="single" w:sz="4" w:space="0" w:color="auto"/>
              <w:right w:val="single" w:sz="4" w:space="0" w:color="auto"/>
            </w:tcBorders>
            <w:shd w:val="clear" w:color="auto" w:fill="auto"/>
            <w:noWrap/>
            <w:vAlign w:val="center"/>
            <w:hideMark/>
          </w:tcPr>
          <w:p w14:paraId="0859EAB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10 960</w:t>
            </w:r>
          </w:p>
        </w:tc>
      </w:tr>
      <w:tr w:rsidR="00AC2635" w:rsidRPr="00EB57DF" w14:paraId="5E4CB5B9" w14:textId="77777777" w:rsidTr="002C7FD2">
        <w:trPr>
          <w:trHeight w:val="3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3CB3C09"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АКТИВ</w:t>
            </w:r>
          </w:p>
        </w:tc>
        <w:tc>
          <w:tcPr>
            <w:tcW w:w="989" w:type="dxa"/>
            <w:tcBorders>
              <w:top w:val="nil"/>
              <w:left w:val="nil"/>
              <w:bottom w:val="single" w:sz="4" w:space="0" w:color="auto"/>
              <w:right w:val="single" w:sz="4" w:space="0" w:color="auto"/>
            </w:tcBorders>
            <w:shd w:val="clear" w:color="auto" w:fill="auto"/>
            <w:noWrap/>
            <w:vAlign w:val="center"/>
            <w:hideMark/>
          </w:tcPr>
          <w:p w14:paraId="46CADD3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549 056</w:t>
            </w:r>
          </w:p>
        </w:tc>
        <w:tc>
          <w:tcPr>
            <w:tcW w:w="1071" w:type="dxa"/>
            <w:tcBorders>
              <w:top w:val="nil"/>
              <w:left w:val="nil"/>
              <w:bottom w:val="single" w:sz="4" w:space="0" w:color="auto"/>
              <w:right w:val="single" w:sz="4" w:space="0" w:color="auto"/>
            </w:tcBorders>
            <w:shd w:val="clear" w:color="auto" w:fill="auto"/>
            <w:noWrap/>
            <w:vAlign w:val="center"/>
            <w:hideMark/>
          </w:tcPr>
          <w:p w14:paraId="6F96614C"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569 819</w:t>
            </w:r>
          </w:p>
        </w:tc>
        <w:tc>
          <w:tcPr>
            <w:tcW w:w="1071" w:type="dxa"/>
            <w:tcBorders>
              <w:top w:val="nil"/>
              <w:left w:val="nil"/>
              <w:bottom w:val="single" w:sz="4" w:space="0" w:color="auto"/>
              <w:right w:val="single" w:sz="4" w:space="0" w:color="auto"/>
            </w:tcBorders>
            <w:shd w:val="clear" w:color="auto" w:fill="auto"/>
            <w:noWrap/>
            <w:vAlign w:val="center"/>
            <w:hideMark/>
          </w:tcPr>
          <w:p w14:paraId="771F8F47"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562 494</w:t>
            </w:r>
          </w:p>
        </w:tc>
        <w:tc>
          <w:tcPr>
            <w:tcW w:w="1071" w:type="dxa"/>
            <w:tcBorders>
              <w:top w:val="nil"/>
              <w:left w:val="nil"/>
              <w:bottom w:val="single" w:sz="4" w:space="0" w:color="auto"/>
              <w:right w:val="single" w:sz="4" w:space="0" w:color="auto"/>
            </w:tcBorders>
            <w:shd w:val="clear" w:color="auto" w:fill="auto"/>
            <w:noWrap/>
            <w:vAlign w:val="center"/>
            <w:hideMark/>
          </w:tcPr>
          <w:p w14:paraId="10C87B93"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568 874</w:t>
            </w:r>
          </w:p>
        </w:tc>
        <w:tc>
          <w:tcPr>
            <w:tcW w:w="1072" w:type="dxa"/>
            <w:tcBorders>
              <w:top w:val="nil"/>
              <w:left w:val="nil"/>
              <w:bottom w:val="single" w:sz="4" w:space="0" w:color="auto"/>
              <w:right w:val="single" w:sz="4" w:space="0" w:color="auto"/>
            </w:tcBorders>
            <w:shd w:val="clear" w:color="auto" w:fill="auto"/>
            <w:noWrap/>
            <w:vAlign w:val="center"/>
            <w:hideMark/>
          </w:tcPr>
          <w:p w14:paraId="763975B7"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602 686</w:t>
            </w:r>
          </w:p>
        </w:tc>
        <w:tc>
          <w:tcPr>
            <w:tcW w:w="1073" w:type="dxa"/>
            <w:tcBorders>
              <w:top w:val="nil"/>
              <w:left w:val="nil"/>
              <w:bottom w:val="single" w:sz="4" w:space="0" w:color="auto"/>
              <w:right w:val="single" w:sz="4" w:space="0" w:color="auto"/>
            </w:tcBorders>
            <w:shd w:val="clear" w:color="auto" w:fill="auto"/>
            <w:noWrap/>
            <w:vAlign w:val="center"/>
            <w:hideMark/>
          </w:tcPr>
          <w:p w14:paraId="1565D9FB"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663 049</w:t>
            </w:r>
          </w:p>
        </w:tc>
        <w:tc>
          <w:tcPr>
            <w:tcW w:w="1073" w:type="dxa"/>
            <w:tcBorders>
              <w:top w:val="nil"/>
              <w:left w:val="nil"/>
              <w:bottom w:val="single" w:sz="4" w:space="0" w:color="auto"/>
              <w:right w:val="single" w:sz="4" w:space="0" w:color="auto"/>
            </w:tcBorders>
            <w:shd w:val="clear" w:color="auto" w:fill="auto"/>
            <w:noWrap/>
            <w:vAlign w:val="center"/>
            <w:hideMark/>
          </w:tcPr>
          <w:p w14:paraId="7F682641"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23 945</w:t>
            </w:r>
          </w:p>
        </w:tc>
        <w:tc>
          <w:tcPr>
            <w:tcW w:w="1073" w:type="dxa"/>
            <w:tcBorders>
              <w:top w:val="nil"/>
              <w:left w:val="nil"/>
              <w:bottom w:val="single" w:sz="4" w:space="0" w:color="auto"/>
              <w:right w:val="single" w:sz="4" w:space="0" w:color="auto"/>
            </w:tcBorders>
            <w:shd w:val="clear" w:color="auto" w:fill="auto"/>
            <w:noWrap/>
            <w:vAlign w:val="center"/>
            <w:hideMark/>
          </w:tcPr>
          <w:p w14:paraId="59909508"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23 853</w:t>
            </w:r>
          </w:p>
        </w:tc>
        <w:tc>
          <w:tcPr>
            <w:tcW w:w="1073" w:type="dxa"/>
            <w:tcBorders>
              <w:top w:val="nil"/>
              <w:left w:val="nil"/>
              <w:bottom w:val="single" w:sz="4" w:space="0" w:color="auto"/>
              <w:right w:val="single" w:sz="4" w:space="0" w:color="auto"/>
            </w:tcBorders>
            <w:shd w:val="clear" w:color="auto" w:fill="auto"/>
            <w:noWrap/>
            <w:vAlign w:val="center"/>
            <w:hideMark/>
          </w:tcPr>
          <w:p w14:paraId="1AB232D8"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37 298</w:t>
            </w:r>
          </w:p>
        </w:tc>
        <w:tc>
          <w:tcPr>
            <w:tcW w:w="1073" w:type="dxa"/>
            <w:tcBorders>
              <w:top w:val="nil"/>
              <w:left w:val="nil"/>
              <w:bottom w:val="single" w:sz="4" w:space="0" w:color="auto"/>
              <w:right w:val="single" w:sz="4" w:space="0" w:color="auto"/>
            </w:tcBorders>
            <w:shd w:val="clear" w:color="auto" w:fill="auto"/>
            <w:noWrap/>
            <w:vAlign w:val="center"/>
            <w:hideMark/>
          </w:tcPr>
          <w:p w14:paraId="41554144"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44 205</w:t>
            </w:r>
          </w:p>
        </w:tc>
        <w:tc>
          <w:tcPr>
            <w:tcW w:w="985" w:type="dxa"/>
            <w:tcBorders>
              <w:top w:val="nil"/>
              <w:left w:val="nil"/>
              <w:bottom w:val="single" w:sz="4" w:space="0" w:color="auto"/>
              <w:right w:val="single" w:sz="4" w:space="0" w:color="auto"/>
            </w:tcBorders>
            <w:shd w:val="clear" w:color="auto" w:fill="auto"/>
            <w:noWrap/>
            <w:vAlign w:val="center"/>
            <w:hideMark/>
          </w:tcPr>
          <w:p w14:paraId="7EB59B6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52 543</w:t>
            </w:r>
          </w:p>
        </w:tc>
        <w:tc>
          <w:tcPr>
            <w:tcW w:w="850" w:type="dxa"/>
            <w:tcBorders>
              <w:top w:val="nil"/>
              <w:left w:val="nil"/>
              <w:bottom w:val="single" w:sz="4" w:space="0" w:color="auto"/>
              <w:right w:val="single" w:sz="4" w:space="0" w:color="auto"/>
            </w:tcBorders>
            <w:shd w:val="clear" w:color="auto" w:fill="auto"/>
            <w:noWrap/>
            <w:vAlign w:val="center"/>
            <w:hideMark/>
          </w:tcPr>
          <w:p w14:paraId="1817A61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64 965</w:t>
            </w:r>
          </w:p>
        </w:tc>
      </w:tr>
    </w:tbl>
    <w:p w14:paraId="3FE45878" w14:textId="77777777" w:rsidR="00EB57DF" w:rsidRDefault="00EB57DF"/>
    <w:p w14:paraId="3622BA67" w14:textId="77777777" w:rsidR="00EB57DF" w:rsidRPr="00EB57DF" w:rsidRDefault="00EB57DF" w:rsidP="00EB57DF">
      <w:pPr>
        <w:spacing w:after="0" w:line="240" w:lineRule="auto"/>
        <w:rPr>
          <w:rFonts w:ascii="Times New Roman" w:hAnsi="Times New Roman"/>
          <w:sz w:val="28"/>
          <w:szCs w:val="28"/>
        </w:rPr>
      </w:pPr>
      <w:r w:rsidRPr="00EB57DF">
        <w:rPr>
          <w:rFonts w:ascii="Times New Roman" w:hAnsi="Times New Roman"/>
          <w:sz w:val="28"/>
          <w:szCs w:val="28"/>
        </w:rPr>
        <w:lastRenderedPageBreak/>
        <w:t>Продолжение таблицы Г.1</w:t>
      </w:r>
    </w:p>
    <w:tbl>
      <w:tblPr>
        <w:tblW w:w="14390" w:type="dxa"/>
        <w:tblInd w:w="113" w:type="dxa"/>
        <w:tblLook w:val="04A0" w:firstRow="1" w:lastRow="0" w:firstColumn="1" w:lastColumn="0" w:noHBand="0" w:noVBand="1"/>
      </w:tblPr>
      <w:tblGrid>
        <w:gridCol w:w="1955"/>
        <w:gridCol w:w="1072"/>
        <w:gridCol w:w="1073"/>
        <w:gridCol w:w="1074"/>
        <w:gridCol w:w="1075"/>
        <w:gridCol w:w="1075"/>
        <w:gridCol w:w="1076"/>
        <w:gridCol w:w="1076"/>
        <w:gridCol w:w="1076"/>
        <w:gridCol w:w="1076"/>
        <w:gridCol w:w="984"/>
        <w:gridCol w:w="851"/>
        <w:gridCol w:w="928"/>
      </w:tblGrid>
      <w:tr w:rsidR="00EB57DF" w:rsidRPr="00EB57DF" w14:paraId="73B3B06B" w14:textId="77777777" w:rsidTr="002C7FD2">
        <w:trPr>
          <w:trHeight w:val="300"/>
        </w:trPr>
        <w:tc>
          <w:tcPr>
            <w:tcW w:w="19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5CDD8" w14:textId="77777777" w:rsidR="00EB57DF" w:rsidRPr="00EB57DF" w:rsidRDefault="00EB57DF"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Наименование</w:t>
            </w:r>
          </w:p>
          <w:p w14:paraId="0FC6BBCD" w14:textId="77777777" w:rsidR="00EB57DF" w:rsidRPr="00EB57DF" w:rsidRDefault="00EB57DF"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показателя</w:t>
            </w:r>
          </w:p>
        </w:tc>
        <w:tc>
          <w:tcPr>
            <w:tcW w:w="6445" w:type="dxa"/>
            <w:gridSpan w:val="6"/>
            <w:tcBorders>
              <w:top w:val="single" w:sz="4" w:space="0" w:color="auto"/>
              <w:left w:val="nil"/>
              <w:bottom w:val="single" w:sz="4" w:space="0" w:color="auto"/>
              <w:right w:val="single" w:sz="4" w:space="0" w:color="auto"/>
            </w:tcBorders>
            <w:shd w:val="clear" w:color="auto" w:fill="auto"/>
            <w:noWrap/>
            <w:hideMark/>
          </w:tcPr>
          <w:p w14:paraId="561F6357" w14:textId="77777777" w:rsidR="00EB57DF" w:rsidRPr="00EB57DF" w:rsidRDefault="00EB57DF"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ПАО «Ростелеком»</w:t>
            </w:r>
          </w:p>
        </w:tc>
        <w:tc>
          <w:tcPr>
            <w:tcW w:w="5991" w:type="dxa"/>
            <w:gridSpan w:val="6"/>
            <w:tcBorders>
              <w:top w:val="single" w:sz="4" w:space="0" w:color="auto"/>
              <w:left w:val="nil"/>
              <w:bottom w:val="single" w:sz="4" w:space="0" w:color="auto"/>
              <w:right w:val="single" w:sz="4" w:space="0" w:color="auto"/>
            </w:tcBorders>
            <w:shd w:val="clear" w:color="auto" w:fill="auto"/>
            <w:noWrap/>
            <w:hideMark/>
          </w:tcPr>
          <w:p w14:paraId="0D32DF78" w14:textId="77777777" w:rsidR="00EB57DF" w:rsidRPr="00EB57DF" w:rsidRDefault="00EB57DF"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АО «ЭР-Телеком Холдинг»</w:t>
            </w:r>
          </w:p>
        </w:tc>
      </w:tr>
      <w:tr w:rsidR="00EB57DF" w:rsidRPr="00EB57DF" w14:paraId="4135376A" w14:textId="77777777" w:rsidTr="002C7FD2">
        <w:trPr>
          <w:cantSplit/>
          <w:trHeight w:val="1134"/>
        </w:trPr>
        <w:tc>
          <w:tcPr>
            <w:tcW w:w="1954" w:type="dxa"/>
            <w:vMerge/>
            <w:tcBorders>
              <w:top w:val="single" w:sz="4" w:space="0" w:color="auto"/>
              <w:left w:val="single" w:sz="4" w:space="0" w:color="auto"/>
              <w:bottom w:val="single" w:sz="4" w:space="0" w:color="auto"/>
              <w:right w:val="single" w:sz="4" w:space="0" w:color="auto"/>
            </w:tcBorders>
            <w:hideMark/>
          </w:tcPr>
          <w:p w14:paraId="4F83F10E" w14:textId="77777777" w:rsidR="00EB57DF" w:rsidRPr="00EB57DF" w:rsidRDefault="00EB57DF" w:rsidP="00B100F6">
            <w:pPr>
              <w:spacing w:after="0" w:line="360" w:lineRule="auto"/>
              <w:jc w:val="center"/>
              <w:rPr>
                <w:rFonts w:ascii="Times New Roman" w:eastAsia="Times New Roman" w:hAnsi="Times New Roman"/>
                <w:color w:val="000000"/>
                <w:lang w:eastAsia="ru-RU"/>
              </w:rPr>
            </w:pPr>
          </w:p>
        </w:tc>
        <w:tc>
          <w:tcPr>
            <w:tcW w:w="1072" w:type="dxa"/>
            <w:tcBorders>
              <w:top w:val="nil"/>
              <w:left w:val="nil"/>
              <w:bottom w:val="single" w:sz="4" w:space="0" w:color="auto"/>
              <w:right w:val="single" w:sz="4" w:space="0" w:color="auto"/>
            </w:tcBorders>
            <w:shd w:val="clear" w:color="auto" w:fill="auto"/>
            <w:noWrap/>
            <w:textDirection w:val="btLr"/>
            <w:hideMark/>
          </w:tcPr>
          <w:p w14:paraId="13C38D6A"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073" w:type="dxa"/>
            <w:tcBorders>
              <w:top w:val="nil"/>
              <w:left w:val="nil"/>
              <w:bottom w:val="single" w:sz="4" w:space="0" w:color="auto"/>
              <w:right w:val="single" w:sz="4" w:space="0" w:color="auto"/>
            </w:tcBorders>
            <w:shd w:val="clear" w:color="auto" w:fill="auto"/>
            <w:noWrap/>
            <w:textDirection w:val="btLr"/>
            <w:hideMark/>
          </w:tcPr>
          <w:p w14:paraId="5014E17D"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074" w:type="dxa"/>
            <w:tcBorders>
              <w:top w:val="nil"/>
              <w:left w:val="nil"/>
              <w:bottom w:val="single" w:sz="4" w:space="0" w:color="auto"/>
              <w:right w:val="single" w:sz="4" w:space="0" w:color="auto"/>
            </w:tcBorders>
            <w:shd w:val="clear" w:color="auto" w:fill="auto"/>
            <w:noWrap/>
            <w:textDirection w:val="btLr"/>
            <w:hideMark/>
          </w:tcPr>
          <w:p w14:paraId="4C1B6B46"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31.12.16</w:t>
            </w:r>
          </w:p>
        </w:tc>
        <w:tc>
          <w:tcPr>
            <w:tcW w:w="1075" w:type="dxa"/>
            <w:tcBorders>
              <w:top w:val="nil"/>
              <w:left w:val="nil"/>
              <w:bottom w:val="single" w:sz="4" w:space="0" w:color="auto"/>
              <w:right w:val="single" w:sz="4" w:space="0" w:color="auto"/>
            </w:tcBorders>
            <w:shd w:val="clear" w:color="auto" w:fill="auto"/>
            <w:noWrap/>
            <w:textDirection w:val="btLr"/>
            <w:hideMark/>
          </w:tcPr>
          <w:p w14:paraId="52EF47BA"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31.12.17</w:t>
            </w:r>
          </w:p>
        </w:tc>
        <w:tc>
          <w:tcPr>
            <w:tcW w:w="1075" w:type="dxa"/>
            <w:tcBorders>
              <w:top w:val="nil"/>
              <w:left w:val="nil"/>
              <w:bottom w:val="single" w:sz="4" w:space="0" w:color="auto"/>
              <w:right w:val="single" w:sz="4" w:space="0" w:color="auto"/>
            </w:tcBorders>
            <w:shd w:val="clear" w:color="auto" w:fill="auto"/>
            <w:noWrap/>
            <w:textDirection w:val="btLr"/>
            <w:hideMark/>
          </w:tcPr>
          <w:p w14:paraId="409F889B"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31.12.18</w:t>
            </w:r>
          </w:p>
        </w:tc>
        <w:tc>
          <w:tcPr>
            <w:tcW w:w="1076" w:type="dxa"/>
            <w:tcBorders>
              <w:top w:val="nil"/>
              <w:left w:val="nil"/>
              <w:bottom w:val="single" w:sz="4" w:space="0" w:color="auto"/>
              <w:right w:val="single" w:sz="4" w:space="0" w:color="auto"/>
            </w:tcBorders>
            <w:shd w:val="clear" w:color="auto" w:fill="auto"/>
            <w:noWrap/>
            <w:textDirection w:val="btLr"/>
            <w:hideMark/>
          </w:tcPr>
          <w:p w14:paraId="43487A93"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31.12.19</w:t>
            </w:r>
          </w:p>
        </w:tc>
        <w:tc>
          <w:tcPr>
            <w:tcW w:w="1076" w:type="dxa"/>
            <w:tcBorders>
              <w:top w:val="nil"/>
              <w:left w:val="nil"/>
              <w:bottom w:val="single" w:sz="4" w:space="0" w:color="auto"/>
              <w:right w:val="single" w:sz="4" w:space="0" w:color="auto"/>
            </w:tcBorders>
            <w:shd w:val="clear" w:color="auto" w:fill="auto"/>
            <w:noWrap/>
            <w:textDirection w:val="btLr"/>
            <w:hideMark/>
          </w:tcPr>
          <w:p w14:paraId="4E933231"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076" w:type="dxa"/>
            <w:tcBorders>
              <w:top w:val="nil"/>
              <w:left w:val="nil"/>
              <w:bottom w:val="single" w:sz="4" w:space="0" w:color="auto"/>
              <w:right w:val="single" w:sz="4" w:space="0" w:color="auto"/>
            </w:tcBorders>
            <w:shd w:val="clear" w:color="auto" w:fill="auto"/>
            <w:noWrap/>
            <w:textDirection w:val="btLr"/>
            <w:hideMark/>
          </w:tcPr>
          <w:p w14:paraId="7FF96501"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076" w:type="dxa"/>
            <w:tcBorders>
              <w:top w:val="nil"/>
              <w:left w:val="nil"/>
              <w:bottom w:val="single" w:sz="4" w:space="0" w:color="auto"/>
              <w:right w:val="single" w:sz="4" w:space="0" w:color="auto"/>
            </w:tcBorders>
            <w:shd w:val="clear" w:color="auto" w:fill="auto"/>
            <w:noWrap/>
            <w:textDirection w:val="btLr"/>
            <w:hideMark/>
          </w:tcPr>
          <w:p w14:paraId="1DA4C416"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31.12.16</w:t>
            </w:r>
          </w:p>
        </w:tc>
        <w:tc>
          <w:tcPr>
            <w:tcW w:w="984" w:type="dxa"/>
            <w:tcBorders>
              <w:top w:val="nil"/>
              <w:left w:val="nil"/>
              <w:bottom w:val="single" w:sz="4" w:space="0" w:color="auto"/>
              <w:right w:val="single" w:sz="4" w:space="0" w:color="auto"/>
            </w:tcBorders>
            <w:shd w:val="clear" w:color="auto" w:fill="auto"/>
            <w:noWrap/>
            <w:textDirection w:val="btLr"/>
            <w:hideMark/>
          </w:tcPr>
          <w:p w14:paraId="5503490C"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31.12.17</w:t>
            </w:r>
          </w:p>
        </w:tc>
        <w:tc>
          <w:tcPr>
            <w:tcW w:w="851" w:type="dxa"/>
            <w:tcBorders>
              <w:top w:val="nil"/>
              <w:left w:val="nil"/>
              <w:bottom w:val="single" w:sz="4" w:space="0" w:color="auto"/>
              <w:right w:val="single" w:sz="4" w:space="0" w:color="auto"/>
            </w:tcBorders>
            <w:shd w:val="clear" w:color="auto" w:fill="auto"/>
            <w:noWrap/>
            <w:textDirection w:val="btLr"/>
            <w:hideMark/>
          </w:tcPr>
          <w:p w14:paraId="7A162F04"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31.12.18</w:t>
            </w:r>
          </w:p>
        </w:tc>
        <w:tc>
          <w:tcPr>
            <w:tcW w:w="928" w:type="dxa"/>
            <w:tcBorders>
              <w:top w:val="nil"/>
              <w:left w:val="nil"/>
              <w:bottom w:val="single" w:sz="4" w:space="0" w:color="auto"/>
              <w:right w:val="single" w:sz="4" w:space="0" w:color="auto"/>
            </w:tcBorders>
            <w:shd w:val="clear" w:color="auto" w:fill="auto"/>
            <w:noWrap/>
            <w:textDirection w:val="btLr"/>
            <w:hideMark/>
          </w:tcPr>
          <w:p w14:paraId="4016AE9B" w14:textId="77777777" w:rsidR="00EB57DF" w:rsidRPr="00EB57DF" w:rsidRDefault="00EB57DF"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31.12.19</w:t>
            </w:r>
          </w:p>
        </w:tc>
      </w:tr>
      <w:tr w:rsidR="00AC2635" w:rsidRPr="00EB57DF" w14:paraId="40006A0B" w14:textId="77777777" w:rsidTr="002C7FD2">
        <w:trPr>
          <w:trHeight w:val="300"/>
        </w:trPr>
        <w:tc>
          <w:tcPr>
            <w:tcW w:w="14390" w:type="dxa"/>
            <w:gridSpan w:val="13"/>
            <w:tcBorders>
              <w:top w:val="nil"/>
              <w:left w:val="single" w:sz="4" w:space="0" w:color="auto"/>
              <w:bottom w:val="single" w:sz="4" w:space="0" w:color="auto"/>
              <w:right w:val="single" w:sz="4" w:space="0" w:color="000000"/>
            </w:tcBorders>
            <w:shd w:val="clear" w:color="auto" w:fill="auto"/>
            <w:vAlign w:val="center"/>
            <w:hideMark/>
          </w:tcPr>
          <w:p w14:paraId="319BC5CF"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Капитал и резервы</w:t>
            </w:r>
          </w:p>
        </w:tc>
      </w:tr>
      <w:tr w:rsidR="00AC2635" w:rsidRPr="00EB57DF" w14:paraId="3321963B" w14:textId="77777777" w:rsidTr="002C7FD2">
        <w:trPr>
          <w:trHeight w:val="300"/>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6AF10BA6"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Уставный капитал</w:t>
            </w:r>
          </w:p>
        </w:tc>
        <w:tc>
          <w:tcPr>
            <w:tcW w:w="1072" w:type="dxa"/>
            <w:tcBorders>
              <w:top w:val="nil"/>
              <w:left w:val="nil"/>
              <w:bottom w:val="single" w:sz="4" w:space="0" w:color="auto"/>
              <w:right w:val="single" w:sz="4" w:space="0" w:color="auto"/>
            </w:tcBorders>
            <w:shd w:val="clear" w:color="auto" w:fill="auto"/>
            <w:noWrap/>
            <w:vAlign w:val="center"/>
            <w:hideMark/>
          </w:tcPr>
          <w:p w14:paraId="3C58CF7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7</w:t>
            </w:r>
          </w:p>
        </w:tc>
        <w:tc>
          <w:tcPr>
            <w:tcW w:w="1073" w:type="dxa"/>
            <w:tcBorders>
              <w:top w:val="nil"/>
              <w:left w:val="nil"/>
              <w:bottom w:val="single" w:sz="4" w:space="0" w:color="auto"/>
              <w:right w:val="single" w:sz="4" w:space="0" w:color="auto"/>
            </w:tcBorders>
            <w:shd w:val="clear" w:color="auto" w:fill="auto"/>
            <w:noWrap/>
            <w:vAlign w:val="center"/>
            <w:hideMark/>
          </w:tcPr>
          <w:p w14:paraId="361C2BA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7</w:t>
            </w:r>
          </w:p>
        </w:tc>
        <w:tc>
          <w:tcPr>
            <w:tcW w:w="1074" w:type="dxa"/>
            <w:tcBorders>
              <w:top w:val="nil"/>
              <w:left w:val="nil"/>
              <w:bottom w:val="single" w:sz="4" w:space="0" w:color="auto"/>
              <w:right w:val="single" w:sz="4" w:space="0" w:color="auto"/>
            </w:tcBorders>
            <w:shd w:val="clear" w:color="auto" w:fill="auto"/>
            <w:noWrap/>
            <w:vAlign w:val="center"/>
            <w:hideMark/>
          </w:tcPr>
          <w:p w14:paraId="71C35F3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7</w:t>
            </w:r>
          </w:p>
        </w:tc>
        <w:tc>
          <w:tcPr>
            <w:tcW w:w="1075" w:type="dxa"/>
            <w:tcBorders>
              <w:top w:val="nil"/>
              <w:left w:val="nil"/>
              <w:bottom w:val="single" w:sz="4" w:space="0" w:color="auto"/>
              <w:right w:val="single" w:sz="4" w:space="0" w:color="auto"/>
            </w:tcBorders>
            <w:shd w:val="clear" w:color="auto" w:fill="auto"/>
            <w:noWrap/>
            <w:vAlign w:val="center"/>
            <w:hideMark/>
          </w:tcPr>
          <w:p w14:paraId="6F2887A3"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7</w:t>
            </w:r>
          </w:p>
        </w:tc>
        <w:tc>
          <w:tcPr>
            <w:tcW w:w="1075" w:type="dxa"/>
            <w:tcBorders>
              <w:top w:val="nil"/>
              <w:left w:val="nil"/>
              <w:bottom w:val="single" w:sz="4" w:space="0" w:color="auto"/>
              <w:right w:val="single" w:sz="4" w:space="0" w:color="auto"/>
            </w:tcBorders>
            <w:shd w:val="clear" w:color="auto" w:fill="auto"/>
            <w:noWrap/>
            <w:vAlign w:val="center"/>
            <w:hideMark/>
          </w:tcPr>
          <w:p w14:paraId="00E85D2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7</w:t>
            </w:r>
          </w:p>
        </w:tc>
        <w:tc>
          <w:tcPr>
            <w:tcW w:w="1076" w:type="dxa"/>
            <w:tcBorders>
              <w:top w:val="nil"/>
              <w:left w:val="nil"/>
              <w:bottom w:val="single" w:sz="4" w:space="0" w:color="auto"/>
              <w:right w:val="single" w:sz="4" w:space="0" w:color="auto"/>
            </w:tcBorders>
            <w:shd w:val="clear" w:color="auto" w:fill="auto"/>
            <w:noWrap/>
            <w:vAlign w:val="center"/>
            <w:hideMark/>
          </w:tcPr>
          <w:p w14:paraId="6D4A21B1"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7</w:t>
            </w:r>
          </w:p>
        </w:tc>
        <w:tc>
          <w:tcPr>
            <w:tcW w:w="1076" w:type="dxa"/>
            <w:tcBorders>
              <w:top w:val="nil"/>
              <w:left w:val="nil"/>
              <w:bottom w:val="single" w:sz="4" w:space="0" w:color="auto"/>
              <w:right w:val="single" w:sz="4" w:space="0" w:color="auto"/>
            </w:tcBorders>
            <w:shd w:val="clear" w:color="auto" w:fill="auto"/>
            <w:noWrap/>
            <w:vAlign w:val="center"/>
            <w:hideMark/>
          </w:tcPr>
          <w:p w14:paraId="4FFB678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949</w:t>
            </w:r>
          </w:p>
        </w:tc>
        <w:tc>
          <w:tcPr>
            <w:tcW w:w="1076" w:type="dxa"/>
            <w:tcBorders>
              <w:top w:val="nil"/>
              <w:left w:val="nil"/>
              <w:bottom w:val="single" w:sz="4" w:space="0" w:color="auto"/>
              <w:right w:val="single" w:sz="4" w:space="0" w:color="auto"/>
            </w:tcBorders>
            <w:shd w:val="clear" w:color="auto" w:fill="auto"/>
            <w:noWrap/>
            <w:vAlign w:val="center"/>
            <w:hideMark/>
          </w:tcPr>
          <w:p w14:paraId="7AC0994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949</w:t>
            </w:r>
          </w:p>
        </w:tc>
        <w:tc>
          <w:tcPr>
            <w:tcW w:w="1076" w:type="dxa"/>
            <w:tcBorders>
              <w:top w:val="nil"/>
              <w:left w:val="nil"/>
              <w:bottom w:val="single" w:sz="4" w:space="0" w:color="auto"/>
              <w:right w:val="single" w:sz="4" w:space="0" w:color="auto"/>
            </w:tcBorders>
            <w:shd w:val="clear" w:color="auto" w:fill="auto"/>
            <w:noWrap/>
            <w:vAlign w:val="center"/>
            <w:hideMark/>
          </w:tcPr>
          <w:p w14:paraId="49C66D0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949</w:t>
            </w:r>
          </w:p>
        </w:tc>
        <w:tc>
          <w:tcPr>
            <w:tcW w:w="984" w:type="dxa"/>
            <w:tcBorders>
              <w:top w:val="nil"/>
              <w:left w:val="nil"/>
              <w:bottom w:val="single" w:sz="4" w:space="0" w:color="auto"/>
              <w:right w:val="single" w:sz="4" w:space="0" w:color="auto"/>
            </w:tcBorders>
            <w:shd w:val="clear" w:color="auto" w:fill="auto"/>
            <w:noWrap/>
            <w:vAlign w:val="center"/>
            <w:hideMark/>
          </w:tcPr>
          <w:p w14:paraId="5C516CCC"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949</w:t>
            </w:r>
          </w:p>
        </w:tc>
        <w:tc>
          <w:tcPr>
            <w:tcW w:w="851" w:type="dxa"/>
            <w:tcBorders>
              <w:top w:val="nil"/>
              <w:left w:val="nil"/>
              <w:bottom w:val="single" w:sz="4" w:space="0" w:color="auto"/>
              <w:right w:val="single" w:sz="4" w:space="0" w:color="auto"/>
            </w:tcBorders>
            <w:shd w:val="clear" w:color="auto" w:fill="auto"/>
            <w:noWrap/>
            <w:vAlign w:val="center"/>
            <w:hideMark/>
          </w:tcPr>
          <w:p w14:paraId="3AC7C45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949</w:t>
            </w:r>
          </w:p>
        </w:tc>
        <w:tc>
          <w:tcPr>
            <w:tcW w:w="928" w:type="dxa"/>
            <w:tcBorders>
              <w:top w:val="nil"/>
              <w:left w:val="nil"/>
              <w:bottom w:val="single" w:sz="4" w:space="0" w:color="auto"/>
              <w:right w:val="single" w:sz="4" w:space="0" w:color="auto"/>
            </w:tcBorders>
            <w:shd w:val="clear" w:color="auto" w:fill="auto"/>
            <w:noWrap/>
            <w:vAlign w:val="center"/>
            <w:hideMark/>
          </w:tcPr>
          <w:p w14:paraId="1CC455F0"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949</w:t>
            </w:r>
          </w:p>
        </w:tc>
      </w:tr>
      <w:tr w:rsidR="00AC2635" w:rsidRPr="00EB57DF" w14:paraId="73E9E0C5" w14:textId="77777777" w:rsidTr="002C7FD2">
        <w:trPr>
          <w:trHeight w:val="600"/>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2A8D1832"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Собственные акции, выкупленные у акционеров</w:t>
            </w:r>
          </w:p>
        </w:tc>
        <w:tc>
          <w:tcPr>
            <w:tcW w:w="1072" w:type="dxa"/>
            <w:tcBorders>
              <w:top w:val="nil"/>
              <w:left w:val="nil"/>
              <w:bottom w:val="single" w:sz="4" w:space="0" w:color="auto"/>
              <w:right w:val="single" w:sz="4" w:space="0" w:color="auto"/>
            </w:tcBorders>
            <w:shd w:val="clear" w:color="auto" w:fill="auto"/>
            <w:noWrap/>
            <w:vAlign w:val="center"/>
            <w:hideMark/>
          </w:tcPr>
          <w:p w14:paraId="01E609F0"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-23 282</w:t>
            </w:r>
          </w:p>
        </w:tc>
        <w:tc>
          <w:tcPr>
            <w:tcW w:w="1073" w:type="dxa"/>
            <w:tcBorders>
              <w:top w:val="nil"/>
              <w:left w:val="nil"/>
              <w:bottom w:val="single" w:sz="4" w:space="0" w:color="auto"/>
              <w:right w:val="single" w:sz="4" w:space="0" w:color="auto"/>
            </w:tcBorders>
            <w:shd w:val="clear" w:color="auto" w:fill="auto"/>
            <w:noWrap/>
            <w:vAlign w:val="center"/>
            <w:hideMark/>
          </w:tcPr>
          <w:p w14:paraId="7117F282"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-12</w:t>
            </w:r>
          </w:p>
        </w:tc>
        <w:tc>
          <w:tcPr>
            <w:tcW w:w="1074" w:type="dxa"/>
            <w:tcBorders>
              <w:top w:val="nil"/>
              <w:left w:val="nil"/>
              <w:bottom w:val="single" w:sz="4" w:space="0" w:color="auto"/>
              <w:right w:val="single" w:sz="4" w:space="0" w:color="auto"/>
            </w:tcBorders>
            <w:shd w:val="clear" w:color="auto" w:fill="auto"/>
            <w:noWrap/>
            <w:vAlign w:val="center"/>
            <w:hideMark/>
          </w:tcPr>
          <w:p w14:paraId="3EBF5985"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5" w:type="dxa"/>
            <w:tcBorders>
              <w:top w:val="nil"/>
              <w:left w:val="nil"/>
              <w:bottom w:val="single" w:sz="4" w:space="0" w:color="auto"/>
              <w:right w:val="single" w:sz="4" w:space="0" w:color="auto"/>
            </w:tcBorders>
            <w:shd w:val="clear" w:color="auto" w:fill="auto"/>
            <w:noWrap/>
            <w:vAlign w:val="center"/>
            <w:hideMark/>
          </w:tcPr>
          <w:p w14:paraId="4DDA0A46"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5" w:type="dxa"/>
            <w:tcBorders>
              <w:top w:val="nil"/>
              <w:left w:val="nil"/>
              <w:bottom w:val="single" w:sz="4" w:space="0" w:color="auto"/>
              <w:right w:val="single" w:sz="4" w:space="0" w:color="auto"/>
            </w:tcBorders>
            <w:shd w:val="clear" w:color="auto" w:fill="auto"/>
            <w:noWrap/>
            <w:vAlign w:val="center"/>
            <w:hideMark/>
          </w:tcPr>
          <w:p w14:paraId="40C8F9CB"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7923BCD4"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6B101A48"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63CD335E"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523876B0"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984" w:type="dxa"/>
            <w:tcBorders>
              <w:top w:val="nil"/>
              <w:left w:val="nil"/>
              <w:bottom w:val="single" w:sz="4" w:space="0" w:color="auto"/>
              <w:right w:val="single" w:sz="4" w:space="0" w:color="auto"/>
            </w:tcBorders>
            <w:shd w:val="clear" w:color="auto" w:fill="auto"/>
            <w:noWrap/>
            <w:vAlign w:val="center"/>
            <w:hideMark/>
          </w:tcPr>
          <w:p w14:paraId="5B2E1A19"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12AC1AF5"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928" w:type="dxa"/>
            <w:tcBorders>
              <w:top w:val="nil"/>
              <w:left w:val="nil"/>
              <w:bottom w:val="single" w:sz="4" w:space="0" w:color="auto"/>
              <w:right w:val="single" w:sz="4" w:space="0" w:color="auto"/>
            </w:tcBorders>
            <w:shd w:val="clear" w:color="auto" w:fill="auto"/>
            <w:noWrap/>
            <w:vAlign w:val="center"/>
            <w:hideMark/>
          </w:tcPr>
          <w:p w14:paraId="6F92F5BA"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r>
      <w:tr w:rsidR="00AC2635" w:rsidRPr="00EB57DF" w14:paraId="761A310D" w14:textId="77777777" w:rsidTr="002C7FD2">
        <w:trPr>
          <w:trHeight w:val="600"/>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6E60DDAD"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Переоценка внеоборотных активов</w:t>
            </w:r>
          </w:p>
        </w:tc>
        <w:tc>
          <w:tcPr>
            <w:tcW w:w="1072" w:type="dxa"/>
            <w:tcBorders>
              <w:top w:val="nil"/>
              <w:left w:val="nil"/>
              <w:bottom w:val="single" w:sz="4" w:space="0" w:color="auto"/>
              <w:right w:val="single" w:sz="4" w:space="0" w:color="auto"/>
            </w:tcBorders>
            <w:shd w:val="clear" w:color="auto" w:fill="auto"/>
            <w:noWrap/>
            <w:vAlign w:val="center"/>
            <w:hideMark/>
          </w:tcPr>
          <w:p w14:paraId="1525164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3 550</w:t>
            </w:r>
          </w:p>
        </w:tc>
        <w:tc>
          <w:tcPr>
            <w:tcW w:w="1073" w:type="dxa"/>
            <w:tcBorders>
              <w:top w:val="nil"/>
              <w:left w:val="nil"/>
              <w:bottom w:val="single" w:sz="4" w:space="0" w:color="auto"/>
              <w:right w:val="single" w:sz="4" w:space="0" w:color="auto"/>
            </w:tcBorders>
            <w:shd w:val="clear" w:color="auto" w:fill="auto"/>
            <w:noWrap/>
            <w:vAlign w:val="center"/>
            <w:hideMark/>
          </w:tcPr>
          <w:p w14:paraId="4AD4994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3 188</w:t>
            </w:r>
          </w:p>
        </w:tc>
        <w:tc>
          <w:tcPr>
            <w:tcW w:w="1074" w:type="dxa"/>
            <w:tcBorders>
              <w:top w:val="nil"/>
              <w:left w:val="nil"/>
              <w:bottom w:val="single" w:sz="4" w:space="0" w:color="auto"/>
              <w:right w:val="single" w:sz="4" w:space="0" w:color="auto"/>
            </w:tcBorders>
            <w:shd w:val="clear" w:color="auto" w:fill="auto"/>
            <w:noWrap/>
            <w:vAlign w:val="center"/>
            <w:hideMark/>
          </w:tcPr>
          <w:p w14:paraId="590A144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3 009</w:t>
            </w:r>
          </w:p>
        </w:tc>
        <w:tc>
          <w:tcPr>
            <w:tcW w:w="1075" w:type="dxa"/>
            <w:tcBorders>
              <w:top w:val="nil"/>
              <w:left w:val="nil"/>
              <w:bottom w:val="single" w:sz="4" w:space="0" w:color="auto"/>
              <w:right w:val="single" w:sz="4" w:space="0" w:color="auto"/>
            </w:tcBorders>
            <w:shd w:val="clear" w:color="auto" w:fill="auto"/>
            <w:noWrap/>
            <w:vAlign w:val="center"/>
            <w:hideMark/>
          </w:tcPr>
          <w:p w14:paraId="72BA05C5"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2 861</w:t>
            </w:r>
          </w:p>
        </w:tc>
        <w:tc>
          <w:tcPr>
            <w:tcW w:w="1075" w:type="dxa"/>
            <w:tcBorders>
              <w:top w:val="nil"/>
              <w:left w:val="nil"/>
              <w:bottom w:val="single" w:sz="4" w:space="0" w:color="auto"/>
              <w:right w:val="single" w:sz="4" w:space="0" w:color="auto"/>
            </w:tcBorders>
            <w:shd w:val="clear" w:color="auto" w:fill="auto"/>
            <w:noWrap/>
            <w:vAlign w:val="center"/>
            <w:hideMark/>
          </w:tcPr>
          <w:p w14:paraId="657C460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2 700</w:t>
            </w:r>
          </w:p>
        </w:tc>
        <w:tc>
          <w:tcPr>
            <w:tcW w:w="1076" w:type="dxa"/>
            <w:tcBorders>
              <w:top w:val="nil"/>
              <w:left w:val="nil"/>
              <w:bottom w:val="single" w:sz="4" w:space="0" w:color="auto"/>
              <w:right w:val="single" w:sz="4" w:space="0" w:color="auto"/>
            </w:tcBorders>
            <w:shd w:val="clear" w:color="auto" w:fill="auto"/>
            <w:noWrap/>
            <w:vAlign w:val="center"/>
            <w:hideMark/>
          </w:tcPr>
          <w:p w14:paraId="6B989213"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2 542</w:t>
            </w:r>
          </w:p>
        </w:tc>
        <w:tc>
          <w:tcPr>
            <w:tcW w:w="1076" w:type="dxa"/>
            <w:tcBorders>
              <w:top w:val="nil"/>
              <w:left w:val="nil"/>
              <w:bottom w:val="single" w:sz="4" w:space="0" w:color="auto"/>
              <w:right w:val="single" w:sz="4" w:space="0" w:color="auto"/>
            </w:tcBorders>
            <w:shd w:val="clear" w:color="auto" w:fill="auto"/>
            <w:noWrap/>
            <w:vAlign w:val="center"/>
            <w:hideMark/>
          </w:tcPr>
          <w:p w14:paraId="5728E0EE"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5649F861"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6ECA8CFC"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984" w:type="dxa"/>
            <w:tcBorders>
              <w:top w:val="nil"/>
              <w:left w:val="nil"/>
              <w:bottom w:val="single" w:sz="4" w:space="0" w:color="auto"/>
              <w:right w:val="single" w:sz="4" w:space="0" w:color="auto"/>
            </w:tcBorders>
            <w:shd w:val="clear" w:color="auto" w:fill="auto"/>
            <w:noWrap/>
            <w:vAlign w:val="center"/>
            <w:hideMark/>
          </w:tcPr>
          <w:p w14:paraId="6B8F8107"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7B55CF84"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928" w:type="dxa"/>
            <w:tcBorders>
              <w:top w:val="nil"/>
              <w:left w:val="nil"/>
              <w:bottom w:val="single" w:sz="4" w:space="0" w:color="auto"/>
              <w:right w:val="single" w:sz="4" w:space="0" w:color="auto"/>
            </w:tcBorders>
            <w:shd w:val="clear" w:color="auto" w:fill="auto"/>
            <w:noWrap/>
            <w:vAlign w:val="center"/>
            <w:hideMark/>
          </w:tcPr>
          <w:p w14:paraId="26070366"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r>
      <w:tr w:rsidR="00AC2635" w:rsidRPr="00EB57DF" w14:paraId="5DD20DD4" w14:textId="77777777" w:rsidTr="002C7FD2">
        <w:trPr>
          <w:trHeight w:val="300"/>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65D8A71F"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Добавочный капитал</w:t>
            </w:r>
          </w:p>
        </w:tc>
        <w:tc>
          <w:tcPr>
            <w:tcW w:w="1072" w:type="dxa"/>
            <w:tcBorders>
              <w:top w:val="nil"/>
              <w:left w:val="nil"/>
              <w:bottom w:val="single" w:sz="4" w:space="0" w:color="auto"/>
              <w:right w:val="single" w:sz="4" w:space="0" w:color="auto"/>
            </w:tcBorders>
            <w:shd w:val="clear" w:color="auto" w:fill="auto"/>
            <w:noWrap/>
            <w:vAlign w:val="center"/>
            <w:hideMark/>
          </w:tcPr>
          <w:p w14:paraId="43904394"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129 931</w:t>
            </w:r>
          </w:p>
        </w:tc>
        <w:tc>
          <w:tcPr>
            <w:tcW w:w="1073" w:type="dxa"/>
            <w:tcBorders>
              <w:top w:val="nil"/>
              <w:left w:val="nil"/>
              <w:bottom w:val="single" w:sz="4" w:space="0" w:color="auto"/>
              <w:right w:val="single" w:sz="4" w:space="0" w:color="auto"/>
            </w:tcBorders>
            <w:shd w:val="clear" w:color="auto" w:fill="auto"/>
            <w:noWrap/>
            <w:vAlign w:val="center"/>
            <w:hideMark/>
          </w:tcPr>
          <w:p w14:paraId="107D4D2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129 909</w:t>
            </w:r>
          </w:p>
        </w:tc>
        <w:tc>
          <w:tcPr>
            <w:tcW w:w="1074" w:type="dxa"/>
            <w:tcBorders>
              <w:top w:val="nil"/>
              <w:left w:val="nil"/>
              <w:bottom w:val="single" w:sz="4" w:space="0" w:color="auto"/>
              <w:right w:val="single" w:sz="4" w:space="0" w:color="auto"/>
            </w:tcBorders>
            <w:shd w:val="clear" w:color="auto" w:fill="auto"/>
            <w:noWrap/>
            <w:vAlign w:val="center"/>
            <w:hideMark/>
          </w:tcPr>
          <w:p w14:paraId="3205701D"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129 886</w:t>
            </w:r>
          </w:p>
        </w:tc>
        <w:tc>
          <w:tcPr>
            <w:tcW w:w="1075" w:type="dxa"/>
            <w:tcBorders>
              <w:top w:val="nil"/>
              <w:left w:val="nil"/>
              <w:bottom w:val="single" w:sz="4" w:space="0" w:color="auto"/>
              <w:right w:val="single" w:sz="4" w:space="0" w:color="auto"/>
            </w:tcBorders>
            <w:shd w:val="clear" w:color="auto" w:fill="auto"/>
            <w:noWrap/>
            <w:vAlign w:val="center"/>
            <w:hideMark/>
          </w:tcPr>
          <w:p w14:paraId="15AAE30D"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134 586</w:t>
            </w:r>
          </w:p>
        </w:tc>
        <w:tc>
          <w:tcPr>
            <w:tcW w:w="1075" w:type="dxa"/>
            <w:tcBorders>
              <w:top w:val="nil"/>
              <w:left w:val="nil"/>
              <w:bottom w:val="single" w:sz="4" w:space="0" w:color="auto"/>
              <w:right w:val="single" w:sz="4" w:space="0" w:color="auto"/>
            </w:tcBorders>
            <w:shd w:val="clear" w:color="auto" w:fill="auto"/>
            <w:noWrap/>
            <w:vAlign w:val="center"/>
            <w:hideMark/>
          </w:tcPr>
          <w:p w14:paraId="57D52D62"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134 886</w:t>
            </w:r>
          </w:p>
        </w:tc>
        <w:tc>
          <w:tcPr>
            <w:tcW w:w="1076" w:type="dxa"/>
            <w:tcBorders>
              <w:top w:val="nil"/>
              <w:left w:val="nil"/>
              <w:bottom w:val="single" w:sz="4" w:space="0" w:color="auto"/>
              <w:right w:val="single" w:sz="4" w:space="0" w:color="auto"/>
            </w:tcBorders>
            <w:shd w:val="clear" w:color="auto" w:fill="auto"/>
            <w:noWrap/>
            <w:vAlign w:val="center"/>
            <w:hideMark/>
          </w:tcPr>
          <w:p w14:paraId="283AE344"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136 414</w:t>
            </w:r>
          </w:p>
        </w:tc>
        <w:tc>
          <w:tcPr>
            <w:tcW w:w="1076" w:type="dxa"/>
            <w:tcBorders>
              <w:top w:val="nil"/>
              <w:left w:val="nil"/>
              <w:bottom w:val="single" w:sz="4" w:space="0" w:color="auto"/>
              <w:right w:val="single" w:sz="4" w:space="0" w:color="auto"/>
            </w:tcBorders>
            <w:shd w:val="clear" w:color="auto" w:fill="auto"/>
            <w:noWrap/>
            <w:vAlign w:val="center"/>
            <w:hideMark/>
          </w:tcPr>
          <w:p w14:paraId="762D794C"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49935165"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33A6620A"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984" w:type="dxa"/>
            <w:tcBorders>
              <w:top w:val="nil"/>
              <w:left w:val="nil"/>
              <w:bottom w:val="single" w:sz="4" w:space="0" w:color="auto"/>
              <w:right w:val="single" w:sz="4" w:space="0" w:color="auto"/>
            </w:tcBorders>
            <w:shd w:val="clear" w:color="auto" w:fill="auto"/>
            <w:noWrap/>
            <w:vAlign w:val="center"/>
            <w:hideMark/>
          </w:tcPr>
          <w:p w14:paraId="110BE504"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105D7398"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928" w:type="dxa"/>
            <w:tcBorders>
              <w:top w:val="nil"/>
              <w:left w:val="nil"/>
              <w:bottom w:val="single" w:sz="4" w:space="0" w:color="auto"/>
              <w:right w:val="single" w:sz="4" w:space="0" w:color="auto"/>
            </w:tcBorders>
            <w:shd w:val="clear" w:color="auto" w:fill="auto"/>
            <w:noWrap/>
            <w:vAlign w:val="center"/>
            <w:hideMark/>
          </w:tcPr>
          <w:p w14:paraId="6C2836FA"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r>
      <w:tr w:rsidR="00AC2635" w:rsidRPr="00EB57DF" w14:paraId="3E659D62" w14:textId="77777777" w:rsidTr="002C7FD2">
        <w:trPr>
          <w:trHeight w:val="300"/>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5E696557"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Резервный капитал</w:t>
            </w:r>
          </w:p>
        </w:tc>
        <w:tc>
          <w:tcPr>
            <w:tcW w:w="1072" w:type="dxa"/>
            <w:tcBorders>
              <w:top w:val="nil"/>
              <w:left w:val="nil"/>
              <w:bottom w:val="single" w:sz="4" w:space="0" w:color="auto"/>
              <w:right w:val="single" w:sz="4" w:space="0" w:color="auto"/>
            </w:tcBorders>
            <w:shd w:val="clear" w:color="auto" w:fill="auto"/>
            <w:noWrap/>
            <w:vAlign w:val="center"/>
            <w:hideMark/>
          </w:tcPr>
          <w:p w14:paraId="0C61A6F5"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1073" w:type="dxa"/>
            <w:tcBorders>
              <w:top w:val="nil"/>
              <w:left w:val="nil"/>
              <w:bottom w:val="single" w:sz="4" w:space="0" w:color="auto"/>
              <w:right w:val="single" w:sz="4" w:space="0" w:color="auto"/>
            </w:tcBorders>
            <w:shd w:val="clear" w:color="auto" w:fill="auto"/>
            <w:noWrap/>
            <w:vAlign w:val="center"/>
            <w:hideMark/>
          </w:tcPr>
          <w:p w14:paraId="194EAB25"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w:t>
            </w:r>
          </w:p>
        </w:tc>
        <w:tc>
          <w:tcPr>
            <w:tcW w:w="1074" w:type="dxa"/>
            <w:tcBorders>
              <w:top w:val="nil"/>
              <w:left w:val="nil"/>
              <w:bottom w:val="single" w:sz="4" w:space="0" w:color="auto"/>
              <w:right w:val="single" w:sz="4" w:space="0" w:color="auto"/>
            </w:tcBorders>
            <w:shd w:val="clear" w:color="auto" w:fill="auto"/>
            <w:noWrap/>
            <w:vAlign w:val="center"/>
            <w:hideMark/>
          </w:tcPr>
          <w:p w14:paraId="7A086F5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w:t>
            </w:r>
          </w:p>
        </w:tc>
        <w:tc>
          <w:tcPr>
            <w:tcW w:w="1075" w:type="dxa"/>
            <w:tcBorders>
              <w:top w:val="nil"/>
              <w:left w:val="nil"/>
              <w:bottom w:val="single" w:sz="4" w:space="0" w:color="auto"/>
              <w:right w:val="single" w:sz="4" w:space="0" w:color="auto"/>
            </w:tcBorders>
            <w:shd w:val="clear" w:color="auto" w:fill="auto"/>
            <w:noWrap/>
            <w:vAlign w:val="center"/>
            <w:hideMark/>
          </w:tcPr>
          <w:p w14:paraId="30A593E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w:t>
            </w:r>
          </w:p>
        </w:tc>
        <w:tc>
          <w:tcPr>
            <w:tcW w:w="1075" w:type="dxa"/>
            <w:tcBorders>
              <w:top w:val="nil"/>
              <w:left w:val="nil"/>
              <w:bottom w:val="single" w:sz="4" w:space="0" w:color="auto"/>
              <w:right w:val="single" w:sz="4" w:space="0" w:color="auto"/>
            </w:tcBorders>
            <w:shd w:val="clear" w:color="auto" w:fill="auto"/>
            <w:noWrap/>
            <w:vAlign w:val="center"/>
            <w:hideMark/>
          </w:tcPr>
          <w:p w14:paraId="5B2829FC"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w:t>
            </w:r>
          </w:p>
        </w:tc>
        <w:tc>
          <w:tcPr>
            <w:tcW w:w="1076" w:type="dxa"/>
            <w:tcBorders>
              <w:top w:val="nil"/>
              <w:left w:val="nil"/>
              <w:bottom w:val="single" w:sz="4" w:space="0" w:color="auto"/>
              <w:right w:val="single" w:sz="4" w:space="0" w:color="auto"/>
            </w:tcBorders>
            <w:shd w:val="clear" w:color="auto" w:fill="auto"/>
            <w:noWrap/>
            <w:vAlign w:val="center"/>
            <w:hideMark/>
          </w:tcPr>
          <w:p w14:paraId="2EDF884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w:t>
            </w:r>
          </w:p>
        </w:tc>
        <w:tc>
          <w:tcPr>
            <w:tcW w:w="1076" w:type="dxa"/>
            <w:tcBorders>
              <w:top w:val="nil"/>
              <w:left w:val="nil"/>
              <w:bottom w:val="single" w:sz="4" w:space="0" w:color="auto"/>
              <w:right w:val="single" w:sz="4" w:space="0" w:color="auto"/>
            </w:tcBorders>
            <w:shd w:val="clear" w:color="auto" w:fill="auto"/>
            <w:noWrap/>
            <w:vAlign w:val="center"/>
            <w:hideMark/>
          </w:tcPr>
          <w:p w14:paraId="507CF76B" w14:textId="77777777" w:rsidR="00AC2635" w:rsidRPr="00EB57DF" w:rsidRDefault="00AC2635" w:rsidP="00EB57DF">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652CB0F7"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47</w:t>
            </w:r>
          </w:p>
        </w:tc>
        <w:tc>
          <w:tcPr>
            <w:tcW w:w="1076" w:type="dxa"/>
            <w:tcBorders>
              <w:top w:val="nil"/>
              <w:left w:val="nil"/>
              <w:bottom w:val="single" w:sz="4" w:space="0" w:color="auto"/>
              <w:right w:val="single" w:sz="4" w:space="0" w:color="auto"/>
            </w:tcBorders>
            <w:shd w:val="clear" w:color="auto" w:fill="auto"/>
            <w:noWrap/>
            <w:vAlign w:val="center"/>
            <w:hideMark/>
          </w:tcPr>
          <w:p w14:paraId="7E8DDF8C"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47</w:t>
            </w:r>
          </w:p>
        </w:tc>
        <w:tc>
          <w:tcPr>
            <w:tcW w:w="984" w:type="dxa"/>
            <w:tcBorders>
              <w:top w:val="nil"/>
              <w:left w:val="nil"/>
              <w:bottom w:val="single" w:sz="4" w:space="0" w:color="auto"/>
              <w:right w:val="single" w:sz="4" w:space="0" w:color="auto"/>
            </w:tcBorders>
            <w:shd w:val="clear" w:color="auto" w:fill="auto"/>
            <w:noWrap/>
            <w:vAlign w:val="center"/>
            <w:hideMark/>
          </w:tcPr>
          <w:p w14:paraId="23C60CAD"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47</w:t>
            </w:r>
          </w:p>
        </w:tc>
        <w:tc>
          <w:tcPr>
            <w:tcW w:w="851" w:type="dxa"/>
            <w:tcBorders>
              <w:top w:val="nil"/>
              <w:left w:val="nil"/>
              <w:bottom w:val="single" w:sz="4" w:space="0" w:color="auto"/>
              <w:right w:val="single" w:sz="4" w:space="0" w:color="auto"/>
            </w:tcBorders>
            <w:shd w:val="clear" w:color="auto" w:fill="auto"/>
            <w:noWrap/>
            <w:vAlign w:val="center"/>
            <w:hideMark/>
          </w:tcPr>
          <w:p w14:paraId="7FE1046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47</w:t>
            </w:r>
          </w:p>
        </w:tc>
        <w:tc>
          <w:tcPr>
            <w:tcW w:w="928" w:type="dxa"/>
            <w:tcBorders>
              <w:top w:val="nil"/>
              <w:left w:val="nil"/>
              <w:bottom w:val="single" w:sz="4" w:space="0" w:color="auto"/>
              <w:right w:val="single" w:sz="4" w:space="0" w:color="auto"/>
            </w:tcBorders>
            <w:shd w:val="clear" w:color="auto" w:fill="auto"/>
            <w:noWrap/>
            <w:vAlign w:val="center"/>
            <w:hideMark/>
          </w:tcPr>
          <w:p w14:paraId="76733FDB"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47</w:t>
            </w:r>
          </w:p>
        </w:tc>
      </w:tr>
      <w:tr w:rsidR="00AC2635" w:rsidRPr="00EB57DF" w14:paraId="14733A1F" w14:textId="77777777" w:rsidTr="002C7FD2">
        <w:trPr>
          <w:trHeight w:val="300"/>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5B5396EF"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Нераспределенная прибыль</w:t>
            </w:r>
          </w:p>
        </w:tc>
        <w:tc>
          <w:tcPr>
            <w:tcW w:w="1072" w:type="dxa"/>
            <w:tcBorders>
              <w:top w:val="nil"/>
              <w:left w:val="nil"/>
              <w:bottom w:val="single" w:sz="4" w:space="0" w:color="auto"/>
              <w:right w:val="single" w:sz="4" w:space="0" w:color="auto"/>
            </w:tcBorders>
            <w:shd w:val="clear" w:color="auto" w:fill="auto"/>
            <w:noWrap/>
            <w:vAlign w:val="center"/>
            <w:hideMark/>
          </w:tcPr>
          <w:p w14:paraId="30D242F7"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151 897</w:t>
            </w:r>
          </w:p>
        </w:tc>
        <w:tc>
          <w:tcPr>
            <w:tcW w:w="1073" w:type="dxa"/>
            <w:tcBorders>
              <w:top w:val="nil"/>
              <w:left w:val="nil"/>
              <w:bottom w:val="single" w:sz="4" w:space="0" w:color="auto"/>
              <w:right w:val="single" w:sz="4" w:space="0" w:color="auto"/>
            </w:tcBorders>
            <w:shd w:val="clear" w:color="auto" w:fill="auto"/>
            <w:noWrap/>
            <w:vAlign w:val="center"/>
            <w:hideMark/>
          </w:tcPr>
          <w:p w14:paraId="0D5FC60A"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146 812</w:t>
            </w:r>
          </w:p>
        </w:tc>
        <w:tc>
          <w:tcPr>
            <w:tcW w:w="1074" w:type="dxa"/>
            <w:tcBorders>
              <w:top w:val="nil"/>
              <w:left w:val="nil"/>
              <w:bottom w:val="single" w:sz="4" w:space="0" w:color="auto"/>
              <w:right w:val="single" w:sz="4" w:space="0" w:color="auto"/>
            </w:tcBorders>
            <w:shd w:val="clear" w:color="auto" w:fill="auto"/>
            <w:noWrap/>
            <w:vAlign w:val="center"/>
            <w:hideMark/>
          </w:tcPr>
          <w:p w14:paraId="2E3D2BF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131 080</w:t>
            </w:r>
          </w:p>
        </w:tc>
        <w:tc>
          <w:tcPr>
            <w:tcW w:w="1075" w:type="dxa"/>
            <w:tcBorders>
              <w:top w:val="nil"/>
              <w:left w:val="nil"/>
              <w:bottom w:val="single" w:sz="4" w:space="0" w:color="auto"/>
              <w:right w:val="single" w:sz="4" w:space="0" w:color="auto"/>
            </w:tcBorders>
            <w:shd w:val="clear" w:color="auto" w:fill="auto"/>
            <w:noWrap/>
            <w:vAlign w:val="center"/>
            <w:hideMark/>
          </w:tcPr>
          <w:p w14:paraId="7BCCCE17"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125 304</w:t>
            </w:r>
          </w:p>
        </w:tc>
        <w:tc>
          <w:tcPr>
            <w:tcW w:w="1075" w:type="dxa"/>
            <w:tcBorders>
              <w:top w:val="nil"/>
              <w:left w:val="nil"/>
              <w:bottom w:val="single" w:sz="4" w:space="0" w:color="auto"/>
              <w:right w:val="single" w:sz="4" w:space="0" w:color="auto"/>
            </w:tcBorders>
            <w:shd w:val="clear" w:color="auto" w:fill="auto"/>
            <w:noWrap/>
            <w:vAlign w:val="center"/>
            <w:hideMark/>
          </w:tcPr>
          <w:p w14:paraId="7B0B3200"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109 858</w:t>
            </w:r>
          </w:p>
        </w:tc>
        <w:tc>
          <w:tcPr>
            <w:tcW w:w="1076" w:type="dxa"/>
            <w:tcBorders>
              <w:top w:val="nil"/>
              <w:left w:val="nil"/>
              <w:bottom w:val="single" w:sz="4" w:space="0" w:color="auto"/>
              <w:right w:val="single" w:sz="4" w:space="0" w:color="auto"/>
            </w:tcBorders>
            <w:shd w:val="clear" w:color="auto" w:fill="auto"/>
            <w:noWrap/>
            <w:vAlign w:val="center"/>
            <w:hideMark/>
          </w:tcPr>
          <w:p w14:paraId="778A2EB2"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99 794</w:t>
            </w:r>
          </w:p>
        </w:tc>
        <w:tc>
          <w:tcPr>
            <w:tcW w:w="1076" w:type="dxa"/>
            <w:tcBorders>
              <w:top w:val="nil"/>
              <w:left w:val="nil"/>
              <w:bottom w:val="single" w:sz="4" w:space="0" w:color="auto"/>
              <w:right w:val="single" w:sz="4" w:space="0" w:color="auto"/>
            </w:tcBorders>
            <w:shd w:val="clear" w:color="auto" w:fill="auto"/>
            <w:noWrap/>
            <w:vAlign w:val="center"/>
            <w:hideMark/>
          </w:tcPr>
          <w:p w14:paraId="0B2E56E2"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3 171</w:t>
            </w:r>
          </w:p>
        </w:tc>
        <w:tc>
          <w:tcPr>
            <w:tcW w:w="1076" w:type="dxa"/>
            <w:tcBorders>
              <w:top w:val="nil"/>
              <w:left w:val="nil"/>
              <w:bottom w:val="single" w:sz="4" w:space="0" w:color="auto"/>
              <w:right w:val="single" w:sz="4" w:space="0" w:color="auto"/>
            </w:tcBorders>
            <w:shd w:val="clear" w:color="auto" w:fill="auto"/>
            <w:noWrap/>
            <w:vAlign w:val="center"/>
            <w:hideMark/>
          </w:tcPr>
          <w:p w14:paraId="0BC7C517"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1 919</w:t>
            </w:r>
          </w:p>
        </w:tc>
        <w:tc>
          <w:tcPr>
            <w:tcW w:w="1076" w:type="dxa"/>
            <w:tcBorders>
              <w:top w:val="nil"/>
              <w:left w:val="nil"/>
              <w:bottom w:val="single" w:sz="4" w:space="0" w:color="auto"/>
              <w:right w:val="single" w:sz="4" w:space="0" w:color="auto"/>
            </w:tcBorders>
            <w:shd w:val="clear" w:color="auto" w:fill="auto"/>
            <w:noWrap/>
            <w:vAlign w:val="center"/>
            <w:hideMark/>
          </w:tcPr>
          <w:p w14:paraId="09E0C48C"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1 078</w:t>
            </w:r>
          </w:p>
        </w:tc>
        <w:tc>
          <w:tcPr>
            <w:tcW w:w="984" w:type="dxa"/>
            <w:tcBorders>
              <w:top w:val="nil"/>
              <w:left w:val="nil"/>
              <w:bottom w:val="single" w:sz="4" w:space="0" w:color="auto"/>
              <w:right w:val="single" w:sz="4" w:space="0" w:color="auto"/>
            </w:tcBorders>
            <w:shd w:val="clear" w:color="auto" w:fill="auto"/>
            <w:noWrap/>
            <w:vAlign w:val="center"/>
            <w:hideMark/>
          </w:tcPr>
          <w:p w14:paraId="0EE0E363"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1 367</w:t>
            </w:r>
          </w:p>
        </w:tc>
        <w:tc>
          <w:tcPr>
            <w:tcW w:w="851" w:type="dxa"/>
            <w:tcBorders>
              <w:top w:val="nil"/>
              <w:left w:val="nil"/>
              <w:bottom w:val="single" w:sz="4" w:space="0" w:color="auto"/>
              <w:right w:val="single" w:sz="4" w:space="0" w:color="auto"/>
            </w:tcBorders>
            <w:shd w:val="clear" w:color="auto" w:fill="auto"/>
            <w:noWrap/>
            <w:vAlign w:val="center"/>
            <w:hideMark/>
          </w:tcPr>
          <w:p w14:paraId="64800D1A"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1 623</w:t>
            </w:r>
          </w:p>
        </w:tc>
        <w:tc>
          <w:tcPr>
            <w:tcW w:w="928" w:type="dxa"/>
            <w:tcBorders>
              <w:top w:val="nil"/>
              <w:left w:val="nil"/>
              <w:bottom w:val="single" w:sz="4" w:space="0" w:color="auto"/>
              <w:right w:val="single" w:sz="4" w:space="0" w:color="auto"/>
            </w:tcBorders>
            <w:shd w:val="clear" w:color="auto" w:fill="auto"/>
            <w:noWrap/>
            <w:vAlign w:val="center"/>
            <w:hideMark/>
          </w:tcPr>
          <w:p w14:paraId="1F838ADE"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5 191</w:t>
            </w:r>
          </w:p>
        </w:tc>
      </w:tr>
      <w:tr w:rsidR="00AC2635" w:rsidRPr="00EB57DF" w14:paraId="1D08E628" w14:textId="77777777" w:rsidTr="002C7FD2">
        <w:trPr>
          <w:trHeight w:val="300"/>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23897814"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Итого раздел 3</w:t>
            </w:r>
          </w:p>
        </w:tc>
        <w:tc>
          <w:tcPr>
            <w:tcW w:w="1072" w:type="dxa"/>
            <w:tcBorders>
              <w:top w:val="nil"/>
              <w:left w:val="nil"/>
              <w:bottom w:val="single" w:sz="4" w:space="0" w:color="auto"/>
              <w:right w:val="single" w:sz="4" w:space="0" w:color="auto"/>
            </w:tcBorders>
            <w:shd w:val="clear" w:color="auto" w:fill="auto"/>
            <w:noWrap/>
            <w:vAlign w:val="center"/>
            <w:hideMark/>
          </w:tcPr>
          <w:p w14:paraId="6BD04F4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262 104</w:t>
            </w:r>
          </w:p>
        </w:tc>
        <w:tc>
          <w:tcPr>
            <w:tcW w:w="1073" w:type="dxa"/>
            <w:tcBorders>
              <w:top w:val="nil"/>
              <w:left w:val="nil"/>
              <w:bottom w:val="single" w:sz="4" w:space="0" w:color="auto"/>
              <w:right w:val="single" w:sz="4" w:space="0" w:color="auto"/>
            </w:tcBorders>
            <w:shd w:val="clear" w:color="auto" w:fill="auto"/>
            <w:noWrap/>
            <w:vAlign w:val="center"/>
            <w:hideMark/>
          </w:tcPr>
          <w:p w14:paraId="317F84C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279 905</w:t>
            </w:r>
          </w:p>
        </w:tc>
        <w:tc>
          <w:tcPr>
            <w:tcW w:w="1074" w:type="dxa"/>
            <w:tcBorders>
              <w:top w:val="nil"/>
              <w:left w:val="nil"/>
              <w:bottom w:val="single" w:sz="4" w:space="0" w:color="auto"/>
              <w:right w:val="single" w:sz="4" w:space="0" w:color="auto"/>
            </w:tcBorders>
            <w:shd w:val="clear" w:color="auto" w:fill="auto"/>
            <w:noWrap/>
            <w:vAlign w:val="center"/>
            <w:hideMark/>
          </w:tcPr>
          <w:p w14:paraId="0416BD7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263 983</w:t>
            </w:r>
          </w:p>
        </w:tc>
        <w:tc>
          <w:tcPr>
            <w:tcW w:w="1075" w:type="dxa"/>
            <w:tcBorders>
              <w:top w:val="nil"/>
              <w:left w:val="nil"/>
              <w:bottom w:val="single" w:sz="4" w:space="0" w:color="auto"/>
              <w:right w:val="single" w:sz="4" w:space="0" w:color="auto"/>
            </w:tcBorders>
            <w:shd w:val="clear" w:color="auto" w:fill="auto"/>
            <w:noWrap/>
            <w:vAlign w:val="center"/>
            <w:hideMark/>
          </w:tcPr>
          <w:p w14:paraId="776F1D8C"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262 759</w:t>
            </w:r>
          </w:p>
        </w:tc>
        <w:tc>
          <w:tcPr>
            <w:tcW w:w="1075" w:type="dxa"/>
            <w:tcBorders>
              <w:top w:val="nil"/>
              <w:left w:val="nil"/>
              <w:bottom w:val="single" w:sz="4" w:space="0" w:color="auto"/>
              <w:right w:val="single" w:sz="4" w:space="0" w:color="auto"/>
            </w:tcBorders>
            <w:shd w:val="clear" w:color="auto" w:fill="auto"/>
            <w:noWrap/>
            <w:vAlign w:val="center"/>
            <w:hideMark/>
          </w:tcPr>
          <w:p w14:paraId="7CCD8136"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247 452</w:t>
            </w:r>
          </w:p>
        </w:tc>
        <w:tc>
          <w:tcPr>
            <w:tcW w:w="1076" w:type="dxa"/>
            <w:tcBorders>
              <w:top w:val="nil"/>
              <w:left w:val="nil"/>
              <w:bottom w:val="single" w:sz="4" w:space="0" w:color="auto"/>
              <w:right w:val="single" w:sz="4" w:space="0" w:color="auto"/>
            </w:tcBorders>
            <w:shd w:val="clear" w:color="auto" w:fill="auto"/>
            <w:noWrap/>
            <w:vAlign w:val="center"/>
            <w:hideMark/>
          </w:tcPr>
          <w:p w14:paraId="72E2F07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238 758</w:t>
            </w:r>
          </w:p>
        </w:tc>
        <w:tc>
          <w:tcPr>
            <w:tcW w:w="1076" w:type="dxa"/>
            <w:tcBorders>
              <w:top w:val="nil"/>
              <w:left w:val="nil"/>
              <w:bottom w:val="single" w:sz="4" w:space="0" w:color="auto"/>
              <w:right w:val="single" w:sz="4" w:space="0" w:color="auto"/>
            </w:tcBorders>
            <w:shd w:val="clear" w:color="auto" w:fill="auto"/>
            <w:noWrap/>
            <w:vAlign w:val="center"/>
            <w:hideMark/>
          </w:tcPr>
          <w:p w14:paraId="0730358A"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4 120</w:t>
            </w:r>
          </w:p>
        </w:tc>
        <w:tc>
          <w:tcPr>
            <w:tcW w:w="1076" w:type="dxa"/>
            <w:tcBorders>
              <w:top w:val="nil"/>
              <w:left w:val="nil"/>
              <w:bottom w:val="single" w:sz="4" w:space="0" w:color="auto"/>
              <w:right w:val="single" w:sz="4" w:space="0" w:color="auto"/>
            </w:tcBorders>
            <w:shd w:val="clear" w:color="auto" w:fill="auto"/>
            <w:noWrap/>
            <w:vAlign w:val="center"/>
            <w:hideMark/>
          </w:tcPr>
          <w:p w14:paraId="5F82B20B"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2 916</w:t>
            </w:r>
          </w:p>
        </w:tc>
        <w:tc>
          <w:tcPr>
            <w:tcW w:w="1076" w:type="dxa"/>
            <w:tcBorders>
              <w:top w:val="nil"/>
              <w:left w:val="nil"/>
              <w:bottom w:val="single" w:sz="4" w:space="0" w:color="auto"/>
              <w:right w:val="single" w:sz="4" w:space="0" w:color="auto"/>
            </w:tcBorders>
            <w:shd w:val="clear" w:color="auto" w:fill="auto"/>
            <w:noWrap/>
            <w:vAlign w:val="center"/>
            <w:hideMark/>
          </w:tcPr>
          <w:p w14:paraId="33F531B4"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2 074</w:t>
            </w:r>
          </w:p>
        </w:tc>
        <w:tc>
          <w:tcPr>
            <w:tcW w:w="984" w:type="dxa"/>
            <w:tcBorders>
              <w:top w:val="nil"/>
              <w:left w:val="nil"/>
              <w:bottom w:val="single" w:sz="4" w:space="0" w:color="auto"/>
              <w:right w:val="single" w:sz="4" w:space="0" w:color="auto"/>
            </w:tcBorders>
            <w:shd w:val="clear" w:color="auto" w:fill="auto"/>
            <w:noWrap/>
            <w:vAlign w:val="center"/>
            <w:hideMark/>
          </w:tcPr>
          <w:p w14:paraId="60809AD5"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2 364</w:t>
            </w:r>
          </w:p>
        </w:tc>
        <w:tc>
          <w:tcPr>
            <w:tcW w:w="851" w:type="dxa"/>
            <w:tcBorders>
              <w:top w:val="nil"/>
              <w:left w:val="nil"/>
              <w:bottom w:val="single" w:sz="4" w:space="0" w:color="auto"/>
              <w:right w:val="single" w:sz="4" w:space="0" w:color="auto"/>
            </w:tcBorders>
            <w:shd w:val="clear" w:color="auto" w:fill="auto"/>
            <w:noWrap/>
            <w:vAlign w:val="center"/>
            <w:hideMark/>
          </w:tcPr>
          <w:p w14:paraId="40C0D26B"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2 619</w:t>
            </w:r>
          </w:p>
        </w:tc>
        <w:tc>
          <w:tcPr>
            <w:tcW w:w="928" w:type="dxa"/>
            <w:tcBorders>
              <w:top w:val="nil"/>
              <w:left w:val="nil"/>
              <w:bottom w:val="single" w:sz="4" w:space="0" w:color="auto"/>
              <w:right w:val="single" w:sz="4" w:space="0" w:color="auto"/>
            </w:tcBorders>
            <w:shd w:val="clear" w:color="auto" w:fill="auto"/>
            <w:noWrap/>
            <w:vAlign w:val="center"/>
            <w:hideMark/>
          </w:tcPr>
          <w:p w14:paraId="40552212"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6 187</w:t>
            </w:r>
          </w:p>
        </w:tc>
      </w:tr>
      <w:tr w:rsidR="00AC2635" w:rsidRPr="00EB57DF" w14:paraId="3072CE5D" w14:textId="77777777" w:rsidTr="002C7FD2">
        <w:trPr>
          <w:trHeight w:val="300"/>
        </w:trPr>
        <w:tc>
          <w:tcPr>
            <w:tcW w:w="14390" w:type="dxa"/>
            <w:gridSpan w:val="13"/>
            <w:tcBorders>
              <w:top w:val="nil"/>
              <w:left w:val="single" w:sz="4" w:space="0" w:color="auto"/>
              <w:bottom w:val="single" w:sz="4" w:space="0" w:color="auto"/>
              <w:right w:val="single" w:sz="4" w:space="0" w:color="000000"/>
            </w:tcBorders>
            <w:shd w:val="clear" w:color="auto" w:fill="auto"/>
            <w:vAlign w:val="center"/>
            <w:hideMark/>
          </w:tcPr>
          <w:p w14:paraId="7972494B"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Долгосрочные обязательства</w:t>
            </w:r>
          </w:p>
        </w:tc>
      </w:tr>
      <w:tr w:rsidR="00AC2635" w:rsidRPr="00EB57DF" w14:paraId="43414E20" w14:textId="77777777" w:rsidTr="002C7FD2">
        <w:trPr>
          <w:trHeight w:val="300"/>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3F639309"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Заемные средства</w:t>
            </w:r>
          </w:p>
        </w:tc>
        <w:tc>
          <w:tcPr>
            <w:tcW w:w="1072" w:type="dxa"/>
            <w:tcBorders>
              <w:top w:val="nil"/>
              <w:left w:val="nil"/>
              <w:bottom w:val="single" w:sz="4" w:space="0" w:color="auto"/>
              <w:right w:val="single" w:sz="4" w:space="0" w:color="auto"/>
            </w:tcBorders>
            <w:shd w:val="clear" w:color="auto" w:fill="auto"/>
            <w:noWrap/>
            <w:vAlign w:val="center"/>
            <w:hideMark/>
          </w:tcPr>
          <w:p w14:paraId="6A0CA485"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138 858</w:t>
            </w:r>
          </w:p>
        </w:tc>
        <w:tc>
          <w:tcPr>
            <w:tcW w:w="1073" w:type="dxa"/>
            <w:tcBorders>
              <w:top w:val="nil"/>
              <w:left w:val="nil"/>
              <w:bottom w:val="single" w:sz="4" w:space="0" w:color="auto"/>
              <w:right w:val="single" w:sz="4" w:space="0" w:color="auto"/>
            </w:tcBorders>
            <w:shd w:val="clear" w:color="auto" w:fill="auto"/>
            <w:noWrap/>
            <w:vAlign w:val="center"/>
            <w:hideMark/>
          </w:tcPr>
          <w:p w14:paraId="021083DF"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128 543</w:t>
            </w:r>
          </w:p>
        </w:tc>
        <w:tc>
          <w:tcPr>
            <w:tcW w:w="1074" w:type="dxa"/>
            <w:tcBorders>
              <w:top w:val="nil"/>
              <w:left w:val="nil"/>
              <w:bottom w:val="single" w:sz="4" w:space="0" w:color="auto"/>
              <w:right w:val="single" w:sz="4" w:space="0" w:color="auto"/>
            </w:tcBorders>
            <w:shd w:val="clear" w:color="auto" w:fill="auto"/>
            <w:noWrap/>
            <w:vAlign w:val="center"/>
            <w:hideMark/>
          </w:tcPr>
          <w:p w14:paraId="4E9FB7A9"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125 562</w:t>
            </w:r>
          </w:p>
        </w:tc>
        <w:tc>
          <w:tcPr>
            <w:tcW w:w="1075" w:type="dxa"/>
            <w:tcBorders>
              <w:top w:val="nil"/>
              <w:left w:val="nil"/>
              <w:bottom w:val="single" w:sz="4" w:space="0" w:color="auto"/>
              <w:right w:val="single" w:sz="4" w:space="0" w:color="auto"/>
            </w:tcBorders>
            <w:shd w:val="clear" w:color="auto" w:fill="auto"/>
            <w:noWrap/>
            <w:vAlign w:val="center"/>
            <w:hideMark/>
          </w:tcPr>
          <w:p w14:paraId="6055AA55"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165 781</w:t>
            </w:r>
          </w:p>
        </w:tc>
        <w:tc>
          <w:tcPr>
            <w:tcW w:w="1075" w:type="dxa"/>
            <w:tcBorders>
              <w:top w:val="nil"/>
              <w:left w:val="nil"/>
              <w:bottom w:val="single" w:sz="4" w:space="0" w:color="auto"/>
              <w:right w:val="single" w:sz="4" w:space="0" w:color="auto"/>
            </w:tcBorders>
            <w:shd w:val="clear" w:color="auto" w:fill="auto"/>
            <w:noWrap/>
            <w:vAlign w:val="center"/>
            <w:hideMark/>
          </w:tcPr>
          <w:p w14:paraId="51746ADA"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173 992</w:t>
            </w:r>
          </w:p>
        </w:tc>
        <w:tc>
          <w:tcPr>
            <w:tcW w:w="1076" w:type="dxa"/>
            <w:tcBorders>
              <w:top w:val="nil"/>
              <w:left w:val="nil"/>
              <w:bottom w:val="single" w:sz="4" w:space="0" w:color="auto"/>
              <w:right w:val="single" w:sz="4" w:space="0" w:color="auto"/>
            </w:tcBorders>
            <w:shd w:val="clear" w:color="auto" w:fill="auto"/>
            <w:noWrap/>
            <w:vAlign w:val="center"/>
            <w:hideMark/>
          </w:tcPr>
          <w:p w14:paraId="7A33FD37"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220 559</w:t>
            </w:r>
          </w:p>
        </w:tc>
        <w:tc>
          <w:tcPr>
            <w:tcW w:w="1076" w:type="dxa"/>
            <w:tcBorders>
              <w:top w:val="nil"/>
              <w:left w:val="nil"/>
              <w:bottom w:val="single" w:sz="4" w:space="0" w:color="auto"/>
              <w:right w:val="single" w:sz="4" w:space="0" w:color="auto"/>
            </w:tcBorders>
            <w:shd w:val="clear" w:color="auto" w:fill="auto"/>
            <w:noWrap/>
            <w:vAlign w:val="center"/>
            <w:hideMark/>
          </w:tcPr>
          <w:p w14:paraId="378626E2"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15 951</w:t>
            </w:r>
          </w:p>
        </w:tc>
        <w:tc>
          <w:tcPr>
            <w:tcW w:w="1076" w:type="dxa"/>
            <w:tcBorders>
              <w:top w:val="nil"/>
              <w:left w:val="nil"/>
              <w:bottom w:val="single" w:sz="4" w:space="0" w:color="auto"/>
              <w:right w:val="single" w:sz="4" w:space="0" w:color="auto"/>
            </w:tcBorders>
            <w:shd w:val="clear" w:color="auto" w:fill="auto"/>
            <w:noWrap/>
            <w:vAlign w:val="center"/>
            <w:hideMark/>
          </w:tcPr>
          <w:p w14:paraId="308E8857"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14 563</w:t>
            </w:r>
          </w:p>
        </w:tc>
        <w:tc>
          <w:tcPr>
            <w:tcW w:w="1076" w:type="dxa"/>
            <w:tcBorders>
              <w:top w:val="nil"/>
              <w:left w:val="nil"/>
              <w:bottom w:val="single" w:sz="4" w:space="0" w:color="auto"/>
              <w:right w:val="single" w:sz="4" w:space="0" w:color="auto"/>
            </w:tcBorders>
            <w:shd w:val="clear" w:color="auto" w:fill="auto"/>
            <w:noWrap/>
            <w:vAlign w:val="center"/>
            <w:hideMark/>
          </w:tcPr>
          <w:p w14:paraId="67113C15"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25 847</w:t>
            </w:r>
          </w:p>
        </w:tc>
        <w:tc>
          <w:tcPr>
            <w:tcW w:w="984" w:type="dxa"/>
            <w:tcBorders>
              <w:top w:val="nil"/>
              <w:left w:val="nil"/>
              <w:bottom w:val="single" w:sz="4" w:space="0" w:color="auto"/>
              <w:right w:val="single" w:sz="4" w:space="0" w:color="auto"/>
            </w:tcBorders>
            <w:shd w:val="clear" w:color="auto" w:fill="auto"/>
            <w:noWrap/>
            <w:vAlign w:val="center"/>
            <w:hideMark/>
          </w:tcPr>
          <w:p w14:paraId="1B3AE09A"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29 454</w:t>
            </w:r>
          </w:p>
        </w:tc>
        <w:tc>
          <w:tcPr>
            <w:tcW w:w="851" w:type="dxa"/>
            <w:tcBorders>
              <w:top w:val="nil"/>
              <w:left w:val="nil"/>
              <w:bottom w:val="single" w:sz="4" w:space="0" w:color="auto"/>
              <w:right w:val="single" w:sz="4" w:space="0" w:color="auto"/>
            </w:tcBorders>
            <w:shd w:val="clear" w:color="auto" w:fill="auto"/>
            <w:noWrap/>
            <w:vAlign w:val="center"/>
            <w:hideMark/>
          </w:tcPr>
          <w:p w14:paraId="3CC727CC"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37 873</w:t>
            </w:r>
          </w:p>
        </w:tc>
        <w:tc>
          <w:tcPr>
            <w:tcW w:w="928" w:type="dxa"/>
            <w:tcBorders>
              <w:top w:val="nil"/>
              <w:left w:val="nil"/>
              <w:bottom w:val="single" w:sz="4" w:space="0" w:color="auto"/>
              <w:right w:val="single" w:sz="4" w:space="0" w:color="auto"/>
            </w:tcBorders>
            <w:shd w:val="clear" w:color="auto" w:fill="auto"/>
            <w:noWrap/>
            <w:vAlign w:val="center"/>
            <w:hideMark/>
          </w:tcPr>
          <w:p w14:paraId="3F4E8B43" w14:textId="77777777" w:rsidR="00AC2635" w:rsidRPr="00EB57DF" w:rsidRDefault="00AC2635" w:rsidP="00EB57DF">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45 436</w:t>
            </w:r>
          </w:p>
        </w:tc>
      </w:tr>
    </w:tbl>
    <w:p w14:paraId="3B5EF1B9" w14:textId="77777777" w:rsidR="00B100F6" w:rsidRDefault="00B100F6"/>
    <w:p w14:paraId="446C26B7" w14:textId="77777777" w:rsidR="00B100F6" w:rsidRPr="00B100F6" w:rsidRDefault="00B100F6" w:rsidP="00B100F6">
      <w:pPr>
        <w:spacing w:after="0" w:line="240" w:lineRule="auto"/>
        <w:rPr>
          <w:rFonts w:ascii="Times New Roman" w:hAnsi="Times New Roman"/>
          <w:sz w:val="28"/>
          <w:szCs w:val="28"/>
        </w:rPr>
      </w:pPr>
      <w:r w:rsidRPr="00B100F6">
        <w:rPr>
          <w:rFonts w:ascii="Times New Roman" w:hAnsi="Times New Roman"/>
          <w:sz w:val="28"/>
          <w:szCs w:val="28"/>
        </w:rPr>
        <w:lastRenderedPageBreak/>
        <w:t>Продолжение таблицы Г.1</w:t>
      </w:r>
    </w:p>
    <w:tbl>
      <w:tblPr>
        <w:tblW w:w="14312" w:type="dxa"/>
        <w:tblInd w:w="113" w:type="dxa"/>
        <w:tblLook w:val="04A0" w:firstRow="1" w:lastRow="0" w:firstColumn="1" w:lastColumn="0" w:noHBand="0" w:noVBand="1"/>
      </w:tblPr>
      <w:tblGrid>
        <w:gridCol w:w="1858"/>
        <w:gridCol w:w="1076"/>
        <w:gridCol w:w="1076"/>
        <w:gridCol w:w="1076"/>
        <w:gridCol w:w="1076"/>
        <w:gridCol w:w="1076"/>
        <w:gridCol w:w="1077"/>
        <w:gridCol w:w="1077"/>
        <w:gridCol w:w="1077"/>
        <w:gridCol w:w="1077"/>
        <w:gridCol w:w="923"/>
        <w:gridCol w:w="993"/>
        <w:gridCol w:w="850"/>
      </w:tblGrid>
      <w:tr w:rsidR="00B100F6" w:rsidRPr="00EB57DF" w14:paraId="1CB3B2CA" w14:textId="77777777" w:rsidTr="002C7FD2">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161286" w14:textId="77777777" w:rsidR="00B100F6" w:rsidRPr="00EB57DF"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Наименование</w:t>
            </w:r>
          </w:p>
          <w:p w14:paraId="5DD16290" w14:textId="77777777" w:rsidR="00B100F6" w:rsidRPr="00EB57DF"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показателя</w:t>
            </w:r>
          </w:p>
        </w:tc>
        <w:tc>
          <w:tcPr>
            <w:tcW w:w="6457" w:type="dxa"/>
            <w:gridSpan w:val="6"/>
            <w:tcBorders>
              <w:top w:val="single" w:sz="4" w:space="0" w:color="auto"/>
              <w:left w:val="nil"/>
              <w:bottom w:val="single" w:sz="4" w:space="0" w:color="auto"/>
              <w:right w:val="single" w:sz="4" w:space="0" w:color="auto"/>
            </w:tcBorders>
            <w:shd w:val="clear" w:color="auto" w:fill="auto"/>
            <w:noWrap/>
            <w:hideMark/>
          </w:tcPr>
          <w:p w14:paraId="44BF1DE1" w14:textId="77777777" w:rsidR="00B100F6" w:rsidRPr="00EB57DF"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ПАО «Ростелеком»</w:t>
            </w:r>
          </w:p>
        </w:tc>
        <w:tc>
          <w:tcPr>
            <w:tcW w:w="5997" w:type="dxa"/>
            <w:gridSpan w:val="6"/>
            <w:tcBorders>
              <w:top w:val="single" w:sz="4" w:space="0" w:color="auto"/>
              <w:left w:val="nil"/>
              <w:bottom w:val="single" w:sz="4" w:space="0" w:color="auto"/>
              <w:right w:val="single" w:sz="4" w:space="0" w:color="auto"/>
            </w:tcBorders>
            <w:shd w:val="clear" w:color="auto" w:fill="auto"/>
            <w:noWrap/>
            <w:hideMark/>
          </w:tcPr>
          <w:p w14:paraId="72EA2C55" w14:textId="77777777" w:rsidR="00B100F6" w:rsidRPr="00EB57DF"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АО «ЭР-Телеком Холдинг»</w:t>
            </w:r>
          </w:p>
        </w:tc>
      </w:tr>
      <w:tr w:rsidR="00B100F6" w:rsidRPr="00EB57DF" w14:paraId="3B9B3E38" w14:textId="77777777" w:rsidTr="002C7FD2">
        <w:trPr>
          <w:cantSplit/>
          <w:trHeight w:val="1134"/>
        </w:trPr>
        <w:tc>
          <w:tcPr>
            <w:tcW w:w="1858" w:type="dxa"/>
            <w:vMerge/>
            <w:tcBorders>
              <w:top w:val="single" w:sz="4" w:space="0" w:color="auto"/>
              <w:left w:val="single" w:sz="4" w:space="0" w:color="auto"/>
              <w:bottom w:val="single" w:sz="4" w:space="0" w:color="auto"/>
              <w:right w:val="single" w:sz="4" w:space="0" w:color="auto"/>
            </w:tcBorders>
            <w:hideMark/>
          </w:tcPr>
          <w:p w14:paraId="34DEB73D" w14:textId="77777777" w:rsidR="00B100F6" w:rsidRPr="00EB57DF" w:rsidRDefault="00B100F6" w:rsidP="00B100F6">
            <w:pPr>
              <w:spacing w:after="0" w:line="360" w:lineRule="auto"/>
              <w:jc w:val="center"/>
              <w:rPr>
                <w:rFonts w:ascii="Times New Roman" w:eastAsia="Times New Roman" w:hAnsi="Times New Roman"/>
                <w:color w:val="000000"/>
                <w:lang w:eastAsia="ru-RU"/>
              </w:rPr>
            </w:pPr>
          </w:p>
        </w:tc>
        <w:tc>
          <w:tcPr>
            <w:tcW w:w="1076" w:type="dxa"/>
            <w:tcBorders>
              <w:top w:val="nil"/>
              <w:left w:val="nil"/>
              <w:bottom w:val="single" w:sz="4" w:space="0" w:color="auto"/>
              <w:right w:val="single" w:sz="4" w:space="0" w:color="auto"/>
            </w:tcBorders>
            <w:shd w:val="clear" w:color="auto" w:fill="auto"/>
            <w:noWrap/>
            <w:textDirection w:val="btLr"/>
            <w:hideMark/>
          </w:tcPr>
          <w:p w14:paraId="5F28806A"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076" w:type="dxa"/>
            <w:tcBorders>
              <w:top w:val="nil"/>
              <w:left w:val="nil"/>
              <w:bottom w:val="single" w:sz="4" w:space="0" w:color="auto"/>
              <w:right w:val="single" w:sz="4" w:space="0" w:color="auto"/>
            </w:tcBorders>
            <w:shd w:val="clear" w:color="auto" w:fill="auto"/>
            <w:noWrap/>
            <w:textDirection w:val="btLr"/>
            <w:hideMark/>
          </w:tcPr>
          <w:p w14:paraId="2FD359DF"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076" w:type="dxa"/>
            <w:tcBorders>
              <w:top w:val="nil"/>
              <w:left w:val="nil"/>
              <w:bottom w:val="single" w:sz="4" w:space="0" w:color="auto"/>
              <w:right w:val="single" w:sz="4" w:space="0" w:color="auto"/>
            </w:tcBorders>
            <w:shd w:val="clear" w:color="auto" w:fill="auto"/>
            <w:noWrap/>
            <w:textDirection w:val="btLr"/>
            <w:hideMark/>
          </w:tcPr>
          <w:p w14:paraId="5A2B810C"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31.12.16</w:t>
            </w:r>
          </w:p>
        </w:tc>
        <w:tc>
          <w:tcPr>
            <w:tcW w:w="1076" w:type="dxa"/>
            <w:tcBorders>
              <w:top w:val="nil"/>
              <w:left w:val="nil"/>
              <w:bottom w:val="single" w:sz="4" w:space="0" w:color="auto"/>
              <w:right w:val="single" w:sz="4" w:space="0" w:color="auto"/>
            </w:tcBorders>
            <w:shd w:val="clear" w:color="auto" w:fill="auto"/>
            <w:noWrap/>
            <w:textDirection w:val="btLr"/>
            <w:hideMark/>
          </w:tcPr>
          <w:p w14:paraId="52029CAC"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31.12.17</w:t>
            </w:r>
          </w:p>
        </w:tc>
        <w:tc>
          <w:tcPr>
            <w:tcW w:w="1076" w:type="dxa"/>
            <w:tcBorders>
              <w:top w:val="nil"/>
              <w:left w:val="nil"/>
              <w:bottom w:val="single" w:sz="4" w:space="0" w:color="auto"/>
              <w:right w:val="single" w:sz="4" w:space="0" w:color="auto"/>
            </w:tcBorders>
            <w:shd w:val="clear" w:color="auto" w:fill="auto"/>
            <w:noWrap/>
            <w:textDirection w:val="btLr"/>
            <w:hideMark/>
          </w:tcPr>
          <w:p w14:paraId="4941613A"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31.12.18</w:t>
            </w:r>
          </w:p>
        </w:tc>
        <w:tc>
          <w:tcPr>
            <w:tcW w:w="1077" w:type="dxa"/>
            <w:tcBorders>
              <w:top w:val="nil"/>
              <w:left w:val="nil"/>
              <w:bottom w:val="single" w:sz="4" w:space="0" w:color="auto"/>
              <w:right w:val="single" w:sz="4" w:space="0" w:color="auto"/>
            </w:tcBorders>
            <w:shd w:val="clear" w:color="auto" w:fill="auto"/>
            <w:noWrap/>
            <w:textDirection w:val="btLr"/>
            <w:hideMark/>
          </w:tcPr>
          <w:p w14:paraId="6C3BD9BD"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31.12.19</w:t>
            </w:r>
          </w:p>
        </w:tc>
        <w:tc>
          <w:tcPr>
            <w:tcW w:w="1077" w:type="dxa"/>
            <w:tcBorders>
              <w:top w:val="nil"/>
              <w:left w:val="nil"/>
              <w:bottom w:val="single" w:sz="4" w:space="0" w:color="auto"/>
              <w:right w:val="single" w:sz="4" w:space="0" w:color="auto"/>
            </w:tcBorders>
            <w:shd w:val="clear" w:color="auto" w:fill="auto"/>
            <w:noWrap/>
            <w:textDirection w:val="btLr"/>
            <w:hideMark/>
          </w:tcPr>
          <w:p w14:paraId="4F1D2889"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077" w:type="dxa"/>
            <w:tcBorders>
              <w:top w:val="nil"/>
              <w:left w:val="nil"/>
              <w:bottom w:val="single" w:sz="4" w:space="0" w:color="auto"/>
              <w:right w:val="single" w:sz="4" w:space="0" w:color="auto"/>
            </w:tcBorders>
            <w:shd w:val="clear" w:color="auto" w:fill="auto"/>
            <w:noWrap/>
            <w:textDirection w:val="btLr"/>
            <w:hideMark/>
          </w:tcPr>
          <w:p w14:paraId="2CA8F9CB"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077" w:type="dxa"/>
            <w:tcBorders>
              <w:top w:val="nil"/>
              <w:left w:val="nil"/>
              <w:bottom w:val="single" w:sz="4" w:space="0" w:color="auto"/>
              <w:right w:val="single" w:sz="4" w:space="0" w:color="auto"/>
            </w:tcBorders>
            <w:shd w:val="clear" w:color="auto" w:fill="auto"/>
            <w:noWrap/>
            <w:textDirection w:val="btLr"/>
            <w:hideMark/>
          </w:tcPr>
          <w:p w14:paraId="6983BB68"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31.12.16</w:t>
            </w:r>
          </w:p>
        </w:tc>
        <w:tc>
          <w:tcPr>
            <w:tcW w:w="923" w:type="dxa"/>
            <w:tcBorders>
              <w:top w:val="nil"/>
              <w:left w:val="nil"/>
              <w:bottom w:val="single" w:sz="4" w:space="0" w:color="auto"/>
              <w:right w:val="single" w:sz="4" w:space="0" w:color="auto"/>
            </w:tcBorders>
            <w:shd w:val="clear" w:color="auto" w:fill="auto"/>
            <w:noWrap/>
            <w:textDirection w:val="btLr"/>
            <w:hideMark/>
          </w:tcPr>
          <w:p w14:paraId="7DB97CBD"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31.12.17</w:t>
            </w:r>
          </w:p>
        </w:tc>
        <w:tc>
          <w:tcPr>
            <w:tcW w:w="993" w:type="dxa"/>
            <w:tcBorders>
              <w:top w:val="nil"/>
              <w:left w:val="nil"/>
              <w:bottom w:val="single" w:sz="4" w:space="0" w:color="auto"/>
              <w:right w:val="single" w:sz="4" w:space="0" w:color="auto"/>
            </w:tcBorders>
            <w:shd w:val="clear" w:color="auto" w:fill="auto"/>
            <w:noWrap/>
            <w:textDirection w:val="btLr"/>
            <w:hideMark/>
          </w:tcPr>
          <w:p w14:paraId="4FF35772"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31.12.18</w:t>
            </w:r>
          </w:p>
        </w:tc>
        <w:tc>
          <w:tcPr>
            <w:tcW w:w="850" w:type="dxa"/>
            <w:tcBorders>
              <w:top w:val="nil"/>
              <w:left w:val="nil"/>
              <w:bottom w:val="single" w:sz="4" w:space="0" w:color="auto"/>
              <w:right w:val="single" w:sz="4" w:space="0" w:color="auto"/>
            </w:tcBorders>
            <w:shd w:val="clear" w:color="auto" w:fill="auto"/>
            <w:noWrap/>
            <w:textDirection w:val="btLr"/>
            <w:hideMark/>
          </w:tcPr>
          <w:p w14:paraId="456E82C3"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31.12.19</w:t>
            </w:r>
          </w:p>
        </w:tc>
      </w:tr>
      <w:tr w:rsidR="00AC2635" w:rsidRPr="00EB57DF" w14:paraId="51D8077E" w14:textId="77777777" w:rsidTr="002C7FD2">
        <w:trPr>
          <w:trHeight w:val="60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DAEB9D8"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Отложенные налоговые обязательства</w:t>
            </w:r>
          </w:p>
        </w:tc>
        <w:tc>
          <w:tcPr>
            <w:tcW w:w="1076" w:type="dxa"/>
            <w:tcBorders>
              <w:top w:val="nil"/>
              <w:left w:val="nil"/>
              <w:bottom w:val="single" w:sz="4" w:space="0" w:color="auto"/>
              <w:right w:val="single" w:sz="4" w:space="0" w:color="auto"/>
            </w:tcBorders>
            <w:shd w:val="clear" w:color="auto" w:fill="auto"/>
            <w:noWrap/>
            <w:vAlign w:val="center"/>
            <w:hideMark/>
          </w:tcPr>
          <w:p w14:paraId="431C6298"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26 046</w:t>
            </w:r>
          </w:p>
        </w:tc>
        <w:tc>
          <w:tcPr>
            <w:tcW w:w="1076" w:type="dxa"/>
            <w:tcBorders>
              <w:top w:val="nil"/>
              <w:left w:val="nil"/>
              <w:bottom w:val="single" w:sz="4" w:space="0" w:color="auto"/>
              <w:right w:val="single" w:sz="4" w:space="0" w:color="auto"/>
            </w:tcBorders>
            <w:shd w:val="clear" w:color="auto" w:fill="auto"/>
            <w:noWrap/>
            <w:vAlign w:val="center"/>
            <w:hideMark/>
          </w:tcPr>
          <w:p w14:paraId="32FF33DE"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27 676</w:t>
            </w:r>
          </w:p>
        </w:tc>
        <w:tc>
          <w:tcPr>
            <w:tcW w:w="1076" w:type="dxa"/>
            <w:tcBorders>
              <w:top w:val="nil"/>
              <w:left w:val="nil"/>
              <w:bottom w:val="single" w:sz="4" w:space="0" w:color="auto"/>
              <w:right w:val="single" w:sz="4" w:space="0" w:color="auto"/>
            </w:tcBorders>
            <w:shd w:val="clear" w:color="auto" w:fill="auto"/>
            <w:noWrap/>
            <w:vAlign w:val="center"/>
            <w:hideMark/>
          </w:tcPr>
          <w:p w14:paraId="03758C8A"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31 333</w:t>
            </w:r>
          </w:p>
        </w:tc>
        <w:tc>
          <w:tcPr>
            <w:tcW w:w="1076" w:type="dxa"/>
            <w:tcBorders>
              <w:top w:val="nil"/>
              <w:left w:val="nil"/>
              <w:bottom w:val="single" w:sz="4" w:space="0" w:color="auto"/>
              <w:right w:val="single" w:sz="4" w:space="0" w:color="auto"/>
            </w:tcBorders>
            <w:shd w:val="clear" w:color="auto" w:fill="auto"/>
            <w:noWrap/>
            <w:vAlign w:val="center"/>
            <w:hideMark/>
          </w:tcPr>
          <w:p w14:paraId="4F9D4926"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30 834</w:t>
            </w:r>
          </w:p>
        </w:tc>
        <w:tc>
          <w:tcPr>
            <w:tcW w:w="1076" w:type="dxa"/>
            <w:tcBorders>
              <w:top w:val="nil"/>
              <w:left w:val="nil"/>
              <w:bottom w:val="single" w:sz="4" w:space="0" w:color="auto"/>
              <w:right w:val="single" w:sz="4" w:space="0" w:color="auto"/>
            </w:tcBorders>
            <w:shd w:val="clear" w:color="auto" w:fill="auto"/>
            <w:noWrap/>
            <w:vAlign w:val="center"/>
            <w:hideMark/>
          </w:tcPr>
          <w:p w14:paraId="600C076D"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32 103</w:t>
            </w:r>
          </w:p>
        </w:tc>
        <w:tc>
          <w:tcPr>
            <w:tcW w:w="1077" w:type="dxa"/>
            <w:tcBorders>
              <w:top w:val="nil"/>
              <w:left w:val="nil"/>
              <w:bottom w:val="single" w:sz="4" w:space="0" w:color="auto"/>
              <w:right w:val="single" w:sz="4" w:space="0" w:color="auto"/>
            </w:tcBorders>
            <w:shd w:val="clear" w:color="auto" w:fill="auto"/>
            <w:noWrap/>
            <w:vAlign w:val="center"/>
            <w:hideMark/>
          </w:tcPr>
          <w:p w14:paraId="4885CB85"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31 350</w:t>
            </w:r>
          </w:p>
        </w:tc>
        <w:tc>
          <w:tcPr>
            <w:tcW w:w="1077" w:type="dxa"/>
            <w:tcBorders>
              <w:top w:val="nil"/>
              <w:left w:val="nil"/>
              <w:bottom w:val="single" w:sz="4" w:space="0" w:color="auto"/>
              <w:right w:val="single" w:sz="4" w:space="0" w:color="auto"/>
            </w:tcBorders>
            <w:shd w:val="clear" w:color="auto" w:fill="auto"/>
            <w:noWrap/>
            <w:vAlign w:val="center"/>
            <w:hideMark/>
          </w:tcPr>
          <w:p w14:paraId="4FDD8EDF"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670</w:t>
            </w:r>
          </w:p>
        </w:tc>
        <w:tc>
          <w:tcPr>
            <w:tcW w:w="1077" w:type="dxa"/>
            <w:tcBorders>
              <w:top w:val="nil"/>
              <w:left w:val="nil"/>
              <w:bottom w:val="single" w:sz="4" w:space="0" w:color="auto"/>
              <w:right w:val="single" w:sz="4" w:space="0" w:color="auto"/>
            </w:tcBorders>
            <w:shd w:val="clear" w:color="auto" w:fill="auto"/>
            <w:noWrap/>
            <w:vAlign w:val="center"/>
            <w:hideMark/>
          </w:tcPr>
          <w:p w14:paraId="01BEEDE3"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756</w:t>
            </w:r>
          </w:p>
        </w:tc>
        <w:tc>
          <w:tcPr>
            <w:tcW w:w="1077" w:type="dxa"/>
            <w:tcBorders>
              <w:top w:val="nil"/>
              <w:left w:val="nil"/>
              <w:bottom w:val="single" w:sz="4" w:space="0" w:color="auto"/>
              <w:right w:val="single" w:sz="4" w:space="0" w:color="auto"/>
            </w:tcBorders>
            <w:shd w:val="clear" w:color="auto" w:fill="auto"/>
            <w:noWrap/>
            <w:vAlign w:val="center"/>
            <w:hideMark/>
          </w:tcPr>
          <w:p w14:paraId="14B8CE05"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912</w:t>
            </w:r>
          </w:p>
        </w:tc>
        <w:tc>
          <w:tcPr>
            <w:tcW w:w="923" w:type="dxa"/>
            <w:tcBorders>
              <w:top w:val="nil"/>
              <w:left w:val="nil"/>
              <w:bottom w:val="single" w:sz="4" w:space="0" w:color="auto"/>
              <w:right w:val="single" w:sz="4" w:space="0" w:color="auto"/>
            </w:tcBorders>
            <w:shd w:val="clear" w:color="auto" w:fill="auto"/>
            <w:noWrap/>
            <w:vAlign w:val="center"/>
            <w:hideMark/>
          </w:tcPr>
          <w:p w14:paraId="10C46446"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1 466</w:t>
            </w:r>
          </w:p>
        </w:tc>
        <w:tc>
          <w:tcPr>
            <w:tcW w:w="993" w:type="dxa"/>
            <w:tcBorders>
              <w:top w:val="nil"/>
              <w:left w:val="nil"/>
              <w:bottom w:val="single" w:sz="4" w:space="0" w:color="auto"/>
              <w:right w:val="single" w:sz="4" w:space="0" w:color="auto"/>
            </w:tcBorders>
            <w:shd w:val="clear" w:color="auto" w:fill="auto"/>
            <w:noWrap/>
            <w:vAlign w:val="center"/>
            <w:hideMark/>
          </w:tcPr>
          <w:p w14:paraId="59477C5D"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1 669</w:t>
            </w:r>
          </w:p>
        </w:tc>
        <w:tc>
          <w:tcPr>
            <w:tcW w:w="850" w:type="dxa"/>
            <w:tcBorders>
              <w:top w:val="nil"/>
              <w:left w:val="nil"/>
              <w:bottom w:val="single" w:sz="4" w:space="0" w:color="auto"/>
              <w:right w:val="single" w:sz="4" w:space="0" w:color="auto"/>
            </w:tcBorders>
            <w:shd w:val="clear" w:color="auto" w:fill="auto"/>
            <w:noWrap/>
            <w:vAlign w:val="center"/>
            <w:hideMark/>
          </w:tcPr>
          <w:p w14:paraId="267AD8B3"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1 979</w:t>
            </w:r>
          </w:p>
        </w:tc>
      </w:tr>
      <w:tr w:rsidR="00AC2635" w:rsidRPr="00EB57DF" w14:paraId="5E6C1181" w14:textId="77777777" w:rsidTr="002C7FD2">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7A45D04"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Оценочные обязательства</w:t>
            </w:r>
          </w:p>
        </w:tc>
        <w:tc>
          <w:tcPr>
            <w:tcW w:w="1076" w:type="dxa"/>
            <w:tcBorders>
              <w:top w:val="nil"/>
              <w:left w:val="nil"/>
              <w:bottom w:val="single" w:sz="4" w:space="0" w:color="auto"/>
              <w:right w:val="single" w:sz="4" w:space="0" w:color="auto"/>
            </w:tcBorders>
            <w:shd w:val="clear" w:color="auto" w:fill="auto"/>
            <w:noWrap/>
            <w:vAlign w:val="center"/>
            <w:hideMark/>
          </w:tcPr>
          <w:p w14:paraId="2791400A"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532</w:t>
            </w:r>
          </w:p>
        </w:tc>
        <w:tc>
          <w:tcPr>
            <w:tcW w:w="1076" w:type="dxa"/>
            <w:tcBorders>
              <w:top w:val="nil"/>
              <w:left w:val="nil"/>
              <w:bottom w:val="single" w:sz="4" w:space="0" w:color="auto"/>
              <w:right w:val="single" w:sz="4" w:space="0" w:color="auto"/>
            </w:tcBorders>
            <w:shd w:val="clear" w:color="auto" w:fill="auto"/>
            <w:noWrap/>
            <w:vAlign w:val="center"/>
            <w:hideMark/>
          </w:tcPr>
          <w:p w14:paraId="0A529475"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552</w:t>
            </w:r>
          </w:p>
        </w:tc>
        <w:tc>
          <w:tcPr>
            <w:tcW w:w="1076" w:type="dxa"/>
            <w:tcBorders>
              <w:top w:val="nil"/>
              <w:left w:val="nil"/>
              <w:bottom w:val="single" w:sz="4" w:space="0" w:color="auto"/>
              <w:right w:val="single" w:sz="4" w:space="0" w:color="auto"/>
            </w:tcBorders>
            <w:shd w:val="clear" w:color="auto" w:fill="auto"/>
            <w:noWrap/>
            <w:vAlign w:val="center"/>
            <w:hideMark/>
          </w:tcPr>
          <w:p w14:paraId="1D15F14C"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6DD6AB33"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5F72C560"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7" w:type="dxa"/>
            <w:tcBorders>
              <w:top w:val="nil"/>
              <w:left w:val="nil"/>
              <w:bottom w:val="single" w:sz="4" w:space="0" w:color="auto"/>
              <w:right w:val="single" w:sz="4" w:space="0" w:color="auto"/>
            </w:tcBorders>
            <w:shd w:val="clear" w:color="auto" w:fill="auto"/>
            <w:noWrap/>
            <w:vAlign w:val="center"/>
            <w:hideMark/>
          </w:tcPr>
          <w:p w14:paraId="510AEBD6"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7" w:type="dxa"/>
            <w:tcBorders>
              <w:top w:val="nil"/>
              <w:left w:val="nil"/>
              <w:bottom w:val="single" w:sz="4" w:space="0" w:color="auto"/>
              <w:right w:val="single" w:sz="4" w:space="0" w:color="auto"/>
            </w:tcBorders>
            <w:shd w:val="clear" w:color="auto" w:fill="auto"/>
            <w:noWrap/>
            <w:vAlign w:val="center"/>
            <w:hideMark/>
          </w:tcPr>
          <w:p w14:paraId="2B06432A"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7" w:type="dxa"/>
            <w:tcBorders>
              <w:top w:val="nil"/>
              <w:left w:val="nil"/>
              <w:bottom w:val="single" w:sz="4" w:space="0" w:color="auto"/>
              <w:right w:val="single" w:sz="4" w:space="0" w:color="auto"/>
            </w:tcBorders>
            <w:shd w:val="clear" w:color="auto" w:fill="auto"/>
            <w:noWrap/>
            <w:vAlign w:val="center"/>
            <w:hideMark/>
          </w:tcPr>
          <w:p w14:paraId="2A4B749B"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7" w:type="dxa"/>
            <w:tcBorders>
              <w:top w:val="nil"/>
              <w:left w:val="nil"/>
              <w:bottom w:val="single" w:sz="4" w:space="0" w:color="auto"/>
              <w:right w:val="single" w:sz="4" w:space="0" w:color="auto"/>
            </w:tcBorders>
            <w:shd w:val="clear" w:color="auto" w:fill="auto"/>
            <w:noWrap/>
            <w:vAlign w:val="center"/>
            <w:hideMark/>
          </w:tcPr>
          <w:p w14:paraId="2BC529B0"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923" w:type="dxa"/>
            <w:tcBorders>
              <w:top w:val="nil"/>
              <w:left w:val="nil"/>
              <w:bottom w:val="single" w:sz="4" w:space="0" w:color="auto"/>
              <w:right w:val="single" w:sz="4" w:space="0" w:color="auto"/>
            </w:tcBorders>
            <w:shd w:val="clear" w:color="auto" w:fill="auto"/>
            <w:noWrap/>
            <w:vAlign w:val="center"/>
            <w:hideMark/>
          </w:tcPr>
          <w:p w14:paraId="45DD1470"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4D65DBD0"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57AE8D35"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r>
      <w:tr w:rsidR="00AC2635" w:rsidRPr="00EB57DF" w14:paraId="7A51A13F" w14:textId="77777777" w:rsidTr="002C7FD2">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2E8673D"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Прочие обязательства</w:t>
            </w:r>
          </w:p>
        </w:tc>
        <w:tc>
          <w:tcPr>
            <w:tcW w:w="1076" w:type="dxa"/>
            <w:tcBorders>
              <w:top w:val="nil"/>
              <w:left w:val="nil"/>
              <w:bottom w:val="single" w:sz="4" w:space="0" w:color="auto"/>
              <w:right w:val="single" w:sz="4" w:space="0" w:color="auto"/>
            </w:tcBorders>
            <w:shd w:val="clear" w:color="auto" w:fill="auto"/>
            <w:noWrap/>
            <w:vAlign w:val="center"/>
            <w:hideMark/>
          </w:tcPr>
          <w:p w14:paraId="58CD8625"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2 208</w:t>
            </w:r>
          </w:p>
        </w:tc>
        <w:tc>
          <w:tcPr>
            <w:tcW w:w="1076" w:type="dxa"/>
            <w:tcBorders>
              <w:top w:val="nil"/>
              <w:left w:val="nil"/>
              <w:bottom w:val="single" w:sz="4" w:space="0" w:color="auto"/>
              <w:right w:val="single" w:sz="4" w:space="0" w:color="auto"/>
            </w:tcBorders>
            <w:shd w:val="clear" w:color="auto" w:fill="auto"/>
            <w:noWrap/>
            <w:vAlign w:val="center"/>
            <w:hideMark/>
          </w:tcPr>
          <w:p w14:paraId="5FA0245D"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4 240</w:t>
            </w:r>
          </w:p>
        </w:tc>
        <w:tc>
          <w:tcPr>
            <w:tcW w:w="1076" w:type="dxa"/>
            <w:tcBorders>
              <w:top w:val="nil"/>
              <w:left w:val="nil"/>
              <w:bottom w:val="single" w:sz="4" w:space="0" w:color="auto"/>
              <w:right w:val="single" w:sz="4" w:space="0" w:color="auto"/>
            </w:tcBorders>
            <w:shd w:val="clear" w:color="auto" w:fill="auto"/>
            <w:noWrap/>
            <w:vAlign w:val="center"/>
            <w:hideMark/>
          </w:tcPr>
          <w:p w14:paraId="1D9FE558"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5 350</w:t>
            </w:r>
          </w:p>
        </w:tc>
        <w:tc>
          <w:tcPr>
            <w:tcW w:w="1076" w:type="dxa"/>
            <w:tcBorders>
              <w:top w:val="nil"/>
              <w:left w:val="nil"/>
              <w:bottom w:val="single" w:sz="4" w:space="0" w:color="auto"/>
              <w:right w:val="single" w:sz="4" w:space="0" w:color="auto"/>
            </w:tcBorders>
            <w:shd w:val="clear" w:color="auto" w:fill="auto"/>
            <w:noWrap/>
            <w:vAlign w:val="center"/>
            <w:hideMark/>
          </w:tcPr>
          <w:p w14:paraId="1A2E277B"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5 200</w:t>
            </w:r>
          </w:p>
        </w:tc>
        <w:tc>
          <w:tcPr>
            <w:tcW w:w="1076" w:type="dxa"/>
            <w:tcBorders>
              <w:top w:val="nil"/>
              <w:left w:val="nil"/>
              <w:bottom w:val="single" w:sz="4" w:space="0" w:color="auto"/>
              <w:right w:val="single" w:sz="4" w:space="0" w:color="auto"/>
            </w:tcBorders>
            <w:shd w:val="clear" w:color="auto" w:fill="auto"/>
            <w:noWrap/>
            <w:vAlign w:val="center"/>
            <w:hideMark/>
          </w:tcPr>
          <w:p w14:paraId="77AD4A3C"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5 313</w:t>
            </w:r>
          </w:p>
        </w:tc>
        <w:tc>
          <w:tcPr>
            <w:tcW w:w="1077" w:type="dxa"/>
            <w:tcBorders>
              <w:top w:val="nil"/>
              <w:left w:val="nil"/>
              <w:bottom w:val="single" w:sz="4" w:space="0" w:color="auto"/>
              <w:right w:val="single" w:sz="4" w:space="0" w:color="auto"/>
            </w:tcBorders>
            <w:shd w:val="clear" w:color="auto" w:fill="auto"/>
            <w:noWrap/>
            <w:vAlign w:val="center"/>
            <w:hideMark/>
          </w:tcPr>
          <w:p w14:paraId="4E05D49C"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7 792</w:t>
            </w:r>
          </w:p>
        </w:tc>
        <w:tc>
          <w:tcPr>
            <w:tcW w:w="1077" w:type="dxa"/>
            <w:tcBorders>
              <w:top w:val="nil"/>
              <w:left w:val="nil"/>
              <w:bottom w:val="single" w:sz="4" w:space="0" w:color="auto"/>
              <w:right w:val="single" w:sz="4" w:space="0" w:color="auto"/>
            </w:tcBorders>
            <w:shd w:val="clear" w:color="auto" w:fill="auto"/>
            <w:noWrap/>
            <w:vAlign w:val="center"/>
            <w:hideMark/>
          </w:tcPr>
          <w:p w14:paraId="50BA4567"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44</w:t>
            </w:r>
          </w:p>
        </w:tc>
        <w:tc>
          <w:tcPr>
            <w:tcW w:w="1077" w:type="dxa"/>
            <w:tcBorders>
              <w:top w:val="nil"/>
              <w:left w:val="nil"/>
              <w:bottom w:val="single" w:sz="4" w:space="0" w:color="auto"/>
              <w:right w:val="single" w:sz="4" w:space="0" w:color="auto"/>
            </w:tcBorders>
            <w:shd w:val="clear" w:color="auto" w:fill="auto"/>
            <w:noWrap/>
            <w:vAlign w:val="center"/>
            <w:hideMark/>
          </w:tcPr>
          <w:p w14:paraId="15056D5E"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49</w:t>
            </w:r>
          </w:p>
        </w:tc>
        <w:tc>
          <w:tcPr>
            <w:tcW w:w="1077" w:type="dxa"/>
            <w:tcBorders>
              <w:top w:val="nil"/>
              <w:left w:val="nil"/>
              <w:bottom w:val="single" w:sz="4" w:space="0" w:color="auto"/>
              <w:right w:val="single" w:sz="4" w:space="0" w:color="auto"/>
            </w:tcBorders>
            <w:shd w:val="clear" w:color="auto" w:fill="auto"/>
            <w:noWrap/>
            <w:vAlign w:val="center"/>
            <w:hideMark/>
          </w:tcPr>
          <w:p w14:paraId="0C4166AC"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669</w:t>
            </w:r>
          </w:p>
        </w:tc>
        <w:tc>
          <w:tcPr>
            <w:tcW w:w="923" w:type="dxa"/>
            <w:tcBorders>
              <w:top w:val="nil"/>
              <w:left w:val="nil"/>
              <w:bottom w:val="single" w:sz="4" w:space="0" w:color="auto"/>
              <w:right w:val="single" w:sz="4" w:space="0" w:color="auto"/>
            </w:tcBorders>
            <w:shd w:val="clear" w:color="auto" w:fill="auto"/>
            <w:noWrap/>
            <w:vAlign w:val="center"/>
            <w:hideMark/>
          </w:tcPr>
          <w:p w14:paraId="440C9ED0"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33357299"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14:paraId="247A13AD"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r>
      <w:tr w:rsidR="00AC2635" w:rsidRPr="00EB57DF" w14:paraId="0BE9908B" w14:textId="77777777" w:rsidTr="002C7FD2">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8A3E014"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Итого раздел 4</w:t>
            </w:r>
          </w:p>
        </w:tc>
        <w:tc>
          <w:tcPr>
            <w:tcW w:w="1076" w:type="dxa"/>
            <w:tcBorders>
              <w:top w:val="nil"/>
              <w:left w:val="nil"/>
              <w:bottom w:val="single" w:sz="4" w:space="0" w:color="auto"/>
              <w:right w:val="single" w:sz="4" w:space="0" w:color="auto"/>
            </w:tcBorders>
            <w:shd w:val="clear" w:color="auto" w:fill="auto"/>
            <w:noWrap/>
            <w:vAlign w:val="center"/>
            <w:hideMark/>
          </w:tcPr>
          <w:p w14:paraId="31D83236"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167 644</w:t>
            </w:r>
          </w:p>
        </w:tc>
        <w:tc>
          <w:tcPr>
            <w:tcW w:w="1076" w:type="dxa"/>
            <w:tcBorders>
              <w:top w:val="nil"/>
              <w:left w:val="nil"/>
              <w:bottom w:val="single" w:sz="4" w:space="0" w:color="auto"/>
              <w:right w:val="single" w:sz="4" w:space="0" w:color="auto"/>
            </w:tcBorders>
            <w:shd w:val="clear" w:color="auto" w:fill="auto"/>
            <w:noWrap/>
            <w:vAlign w:val="center"/>
            <w:hideMark/>
          </w:tcPr>
          <w:p w14:paraId="4E0B1E61"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161 011</w:t>
            </w:r>
          </w:p>
        </w:tc>
        <w:tc>
          <w:tcPr>
            <w:tcW w:w="1076" w:type="dxa"/>
            <w:tcBorders>
              <w:top w:val="nil"/>
              <w:left w:val="nil"/>
              <w:bottom w:val="single" w:sz="4" w:space="0" w:color="auto"/>
              <w:right w:val="single" w:sz="4" w:space="0" w:color="auto"/>
            </w:tcBorders>
            <w:shd w:val="clear" w:color="auto" w:fill="auto"/>
            <w:noWrap/>
            <w:vAlign w:val="center"/>
            <w:hideMark/>
          </w:tcPr>
          <w:p w14:paraId="1B994422"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162 245</w:t>
            </w:r>
          </w:p>
        </w:tc>
        <w:tc>
          <w:tcPr>
            <w:tcW w:w="1076" w:type="dxa"/>
            <w:tcBorders>
              <w:top w:val="nil"/>
              <w:left w:val="nil"/>
              <w:bottom w:val="single" w:sz="4" w:space="0" w:color="auto"/>
              <w:right w:val="single" w:sz="4" w:space="0" w:color="auto"/>
            </w:tcBorders>
            <w:shd w:val="clear" w:color="auto" w:fill="auto"/>
            <w:noWrap/>
            <w:vAlign w:val="center"/>
            <w:hideMark/>
          </w:tcPr>
          <w:p w14:paraId="61D79E79"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201 815</w:t>
            </w:r>
          </w:p>
        </w:tc>
        <w:tc>
          <w:tcPr>
            <w:tcW w:w="1076" w:type="dxa"/>
            <w:tcBorders>
              <w:top w:val="nil"/>
              <w:left w:val="nil"/>
              <w:bottom w:val="single" w:sz="4" w:space="0" w:color="auto"/>
              <w:right w:val="single" w:sz="4" w:space="0" w:color="auto"/>
            </w:tcBorders>
            <w:shd w:val="clear" w:color="auto" w:fill="auto"/>
            <w:noWrap/>
            <w:vAlign w:val="center"/>
            <w:hideMark/>
          </w:tcPr>
          <w:p w14:paraId="27E764CC"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211 408</w:t>
            </w:r>
          </w:p>
        </w:tc>
        <w:tc>
          <w:tcPr>
            <w:tcW w:w="1077" w:type="dxa"/>
            <w:tcBorders>
              <w:top w:val="nil"/>
              <w:left w:val="nil"/>
              <w:bottom w:val="single" w:sz="4" w:space="0" w:color="auto"/>
              <w:right w:val="single" w:sz="4" w:space="0" w:color="auto"/>
            </w:tcBorders>
            <w:shd w:val="clear" w:color="auto" w:fill="auto"/>
            <w:noWrap/>
            <w:vAlign w:val="center"/>
            <w:hideMark/>
          </w:tcPr>
          <w:p w14:paraId="73129B9B"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259 701</w:t>
            </w:r>
          </w:p>
        </w:tc>
        <w:tc>
          <w:tcPr>
            <w:tcW w:w="1077" w:type="dxa"/>
            <w:tcBorders>
              <w:top w:val="nil"/>
              <w:left w:val="nil"/>
              <w:bottom w:val="single" w:sz="4" w:space="0" w:color="auto"/>
              <w:right w:val="single" w:sz="4" w:space="0" w:color="auto"/>
            </w:tcBorders>
            <w:shd w:val="clear" w:color="auto" w:fill="auto"/>
            <w:noWrap/>
            <w:vAlign w:val="center"/>
            <w:hideMark/>
          </w:tcPr>
          <w:p w14:paraId="2BE87DAC"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16 665</w:t>
            </w:r>
          </w:p>
        </w:tc>
        <w:tc>
          <w:tcPr>
            <w:tcW w:w="1077" w:type="dxa"/>
            <w:tcBorders>
              <w:top w:val="nil"/>
              <w:left w:val="nil"/>
              <w:bottom w:val="single" w:sz="4" w:space="0" w:color="auto"/>
              <w:right w:val="single" w:sz="4" w:space="0" w:color="auto"/>
            </w:tcBorders>
            <w:shd w:val="clear" w:color="auto" w:fill="auto"/>
            <w:noWrap/>
            <w:vAlign w:val="center"/>
            <w:hideMark/>
          </w:tcPr>
          <w:p w14:paraId="112A0CC6"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15 368</w:t>
            </w:r>
          </w:p>
        </w:tc>
        <w:tc>
          <w:tcPr>
            <w:tcW w:w="1077" w:type="dxa"/>
            <w:tcBorders>
              <w:top w:val="nil"/>
              <w:left w:val="nil"/>
              <w:bottom w:val="single" w:sz="4" w:space="0" w:color="auto"/>
              <w:right w:val="single" w:sz="4" w:space="0" w:color="auto"/>
            </w:tcBorders>
            <w:shd w:val="clear" w:color="auto" w:fill="auto"/>
            <w:noWrap/>
            <w:vAlign w:val="center"/>
            <w:hideMark/>
          </w:tcPr>
          <w:p w14:paraId="1538C0E1"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27 428</w:t>
            </w:r>
          </w:p>
        </w:tc>
        <w:tc>
          <w:tcPr>
            <w:tcW w:w="923" w:type="dxa"/>
            <w:tcBorders>
              <w:top w:val="nil"/>
              <w:left w:val="nil"/>
              <w:bottom w:val="single" w:sz="4" w:space="0" w:color="auto"/>
              <w:right w:val="single" w:sz="4" w:space="0" w:color="auto"/>
            </w:tcBorders>
            <w:shd w:val="clear" w:color="auto" w:fill="auto"/>
            <w:noWrap/>
            <w:vAlign w:val="center"/>
            <w:hideMark/>
          </w:tcPr>
          <w:p w14:paraId="3D4C2D03"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30 920</w:t>
            </w:r>
          </w:p>
        </w:tc>
        <w:tc>
          <w:tcPr>
            <w:tcW w:w="993" w:type="dxa"/>
            <w:tcBorders>
              <w:top w:val="nil"/>
              <w:left w:val="nil"/>
              <w:bottom w:val="single" w:sz="4" w:space="0" w:color="auto"/>
              <w:right w:val="single" w:sz="4" w:space="0" w:color="auto"/>
            </w:tcBorders>
            <w:shd w:val="clear" w:color="auto" w:fill="auto"/>
            <w:noWrap/>
            <w:vAlign w:val="center"/>
            <w:hideMark/>
          </w:tcPr>
          <w:p w14:paraId="2E67AB8D"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39 542</w:t>
            </w:r>
          </w:p>
        </w:tc>
        <w:tc>
          <w:tcPr>
            <w:tcW w:w="850" w:type="dxa"/>
            <w:tcBorders>
              <w:top w:val="nil"/>
              <w:left w:val="nil"/>
              <w:bottom w:val="single" w:sz="4" w:space="0" w:color="auto"/>
              <w:right w:val="single" w:sz="4" w:space="0" w:color="auto"/>
            </w:tcBorders>
            <w:shd w:val="clear" w:color="auto" w:fill="auto"/>
            <w:noWrap/>
            <w:vAlign w:val="center"/>
            <w:hideMark/>
          </w:tcPr>
          <w:p w14:paraId="5A2D036F"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47 415</w:t>
            </w:r>
          </w:p>
        </w:tc>
      </w:tr>
      <w:tr w:rsidR="00AC2635" w:rsidRPr="00EB57DF" w14:paraId="2C94A0AE" w14:textId="77777777" w:rsidTr="002C7FD2">
        <w:trPr>
          <w:trHeight w:val="300"/>
        </w:trPr>
        <w:tc>
          <w:tcPr>
            <w:tcW w:w="14312" w:type="dxa"/>
            <w:gridSpan w:val="13"/>
            <w:tcBorders>
              <w:top w:val="nil"/>
              <w:left w:val="single" w:sz="4" w:space="0" w:color="auto"/>
              <w:bottom w:val="single" w:sz="4" w:space="0" w:color="auto"/>
              <w:right w:val="single" w:sz="4" w:space="0" w:color="000000"/>
            </w:tcBorders>
            <w:shd w:val="clear" w:color="auto" w:fill="auto"/>
            <w:vAlign w:val="center"/>
            <w:hideMark/>
          </w:tcPr>
          <w:p w14:paraId="1A5AE875"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Краткосрочные обязательства</w:t>
            </w:r>
          </w:p>
        </w:tc>
      </w:tr>
      <w:tr w:rsidR="00AC2635" w:rsidRPr="00EB57DF" w14:paraId="270AE882" w14:textId="77777777" w:rsidTr="002C7FD2">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CE4F452"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Заемные средства</w:t>
            </w:r>
          </w:p>
        </w:tc>
        <w:tc>
          <w:tcPr>
            <w:tcW w:w="1076" w:type="dxa"/>
            <w:tcBorders>
              <w:top w:val="nil"/>
              <w:left w:val="nil"/>
              <w:bottom w:val="single" w:sz="4" w:space="0" w:color="auto"/>
              <w:right w:val="single" w:sz="4" w:space="0" w:color="auto"/>
            </w:tcBorders>
            <w:shd w:val="clear" w:color="auto" w:fill="auto"/>
            <w:noWrap/>
            <w:vAlign w:val="center"/>
            <w:hideMark/>
          </w:tcPr>
          <w:p w14:paraId="567DE812"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53 668</w:t>
            </w:r>
          </w:p>
        </w:tc>
        <w:tc>
          <w:tcPr>
            <w:tcW w:w="1076" w:type="dxa"/>
            <w:tcBorders>
              <w:top w:val="nil"/>
              <w:left w:val="nil"/>
              <w:bottom w:val="single" w:sz="4" w:space="0" w:color="auto"/>
              <w:right w:val="single" w:sz="4" w:space="0" w:color="auto"/>
            </w:tcBorders>
            <w:shd w:val="clear" w:color="auto" w:fill="auto"/>
            <w:noWrap/>
            <w:vAlign w:val="center"/>
            <w:hideMark/>
          </w:tcPr>
          <w:p w14:paraId="373CE52A"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60 790</w:t>
            </w:r>
          </w:p>
        </w:tc>
        <w:tc>
          <w:tcPr>
            <w:tcW w:w="1076" w:type="dxa"/>
            <w:tcBorders>
              <w:top w:val="nil"/>
              <w:left w:val="nil"/>
              <w:bottom w:val="single" w:sz="4" w:space="0" w:color="auto"/>
              <w:right w:val="single" w:sz="4" w:space="0" w:color="auto"/>
            </w:tcBorders>
            <w:shd w:val="clear" w:color="auto" w:fill="auto"/>
            <w:noWrap/>
            <w:vAlign w:val="center"/>
            <w:hideMark/>
          </w:tcPr>
          <w:p w14:paraId="363041F1"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68 295</w:t>
            </w:r>
          </w:p>
        </w:tc>
        <w:tc>
          <w:tcPr>
            <w:tcW w:w="1076" w:type="dxa"/>
            <w:tcBorders>
              <w:top w:val="nil"/>
              <w:left w:val="nil"/>
              <w:bottom w:val="single" w:sz="4" w:space="0" w:color="auto"/>
              <w:right w:val="single" w:sz="4" w:space="0" w:color="auto"/>
            </w:tcBorders>
            <w:shd w:val="clear" w:color="auto" w:fill="auto"/>
            <w:noWrap/>
            <w:vAlign w:val="center"/>
            <w:hideMark/>
          </w:tcPr>
          <w:p w14:paraId="745E918A"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32 709</w:t>
            </w:r>
          </w:p>
        </w:tc>
        <w:tc>
          <w:tcPr>
            <w:tcW w:w="1076" w:type="dxa"/>
            <w:tcBorders>
              <w:top w:val="nil"/>
              <w:left w:val="nil"/>
              <w:bottom w:val="single" w:sz="4" w:space="0" w:color="auto"/>
              <w:right w:val="single" w:sz="4" w:space="0" w:color="auto"/>
            </w:tcBorders>
            <w:shd w:val="clear" w:color="auto" w:fill="auto"/>
            <w:noWrap/>
            <w:vAlign w:val="center"/>
            <w:hideMark/>
          </w:tcPr>
          <w:p w14:paraId="6B0256E9"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42 367</w:t>
            </w:r>
          </w:p>
        </w:tc>
        <w:tc>
          <w:tcPr>
            <w:tcW w:w="1077" w:type="dxa"/>
            <w:tcBorders>
              <w:top w:val="nil"/>
              <w:left w:val="nil"/>
              <w:bottom w:val="single" w:sz="4" w:space="0" w:color="auto"/>
              <w:right w:val="single" w:sz="4" w:space="0" w:color="auto"/>
            </w:tcBorders>
            <w:shd w:val="clear" w:color="auto" w:fill="auto"/>
            <w:noWrap/>
            <w:vAlign w:val="center"/>
            <w:hideMark/>
          </w:tcPr>
          <w:p w14:paraId="53CD2B8B"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42 539</w:t>
            </w:r>
          </w:p>
        </w:tc>
        <w:tc>
          <w:tcPr>
            <w:tcW w:w="1077" w:type="dxa"/>
            <w:tcBorders>
              <w:top w:val="nil"/>
              <w:left w:val="nil"/>
              <w:bottom w:val="single" w:sz="4" w:space="0" w:color="auto"/>
              <w:right w:val="single" w:sz="4" w:space="0" w:color="auto"/>
            </w:tcBorders>
            <w:shd w:val="clear" w:color="auto" w:fill="auto"/>
            <w:noWrap/>
            <w:vAlign w:val="center"/>
            <w:hideMark/>
          </w:tcPr>
          <w:p w14:paraId="010C59ED"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1077" w:type="dxa"/>
            <w:tcBorders>
              <w:top w:val="nil"/>
              <w:left w:val="nil"/>
              <w:bottom w:val="single" w:sz="4" w:space="0" w:color="auto"/>
              <w:right w:val="single" w:sz="4" w:space="0" w:color="auto"/>
            </w:tcBorders>
            <w:shd w:val="clear" w:color="auto" w:fill="auto"/>
            <w:noWrap/>
            <w:vAlign w:val="center"/>
            <w:hideMark/>
          </w:tcPr>
          <w:p w14:paraId="51E29830"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1 285</w:t>
            </w:r>
          </w:p>
        </w:tc>
        <w:tc>
          <w:tcPr>
            <w:tcW w:w="1077" w:type="dxa"/>
            <w:tcBorders>
              <w:top w:val="nil"/>
              <w:left w:val="nil"/>
              <w:bottom w:val="single" w:sz="4" w:space="0" w:color="auto"/>
              <w:right w:val="single" w:sz="4" w:space="0" w:color="auto"/>
            </w:tcBorders>
            <w:shd w:val="clear" w:color="auto" w:fill="auto"/>
            <w:noWrap/>
            <w:vAlign w:val="center"/>
            <w:hideMark/>
          </w:tcPr>
          <w:p w14:paraId="7CF54107"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3 059</w:t>
            </w:r>
          </w:p>
        </w:tc>
        <w:tc>
          <w:tcPr>
            <w:tcW w:w="923" w:type="dxa"/>
            <w:tcBorders>
              <w:top w:val="nil"/>
              <w:left w:val="nil"/>
              <w:bottom w:val="single" w:sz="4" w:space="0" w:color="auto"/>
              <w:right w:val="single" w:sz="4" w:space="0" w:color="auto"/>
            </w:tcBorders>
            <w:shd w:val="clear" w:color="auto" w:fill="auto"/>
            <w:noWrap/>
            <w:vAlign w:val="center"/>
            <w:hideMark/>
          </w:tcPr>
          <w:p w14:paraId="67CC9BCE"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4 240</w:t>
            </w:r>
          </w:p>
        </w:tc>
        <w:tc>
          <w:tcPr>
            <w:tcW w:w="993" w:type="dxa"/>
            <w:tcBorders>
              <w:top w:val="nil"/>
              <w:left w:val="nil"/>
              <w:bottom w:val="single" w:sz="4" w:space="0" w:color="auto"/>
              <w:right w:val="single" w:sz="4" w:space="0" w:color="auto"/>
            </w:tcBorders>
            <w:shd w:val="clear" w:color="auto" w:fill="auto"/>
            <w:noWrap/>
            <w:vAlign w:val="center"/>
            <w:hideMark/>
          </w:tcPr>
          <w:p w14:paraId="2F822E30"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3 121</w:t>
            </w:r>
          </w:p>
        </w:tc>
        <w:tc>
          <w:tcPr>
            <w:tcW w:w="850" w:type="dxa"/>
            <w:tcBorders>
              <w:top w:val="nil"/>
              <w:left w:val="nil"/>
              <w:bottom w:val="single" w:sz="4" w:space="0" w:color="auto"/>
              <w:right w:val="single" w:sz="4" w:space="0" w:color="auto"/>
            </w:tcBorders>
            <w:shd w:val="clear" w:color="auto" w:fill="auto"/>
            <w:noWrap/>
            <w:vAlign w:val="center"/>
            <w:hideMark/>
          </w:tcPr>
          <w:p w14:paraId="3032C70C"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3 015</w:t>
            </w:r>
          </w:p>
        </w:tc>
      </w:tr>
      <w:tr w:rsidR="00AC2635" w:rsidRPr="00EB57DF" w14:paraId="6CF84B3E" w14:textId="77777777" w:rsidTr="002C7FD2">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8869233"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Кред</w:t>
            </w:r>
            <w:r w:rsidR="002C7FD2">
              <w:rPr>
                <w:rFonts w:ascii="Times New Roman" w:eastAsia="Times New Roman" w:hAnsi="Times New Roman"/>
                <w:color w:val="000000"/>
                <w:lang w:eastAsia="ru-RU"/>
              </w:rPr>
              <w:t>.</w:t>
            </w:r>
            <w:r w:rsidRPr="00EB57DF">
              <w:rPr>
                <w:rFonts w:ascii="Times New Roman" w:eastAsia="Times New Roman" w:hAnsi="Times New Roman"/>
                <w:color w:val="000000"/>
                <w:lang w:eastAsia="ru-RU"/>
              </w:rPr>
              <w:t xml:space="preserve"> задолж</w:t>
            </w:r>
            <w:r w:rsidR="002C7FD2">
              <w:rPr>
                <w:rFonts w:ascii="Times New Roman" w:eastAsia="Times New Roman" w:hAnsi="Times New Roman"/>
                <w:color w:val="000000"/>
                <w:lang w:eastAsia="ru-RU"/>
              </w:rPr>
              <w:t>-</w:t>
            </w:r>
            <w:r w:rsidRPr="00EB57DF">
              <w:rPr>
                <w:rFonts w:ascii="Times New Roman" w:eastAsia="Times New Roman" w:hAnsi="Times New Roman"/>
                <w:color w:val="000000"/>
                <w:lang w:eastAsia="ru-RU"/>
              </w:rPr>
              <w:t>ть</w:t>
            </w:r>
          </w:p>
        </w:tc>
        <w:tc>
          <w:tcPr>
            <w:tcW w:w="1076" w:type="dxa"/>
            <w:tcBorders>
              <w:top w:val="nil"/>
              <w:left w:val="nil"/>
              <w:bottom w:val="single" w:sz="4" w:space="0" w:color="auto"/>
              <w:right w:val="single" w:sz="4" w:space="0" w:color="auto"/>
            </w:tcBorders>
            <w:shd w:val="clear" w:color="auto" w:fill="auto"/>
            <w:noWrap/>
            <w:vAlign w:val="center"/>
            <w:hideMark/>
          </w:tcPr>
          <w:p w14:paraId="0DA3999A"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54 445</w:t>
            </w:r>
          </w:p>
        </w:tc>
        <w:tc>
          <w:tcPr>
            <w:tcW w:w="1076" w:type="dxa"/>
            <w:tcBorders>
              <w:top w:val="nil"/>
              <w:left w:val="nil"/>
              <w:bottom w:val="single" w:sz="4" w:space="0" w:color="auto"/>
              <w:right w:val="single" w:sz="4" w:space="0" w:color="auto"/>
            </w:tcBorders>
            <w:shd w:val="clear" w:color="auto" w:fill="auto"/>
            <w:noWrap/>
            <w:vAlign w:val="center"/>
            <w:hideMark/>
          </w:tcPr>
          <w:p w14:paraId="58487213"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56 154</w:t>
            </w:r>
          </w:p>
        </w:tc>
        <w:tc>
          <w:tcPr>
            <w:tcW w:w="1076" w:type="dxa"/>
            <w:tcBorders>
              <w:top w:val="nil"/>
              <w:left w:val="nil"/>
              <w:bottom w:val="single" w:sz="4" w:space="0" w:color="auto"/>
              <w:right w:val="single" w:sz="4" w:space="0" w:color="auto"/>
            </w:tcBorders>
            <w:shd w:val="clear" w:color="auto" w:fill="auto"/>
            <w:noWrap/>
            <w:vAlign w:val="center"/>
            <w:hideMark/>
          </w:tcPr>
          <w:p w14:paraId="6E4D2787"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56 461</w:t>
            </w:r>
          </w:p>
        </w:tc>
        <w:tc>
          <w:tcPr>
            <w:tcW w:w="1076" w:type="dxa"/>
            <w:tcBorders>
              <w:top w:val="nil"/>
              <w:left w:val="nil"/>
              <w:bottom w:val="single" w:sz="4" w:space="0" w:color="auto"/>
              <w:right w:val="single" w:sz="4" w:space="0" w:color="auto"/>
            </w:tcBorders>
            <w:shd w:val="clear" w:color="auto" w:fill="auto"/>
            <w:noWrap/>
            <w:vAlign w:val="center"/>
            <w:hideMark/>
          </w:tcPr>
          <w:p w14:paraId="20F26413"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57 426</w:t>
            </w:r>
          </w:p>
        </w:tc>
        <w:tc>
          <w:tcPr>
            <w:tcW w:w="1076" w:type="dxa"/>
            <w:tcBorders>
              <w:top w:val="nil"/>
              <w:left w:val="nil"/>
              <w:bottom w:val="single" w:sz="4" w:space="0" w:color="auto"/>
              <w:right w:val="single" w:sz="4" w:space="0" w:color="auto"/>
            </w:tcBorders>
            <w:shd w:val="clear" w:color="auto" w:fill="auto"/>
            <w:noWrap/>
            <w:vAlign w:val="center"/>
            <w:hideMark/>
          </w:tcPr>
          <w:p w14:paraId="0DF5F476"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80 847</w:t>
            </w:r>
          </w:p>
        </w:tc>
        <w:tc>
          <w:tcPr>
            <w:tcW w:w="1077" w:type="dxa"/>
            <w:tcBorders>
              <w:top w:val="nil"/>
              <w:left w:val="nil"/>
              <w:bottom w:val="single" w:sz="4" w:space="0" w:color="auto"/>
              <w:right w:val="single" w:sz="4" w:space="0" w:color="auto"/>
            </w:tcBorders>
            <w:shd w:val="clear" w:color="auto" w:fill="auto"/>
            <w:noWrap/>
            <w:vAlign w:val="center"/>
            <w:hideMark/>
          </w:tcPr>
          <w:p w14:paraId="2FB01841"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82 067</w:t>
            </w:r>
          </w:p>
        </w:tc>
        <w:tc>
          <w:tcPr>
            <w:tcW w:w="1077" w:type="dxa"/>
            <w:tcBorders>
              <w:top w:val="nil"/>
              <w:left w:val="nil"/>
              <w:bottom w:val="single" w:sz="4" w:space="0" w:color="auto"/>
              <w:right w:val="single" w:sz="4" w:space="0" w:color="auto"/>
            </w:tcBorders>
            <w:shd w:val="clear" w:color="auto" w:fill="auto"/>
            <w:noWrap/>
            <w:vAlign w:val="center"/>
            <w:hideMark/>
          </w:tcPr>
          <w:p w14:paraId="119F30BC"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2 846</w:t>
            </w:r>
          </w:p>
        </w:tc>
        <w:tc>
          <w:tcPr>
            <w:tcW w:w="1077" w:type="dxa"/>
            <w:tcBorders>
              <w:top w:val="nil"/>
              <w:left w:val="nil"/>
              <w:bottom w:val="single" w:sz="4" w:space="0" w:color="auto"/>
              <w:right w:val="single" w:sz="4" w:space="0" w:color="auto"/>
            </w:tcBorders>
            <w:shd w:val="clear" w:color="auto" w:fill="auto"/>
            <w:noWrap/>
            <w:vAlign w:val="center"/>
            <w:hideMark/>
          </w:tcPr>
          <w:p w14:paraId="231D5BD7"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3 839</w:t>
            </w:r>
          </w:p>
        </w:tc>
        <w:tc>
          <w:tcPr>
            <w:tcW w:w="1077" w:type="dxa"/>
            <w:tcBorders>
              <w:top w:val="nil"/>
              <w:left w:val="nil"/>
              <w:bottom w:val="single" w:sz="4" w:space="0" w:color="auto"/>
              <w:right w:val="single" w:sz="4" w:space="0" w:color="auto"/>
            </w:tcBorders>
            <w:shd w:val="clear" w:color="auto" w:fill="auto"/>
            <w:noWrap/>
            <w:vAlign w:val="center"/>
            <w:hideMark/>
          </w:tcPr>
          <w:p w14:paraId="3858FBC8"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4 125</w:t>
            </w:r>
          </w:p>
        </w:tc>
        <w:tc>
          <w:tcPr>
            <w:tcW w:w="923" w:type="dxa"/>
            <w:tcBorders>
              <w:top w:val="nil"/>
              <w:left w:val="nil"/>
              <w:bottom w:val="single" w:sz="4" w:space="0" w:color="auto"/>
              <w:right w:val="single" w:sz="4" w:space="0" w:color="auto"/>
            </w:tcBorders>
            <w:shd w:val="clear" w:color="auto" w:fill="auto"/>
            <w:noWrap/>
            <w:vAlign w:val="center"/>
            <w:hideMark/>
          </w:tcPr>
          <w:p w14:paraId="48BFF5BB"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5 751</w:t>
            </w:r>
          </w:p>
        </w:tc>
        <w:tc>
          <w:tcPr>
            <w:tcW w:w="993" w:type="dxa"/>
            <w:tcBorders>
              <w:top w:val="nil"/>
              <w:left w:val="nil"/>
              <w:bottom w:val="single" w:sz="4" w:space="0" w:color="auto"/>
              <w:right w:val="single" w:sz="4" w:space="0" w:color="auto"/>
            </w:tcBorders>
            <w:shd w:val="clear" w:color="auto" w:fill="auto"/>
            <w:noWrap/>
            <w:vAlign w:val="center"/>
            <w:hideMark/>
          </w:tcPr>
          <w:p w14:paraId="0742EB1E"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6 245</w:t>
            </w:r>
          </w:p>
        </w:tc>
        <w:tc>
          <w:tcPr>
            <w:tcW w:w="850" w:type="dxa"/>
            <w:tcBorders>
              <w:top w:val="nil"/>
              <w:left w:val="nil"/>
              <w:bottom w:val="single" w:sz="4" w:space="0" w:color="auto"/>
              <w:right w:val="single" w:sz="4" w:space="0" w:color="auto"/>
            </w:tcBorders>
            <w:shd w:val="clear" w:color="auto" w:fill="auto"/>
            <w:noWrap/>
            <w:vAlign w:val="center"/>
            <w:hideMark/>
          </w:tcPr>
          <w:p w14:paraId="2D428BC2"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7 255</w:t>
            </w:r>
          </w:p>
        </w:tc>
      </w:tr>
      <w:tr w:rsidR="00AC2635" w:rsidRPr="00EB57DF" w14:paraId="1C97FC4E" w14:textId="77777777" w:rsidTr="002C7FD2">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C6B8B74"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Обязательства по аренде</w:t>
            </w:r>
          </w:p>
        </w:tc>
        <w:tc>
          <w:tcPr>
            <w:tcW w:w="1076" w:type="dxa"/>
            <w:tcBorders>
              <w:top w:val="nil"/>
              <w:left w:val="nil"/>
              <w:bottom w:val="single" w:sz="4" w:space="0" w:color="auto"/>
              <w:right w:val="single" w:sz="4" w:space="0" w:color="auto"/>
            </w:tcBorders>
            <w:shd w:val="clear" w:color="auto" w:fill="auto"/>
            <w:noWrap/>
            <w:vAlign w:val="center"/>
            <w:hideMark/>
          </w:tcPr>
          <w:p w14:paraId="14D1936C"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47114524"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7C9644AD"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2BD58F72"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3AECBFC9"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7" w:type="dxa"/>
            <w:tcBorders>
              <w:top w:val="nil"/>
              <w:left w:val="nil"/>
              <w:bottom w:val="single" w:sz="4" w:space="0" w:color="auto"/>
              <w:right w:val="single" w:sz="4" w:space="0" w:color="auto"/>
            </w:tcBorders>
            <w:shd w:val="clear" w:color="auto" w:fill="auto"/>
            <w:noWrap/>
            <w:vAlign w:val="center"/>
            <w:hideMark/>
          </w:tcPr>
          <w:p w14:paraId="278664C7"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7" w:type="dxa"/>
            <w:tcBorders>
              <w:top w:val="nil"/>
              <w:left w:val="nil"/>
              <w:bottom w:val="single" w:sz="4" w:space="0" w:color="auto"/>
              <w:right w:val="single" w:sz="4" w:space="0" w:color="auto"/>
            </w:tcBorders>
            <w:shd w:val="clear" w:color="auto" w:fill="auto"/>
            <w:noWrap/>
            <w:vAlign w:val="center"/>
            <w:hideMark/>
          </w:tcPr>
          <w:p w14:paraId="69D4E934"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1077" w:type="dxa"/>
            <w:tcBorders>
              <w:top w:val="nil"/>
              <w:left w:val="nil"/>
              <w:bottom w:val="single" w:sz="4" w:space="0" w:color="auto"/>
              <w:right w:val="single" w:sz="4" w:space="0" w:color="auto"/>
            </w:tcBorders>
            <w:shd w:val="clear" w:color="auto" w:fill="auto"/>
            <w:noWrap/>
            <w:vAlign w:val="center"/>
            <w:hideMark/>
          </w:tcPr>
          <w:p w14:paraId="28035199"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1077" w:type="dxa"/>
            <w:tcBorders>
              <w:top w:val="nil"/>
              <w:left w:val="nil"/>
              <w:bottom w:val="single" w:sz="4" w:space="0" w:color="auto"/>
              <w:right w:val="single" w:sz="4" w:space="0" w:color="auto"/>
            </w:tcBorders>
            <w:shd w:val="clear" w:color="auto" w:fill="auto"/>
            <w:noWrap/>
            <w:vAlign w:val="center"/>
            <w:hideMark/>
          </w:tcPr>
          <w:p w14:paraId="225E2F07"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923" w:type="dxa"/>
            <w:tcBorders>
              <w:top w:val="nil"/>
              <w:left w:val="nil"/>
              <w:bottom w:val="single" w:sz="4" w:space="0" w:color="auto"/>
              <w:right w:val="single" w:sz="4" w:space="0" w:color="auto"/>
            </w:tcBorders>
            <w:shd w:val="clear" w:color="auto" w:fill="auto"/>
            <w:noWrap/>
            <w:vAlign w:val="center"/>
            <w:hideMark/>
          </w:tcPr>
          <w:p w14:paraId="123EEE39"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1345A98C"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14:paraId="7286131C"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r>
      <w:tr w:rsidR="00AC2635" w:rsidRPr="00EB57DF" w14:paraId="44D9AE08" w14:textId="77777777" w:rsidTr="002C7FD2">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DB6FBCE"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Контрактные обязательства</w:t>
            </w:r>
          </w:p>
        </w:tc>
        <w:tc>
          <w:tcPr>
            <w:tcW w:w="1076" w:type="dxa"/>
            <w:tcBorders>
              <w:top w:val="nil"/>
              <w:left w:val="nil"/>
              <w:bottom w:val="single" w:sz="4" w:space="0" w:color="auto"/>
              <w:right w:val="single" w:sz="4" w:space="0" w:color="auto"/>
            </w:tcBorders>
            <w:shd w:val="clear" w:color="auto" w:fill="auto"/>
            <w:noWrap/>
            <w:vAlign w:val="center"/>
            <w:hideMark/>
          </w:tcPr>
          <w:p w14:paraId="3FE6BB8B"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11B595B2"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7E3C8B1A"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73B1628C"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771E89AB"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7" w:type="dxa"/>
            <w:tcBorders>
              <w:top w:val="nil"/>
              <w:left w:val="nil"/>
              <w:bottom w:val="single" w:sz="4" w:space="0" w:color="auto"/>
              <w:right w:val="single" w:sz="4" w:space="0" w:color="auto"/>
            </w:tcBorders>
            <w:shd w:val="clear" w:color="auto" w:fill="auto"/>
            <w:noWrap/>
            <w:vAlign w:val="center"/>
            <w:hideMark/>
          </w:tcPr>
          <w:p w14:paraId="69946C37"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7" w:type="dxa"/>
            <w:tcBorders>
              <w:top w:val="nil"/>
              <w:left w:val="nil"/>
              <w:bottom w:val="single" w:sz="4" w:space="0" w:color="auto"/>
              <w:right w:val="single" w:sz="4" w:space="0" w:color="auto"/>
            </w:tcBorders>
            <w:shd w:val="clear" w:color="auto" w:fill="auto"/>
            <w:noWrap/>
            <w:vAlign w:val="center"/>
            <w:hideMark/>
          </w:tcPr>
          <w:p w14:paraId="7E0866FF"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1077" w:type="dxa"/>
            <w:tcBorders>
              <w:top w:val="nil"/>
              <w:left w:val="nil"/>
              <w:bottom w:val="single" w:sz="4" w:space="0" w:color="auto"/>
              <w:right w:val="single" w:sz="4" w:space="0" w:color="auto"/>
            </w:tcBorders>
            <w:shd w:val="clear" w:color="auto" w:fill="auto"/>
            <w:noWrap/>
            <w:vAlign w:val="center"/>
            <w:hideMark/>
          </w:tcPr>
          <w:p w14:paraId="23644FDB"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1077" w:type="dxa"/>
            <w:tcBorders>
              <w:top w:val="nil"/>
              <w:left w:val="nil"/>
              <w:bottom w:val="single" w:sz="4" w:space="0" w:color="auto"/>
              <w:right w:val="single" w:sz="4" w:space="0" w:color="auto"/>
            </w:tcBorders>
            <w:shd w:val="clear" w:color="auto" w:fill="auto"/>
            <w:noWrap/>
            <w:vAlign w:val="center"/>
            <w:hideMark/>
          </w:tcPr>
          <w:p w14:paraId="5A584AEA"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923" w:type="dxa"/>
            <w:tcBorders>
              <w:top w:val="nil"/>
              <w:left w:val="nil"/>
              <w:bottom w:val="single" w:sz="4" w:space="0" w:color="auto"/>
              <w:right w:val="single" w:sz="4" w:space="0" w:color="auto"/>
            </w:tcBorders>
            <w:shd w:val="clear" w:color="auto" w:fill="auto"/>
            <w:noWrap/>
            <w:vAlign w:val="center"/>
            <w:hideMark/>
          </w:tcPr>
          <w:p w14:paraId="083EE25B"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6F7E6D63"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14:paraId="60374EDF"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r>
      <w:tr w:rsidR="00AC2635" w:rsidRPr="00EB57DF" w14:paraId="153C9BB4" w14:textId="77777777" w:rsidTr="002C7FD2">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DF64DC2"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Доходы будущих периодов</w:t>
            </w:r>
          </w:p>
        </w:tc>
        <w:tc>
          <w:tcPr>
            <w:tcW w:w="1076" w:type="dxa"/>
            <w:tcBorders>
              <w:top w:val="nil"/>
              <w:left w:val="nil"/>
              <w:bottom w:val="single" w:sz="4" w:space="0" w:color="auto"/>
              <w:right w:val="single" w:sz="4" w:space="0" w:color="auto"/>
            </w:tcBorders>
            <w:shd w:val="clear" w:color="auto" w:fill="auto"/>
            <w:noWrap/>
            <w:vAlign w:val="center"/>
            <w:hideMark/>
          </w:tcPr>
          <w:p w14:paraId="1D11F80D"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539</w:t>
            </w:r>
          </w:p>
        </w:tc>
        <w:tc>
          <w:tcPr>
            <w:tcW w:w="1076" w:type="dxa"/>
            <w:tcBorders>
              <w:top w:val="nil"/>
              <w:left w:val="nil"/>
              <w:bottom w:val="single" w:sz="4" w:space="0" w:color="auto"/>
              <w:right w:val="single" w:sz="4" w:space="0" w:color="auto"/>
            </w:tcBorders>
            <w:shd w:val="clear" w:color="auto" w:fill="auto"/>
            <w:noWrap/>
            <w:vAlign w:val="center"/>
            <w:hideMark/>
          </w:tcPr>
          <w:p w14:paraId="5565C5D7"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475</w:t>
            </w:r>
          </w:p>
        </w:tc>
        <w:tc>
          <w:tcPr>
            <w:tcW w:w="1076" w:type="dxa"/>
            <w:tcBorders>
              <w:top w:val="nil"/>
              <w:left w:val="nil"/>
              <w:bottom w:val="single" w:sz="4" w:space="0" w:color="auto"/>
              <w:right w:val="single" w:sz="4" w:space="0" w:color="auto"/>
            </w:tcBorders>
            <w:shd w:val="clear" w:color="auto" w:fill="auto"/>
            <w:noWrap/>
            <w:vAlign w:val="center"/>
            <w:hideMark/>
          </w:tcPr>
          <w:p w14:paraId="3C63AF02"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411</w:t>
            </w:r>
          </w:p>
        </w:tc>
        <w:tc>
          <w:tcPr>
            <w:tcW w:w="1076" w:type="dxa"/>
            <w:tcBorders>
              <w:top w:val="nil"/>
              <w:left w:val="nil"/>
              <w:bottom w:val="single" w:sz="4" w:space="0" w:color="auto"/>
              <w:right w:val="single" w:sz="4" w:space="0" w:color="auto"/>
            </w:tcBorders>
            <w:shd w:val="clear" w:color="auto" w:fill="auto"/>
            <w:noWrap/>
            <w:vAlign w:val="center"/>
            <w:hideMark/>
          </w:tcPr>
          <w:p w14:paraId="573DBAC3"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1 113</w:t>
            </w:r>
          </w:p>
        </w:tc>
        <w:tc>
          <w:tcPr>
            <w:tcW w:w="1076" w:type="dxa"/>
            <w:tcBorders>
              <w:top w:val="nil"/>
              <w:left w:val="nil"/>
              <w:bottom w:val="single" w:sz="4" w:space="0" w:color="auto"/>
              <w:right w:val="single" w:sz="4" w:space="0" w:color="auto"/>
            </w:tcBorders>
            <w:shd w:val="clear" w:color="auto" w:fill="auto"/>
            <w:noWrap/>
            <w:vAlign w:val="center"/>
            <w:hideMark/>
          </w:tcPr>
          <w:p w14:paraId="7632BF47"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4 345</w:t>
            </w:r>
          </w:p>
        </w:tc>
        <w:tc>
          <w:tcPr>
            <w:tcW w:w="1077" w:type="dxa"/>
            <w:tcBorders>
              <w:top w:val="nil"/>
              <w:left w:val="nil"/>
              <w:bottom w:val="single" w:sz="4" w:space="0" w:color="auto"/>
              <w:right w:val="single" w:sz="4" w:space="0" w:color="auto"/>
            </w:tcBorders>
            <w:shd w:val="clear" w:color="auto" w:fill="auto"/>
            <w:noWrap/>
            <w:vAlign w:val="center"/>
            <w:hideMark/>
          </w:tcPr>
          <w:p w14:paraId="13E0EAFA"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16 725</w:t>
            </w:r>
          </w:p>
        </w:tc>
        <w:tc>
          <w:tcPr>
            <w:tcW w:w="1077" w:type="dxa"/>
            <w:tcBorders>
              <w:top w:val="nil"/>
              <w:left w:val="nil"/>
              <w:bottom w:val="single" w:sz="4" w:space="0" w:color="auto"/>
              <w:right w:val="single" w:sz="4" w:space="0" w:color="auto"/>
            </w:tcBorders>
            <w:shd w:val="clear" w:color="auto" w:fill="auto"/>
            <w:noWrap/>
            <w:vAlign w:val="center"/>
            <w:hideMark/>
          </w:tcPr>
          <w:p w14:paraId="36A326C1"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1077" w:type="dxa"/>
            <w:tcBorders>
              <w:top w:val="nil"/>
              <w:left w:val="nil"/>
              <w:bottom w:val="single" w:sz="4" w:space="0" w:color="auto"/>
              <w:right w:val="single" w:sz="4" w:space="0" w:color="auto"/>
            </w:tcBorders>
            <w:shd w:val="clear" w:color="auto" w:fill="auto"/>
            <w:noWrap/>
            <w:vAlign w:val="center"/>
            <w:hideMark/>
          </w:tcPr>
          <w:p w14:paraId="2C127ADA"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1077" w:type="dxa"/>
            <w:tcBorders>
              <w:top w:val="nil"/>
              <w:left w:val="nil"/>
              <w:bottom w:val="single" w:sz="4" w:space="0" w:color="auto"/>
              <w:right w:val="single" w:sz="4" w:space="0" w:color="auto"/>
            </w:tcBorders>
            <w:shd w:val="clear" w:color="auto" w:fill="auto"/>
            <w:noWrap/>
            <w:vAlign w:val="center"/>
            <w:hideMark/>
          </w:tcPr>
          <w:p w14:paraId="5BFFD4A3"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923" w:type="dxa"/>
            <w:tcBorders>
              <w:top w:val="nil"/>
              <w:left w:val="nil"/>
              <w:bottom w:val="single" w:sz="4" w:space="0" w:color="auto"/>
              <w:right w:val="single" w:sz="4" w:space="0" w:color="auto"/>
            </w:tcBorders>
            <w:shd w:val="clear" w:color="auto" w:fill="auto"/>
            <w:noWrap/>
            <w:vAlign w:val="center"/>
            <w:hideMark/>
          </w:tcPr>
          <w:p w14:paraId="008D4A16"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475FCB70"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14:paraId="410C704A"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r>
    </w:tbl>
    <w:p w14:paraId="512E138B" w14:textId="77777777" w:rsidR="00B100F6" w:rsidRDefault="00B100F6"/>
    <w:p w14:paraId="6FB09C73" w14:textId="77777777" w:rsidR="00B100F6" w:rsidRPr="00B100F6" w:rsidRDefault="00B100F6" w:rsidP="00B100F6">
      <w:pPr>
        <w:spacing w:after="0" w:line="240" w:lineRule="auto"/>
        <w:rPr>
          <w:rFonts w:ascii="Times New Roman" w:hAnsi="Times New Roman"/>
          <w:sz w:val="28"/>
          <w:szCs w:val="28"/>
        </w:rPr>
      </w:pPr>
      <w:r w:rsidRPr="00B100F6">
        <w:rPr>
          <w:rFonts w:ascii="Times New Roman" w:hAnsi="Times New Roman"/>
          <w:sz w:val="28"/>
          <w:szCs w:val="28"/>
        </w:rPr>
        <w:lastRenderedPageBreak/>
        <w:t>Продолжение таблицы Г.1</w:t>
      </w:r>
    </w:p>
    <w:tbl>
      <w:tblPr>
        <w:tblW w:w="14312" w:type="dxa"/>
        <w:tblInd w:w="113" w:type="dxa"/>
        <w:tblLook w:val="04A0" w:firstRow="1" w:lastRow="0" w:firstColumn="1" w:lastColumn="0" w:noHBand="0" w:noVBand="1"/>
      </w:tblPr>
      <w:tblGrid>
        <w:gridCol w:w="1858"/>
        <w:gridCol w:w="1076"/>
        <w:gridCol w:w="1076"/>
        <w:gridCol w:w="1076"/>
        <w:gridCol w:w="1076"/>
        <w:gridCol w:w="1076"/>
        <w:gridCol w:w="1077"/>
        <w:gridCol w:w="1077"/>
        <w:gridCol w:w="1077"/>
        <w:gridCol w:w="1077"/>
        <w:gridCol w:w="1077"/>
        <w:gridCol w:w="839"/>
        <w:gridCol w:w="850"/>
      </w:tblGrid>
      <w:tr w:rsidR="00B100F6" w:rsidRPr="00EB57DF" w14:paraId="293481F0" w14:textId="77777777" w:rsidTr="002C7FD2">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6EE9A0" w14:textId="77777777" w:rsidR="00B100F6" w:rsidRPr="00EB57DF"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Наименование</w:t>
            </w:r>
          </w:p>
          <w:p w14:paraId="6B059715" w14:textId="77777777" w:rsidR="00B100F6" w:rsidRPr="00EB57DF"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показателя</w:t>
            </w:r>
          </w:p>
        </w:tc>
        <w:tc>
          <w:tcPr>
            <w:tcW w:w="6457" w:type="dxa"/>
            <w:gridSpan w:val="6"/>
            <w:tcBorders>
              <w:top w:val="single" w:sz="4" w:space="0" w:color="auto"/>
              <w:left w:val="nil"/>
              <w:bottom w:val="single" w:sz="4" w:space="0" w:color="auto"/>
              <w:right w:val="single" w:sz="4" w:space="0" w:color="auto"/>
            </w:tcBorders>
            <w:shd w:val="clear" w:color="auto" w:fill="auto"/>
            <w:noWrap/>
            <w:hideMark/>
          </w:tcPr>
          <w:p w14:paraId="5081F96A" w14:textId="77777777" w:rsidR="00B100F6" w:rsidRPr="00EB57DF"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ПАО «Ростелеком»</w:t>
            </w:r>
          </w:p>
        </w:tc>
        <w:tc>
          <w:tcPr>
            <w:tcW w:w="5997" w:type="dxa"/>
            <w:gridSpan w:val="6"/>
            <w:tcBorders>
              <w:top w:val="single" w:sz="4" w:space="0" w:color="auto"/>
              <w:left w:val="nil"/>
              <w:bottom w:val="single" w:sz="4" w:space="0" w:color="auto"/>
              <w:right w:val="single" w:sz="4" w:space="0" w:color="auto"/>
            </w:tcBorders>
            <w:shd w:val="clear" w:color="auto" w:fill="auto"/>
            <w:noWrap/>
            <w:hideMark/>
          </w:tcPr>
          <w:p w14:paraId="254A29DB" w14:textId="77777777" w:rsidR="00B100F6" w:rsidRPr="00EB57DF"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АО «ЭР-Телеком Холдинг»</w:t>
            </w:r>
          </w:p>
        </w:tc>
      </w:tr>
      <w:tr w:rsidR="00B100F6" w:rsidRPr="00EB57DF" w14:paraId="04D78309" w14:textId="77777777" w:rsidTr="002C7FD2">
        <w:trPr>
          <w:cantSplit/>
          <w:trHeight w:val="1134"/>
        </w:trPr>
        <w:tc>
          <w:tcPr>
            <w:tcW w:w="1858" w:type="dxa"/>
            <w:vMerge/>
            <w:tcBorders>
              <w:top w:val="single" w:sz="4" w:space="0" w:color="auto"/>
              <w:left w:val="single" w:sz="4" w:space="0" w:color="auto"/>
              <w:bottom w:val="single" w:sz="4" w:space="0" w:color="auto"/>
              <w:right w:val="single" w:sz="4" w:space="0" w:color="auto"/>
            </w:tcBorders>
            <w:hideMark/>
          </w:tcPr>
          <w:p w14:paraId="5E69A3AF" w14:textId="77777777" w:rsidR="00B100F6" w:rsidRPr="00EB57DF" w:rsidRDefault="00B100F6" w:rsidP="00B100F6">
            <w:pPr>
              <w:spacing w:after="0" w:line="360" w:lineRule="auto"/>
              <w:jc w:val="center"/>
              <w:rPr>
                <w:rFonts w:ascii="Times New Roman" w:eastAsia="Times New Roman" w:hAnsi="Times New Roman"/>
                <w:color w:val="000000"/>
                <w:lang w:eastAsia="ru-RU"/>
              </w:rPr>
            </w:pPr>
          </w:p>
        </w:tc>
        <w:tc>
          <w:tcPr>
            <w:tcW w:w="1076" w:type="dxa"/>
            <w:tcBorders>
              <w:top w:val="nil"/>
              <w:left w:val="nil"/>
              <w:bottom w:val="single" w:sz="4" w:space="0" w:color="auto"/>
              <w:right w:val="single" w:sz="4" w:space="0" w:color="auto"/>
            </w:tcBorders>
            <w:shd w:val="clear" w:color="auto" w:fill="auto"/>
            <w:noWrap/>
            <w:textDirection w:val="btLr"/>
            <w:hideMark/>
          </w:tcPr>
          <w:p w14:paraId="15B96611"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076" w:type="dxa"/>
            <w:tcBorders>
              <w:top w:val="nil"/>
              <w:left w:val="nil"/>
              <w:bottom w:val="single" w:sz="4" w:space="0" w:color="auto"/>
              <w:right w:val="single" w:sz="4" w:space="0" w:color="auto"/>
            </w:tcBorders>
            <w:shd w:val="clear" w:color="auto" w:fill="auto"/>
            <w:noWrap/>
            <w:textDirection w:val="btLr"/>
            <w:hideMark/>
          </w:tcPr>
          <w:p w14:paraId="048D4676"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076" w:type="dxa"/>
            <w:tcBorders>
              <w:top w:val="nil"/>
              <w:left w:val="nil"/>
              <w:bottom w:val="single" w:sz="4" w:space="0" w:color="auto"/>
              <w:right w:val="single" w:sz="4" w:space="0" w:color="auto"/>
            </w:tcBorders>
            <w:shd w:val="clear" w:color="auto" w:fill="auto"/>
            <w:noWrap/>
            <w:textDirection w:val="btLr"/>
            <w:hideMark/>
          </w:tcPr>
          <w:p w14:paraId="3AD4DDC1"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31.12.16</w:t>
            </w:r>
          </w:p>
        </w:tc>
        <w:tc>
          <w:tcPr>
            <w:tcW w:w="1076" w:type="dxa"/>
            <w:tcBorders>
              <w:top w:val="nil"/>
              <w:left w:val="nil"/>
              <w:bottom w:val="single" w:sz="4" w:space="0" w:color="auto"/>
              <w:right w:val="single" w:sz="4" w:space="0" w:color="auto"/>
            </w:tcBorders>
            <w:shd w:val="clear" w:color="auto" w:fill="auto"/>
            <w:noWrap/>
            <w:textDirection w:val="btLr"/>
            <w:hideMark/>
          </w:tcPr>
          <w:p w14:paraId="134C1A7F"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31.12.17</w:t>
            </w:r>
          </w:p>
        </w:tc>
        <w:tc>
          <w:tcPr>
            <w:tcW w:w="1076" w:type="dxa"/>
            <w:tcBorders>
              <w:top w:val="nil"/>
              <w:left w:val="nil"/>
              <w:bottom w:val="single" w:sz="4" w:space="0" w:color="auto"/>
              <w:right w:val="single" w:sz="4" w:space="0" w:color="auto"/>
            </w:tcBorders>
            <w:shd w:val="clear" w:color="auto" w:fill="auto"/>
            <w:noWrap/>
            <w:textDirection w:val="btLr"/>
            <w:hideMark/>
          </w:tcPr>
          <w:p w14:paraId="69A12465"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31.12.18</w:t>
            </w:r>
          </w:p>
        </w:tc>
        <w:tc>
          <w:tcPr>
            <w:tcW w:w="1077" w:type="dxa"/>
            <w:tcBorders>
              <w:top w:val="nil"/>
              <w:left w:val="nil"/>
              <w:bottom w:val="single" w:sz="4" w:space="0" w:color="auto"/>
              <w:right w:val="single" w:sz="4" w:space="0" w:color="auto"/>
            </w:tcBorders>
            <w:shd w:val="clear" w:color="auto" w:fill="auto"/>
            <w:noWrap/>
            <w:textDirection w:val="btLr"/>
            <w:hideMark/>
          </w:tcPr>
          <w:p w14:paraId="65FE219D"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31.12.19</w:t>
            </w:r>
          </w:p>
        </w:tc>
        <w:tc>
          <w:tcPr>
            <w:tcW w:w="1077" w:type="dxa"/>
            <w:tcBorders>
              <w:top w:val="nil"/>
              <w:left w:val="nil"/>
              <w:bottom w:val="single" w:sz="4" w:space="0" w:color="auto"/>
              <w:right w:val="single" w:sz="4" w:space="0" w:color="auto"/>
            </w:tcBorders>
            <w:shd w:val="clear" w:color="auto" w:fill="auto"/>
            <w:noWrap/>
            <w:textDirection w:val="btLr"/>
            <w:hideMark/>
          </w:tcPr>
          <w:p w14:paraId="615C6597"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077" w:type="dxa"/>
            <w:tcBorders>
              <w:top w:val="nil"/>
              <w:left w:val="nil"/>
              <w:bottom w:val="single" w:sz="4" w:space="0" w:color="auto"/>
              <w:right w:val="single" w:sz="4" w:space="0" w:color="auto"/>
            </w:tcBorders>
            <w:shd w:val="clear" w:color="auto" w:fill="auto"/>
            <w:noWrap/>
            <w:textDirection w:val="btLr"/>
            <w:hideMark/>
          </w:tcPr>
          <w:p w14:paraId="30B23EBA"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077" w:type="dxa"/>
            <w:tcBorders>
              <w:top w:val="nil"/>
              <w:left w:val="nil"/>
              <w:bottom w:val="single" w:sz="4" w:space="0" w:color="auto"/>
              <w:right w:val="single" w:sz="4" w:space="0" w:color="auto"/>
            </w:tcBorders>
            <w:shd w:val="clear" w:color="auto" w:fill="auto"/>
            <w:noWrap/>
            <w:textDirection w:val="btLr"/>
            <w:hideMark/>
          </w:tcPr>
          <w:p w14:paraId="411D3C7D"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31.12.16</w:t>
            </w:r>
          </w:p>
        </w:tc>
        <w:tc>
          <w:tcPr>
            <w:tcW w:w="1077" w:type="dxa"/>
            <w:tcBorders>
              <w:top w:val="nil"/>
              <w:left w:val="nil"/>
              <w:bottom w:val="single" w:sz="4" w:space="0" w:color="auto"/>
              <w:right w:val="single" w:sz="4" w:space="0" w:color="auto"/>
            </w:tcBorders>
            <w:shd w:val="clear" w:color="auto" w:fill="auto"/>
            <w:noWrap/>
            <w:textDirection w:val="btLr"/>
            <w:hideMark/>
          </w:tcPr>
          <w:p w14:paraId="19A655DD"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31.12.17</w:t>
            </w:r>
          </w:p>
        </w:tc>
        <w:tc>
          <w:tcPr>
            <w:tcW w:w="839" w:type="dxa"/>
            <w:tcBorders>
              <w:top w:val="nil"/>
              <w:left w:val="nil"/>
              <w:bottom w:val="single" w:sz="4" w:space="0" w:color="auto"/>
              <w:right w:val="single" w:sz="4" w:space="0" w:color="auto"/>
            </w:tcBorders>
            <w:shd w:val="clear" w:color="auto" w:fill="auto"/>
            <w:noWrap/>
            <w:textDirection w:val="btLr"/>
            <w:hideMark/>
          </w:tcPr>
          <w:p w14:paraId="1D38B995"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31.12.18</w:t>
            </w:r>
          </w:p>
        </w:tc>
        <w:tc>
          <w:tcPr>
            <w:tcW w:w="850" w:type="dxa"/>
            <w:tcBorders>
              <w:top w:val="nil"/>
              <w:left w:val="nil"/>
              <w:bottom w:val="single" w:sz="4" w:space="0" w:color="auto"/>
              <w:right w:val="single" w:sz="4" w:space="0" w:color="auto"/>
            </w:tcBorders>
            <w:shd w:val="clear" w:color="auto" w:fill="auto"/>
            <w:noWrap/>
            <w:textDirection w:val="btLr"/>
            <w:hideMark/>
          </w:tcPr>
          <w:p w14:paraId="243448BF" w14:textId="77777777" w:rsidR="00B100F6" w:rsidRPr="00EB57DF" w:rsidRDefault="00B100F6" w:rsidP="002C7FD2">
            <w:pPr>
              <w:spacing w:after="0" w:line="360" w:lineRule="auto"/>
              <w:ind w:left="113" w:right="113"/>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31.12.19</w:t>
            </w:r>
          </w:p>
        </w:tc>
      </w:tr>
      <w:tr w:rsidR="00AC2635" w:rsidRPr="00EB57DF" w14:paraId="29E908DE" w14:textId="77777777" w:rsidTr="002C7FD2">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ACA93DC"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Оценочные обязательства</w:t>
            </w:r>
          </w:p>
        </w:tc>
        <w:tc>
          <w:tcPr>
            <w:tcW w:w="1076" w:type="dxa"/>
            <w:tcBorders>
              <w:top w:val="nil"/>
              <w:left w:val="nil"/>
              <w:bottom w:val="single" w:sz="4" w:space="0" w:color="auto"/>
              <w:right w:val="single" w:sz="4" w:space="0" w:color="auto"/>
            </w:tcBorders>
            <w:shd w:val="clear" w:color="auto" w:fill="auto"/>
            <w:noWrap/>
            <w:vAlign w:val="center"/>
            <w:hideMark/>
          </w:tcPr>
          <w:p w14:paraId="2897437A"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10 656</w:t>
            </w:r>
          </w:p>
        </w:tc>
        <w:tc>
          <w:tcPr>
            <w:tcW w:w="1076" w:type="dxa"/>
            <w:tcBorders>
              <w:top w:val="nil"/>
              <w:left w:val="nil"/>
              <w:bottom w:val="single" w:sz="4" w:space="0" w:color="auto"/>
              <w:right w:val="single" w:sz="4" w:space="0" w:color="auto"/>
            </w:tcBorders>
            <w:shd w:val="clear" w:color="auto" w:fill="auto"/>
            <w:noWrap/>
            <w:vAlign w:val="center"/>
            <w:hideMark/>
          </w:tcPr>
          <w:p w14:paraId="4E047004"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11 484</w:t>
            </w:r>
          </w:p>
        </w:tc>
        <w:tc>
          <w:tcPr>
            <w:tcW w:w="1076" w:type="dxa"/>
            <w:tcBorders>
              <w:top w:val="nil"/>
              <w:left w:val="nil"/>
              <w:bottom w:val="single" w:sz="4" w:space="0" w:color="auto"/>
              <w:right w:val="single" w:sz="4" w:space="0" w:color="auto"/>
            </w:tcBorders>
            <w:shd w:val="clear" w:color="auto" w:fill="auto"/>
            <w:noWrap/>
            <w:vAlign w:val="center"/>
            <w:hideMark/>
          </w:tcPr>
          <w:p w14:paraId="1B4A3B59"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11 099</w:t>
            </w:r>
          </w:p>
        </w:tc>
        <w:tc>
          <w:tcPr>
            <w:tcW w:w="1076" w:type="dxa"/>
            <w:tcBorders>
              <w:top w:val="nil"/>
              <w:left w:val="nil"/>
              <w:bottom w:val="single" w:sz="4" w:space="0" w:color="auto"/>
              <w:right w:val="single" w:sz="4" w:space="0" w:color="auto"/>
            </w:tcBorders>
            <w:shd w:val="clear" w:color="auto" w:fill="auto"/>
            <w:noWrap/>
            <w:vAlign w:val="center"/>
            <w:hideMark/>
          </w:tcPr>
          <w:p w14:paraId="09D37C68"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13 051</w:t>
            </w:r>
          </w:p>
        </w:tc>
        <w:tc>
          <w:tcPr>
            <w:tcW w:w="1076" w:type="dxa"/>
            <w:tcBorders>
              <w:top w:val="nil"/>
              <w:left w:val="nil"/>
              <w:bottom w:val="single" w:sz="4" w:space="0" w:color="auto"/>
              <w:right w:val="single" w:sz="4" w:space="0" w:color="auto"/>
            </w:tcBorders>
            <w:shd w:val="clear" w:color="auto" w:fill="auto"/>
            <w:noWrap/>
            <w:vAlign w:val="center"/>
            <w:hideMark/>
          </w:tcPr>
          <w:p w14:paraId="115868AB"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16 267</w:t>
            </w:r>
          </w:p>
        </w:tc>
        <w:tc>
          <w:tcPr>
            <w:tcW w:w="1077" w:type="dxa"/>
            <w:tcBorders>
              <w:top w:val="nil"/>
              <w:left w:val="nil"/>
              <w:bottom w:val="single" w:sz="4" w:space="0" w:color="auto"/>
              <w:right w:val="single" w:sz="4" w:space="0" w:color="auto"/>
            </w:tcBorders>
            <w:shd w:val="clear" w:color="auto" w:fill="auto"/>
            <w:noWrap/>
            <w:vAlign w:val="center"/>
            <w:hideMark/>
          </w:tcPr>
          <w:p w14:paraId="07B41528"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23 258</w:t>
            </w:r>
          </w:p>
        </w:tc>
        <w:tc>
          <w:tcPr>
            <w:tcW w:w="1077" w:type="dxa"/>
            <w:tcBorders>
              <w:top w:val="nil"/>
              <w:left w:val="nil"/>
              <w:bottom w:val="single" w:sz="4" w:space="0" w:color="auto"/>
              <w:right w:val="single" w:sz="4" w:space="0" w:color="auto"/>
            </w:tcBorders>
            <w:shd w:val="clear" w:color="auto" w:fill="auto"/>
            <w:noWrap/>
            <w:vAlign w:val="center"/>
            <w:hideMark/>
          </w:tcPr>
          <w:p w14:paraId="229C5961"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310</w:t>
            </w:r>
          </w:p>
        </w:tc>
        <w:tc>
          <w:tcPr>
            <w:tcW w:w="1077" w:type="dxa"/>
            <w:tcBorders>
              <w:top w:val="nil"/>
              <w:left w:val="nil"/>
              <w:bottom w:val="single" w:sz="4" w:space="0" w:color="auto"/>
              <w:right w:val="single" w:sz="4" w:space="0" w:color="auto"/>
            </w:tcBorders>
            <w:shd w:val="clear" w:color="auto" w:fill="auto"/>
            <w:noWrap/>
            <w:vAlign w:val="center"/>
            <w:hideMark/>
          </w:tcPr>
          <w:p w14:paraId="631D9A67"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444</w:t>
            </w:r>
          </w:p>
        </w:tc>
        <w:tc>
          <w:tcPr>
            <w:tcW w:w="1077" w:type="dxa"/>
            <w:tcBorders>
              <w:top w:val="nil"/>
              <w:left w:val="nil"/>
              <w:bottom w:val="single" w:sz="4" w:space="0" w:color="auto"/>
              <w:right w:val="single" w:sz="4" w:space="0" w:color="auto"/>
            </w:tcBorders>
            <w:shd w:val="clear" w:color="auto" w:fill="auto"/>
            <w:noWrap/>
            <w:vAlign w:val="center"/>
            <w:hideMark/>
          </w:tcPr>
          <w:p w14:paraId="01B95C28"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611</w:t>
            </w:r>
          </w:p>
        </w:tc>
        <w:tc>
          <w:tcPr>
            <w:tcW w:w="1077" w:type="dxa"/>
            <w:tcBorders>
              <w:top w:val="nil"/>
              <w:left w:val="nil"/>
              <w:bottom w:val="single" w:sz="4" w:space="0" w:color="auto"/>
              <w:right w:val="single" w:sz="4" w:space="0" w:color="auto"/>
            </w:tcBorders>
            <w:shd w:val="clear" w:color="auto" w:fill="auto"/>
            <w:noWrap/>
            <w:vAlign w:val="center"/>
            <w:hideMark/>
          </w:tcPr>
          <w:p w14:paraId="3F110BE0"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929</w:t>
            </w:r>
          </w:p>
        </w:tc>
        <w:tc>
          <w:tcPr>
            <w:tcW w:w="839" w:type="dxa"/>
            <w:tcBorders>
              <w:top w:val="nil"/>
              <w:left w:val="nil"/>
              <w:bottom w:val="single" w:sz="4" w:space="0" w:color="auto"/>
              <w:right w:val="single" w:sz="4" w:space="0" w:color="auto"/>
            </w:tcBorders>
            <w:shd w:val="clear" w:color="auto" w:fill="auto"/>
            <w:noWrap/>
            <w:vAlign w:val="center"/>
            <w:hideMark/>
          </w:tcPr>
          <w:p w14:paraId="0C0163B3"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1 015</w:t>
            </w:r>
          </w:p>
        </w:tc>
        <w:tc>
          <w:tcPr>
            <w:tcW w:w="850" w:type="dxa"/>
            <w:tcBorders>
              <w:top w:val="nil"/>
              <w:left w:val="nil"/>
              <w:bottom w:val="single" w:sz="4" w:space="0" w:color="auto"/>
              <w:right w:val="single" w:sz="4" w:space="0" w:color="auto"/>
            </w:tcBorders>
            <w:shd w:val="clear" w:color="auto" w:fill="auto"/>
            <w:noWrap/>
            <w:vAlign w:val="center"/>
            <w:hideMark/>
          </w:tcPr>
          <w:p w14:paraId="2C5A93E8"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1 091</w:t>
            </w:r>
          </w:p>
        </w:tc>
      </w:tr>
      <w:tr w:rsidR="00AC2635" w:rsidRPr="00EB57DF" w14:paraId="1D906408" w14:textId="77777777" w:rsidTr="002C7FD2">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C060177"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Прочие обязательства</w:t>
            </w:r>
          </w:p>
        </w:tc>
        <w:tc>
          <w:tcPr>
            <w:tcW w:w="1076" w:type="dxa"/>
            <w:tcBorders>
              <w:top w:val="nil"/>
              <w:left w:val="nil"/>
              <w:bottom w:val="single" w:sz="4" w:space="0" w:color="auto"/>
              <w:right w:val="single" w:sz="4" w:space="0" w:color="auto"/>
            </w:tcBorders>
            <w:shd w:val="clear" w:color="auto" w:fill="auto"/>
            <w:noWrap/>
            <w:vAlign w:val="center"/>
            <w:hideMark/>
          </w:tcPr>
          <w:p w14:paraId="3D7323BF"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052F376C"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7F6DE653"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3629F1EB"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6" w:type="dxa"/>
            <w:tcBorders>
              <w:top w:val="nil"/>
              <w:left w:val="nil"/>
              <w:bottom w:val="single" w:sz="4" w:space="0" w:color="auto"/>
              <w:right w:val="single" w:sz="4" w:space="0" w:color="auto"/>
            </w:tcBorders>
            <w:shd w:val="clear" w:color="auto" w:fill="auto"/>
            <w:noWrap/>
            <w:vAlign w:val="center"/>
            <w:hideMark/>
          </w:tcPr>
          <w:p w14:paraId="02329047"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7" w:type="dxa"/>
            <w:tcBorders>
              <w:top w:val="nil"/>
              <w:left w:val="nil"/>
              <w:bottom w:val="single" w:sz="4" w:space="0" w:color="auto"/>
              <w:right w:val="single" w:sz="4" w:space="0" w:color="auto"/>
            </w:tcBorders>
            <w:shd w:val="clear" w:color="auto" w:fill="auto"/>
            <w:noWrap/>
            <w:vAlign w:val="center"/>
            <w:hideMark/>
          </w:tcPr>
          <w:p w14:paraId="68D5A757" w14:textId="77777777" w:rsidR="00AC2635" w:rsidRPr="00EB57DF" w:rsidRDefault="00AC2635" w:rsidP="00B100F6">
            <w:pPr>
              <w:spacing w:after="0" w:line="360" w:lineRule="auto"/>
              <w:jc w:val="center"/>
              <w:rPr>
                <w:rFonts w:ascii="Times New Roman" w:eastAsia="Times New Roman" w:hAnsi="Times New Roman"/>
                <w:color w:val="000000"/>
                <w:lang w:val="en-US" w:eastAsia="ru-RU"/>
              </w:rPr>
            </w:pPr>
            <w:r w:rsidRPr="00EB57DF">
              <w:rPr>
                <w:rFonts w:ascii="Times New Roman" w:eastAsia="Times New Roman" w:hAnsi="Times New Roman"/>
                <w:color w:val="000000"/>
                <w:lang w:val="en-US" w:eastAsia="ru-RU"/>
              </w:rPr>
              <w:t>-</w:t>
            </w:r>
          </w:p>
        </w:tc>
        <w:tc>
          <w:tcPr>
            <w:tcW w:w="1077" w:type="dxa"/>
            <w:tcBorders>
              <w:top w:val="nil"/>
              <w:left w:val="nil"/>
              <w:bottom w:val="single" w:sz="4" w:space="0" w:color="auto"/>
              <w:right w:val="single" w:sz="4" w:space="0" w:color="auto"/>
            </w:tcBorders>
            <w:shd w:val="clear" w:color="auto" w:fill="auto"/>
            <w:noWrap/>
            <w:vAlign w:val="center"/>
            <w:hideMark/>
          </w:tcPr>
          <w:p w14:paraId="6781B39C"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w:t>
            </w:r>
          </w:p>
        </w:tc>
        <w:tc>
          <w:tcPr>
            <w:tcW w:w="1077" w:type="dxa"/>
            <w:tcBorders>
              <w:top w:val="nil"/>
              <w:left w:val="nil"/>
              <w:bottom w:val="single" w:sz="4" w:space="0" w:color="auto"/>
              <w:right w:val="single" w:sz="4" w:space="0" w:color="auto"/>
            </w:tcBorders>
            <w:shd w:val="clear" w:color="auto" w:fill="auto"/>
            <w:noWrap/>
            <w:vAlign w:val="center"/>
            <w:hideMark/>
          </w:tcPr>
          <w:p w14:paraId="75D453F1"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w:t>
            </w:r>
          </w:p>
        </w:tc>
        <w:tc>
          <w:tcPr>
            <w:tcW w:w="1077" w:type="dxa"/>
            <w:tcBorders>
              <w:top w:val="nil"/>
              <w:left w:val="nil"/>
              <w:bottom w:val="single" w:sz="4" w:space="0" w:color="auto"/>
              <w:right w:val="single" w:sz="4" w:space="0" w:color="auto"/>
            </w:tcBorders>
            <w:shd w:val="clear" w:color="auto" w:fill="auto"/>
            <w:noWrap/>
            <w:vAlign w:val="center"/>
            <w:hideMark/>
          </w:tcPr>
          <w:p w14:paraId="6DA53072"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1077" w:type="dxa"/>
            <w:tcBorders>
              <w:top w:val="nil"/>
              <w:left w:val="nil"/>
              <w:bottom w:val="single" w:sz="4" w:space="0" w:color="auto"/>
              <w:right w:val="single" w:sz="4" w:space="0" w:color="auto"/>
            </w:tcBorders>
            <w:shd w:val="clear" w:color="auto" w:fill="auto"/>
            <w:noWrap/>
            <w:vAlign w:val="center"/>
            <w:hideMark/>
          </w:tcPr>
          <w:p w14:paraId="754074D4"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0</w:t>
            </w:r>
          </w:p>
        </w:tc>
        <w:tc>
          <w:tcPr>
            <w:tcW w:w="839" w:type="dxa"/>
            <w:tcBorders>
              <w:top w:val="nil"/>
              <w:left w:val="nil"/>
              <w:bottom w:val="single" w:sz="4" w:space="0" w:color="auto"/>
              <w:right w:val="single" w:sz="4" w:space="0" w:color="auto"/>
            </w:tcBorders>
            <w:shd w:val="clear" w:color="auto" w:fill="auto"/>
            <w:noWrap/>
            <w:vAlign w:val="center"/>
            <w:hideMark/>
          </w:tcPr>
          <w:p w14:paraId="44CEED1D"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14:paraId="516B545D"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w:t>
            </w:r>
          </w:p>
        </w:tc>
      </w:tr>
      <w:tr w:rsidR="00AC2635" w:rsidRPr="00EB57DF" w14:paraId="777FE6DA" w14:textId="77777777" w:rsidTr="002C7FD2">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75A3E21"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Итого раздел 5</w:t>
            </w:r>
          </w:p>
        </w:tc>
        <w:tc>
          <w:tcPr>
            <w:tcW w:w="1076" w:type="dxa"/>
            <w:tcBorders>
              <w:top w:val="nil"/>
              <w:left w:val="nil"/>
              <w:bottom w:val="single" w:sz="4" w:space="0" w:color="auto"/>
              <w:right w:val="single" w:sz="4" w:space="0" w:color="auto"/>
            </w:tcBorders>
            <w:shd w:val="clear" w:color="auto" w:fill="auto"/>
            <w:noWrap/>
            <w:vAlign w:val="center"/>
            <w:hideMark/>
          </w:tcPr>
          <w:p w14:paraId="6C0E4CCE"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119 308</w:t>
            </w:r>
          </w:p>
        </w:tc>
        <w:tc>
          <w:tcPr>
            <w:tcW w:w="1076" w:type="dxa"/>
            <w:tcBorders>
              <w:top w:val="nil"/>
              <w:left w:val="nil"/>
              <w:bottom w:val="single" w:sz="4" w:space="0" w:color="auto"/>
              <w:right w:val="single" w:sz="4" w:space="0" w:color="auto"/>
            </w:tcBorders>
            <w:shd w:val="clear" w:color="auto" w:fill="auto"/>
            <w:noWrap/>
            <w:vAlign w:val="center"/>
            <w:hideMark/>
          </w:tcPr>
          <w:p w14:paraId="7BA56C59"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128 903</w:t>
            </w:r>
          </w:p>
        </w:tc>
        <w:tc>
          <w:tcPr>
            <w:tcW w:w="1076" w:type="dxa"/>
            <w:tcBorders>
              <w:top w:val="nil"/>
              <w:left w:val="nil"/>
              <w:bottom w:val="single" w:sz="4" w:space="0" w:color="auto"/>
              <w:right w:val="single" w:sz="4" w:space="0" w:color="auto"/>
            </w:tcBorders>
            <w:shd w:val="clear" w:color="auto" w:fill="auto"/>
            <w:noWrap/>
            <w:vAlign w:val="center"/>
            <w:hideMark/>
          </w:tcPr>
          <w:p w14:paraId="143A99BB"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136 266</w:t>
            </w:r>
          </w:p>
        </w:tc>
        <w:tc>
          <w:tcPr>
            <w:tcW w:w="1076" w:type="dxa"/>
            <w:tcBorders>
              <w:top w:val="nil"/>
              <w:left w:val="nil"/>
              <w:bottom w:val="single" w:sz="4" w:space="0" w:color="auto"/>
              <w:right w:val="single" w:sz="4" w:space="0" w:color="auto"/>
            </w:tcBorders>
            <w:shd w:val="clear" w:color="auto" w:fill="auto"/>
            <w:noWrap/>
            <w:vAlign w:val="center"/>
            <w:hideMark/>
          </w:tcPr>
          <w:p w14:paraId="2728571A"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104 299</w:t>
            </w:r>
          </w:p>
        </w:tc>
        <w:tc>
          <w:tcPr>
            <w:tcW w:w="1076" w:type="dxa"/>
            <w:tcBorders>
              <w:top w:val="nil"/>
              <w:left w:val="nil"/>
              <w:bottom w:val="single" w:sz="4" w:space="0" w:color="auto"/>
              <w:right w:val="single" w:sz="4" w:space="0" w:color="auto"/>
            </w:tcBorders>
            <w:shd w:val="clear" w:color="auto" w:fill="auto"/>
            <w:noWrap/>
            <w:vAlign w:val="center"/>
            <w:hideMark/>
          </w:tcPr>
          <w:p w14:paraId="51A254D0"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143 826</w:t>
            </w:r>
          </w:p>
        </w:tc>
        <w:tc>
          <w:tcPr>
            <w:tcW w:w="1077" w:type="dxa"/>
            <w:tcBorders>
              <w:top w:val="nil"/>
              <w:left w:val="nil"/>
              <w:bottom w:val="single" w:sz="4" w:space="0" w:color="auto"/>
              <w:right w:val="single" w:sz="4" w:space="0" w:color="auto"/>
            </w:tcBorders>
            <w:shd w:val="clear" w:color="auto" w:fill="auto"/>
            <w:noWrap/>
            <w:vAlign w:val="center"/>
            <w:hideMark/>
          </w:tcPr>
          <w:p w14:paraId="5B9C9DA1"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164 589</w:t>
            </w:r>
          </w:p>
        </w:tc>
        <w:tc>
          <w:tcPr>
            <w:tcW w:w="1077" w:type="dxa"/>
            <w:tcBorders>
              <w:top w:val="nil"/>
              <w:left w:val="nil"/>
              <w:bottom w:val="single" w:sz="4" w:space="0" w:color="auto"/>
              <w:right w:val="single" w:sz="4" w:space="0" w:color="auto"/>
            </w:tcBorders>
            <w:shd w:val="clear" w:color="auto" w:fill="auto"/>
            <w:noWrap/>
            <w:vAlign w:val="center"/>
            <w:hideMark/>
          </w:tcPr>
          <w:p w14:paraId="2258232D"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3 160</w:t>
            </w:r>
          </w:p>
        </w:tc>
        <w:tc>
          <w:tcPr>
            <w:tcW w:w="1077" w:type="dxa"/>
            <w:tcBorders>
              <w:top w:val="nil"/>
              <w:left w:val="nil"/>
              <w:bottom w:val="single" w:sz="4" w:space="0" w:color="auto"/>
              <w:right w:val="single" w:sz="4" w:space="0" w:color="auto"/>
            </w:tcBorders>
            <w:shd w:val="clear" w:color="auto" w:fill="auto"/>
            <w:noWrap/>
            <w:vAlign w:val="center"/>
            <w:hideMark/>
          </w:tcPr>
          <w:p w14:paraId="2A4A283A"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5 569</w:t>
            </w:r>
          </w:p>
        </w:tc>
        <w:tc>
          <w:tcPr>
            <w:tcW w:w="1077" w:type="dxa"/>
            <w:tcBorders>
              <w:top w:val="nil"/>
              <w:left w:val="nil"/>
              <w:bottom w:val="single" w:sz="4" w:space="0" w:color="auto"/>
              <w:right w:val="single" w:sz="4" w:space="0" w:color="auto"/>
            </w:tcBorders>
            <w:shd w:val="clear" w:color="auto" w:fill="auto"/>
            <w:noWrap/>
            <w:vAlign w:val="center"/>
            <w:hideMark/>
          </w:tcPr>
          <w:p w14:paraId="79F5F95B"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7 796</w:t>
            </w:r>
          </w:p>
        </w:tc>
        <w:tc>
          <w:tcPr>
            <w:tcW w:w="1077" w:type="dxa"/>
            <w:tcBorders>
              <w:top w:val="nil"/>
              <w:left w:val="nil"/>
              <w:bottom w:val="single" w:sz="4" w:space="0" w:color="auto"/>
              <w:right w:val="single" w:sz="4" w:space="0" w:color="auto"/>
            </w:tcBorders>
            <w:shd w:val="clear" w:color="auto" w:fill="auto"/>
            <w:noWrap/>
            <w:vAlign w:val="center"/>
            <w:hideMark/>
          </w:tcPr>
          <w:p w14:paraId="6C6C126A"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10 921</w:t>
            </w:r>
          </w:p>
        </w:tc>
        <w:tc>
          <w:tcPr>
            <w:tcW w:w="839" w:type="dxa"/>
            <w:tcBorders>
              <w:top w:val="nil"/>
              <w:left w:val="nil"/>
              <w:bottom w:val="single" w:sz="4" w:space="0" w:color="auto"/>
              <w:right w:val="single" w:sz="4" w:space="0" w:color="auto"/>
            </w:tcBorders>
            <w:shd w:val="clear" w:color="auto" w:fill="auto"/>
            <w:noWrap/>
            <w:vAlign w:val="center"/>
            <w:hideMark/>
          </w:tcPr>
          <w:p w14:paraId="090B5E2D"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10 382</w:t>
            </w:r>
          </w:p>
        </w:tc>
        <w:tc>
          <w:tcPr>
            <w:tcW w:w="850" w:type="dxa"/>
            <w:tcBorders>
              <w:top w:val="nil"/>
              <w:left w:val="nil"/>
              <w:bottom w:val="single" w:sz="4" w:space="0" w:color="auto"/>
              <w:right w:val="single" w:sz="4" w:space="0" w:color="auto"/>
            </w:tcBorders>
            <w:shd w:val="clear" w:color="auto" w:fill="auto"/>
            <w:noWrap/>
            <w:vAlign w:val="center"/>
            <w:hideMark/>
          </w:tcPr>
          <w:p w14:paraId="1428ACF5"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11 363</w:t>
            </w:r>
          </w:p>
        </w:tc>
      </w:tr>
      <w:tr w:rsidR="00AC2635" w:rsidRPr="00EB57DF" w14:paraId="50E8CD97" w14:textId="77777777" w:rsidTr="002C7FD2">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0C82DB7" w14:textId="77777777" w:rsidR="00AC2635" w:rsidRPr="00EB57DF" w:rsidRDefault="00AC2635" w:rsidP="00EB57DF">
            <w:pPr>
              <w:spacing w:after="0" w:line="360" w:lineRule="auto"/>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ПАССИВ</w:t>
            </w:r>
          </w:p>
        </w:tc>
        <w:tc>
          <w:tcPr>
            <w:tcW w:w="1076" w:type="dxa"/>
            <w:tcBorders>
              <w:top w:val="nil"/>
              <w:left w:val="nil"/>
              <w:bottom w:val="single" w:sz="4" w:space="0" w:color="auto"/>
              <w:right w:val="single" w:sz="4" w:space="0" w:color="auto"/>
            </w:tcBorders>
            <w:shd w:val="clear" w:color="auto" w:fill="auto"/>
            <w:noWrap/>
            <w:vAlign w:val="center"/>
            <w:hideMark/>
          </w:tcPr>
          <w:p w14:paraId="1A8E63FB"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549 056</w:t>
            </w:r>
          </w:p>
        </w:tc>
        <w:tc>
          <w:tcPr>
            <w:tcW w:w="1076" w:type="dxa"/>
            <w:tcBorders>
              <w:top w:val="nil"/>
              <w:left w:val="nil"/>
              <w:bottom w:val="single" w:sz="4" w:space="0" w:color="auto"/>
              <w:right w:val="single" w:sz="4" w:space="0" w:color="auto"/>
            </w:tcBorders>
            <w:shd w:val="clear" w:color="auto" w:fill="auto"/>
            <w:noWrap/>
            <w:vAlign w:val="center"/>
            <w:hideMark/>
          </w:tcPr>
          <w:p w14:paraId="639E44E3"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569 819</w:t>
            </w:r>
          </w:p>
        </w:tc>
        <w:tc>
          <w:tcPr>
            <w:tcW w:w="1076" w:type="dxa"/>
            <w:tcBorders>
              <w:top w:val="nil"/>
              <w:left w:val="nil"/>
              <w:bottom w:val="single" w:sz="4" w:space="0" w:color="auto"/>
              <w:right w:val="single" w:sz="4" w:space="0" w:color="auto"/>
            </w:tcBorders>
            <w:shd w:val="clear" w:color="auto" w:fill="auto"/>
            <w:noWrap/>
            <w:vAlign w:val="center"/>
            <w:hideMark/>
          </w:tcPr>
          <w:p w14:paraId="49C5A05A"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562 494</w:t>
            </w:r>
          </w:p>
        </w:tc>
        <w:tc>
          <w:tcPr>
            <w:tcW w:w="1076" w:type="dxa"/>
            <w:tcBorders>
              <w:top w:val="nil"/>
              <w:left w:val="nil"/>
              <w:bottom w:val="single" w:sz="4" w:space="0" w:color="auto"/>
              <w:right w:val="single" w:sz="4" w:space="0" w:color="auto"/>
            </w:tcBorders>
            <w:shd w:val="clear" w:color="auto" w:fill="auto"/>
            <w:noWrap/>
            <w:vAlign w:val="center"/>
            <w:hideMark/>
          </w:tcPr>
          <w:p w14:paraId="3DA583CC"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568 874</w:t>
            </w:r>
          </w:p>
        </w:tc>
        <w:tc>
          <w:tcPr>
            <w:tcW w:w="1076" w:type="dxa"/>
            <w:tcBorders>
              <w:top w:val="nil"/>
              <w:left w:val="nil"/>
              <w:bottom w:val="single" w:sz="4" w:space="0" w:color="auto"/>
              <w:right w:val="single" w:sz="4" w:space="0" w:color="auto"/>
            </w:tcBorders>
            <w:shd w:val="clear" w:color="auto" w:fill="auto"/>
            <w:noWrap/>
            <w:vAlign w:val="center"/>
            <w:hideMark/>
          </w:tcPr>
          <w:p w14:paraId="11BE008E"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602 686</w:t>
            </w:r>
          </w:p>
        </w:tc>
        <w:tc>
          <w:tcPr>
            <w:tcW w:w="1077" w:type="dxa"/>
            <w:tcBorders>
              <w:top w:val="nil"/>
              <w:left w:val="nil"/>
              <w:bottom w:val="single" w:sz="4" w:space="0" w:color="auto"/>
              <w:right w:val="single" w:sz="4" w:space="0" w:color="auto"/>
            </w:tcBorders>
            <w:shd w:val="clear" w:color="auto" w:fill="auto"/>
            <w:noWrap/>
            <w:vAlign w:val="center"/>
            <w:hideMark/>
          </w:tcPr>
          <w:p w14:paraId="4127FA16"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663 049</w:t>
            </w:r>
          </w:p>
        </w:tc>
        <w:tc>
          <w:tcPr>
            <w:tcW w:w="1077" w:type="dxa"/>
            <w:tcBorders>
              <w:top w:val="nil"/>
              <w:left w:val="nil"/>
              <w:bottom w:val="single" w:sz="4" w:space="0" w:color="auto"/>
              <w:right w:val="single" w:sz="4" w:space="0" w:color="auto"/>
            </w:tcBorders>
            <w:shd w:val="clear" w:color="auto" w:fill="auto"/>
            <w:noWrap/>
            <w:vAlign w:val="center"/>
            <w:hideMark/>
          </w:tcPr>
          <w:p w14:paraId="35B2082B"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23 945</w:t>
            </w:r>
          </w:p>
        </w:tc>
        <w:tc>
          <w:tcPr>
            <w:tcW w:w="1077" w:type="dxa"/>
            <w:tcBorders>
              <w:top w:val="nil"/>
              <w:left w:val="nil"/>
              <w:bottom w:val="single" w:sz="4" w:space="0" w:color="auto"/>
              <w:right w:val="single" w:sz="4" w:space="0" w:color="auto"/>
            </w:tcBorders>
            <w:shd w:val="clear" w:color="auto" w:fill="auto"/>
            <w:noWrap/>
            <w:vAlign w:val="center"/>
            <w:hideMark/>
          </w:tcPr>
          <w:p w14:paraId="09F01BDD"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23 853</w:t>
            </w:r>
          </w:p>
        </w:tc>
        <w:tc>
          <w:tcPr>
            <w:tcW w:w="1077" w:type="dxa"/>
            <w:tcBorders>
              <w:top w:val="nil"/>
              <w:left w:val="nil"/>
              <w:bottom w:val="single" w:sz="4" w:space="0" w:color="auto"/>
              <w:right w:val="single" w:sz="4" w:space="0" w:color="auto"/>
            </w:tcBorders>
            <w:shd w:val="clear" w:color="auto" w:fill="auto"/>
            <w:noWrap/>
            <w:vAlign w:val="center"/>
            <w:hideMark/>
          </w:tcPr>
          <w:p w14:paraId="5B699046"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37 298</w:t>
            </w:r>
          </w:p>
        </w:tc>
        <w:tc>
          <w:tcPr>
            <w:tcW w:w="1077" w:type="dxa"/>
            <w:tcBorders>
              <w:top w:val="nil"/>
              <w:left w:val="nil"/>
              <w:bottom w:val="single" w:sz="4" w:space="0" w:color="auto"/>
              <w:right w:val="single" w:sz="4" w:space="0" w:color="auto"/>
            </w:tcBorders>
            <w:shd w:val="clear" w:color="auto" w:fill="auto"/>
            <w:noWrap/>
            <w:vAlign w:val="center"/>
            <w:hideMark/>
          </w:tcPr>
          <w:p w14:paraId="7BD0C6F6"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44 205</w:t>
            </w:r>
          </w:p>
        </w:tc>
        <w:tc>
          <w:tcPr>
            <w:tcW w:w="839" w:type="dxa"/>
            <w:tcBorders>
              <w:top w:val="nil"/>
              <w:left w:val="nil"/>
              <w:bottom w:val="single" w:sz="4" w:space="0" w:color="auto"/>
              <w:right w:val="single" w:sz="4" w:space="0" w:color="auto"/>
            </w:tcBorders>
            <w:shd w:val="clear" w:color="auto" w:fill="auto"/>
            <w:noWrap/>
            <w:vAlign w:val="center"/>
            <w:hideMark/>
          </w:tcPr>
          <w:p w14:paraId="136DBD09"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52 543</w:t>
            </w:r>
          </w:p>
        </w:tc>
        <w:tc>
          <w:tcPr>
            <w:tcW w:w="850" w:type="dxa"/>
            <w:tcBorders>
              <w:top w:val="nil"/>
              <w:left w:val="nil"/>
              <w:bottom w:val="single" w:sz="4" w:space="0" w:color="auto"/>
              <w:right w:val="single" w:sz="4" w:space="0" w:color="auto"/>
            </w:tcBorders>
            <w:shd w:val="clear" w:color="auto" w:fill="auto"/>
            <w:noWrap/>
            <w:vAlign w:val="center"/>
            <w:hideMark/>
          </w:tcPr>
          <w:p w14:paraId="73F9CADF" w14:textId="77777777" w:rsidR="00AC2635" w:rsidRPr="00EB57DF" w:rsidRDefault="00AC2635"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64 965</w:t>
            </w:r>
          </w:p>
        </w:tc>
      </w:tr>
    </w:tbl>
    <w:p w14:paraId="0E23E802" w14:textId="77777777" w:rsidR="00AC2635" w:rsidRDefault="00AC2635" w:rsidP="00EE70A7">
      <w:pPr>
        <w:spacing w:after="0" w:line="360" w:lineRule="auto"/>
        <w:textAlignment w:val="top"/>
        <w:rPr>
          <w:rFonts w:ascii="Times New Roman" w:eastAsia="Times New Roman" w:hAnsi="Times New Roman"/>
          <w:color w:val="000000"/>
          <w:sz w:val="24"/>
          <w:szCs w:val="24"/>
          <w:lang w:eastAsia="ru-RU"/>
        </w:rPr>
      </w:pPr>
    </w:p>
    <w:p w14:paraId="12885984" w14:textId="77777777" w:rsidR="00AC2635" w:rsidRPr="00393699" w:rsidRDefault="00AC2635" w:rsidP="00B100F6">
      <w:pPr>
        <w:spacing w:after="0" w:line="240" w:lineRule="auto"/>
        <w:textAlignment w:val="top"/>
        <w:rPr>
          <w:rFonts w:ascii="Times New Roman" w:eastAsia="Times New Roman" w:hAnsi="Times New Roman"/>
          <w:color w:val="000000"/>
          <w:sz w:val="28"/>
          <w:szCs w:val="28"/>
          <w:lang w:eastAsia="ru-RU"/>
        </w:rPr>
      </w:pPr>
      <w:r w:rsidRPr="00393699">
        <w:rPr>
          <w:rFonts w:ascii="Times New Roman" w:eastAsia="Times New Roman" w:hAnsi="Times New Roman"/>
          <w:color w:val="000000"/>
          <w:sz w:val="28"/>
          <w:szCs w:val="28"/>
          <w:lang w:eastAsia="ru-RU"/>
        </w:rPr>
        <w:t>Таблица Г.</w:t>
      </w:r>
      <w:r w:rsidR="007E40D3">
        <w:rPr>
          <w:rFonts w:ascii="Times New Roman" w:eastAsia="Times New Roman" w:hAnsi="Times New Roman"/>
          <w:color w:val="000000"/>
          <w:sz w:val="28"/>
          <w:szCs w:val="28"/>
          <w:lang w:eastAsia="ru-RU"/>
        </w:rPr>
        <w:t>2</w:t>
      </w:r>
      <w:r w:rsidRPr="00393699">
        <w:rPr>
          <w:rFonts w:ascii="Times New Roman" w:eastAsia="Times New Roman" w:hAnsi="Times New Roman"/>
          <w:color w:val="000000"/>
          <w:sz w:val="28"/>
          <w:szCs w:val="28"/>
          <w:lang w:eastAsia="ru-RU"/>
        </w:rPr>
        <w:t xml:space="preserve"> – Бухгалтерский баланс ПАО «МТС» и ПАО «ВымпелКом»</w:t>
      </w:r>
      <w:r w:rsidR="004E3C50" w:rsidRPr="00393699">
        <w:rPr>
          <w:rFonts w:ascii="Times New Roman" w:eastAsia="Times New Roman" w:hAnsi="Times New Roman"/>
          <w:color w:val="000000"/>
          <w:sz w:val="28"/>
          <w:szCs w:val="28"/>
          <w:lang w:eastAsia="ru-RU"/>
        </w:rPr>
        <w:t>, тыс. руб.</w:t>
      </w:r>
    </w:p>
    <w:tbl>
      <w:tblPr>
        <w:tblW w:w="14378" w:type="dxa"/>
        <w:tblInd w:w="113" w:type="dxa"/>
        <w:tblLook w:val="04A0" w:firstRow="1" w:lastRow="0" w:firstColumn="1" w:lastColumn="0" w:noHBand="0" w:noVBand="1"/>
      </w:tblPr>
      <w:tblGrid>
        <w:gridCol w:w="1802"/>
        <w:gridCol w:w="1049"/>
        <w:gridCol w:w="1134"/>
        <w:gridCol w:w="1134"/>
        <w:gridCol w:w="992"/>
        <w:gridCol w:w="1134"/>
        <w:gridCol w:w="1134"/>
        <w:gridCol w:w="992"/>
        <w:gridCol w:w="1134"/>
        <w:gridCol w:w="993"/>
        <w:gridCol w:w="1134"/>
        <w:gridCol w:w="830"/>
        <w:gridCol w:w="916"/>
      </w:tblGrid>
      <w:tr w:rsidR="00B100F6" w:rsidRPr="00AC2635" w14:paraId="362B5C89" w14:textId="77777777" w:rsidTr="002C7FD2">
        <w:trPr>
          <w:trHeight w:val="300"/>
        </w:trPr>
        <w:tc>
          <w:tcPr>
            <w:tcW w:w="18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DEC6B1" w14:textId="77777777" w:rsidR="00B100F6" w:rsidRPr="00EB57DF"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Наименование</w:t>
            </w:r>
          </w:p>
          <w:p w14:paraId="64792E71" w14:textId="77777777" w:rsidR="00B100F6" w:rsidRPr="00B100F6"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показателя</w:t>
            </w:r>
          </w:p>
        </w:tc>
        <w:tc>
          <w:tcPr>
            <w:tcW w:w="6577" w:type="dxa"/>
            <w:gridSpan w:val="6"/>
            <w:tcBorders>
              <w:top w:val="single" w:sz="4" w:space="0" w:color="auto"/>
              <w:left w:val="nil"/>
              <w:bottom w:val="single" w:sz="4" w:space="0" w:color="auto"/>
              <w:right w:val="single" w:sz="4" w:space="0" w:color="auto"/>
            </w:tcBorders>
            <w:shd w:val="clear" w:color="auto" w:fill="auto"/>
            <w:noWrap/>
            <w:hideMark/>
          </w:tcPr>
          <w:p w14:paraId="17F7A375" w14:textId="77777777" w:rsidR="00B100F6" w:rsidRPr="00B100F6"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ПАО «</w:t>
            </w:r>
            <w:r>
              <w:rPr>
                <w:rFonts w:ascii="Times New Roman" w:eastAsia="Times New Roman" w:hAnsi="Times New Roman"/>
                <w:color w:val="000000"/>
                <w:lang w:eastAsia="ru-RU"/>
              </w:rPr>
              <w:t>МТС</w:t>
            </w:r>
            <w:r w:rsidRPr="00EB57DF">
              <w:rPr>
                <w:rFonts w:ascii="Times New Roman" w:eastAsia="Times New Roman" w:hAnsi="Times New Roman"/>
                <w:color w:val="000000"/>
                <w:lang w:eastAsia="ru-RU"/>
              </w:rPr>
              <w:t>»</w:t>
            </w:r>
          </w:p>
        </w:tc>
        <w:tc>
          <w:tcPr>
            <w:tcW w:w="5999" w:type="dxa"/>
            <w:gridSpan w:val="6"/>
            <w:tcBorders>
              <w:top w:val="single" w:sz="4" w:space="0" w:color="auto"/>
              <w:left w:val="nil"/>
              <w:bottom w:val="single" w:sz="4" w:space="0" w:color="auto"/>
              <w:right w:val="single" w:sz="4" w:space="0" w:color="auto"/>
            </w:tcBorders>
            <w:shd w:val="clear" w:color="auto" w:fill="auto"/>
            <w:noWrap/>
            <w:hideMark/>
          </w:tcPr>
          <w:p w14:paraId="12468364" w14:textId="77777777" w:rsidR="00B100F6" w:rsidRPr="00B100F6"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АО «</w:t>
            </w:r>
            <w:r>
              <w:rPr>
                <w:rFonts w:ascii="Times New Roman" w:eastAsia="Times New Roman" w:hAnsi="Times New Roman"/>
                <w:color w:val="000000"/>
                <w:lang w:eastAsia="ru-RU"/>
              </w:rPr>
              <w:t>ВымпелКом</w:t>
            </w:r>
            <w:r w:rsidRPr="00EB57DF">
              <w:rPr>
                <w:rFonts w:ascii="Times New Roman" w:eastAsia="Times New Roman" w:hAnsi="Times New Roman"/>
                <w:color w:val="000000"/>
                <w:lang w:eastAsia="ru-RU"/>
              </w:rPr>
              <w:t>»</w:t>
            </w:r>
          </w:p>
        </w:tc>
      </w:tr>
      <w:tr w:rsidR="00B100F6" w:rsidRPr="00AC2635" w14:paraId="163155E3" w14:textId="77777777" w:rsidTr="002C7FD2">
        <w:trPr>
          <w:cantSplit/>
          <w:trHeight w:val="1070"/>
        </w:trPr>
        <w:tc>
          <w:tcPr>
            <w:tcW w:w="1802" w:type="dxa"/>
            <w:vMerge/>
            <w:tcBorders>
              <w:top w:val="single" w:sz="4" w:space="0" w:color="auto"/>
              <w:left w:val="single" w:sz="4" w:space="0" w:color="auto"/>
              <w:bottom w:val="single" w:sz="4" w:space="0" w:color="auto"/>
              <w:right w:val="single" w:sz="4" w:space="0" w:color="auto"/>
            </w:tcBorders>
            <w:hideMark/>
          </w:tcPr>
          <w:p w14:paraId="3889B901" w14:textId="77777777" w:rsidR="00B100F6" w:rsidRPr="00B100F6" w:rsidRDefault="00B100F6" w:rsidP="00B100F6">
            <w:pPr>
              <w:spacing w:after="0" w:line="360" w:lineRule="auto"/>
              <w:rPr>
                <w:rFonts w:ascii="Times New Roman" w:eastAsia="Times New Roman" w:hAnsi="Times New Roman"/>
                <w:color w:val="000000"/>
                <w:lang w:eastAsia="ru-RU"/>
              </w:rPr>
            </w:pPr>
          </w:p>
        </w:tc>
        <w:tc>
          <w:tcPr>
            <w:tcW w:w="1049" w:type="dxa"/>
            <w:tcBorders>
              <w:top w:val="nil"/>
              <w:left w:val="nil"/>
              <w:bottom w:val="single" w:sz="4" w:space="0" w:color="auto"/>
              <w:right w:val="single" w:sz="4" w:space="0" w:color="auto"/>
            </w:tcBorders>
            <w:shd w:val="clear" w:color="auto" w:fill="auto"/>
            <w:noWrap/>
            <w:textDirection w:val="btLr"/>
            <w:hideMark/>
          </w:tcPr>
          <w:p w14:paraId="168B2EE9"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134" w:type="dxa"/>
            <w:tcBorders>
              <w:top w:val="nil"/>
              <w:left w:val="nil"/>
              <w:bottom w:val="single" w:sz="4" w:space="0" w:color="auto"/>
              <w:right w:val="single" w:sz="4" w:space="0" w:color="auto"/>
            </w:tcBorders>
            <w:shd w:val="clear" w:color="auto" w:fill="auto"/>
            <w:noWrap/>
            <w:textDirection w:val="btLr"/>
            <w:hideMark/>
          </w:tcPr>
          <w:p w14:paraId="7493686C"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134" w:type="dxa"/>
            <w:tcBorders>
              <w:top w:val="nil"/>
              <w:left w:val="nil"/>
              <w:bottom w:val="single" w:sz="4" w:space="0" w:color="auto"/>
              <w:right w:val="single" w:sz="4" w:space="0" w:color="auto"/>
            </w:tcBorders>
            <w:shd w:val="clear" w:color="auto" w:fill="auto"/>
            <w:noWrap/>
            <w:textDirection w:val="btLr"/>
            <w:hideMark/>
          </w:tcPr>
          <w:p w14:paraId="5619F7E3"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31.12.16</w:t>
            </w:r>
          </w:p>
        </w:tc>
        <w:tc>
          <w:tcPr>
            <w:tcW w:w="992" w:type="dxa"/>
            <w:tcBorders>
              <w:top w:val="nil"/>
              <w:left w:val="nil"/>
              <w:bottom w:val="single" w:sz="4" w:space="0" w:color="auto"/>
              <w:right w:val="single" w:sz="4" w:space="0" w:color="auto"/>
            </w:tcBorders>
            <w:shd w:val="clear" w:color="auto" w:fill="auto"/>
            <w:noWrap/>
            <w:textDirection w:val="btLr"/>
            <w:hideMark/>
          </w:tcPr>
          <w:p w14:paraId="3D4794A9"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134" w:type="dxa"/>
            <w:tcBorders>
              <w:top w:val="nil"/>
              <w:left w:val="nil"/>
              <w:bottom w:val="single" w:sz="4" w:space="0" w:color="auto"/>
              <w:right w:val="single" w:sz="4" w:space="0" w:color="auto"/>
            </w:tcBorders>
            <w:shd w:val="clear" w:color="auto" w:fill="auto"/>
            <w:noWrap/>
            <w:textDirection w:val="btLr"/>
            <w:hideMark/>
          </w:tcPr>
          <w:p w14:paraId="7E1EDF06"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134" w:type="dxa"/>
            <w:tcBorders>
              <w:top w:val="nil"/>
              <w:left w:val="nil"/>
              <w:bottom w:val="single" w:sz="4" w:space="0" w:color="auto"/>
              <w:right w:val="single" w:sz="4" w:space="0" w:color="auto"/>
            </w:tcBorders>
            <w:shd w:val="clear" w:color="auto" w:fill="auto"/>
            <w:noWrap/>
            <w:textDirection w:val="btLr"/>
            <w:hideMark/>
          </w:tcPr>
          <w:p w14:paraId="015EDBE6"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31.12.19</w:t>
            </w:r>
          </w:p>
        </w:tc>
        <w:tc>
          <w:tcPr>
            <w:tcW w:w="992" w:type="dxa"/>
            <w:tcBorders>
              <w:top w:val="nil"/>
              <w:left w:val="nil"/>
              <w:bottom w:val="single" w:sz="4" w:space="0" w:color="auto"/>
              <w:right w:val="single" w:sz="4" w:space="0" w:color="auto"/>
            </w:tcBorders>
            <w:shd w:val="clear" w:color="auto" w:fill="auto"/>
            <w:noWrap/>
            <w:textDirection w:val="btLr"/>
            <w:hideMark/>
          </w:tcPr>
          <w:p w14:paraId="2F26BDA1"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134" w:type="dxa"/>
            <w:tcBorders>
              <w:top w:val="nil"/>
              <w:left w:val="nil"/>
              <w:bottom w:val="single" w:sz="4" w:space="0" w:color="auto"/>
              <w:right w:val="single" w:sz="4" w:space="0" w:color="auto"/>
            </w:tcBorders>
            <w:shd w:val="clear" w:color="auto" w:fill="auto"/>
            <w:noWrap/>
            <w:textDirection w:val="btLr"/>
            <w:hideMark/>
          </w:tcPr>
          <w:p w14:paraId="7C45905E"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993" w:type="dxa"/>
            <w:tcBorders>
              <w:top w:val="nil"/>
              <w:left w:val="nil"/>
              <w:bottom w:val="single" w:sz="4" w:space="0" w:color="auto"/>
              <w:right w:val="single" w:sz="4" w:space="0" w:color="auto"/>
            </w:tcBorders>
            <w:shd w:val="clear" w:color="auto" w:fill="auto"/>
            <w:noWrap/>
            <w:textDirection w:val="btLr"/>
            <w:hideMark/>
          </w:tcPr>
          <w:p w14:paraId="13C06B69"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31.12.16</w:t>
            </w:r>
          </w:p>
        </w:tc>
        <w:tc>
          <w:tcPr>
            <w:tcW w:w="1134" w:type="dxa"/>
            <w:tcBorders>
              <w:top w:val="nil"/>
              <w:left w:val="nil"/>
              <w:bottom w:val="single" w:sz="4" w:space="0" w:color="auto"/>
              <w:right w:val="single" w:sz="4" w:space="0" w:color="auto"/>
            </w:tcBorders>
            <w:shd w:val="clear" w:color="auto" w:fill="auto"/>
            <w:noWrap/>
            <w:textDirection w:val="btLr"/>
            <w:hideMark/>
          </w:tcPr>
          <w:p w14:paraId="57E563C0"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830" w:type="dxa"/>
            <w:tcBorders>
              <w:top w:val="nil"/>
              <w:left w:val="nil"/>
              <w:bottom w:val="single" w:sz="4" w:space="0" w:color="auto"/>
              <w:right w:val="single" w:sz="4" w:space="0" w:color="auto"/>
            </w:tcBorders>
            <w:shd w:val="clear" w:color="auto" w:fill="auto"/>
            <w:noWrap/>
            <w:textDirection w:val="btLr"/>
            <w:hideMark/>
          </w:tcPr>
          <w:p w14:paraId="163096F7"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916" w:type="dxa"/>
            <w:tcBorders>
              <w:top w:val="nil"/>
              <w:left w:val="nil"/>
              <w:bottom w:val="single" w:sz="4" w:space="0" w:color="auto"/>
              <w:right w:val="single" w:sz="4" w:space="0" w:color="auto"/>
            </w:tcBorders>
            <w:shd w:val="clear" w:color="auto" w:fill="auto"/>
            <w:noWrap/>
            <w:textDirection w:val="btLr"/>
            <w:hideMark/>
          </w:tcPr>
          <w:p w14:paraId="611C4FE1"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31.12.19</w:t>
            </w:r>
          </w:p>
        </w:tc>
      </w:tr>
      <w:tr w:rsidR="00AC2635" w:rsidRPr="00AC2635" w14:paraId="321A35D2" w14:textId="77777777" w:rsidTr="002C7FD2">
        <w:trPr>
          <w:trHeight w:val="300"/>
        </w:trPr>
        <w:tc>
          <w:tcPr>
            <w:tcW w:w="14378" w:type="dxa"/>
            <w:gridSpan w:val="13"/>
            <w:tcBorders>
              <w:top w:val="nil"/>
              <w:left w:val="single" w:sz="4" w:space="0" w:color="auto"/>
              <w:bottom w:val="single" w:sz="4" w:space="0" w:color="auto"/>
              <w:right w:val="single" w:sz="4" w:space="0" w:color="auto"/>
            </w:tcBorders>
            <w:shd w:val="clear" w:color="auto" w:fill="auto"/>
            <w:vAlign w:val="center"/>
            <w:hideMark/>
          </w:tcPr>
          <w:p w14:paraId="7DB8B58F"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Внеоборотные активы</w:t>
            </w:r>
          </w:p>
        </w:tc>
      </w:tr>
      <w:tr w:rsidR="00B100F6" w:rsidRPr="00AC2635" w14:paraId="73EA3435" w14:textId="77777777" w:rsidTr="002C7FD2">
        <w:trPr>
          <w:trHeight w:val="300"/>
        </w:trPr>
        <w:tc>
          <w:tcPr>
            <w:tcW w:w="1802" w:type="dxa"/>
            <w:tcBorders>
              <w:top w:val="nil"/>
              <w:left w:val="single" w:sz="4" w:space="0" w:color="auto"/>
              <w:bottom w:val="single" w:sz="4" w:space="0" w:color="auto"/>
              <w:right w:val="single" w:sz="4" w:space="0" w:color="auto"/>
            </w:tcBorders>
            <w:shd w:val="clear" w:color="auto" w:fill="auto"/>
            <w:vAlign w:val="center"/>
            <w:hideMark/>
          </w:tcPr>
          <w:p w14:paraId="328F9155"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Нематериальные активы</w:t>
            </w:r>
          </w:p>
        </w:tc>
        <w:tc>
          <w:tcPr>
            <w:tcW w:w="1049" w:type="dxa"/>
            <w:tcBorders>
              <w:top w:val="nil"/>
              <w:left w:val="nil"/>
              <w:bottom w:val="single" w:sz="4" w:space="0" w:color="auto"/>
              <w:right w:val="single" w:sz="4" w:space="0" w:color="auto"/>
            </w:tcBorders>
            <w:shd w:val="clear" w:color="auto" w:fill="auto"/>
            <w:noWrap/>
            <w:vAlign w:val="center"/>
            <w:hideMark/>
          </w:tcPr>
          <w:p w14:paraId="48C72DC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5 329</w:t>
            </w:r>
          </w:p>
        </w:tc>
        <w:tc>
          <w:tcPr>
            <w:tcW w:w="1134" w:type="dxa"/>
            <w:tcBorders>
              <w:top w:val="nil"/>
              <w:left w:val="nil"/>
              <w:bottom w:val="single" w:sz="4" w:space="0" w:color="auto"/>
              <w:right w:val="single" w:sz="4" w:space="0" w:color="auto"/>
            </w:tcBorders>
            <w:shd w:val="clear" w:color="auto" w:fill="auto"/>
            <w:noWrap/>
            <w:vAlign w:val="center"/>
            <w:hideMark/>
          </w:tcPr>
          <w:p w14:paraId="1C33816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9 702</w:t>
            </w:r>
          </w:p>
        </w:tc>
        <w:tc>
          <w:tcPr>
            <w:tcW w:w="1134" w:type="dxa"/>
            <w:tcBorders>
              <w:top w:val="nil"/>
              <w:left w:val="nil"/>
              <w:bottom w:val="single" w:sz="4" w:space="0" w:color="auto"/>
              <w:right w:val="single" w:sz="4" w:space="0" w:color="auto"/>
            </w:tcBorders>
            <w:shd w:val="clear" w:color="auto" w:fill="auto"/>
            <w:noWrap/>
            <w:vAlign w:val="center"/>
            <w:hideMark/>
          </w:tcPr>
          <w:p w14:paraId="7EF85E6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12 586</w:t>
            </w:r>
          </w:p>
        </w:tc>
        <w:tc>
          <w:tcPr>
            <w:tcW w:w="992" w:type="dxa"/>
            <w:tcBorders>
              <w:top w:val="nil"/>
              <w:left w:val="nil"/>
              <w:bottom w:val="single" w:sz="4" w:space="0" w:color="auto"/>
              <w:right w:val="single" w:sz="4" w:space="0" w:color="auto"/>
            </w:tcBorders>
            <w:shd w:val="clear" w:color="auto" w:fill="auto"/>
            <w:noWrap/>
            <w:vAlign w:val="center"/>
            <w:hideMark/>
          </w:tcPr>
          <w:p w14:paraId="194982C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11 674</w:t>
            </w:r>
          </w:p>
        </w:tc>
        <w:tc>
          <w:tcPr>
            <w:tcW w:w="1134" w:type="dxa"/>
            <w:tcBorders>
              <w:top w:val="nil"/>
              <w:left w:val="nil"/>
              <w:bottom w:val="single" w:sz="4" w:space="0" w:color="auto"/>
              <w:right w:val="single" w:sz="4" w:space="0" w:color="auto"/>
            </w:tcBorders>
            <w:shd w:val="clear" w:color="auto" w:fill="auto"/>
            <w:noWrap/>
            <w:vAlign w:val="center"/>
            <w:hideMark/>
          </w:tcPr>
          <w:p w14:paraId="342B20E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13 421</w:t>
            </w:r>
          </w:p>
        </w:tc>
        <w:tc>
          <w:tcPr>
            <w:tcW w:w="1134" w:type="dxa"/>
            <w:tcBorders>
              <w:top w:val="nil"/>
              <w:left w:val="nil"/>
              <w:bottom w:val="single" w:sz="4" w:space="0" w:color="auto"/>
              <w:right w:val="single" w:sz="4" w:space="0" w:color="auto"/>
            </w:tcBorders>
            <w:shd w:val="clear" w:color="auto" w:fill="auto"/>
            <w:vAlign w:val="center"/>
            <w:hideMark/>
          </w:tcPr>
          <w:p w14:paraId="759912A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15</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283</w:t>
            </w:r>
          </w:p>
        </w:tc>
        <w:tc>
          <w:tcPr>
            <w:tcW w:w="992" w:type="dxa"/>
            <w:tcBorders>
              <w:top w:val="nil"/>
              <w:left w:val="nil"/>
              <w:bottom w:val="single" w:sz="4" w:space="0" w:color="auto"/>
              <w:right w:val="single" w:sz="4" w:space="0" w:color="auto"/>
            </w:tcBorders>
            <w:shd w:val="clear" w:color="auto" w:fill="auto"/>
            <w:noWrap/>
            <w:vAlign w:val="center"/>
            <w:hideMark/>
          </w:tcPr>
          <w:p w14:paraId="0C6CA1D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447</w:t>
            </w:r>
          </w:p>
        </w:tc>
        <w:tc>
          <w:tcPr>
            <w:tcW w:w="1134" w:type="dxa"/>
            <w:tcBorders>
              <w:top w:val="nil"/>
              <w:left w:val="nil"/>
              <w:bottom w:val="single" w:sz="4" w:space="0" w:color="auto"/>
              <w:right w:val="single" w:sz="4" w:space="0" w:color="auto"/>
            </w:tcBorders>
            <w:shd w:val="clear" w:color="auto" w:fill="auto"/>
            <w:noWrap/>
            <w:vAlign w:val="center"/>
            <w:hideMark/>
          </w:tcPr>
          <w:p w14:paraId="3E89E94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462</w:t>
            </w:r>
          </w:p>
        </w:tc>
        <w:tc>
          <w:tcPr>
            <w:tcW w:w="993" w:type="dxa"/>
            <w:tcBorders>
              <w:top w:val="nil"/>
              <w:left w:val="nil"/>
              <w:bottom w:val="single" w:sz="4" w:space="0" w:color="auto"/>
              <w:right w:val="single" w:sz="4" w:space="0" w:color="auto"/>
            </w:tcBorders>
            <w:shd w:val="clear" w:color="auto" w:fill="auto"/>
            <w:noWrap/>
            <w:vAlign w:val="center"/>
            <w:hideMark/>
          </w:tcPr>
          <w:p w14:paraId="4BC84F9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512</w:t>
            </w:r>
          </w:p>
        </w:tc>
        <w:tc>
          <w:tcPr>
            <w:tcW w:w="1134" w:type="dxa"/>
            <w:tcBorders>
              <w:top w:val="nil"/>
              <w:left w:val="nil"/>
              <w:bottom w:val="single" w:sz="4" w:space="0" w:color="auto"/>
              <w:right w:val="single" w:sz="4" w:space="0" w:color="auto"/>
            </w:tcBorders>
            <w:shd w:val="clear" w:color="auto" w:fill="auto"/>
            <w:noWrap/>
            <w:vAlign w:val="center"/>
            <w:hideMark/>
          </w:tcPr>
          <w:p w14:paraId="5EA34B0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546</w:t>
            </w:r>
          </w:p>
        </w:tc>
        <w:tc>
          <w:tcPr>
            <w:tcW w:w="830" w:type="dxa"/>
            <w:tcBorders>
              <w:top w:val="nil"/>
              <w:left w:val="nil"/>
              <w:bottom w:val="single" w:sz="4" w:space="0" w:color="auto"/>
              <w:right w:val="single" w:sz="4" w:space="0" w:color="auto"/>
            </w:tcBorders>
            <w:shd w:val="clear" w:color="auto" w:fill="auto"/>
            <w:noWrap/>
            <w:vAlign w:val="center"/>
            <w:hideMark/>
          </w:tcPr>
          <w:p w14:paraId="3981EAD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595</w:t>
            </w:r>
          </w:p>
        </w:tc>
        <w:tc>
          <w:tcPr>
            <w:tcW w:w="916" w:type="dxa"/>
            <w:tcBorders>
              <w:top w:val="nil"/>
              <w:left w:val="nil"/>
              <w:bottom w:val="single" w:sz="4" w:space="0" w:color="auto"/>
              <w:right w:val="single" w:sz="4" w:space="0" w:color="auto"/>
            </w:tcBorders>
            <w:shd w:val="clear" w:color="auto" w:fill="auto"/>
            <w:noWrap/>
            <w:vAlign w:val="center"/>
            <w:hideMark/>
          </w:tcPr>
          <w:p w14:paraId="481BF74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1 032</w:t>
            </w:r>
          </w:p>
        </w:tc>
      </w:tr>
      <w:tr w:rsidR="00B100F6" w:rsidRPr="00AC2635" w14:paraId="6FE590CF" w14:textId="77777777" w:rsidTr="002C7FD2">
        <w:trPr>
          <w:trHeight w:val="600"/>
        </w:trPr>
        <w:tc>
          <w:tcPr>
            <w:tcW w:w="1802" w:type="dxa"/>
            <w:tcBorders>
              <w:top w:val="nil"/>
              <w:left w:val="single" w:sz="4" w:space="0" w:color="auto"/>
              <w:bottom w:val="single" w:sz="4" w:space="0" w:color="auto"/>
              <w:right w:val="single" w:sz="4" w:space="0" w:color="auto"/>
            </w:tcBorders>
            <w:shd w:val="clear" w:color="auto" w:fill="auto"/>
            <w:vAlign w:val="center"/>
            <w:hideMark/>
          </w:tcPr>
          <w:p w14:paraId="7AE1D826"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Расходы на заключение контрактов с абонентами</w:t>
            </w:r>
          </w:p>
        </w:tc>
        <w:tc>
          <w:tcPr>
            <w:tcW w:w="1049" w:type="dxa"/>
            <w:tcBorders>
              <w:top w:val="nil"/>
              <w:left w:val="nil"/>
              <w:bottom w:val="single" w:sz="4" w:space="0" w:color="auto"/>
              <w:right w:val="single" w:sz="4" w:space="0" w:color="auto"/>
            </w:tcBorders>
            <w:shd w:val="clear" w:color="auto" w:fill="auto"/>
            <w:noWrap/>
            <w:vAlign w:val="center"/>
            <w:hideMark/>
          </w:tcPr>
          <w:p w14:paraId="452E369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18F14AC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7BCD5FF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10E6A99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7C050E9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16 798</w:t>
            </w:r>
          </w:p>
        </w:tc>
        <w:tc>
          <w:tcPr>
            <w:tcW w:w="1134" w:type="dxa"/>
            <w:tcBorders>
              <w:top w:val="nil"/>
              <w:left w:val="nil"/>
              <w:bottom w:val="single" w:sz="4" w:space="0" w:color="auto"/>
              <w:right w:val="single" w:sz="4" w:space="0" w:color="auto"/>
            </w:tcBorders>
            <w:shd w:val="clear" w:color="auto" w:fill="auto"/>
            <w:vAlign w:val="center"/>
            <w:hideMark/>
          </w:tcPr>
          <w:p w14:paraId="690DF06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17</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505</w:t>
            </w:r>
          </w:p>
        </w:tc>
        <w:tc>
          <w:tcPr>
            <w:tcW w:w="992" w:type="dxa"/>
            <w:tcBorders>
              <w:top w:val="nil"/>
              <w:left w:val="nil"/>
              <w:bottom w:val="single" w:sz="4" w:space="0" w:color="auto"/>
              <w:right w:val="single" w:sz="4" w:space="0" w:color="auto"/>
            </w:tcBorders>
            <w:shd w:val="clear" w:color="auto" w:fill="auto"/>
            <w:noWrap/>
            <w:vAlign w:val="center"/>
            <w:hideMark/>
          </w:tcPr>
          <w:p w14:paraId="56CB893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595AC90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0ADE320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0931603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830" w:type="dxa"/>
            <w:tcBorders>
              <w:top w:val="nil"/>
              <w:left w:val="nil"/>
              <w:bottom w:val="single" w:sz="4" w:space="0" w:color="auto"/>
              <w:right w:val="single" w:sz="4" w:space="0" w:color="auto"/>
            </w:tcBorders>
            <w:shd w:val="clear" w:color="auto" w:fill="auto"/>
            <w:noWrap/>
            <w:vAlign w:val="center"/>
            <w:hideMark/>
          </w:tcPr>
          <w:p w14:paraId="4645615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16" w:type="dxa"/>
            <w:tcBorders>
              <w:top w:val="nil"/>
              <w:left w:val="nil"/>
              <w:bottom w:val="single" w:sz="4" w:space="0" w:color="auto"/>
              <w:right w:val="single" w:sz="4" w:space="0" w:color="auto"/>
            </w:tcBorders>
            <w:shd w:val="clear" w:color="auto" w:fill="auto"/>
            <w:noWrap/>
            <w:vAlign w:val="center"/>
            <w:hideMark/>
          </w:tcPr>
          <w:p w14:paraId="6EB34ED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r>
    </w:tbl>
    <w:p w14:paraId="54F14045" w14:textId="77777777" w:rsidR="00B100F6" w:rsidRPr="00B100F6" w:rsidRDefault="00B100F6" w:rsidP="00B100F6">
      <w:pPr>
        <w:spacing w:after="0" w:line="240" w:lineRule="auto"/>
        <w:rPr>
          <w:rFonts w:ascii="Times New Roman" w:hAnsi="Times New Roman"/>
          <w:sz w:val="28"/>
          <w:szCs w:val="28"/>
        </w:rPr>
      </w:pPr>
      <w:r w:rsidRPr="00B100F6">
        <w:rPr>
          <w:rFonts w:ascii="Times New Roman" w:hAnsi="Times New Roman"/>
          <w:sz w:val="28"/>
          <w:szCs w:val="28"/>
        </w:rPr>
        <w:lastRenderedPageBreak/>
        <w:t>Продолжение таблицы Г.2</w:t>
      </w:r>
    </w:p>
    <w:tbl>
      <w:tblPr>
        <w:tblW w:w="14390" w:type="dxa"/>
        <w:tblInd w:w="113" w:type="dxa"/>
        <w:tblLook w:val="04A0" w:firstRow="1" w:lastRow="0" w:firstColumn="1" w:lastColumn="0" w:noHBand="0" w:noVBand="1"/>
      </w:tblPr>
      <w:tblGrid>
        <w:gridCol w:w="2065"/>
        <w:gridCol w:w="1025"/>
        <w:gridCol w:w="1110"/>
        <w:gridCol w:w="1110"/>
        <w:gridCol w:w="971"/>
        <w:gridCol w:w="1112"/>
        <w:gridCol w:w="967"/>
        <w:gridCol w:w="992"/>
        <w:gridCol w:w="992"/>
        <w:gridCol w:w="992"/>
        <w:gridCol w:w="993"/>
        <w:gridCol w:w="995"/>
        <w:gridCol w:w="1067"/>
      </w:tblGrid>
      <w:tr w:rsidR="00B100F6" w:rsidRPr="00B100F6" w14:paraId="347FACFC" w14:textId="77777777" w:rsidTr="002C7FD2">
        <w:trPr>
          <w:trHeight w:val="300"/>
        </w:trPr>
        <w:tc>
          <w:tcPr>
            <w:tcW w:w="20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3B86A2" w14:textId="77777777" w:rsidR="00B100F6" w:rsidRPr="00EB57DF"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Наименование</w:t>
            </w:r>
          </w:p>
          <w:p w14:paraId="74A8E072" w14:textId="77777777" w:rsidR="00B100F6" w:rsidRPr="00B100F6"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показателя</w:t>
            </w:r>
          </w:p>
        </w:tc>
        <w:tc>
          <w:tcPr>
            <w:tcW w:w="6295" w:type="dxa"/>
            <w:gridSpan w:val="6"/>
            <w:tcBorders>
              <w:top w:val="single" w:sz="4" w:space="0" w:color="auto"/>
              <w:left w:val="nil"/>
              <w:bottom w:val="single" w:sz="4" w:space="0" w:color="auto"/>
              <w:right w:val="single" w:sz="4" w:space="0" w:color="auto"/>
            </w:tcBorders>
            <w:shd w:val="clear" w:color="auto" w:fill="auto"/>
            <w:noWrap/>
            <w:hideMark/>
          </w:tcPr>
          <w:p w14:paraId="0DB76F53" w14:textId="77777777" w:rsidR="00B100F6" w:rsidRPr="00B100F6"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ПАО «</w:t>
            </w:r>
            <w:r>
              <w:rPr>
                <w:rFonts w:ascii="Times New Roman" w:eastAsia="Times New Roman" w:hAnsi="Times New Roman"/>
                <w:color w:val="000000"/>
                <w:lang w:eastAsia="ru-RU"/>
              </w:rPr>
              <w:t>МТС»</w:t>
            </w:r>
          </w:p>
        </w:tc>
        <w:tc>
          <w:tcPr>
            <w:tcW w:w="6031" w:type="dxa"/>
            <w:gridSpan w:val="6"/>
            <w:tcBorders>
              <w:top w:val="single" w:sz="4" w:space="0" w:color="auto"/>
              <w:left w:val="nil"/>
              <w:bottom w:val="single" w:sz="4" w:space="0" w:color="auto"/>
              <w:right w:val="single" w:sz="4" w:space="0" w:color="auto"/>
            </w:tcBorders>
            <w:shd w:val="clear" w:color="auto" w:fill="auto"/>
            <w:noWrap/>
            <w:hideMark/>
          </w:tcPr>
          <w:p w14:paraId="51368B02" w14:textId="77777777" w:rsidR="00B100F6" w:rsidRPr="00B100F6"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АО «</w:t>
            </w:r>
            <w:r>
              <w:rPr>
                <w:rFonts w:ascii="Times New Roman" w:eastAsia="Times New Roman" w:hAnsi="Times New Roman"/>
                <w:color w:val="000000"/>
                <w:lang w:eastAsia="ru-RU"/>
              </w:rPr>
              <w:t>ВымпелКом</w:t>
            </w:r>
            <w:r w:rsidRPr="00EB57DF">
              <w:rPr>
                <w:rFonts w:ascii="Times New Roman" w:eastAsia="Times New Roman" w:hAnsi="Times New Roman"/>
                <w:color w:val="000000"/>
                <w:lang w:eastAsia="ru-RU"/>
              </w:rPr>
              <w:t>»</w:t>
            </w:r>
          </w:p>
        </w:tc>
      </w:tr>
      <w:tr w:rsidR="002C7FD2" w:rsidRPr="00B100F6" w14:paraId="7435642C" w14:textId="77777777" w:rsidTr="002C7FD2">
        <w:trPr>
          <w:cantSplit/>
          <w:trHeight w:val="1134"/>
        </w:trPr>
        <w:tc>
          <w:tcPr>
            <w:tcW w:w="2064" w:type="dxa"/>
            <w:vMerge/>
            <w:tcBorders>
              <w:top w:val="single" w:sz="4" w:space="0" w:color="auto"/>
              <w:left w:val="single" w:sz="4" w:space="0" w:color="auto"/>
              <w:bottom w:val="single" w:sz="4" w:space="0" w:color="auto"/>
              <w:right w:val="single" w:sz="4" w:space="0" w:color="auto"/>
            </w:tcBorders>
            <w:hideMark/>
          </w:tcPr>
          <w:p w14:paraId="211C108C" w14:textId="77777777" w:rsidR="00B100F6" w:rsidRPr="00B100F6" w:rsidRDefault="00B100F6" w:rsidP="00B100F6">
            <w:pPr>
              <w:spacing w:after="0" w:line="360" w:lineRule="auto"/>
              <w:rPr>
                <w:rFonts w:ascii="Times New Roman" w:eastAsia="Times New Roman" w:hAnsi="Times New Roman"/>
                <w:color w:val="000000"/>
                <w:lang w:eastAsia="ru-RU"/>
              </w:rPr>
            </w:pPr>
          </w:p>
        </w:tc>
        <w:tc>
          <w:tcPr>
            <w:tcW w:w="1025" w:type="dxa"/>
            <w:tcBorders>
              <w:top w:val="nil"/>
              <w:left w:val="nil"/>
              <w:bottom w:val="single" w:sz="4" w:space="0" w:color="auto"/>
              <w:right w:val="single" w:sz="4" w:space="0" w:color="auto"/>
            </w:tcBorders>
            <w:shd w:val="clear" w:color="auto" w:fill="auto"/>
            <w:noWrap/>
            <w:textDirection w:val="btLr"/>
            <w:hideMark/>
          </w:tcPr>
          <w:p w14:paraId="4CB38BE6"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110" w:type="dxa"/>
            <w:tcBorders>
              <w:top w:val="nil"/>
              <w:left w:val="nil"/>
              <w:bottom w:val="single" w:sz="4" w:space="0" w:color="auto"/>
              <w:right w:val="single" w:sz="4" w:space="0" w:color="auto"/>
            </w:tcBorders>
            <w:shd w:val="clear" w:color="auto" w:fill="auto"/>
            <w:noWrap/>
            <w:textDirection w:val="btLr"/>
            <w:hideMark/>
          </w:tcPr>
          <w:p w14:paraId="1F0AC382"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110" w:type="dxa"/>
            <w:tcBorders>
              <w:top w:val="nil"/>
              <w:left w:val="nil"/>
              <w:bottom w:val="single" w:sz="4" w:space="0" w:color="auto"/>
              <w:right w:val="single" w:sz="4" w:space="0" w:color="auto"/>
            </w:tcBorders>
            <w:shd w:val="clear" w:color="auto" w:fill="auto"/>
            <w:noWrap/>
            <w:textDirection w:val="btLr"/>
            <w:hideMark/>
          </w:tcPr>
          <w:p w14:paraId="7AFB1A9B"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31.12.16</w:t>
            </w:r>
          </w:p>
        </w:tc>
        <w:tc>
          <w:tcPr>
            <w:tcW w:w="971" w:type="dxa"/>
            <w:tcBorders>
              <w:top w:val="nil"/>
              <w:left w:val="nil"/>
              <w:bottom w:val="single" w:sz="4" w:space="0" w:color="auto"/>
              <w:right w:val="single" w:sz="4" w:space="0" w:color="auto"/>
            </w:tcBorders>
            <w:shd w:val="clear" w:color="auto" w:fill="auto"/>
            <w:noWrap/>
            <w:textDirection w:val="btLr"/>
            <w:hideMark/>
          </w:tcPr>
          <w:p w14:paraId="0E3897FC"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112" w:type="dxa"/>
            <w:tcBorders>
              <w:top w:val="nil"/>
              <w:left w:val="nil"/>
              <w:bottom w:val="single" w:sz="4" w:space="0" w:color="auto"/>
              <w:right w:val="single" w:sz="4" w:space="0" w:color="auto"/>
            </w:tcBorders>
            <w:shd w:val="clear" w:color="auto" w:fill="auto"/>
            <w:noWrap/>
            <w:textDirection w:val="btLr"/>
            <w:hideMark/>
          </w:tcPr>
          <w:p w14:paraId="2C2B52C6"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967" w:type="dxa"/>
            <w:tcBorders>
              <w:top w:val="nil"/>
              <w:left w:val="nil"/>
              <w:bottom w:val="single" w:sz="4" w:space="0" w:color="auto"/>
              <w:right w:val="single" w:sz="4" w:space="0" w:color="auto"/>
            </w:tcBorders>
            <w:shd w:val="clear" w:color="auto" w:fill="auto"/>
            <w:noWrap/>
            <w:textDirection w:val="btLr"/>
            <w:hideMark/>
          </w:tcPr>
          <w:p w14:paraId="15134090"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31.12.19</w:t>
            </w:r>
          </w:p>
        </w:tc>
        <w:tc>
          <w:tcPr>
            <w:tcW w:w="992" w:type="dxa"/>
            <w:tcBorders>
              <w:top w:val="nil"/>
              <w:left w:val="nil"/>
              <w:bottom w:val="single" w:sz="4" w:space="0" w:color="auto"/>
              <w:right w:val="single" w:sz="4" w:space="0" w:color="auto"/>
            </w:tcBorders>
            <w:shd w:val="clear" w:color="auto" w:fill="auto"/>
            <w:noWrap/>
            <w:textDirection w:val="btLr"/>
            <w:hideMark/>
          </w:tcPr>
          <w:p w14:paraId="1EA0847E"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992" w:type="dxa"/>
            <w:tcBorders>
              <w:top w:val="nil"/>
              <w:left w:val="nil"/>
              <w:bottom w:val="single" w:sz="4" w:space="0" w:color="auto"/>
              <w:right w:val="single" w:sz="4" w:space="0" w:color="auto"/>
            </w:tcBorders>
            <w:shd w:val="clear" w:color="auto" w:fill="auto"/>
            <w:noWrap/>
            <w:textDirection w:val="btLr"/>
            <w:hideMark/>
          </w:tcPr>
          <w:p w14:paraId="0F07A7C0"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992" w:type="dxa"/>
            <w:tcBorders>
              <w:top w:val="nil"/>
              <w:left w:val="nil"/>
              <w:bottom w:val="single" w:sz="4" w:space="0" w:color="auto"/>
              <w:right w:val="single" w:sz="4" w:space="0" w:color="auto"/>
            </w:tcBorders>
            <w:shd w:val="clear" w:color="auto" w:fill="auto"/>
            <w:noWrap/>
            <w:textDirection w:val="btLr"/>
            <w:hideMark/>
          </w:tcPr>
          <w:p w14:paraId="33BB194A"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31.12.16</w:t>
            </w:r>
          </w:p>
        </w:tc>
        <w:tc>
          <w:tcPr>
            <w:tcW w:w="993" w:type="dxa"/>
            <w:tcBorders>
              <w:top w:val="nil"/>
              <w:left w:val="nil"/>
              <w:bottom w:val="single" w:sz="4" w:space="0" w:color="auto"/>
              <w:right w:val="single" w:sz="4" w:space="0" w:color="auto"/>
            </w:tcBorders>
            <w:shd w:val="clear" w:color="auto" w:fill="auto"/>
            <w:noWrap/>
            <w:textDirection w:val="btLr"/>
            <w:hideMark/>
          </w:tcPr>
          <w:p w14:paraId="2BC5E9A0"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995" w:type="dxa"/>
            <w:tcBorders>
              <w:top w:val="nil"/>
              <w:left w:val="nil"/>
              <w:bottom w:val="single" w:sz="4" w:space="0" w:color="auto"/>
              <w:right w:val="single" w:sz="4" w:space="0" w:color="auto"/>
            </w:tcBorders>
            <w:shd w:val="clear" w:color="auto" w:fill="auto"/>
            <w:noWrap/>
            <w:textDirection w:val="btLr"/>
            <w:hideMark/>
          </w:tcPr>
          <w:p w14:paraId="62A06C60"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067" w:type="dxa"/>
            <w:tcBorders>
              <w:top w:val="nil"/>
              <w:left w:val="nil"/>
              <w:bottom w:val="single" w:sz="4" w:space="0" w:color="auto"/>
              <w:right w:val="single" w:sz="4" w:space="0" w:color="auto"/>
            </w:tcBorders>
            <w:shd w:val="clear" w:color="auto" w:fill="auto"/>
            <w:noWrap/>
            <w:textDirection w:val="btLr"/>
            <w:hideMark/>
          </w:tcPr>
          <w:p w14:paraId="3F6A8321"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31.12.19</w:t>
            </w:r>
          </w:p>
        </w:tc>
      </w:tr>
      <w:tr w:rsidR="002C7FD2" w:rsidRPr="00AC2635" w14:paraId="0CAAD677" w14:textId="77777777" w:rsidTr="002C7FD2">
        <w:trPr>
          <w:trHeight w:val="600"/>
        </w:trPr>
        <w:tc>
          <w:tcPr>
            <w:tcW w:w="2064" w:type="dxa"/>
            <w:tcBorders>
              <w:top w:val="nil"/>
              <w:left w:val="single" w:sz="4" w:space="0" w:color="auto"/>
              <w:bottom w:val="single" w:sz="4" w:space="0" w:color="auto"/>
              <w:right w:val="single" w:sz="4" w:space="0" w:color="auto"/>
            </w:tcBorders>
            <w:shd w:val="clear" w:color="auto" w:fill="auto"/>
            <w:vAlign w:val="center"/>
            <w:hideMark/>
          </w:tcPr>
          <w:p w14:paraId="3F50EE5C"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Неисключительные права на использование активов</w:t>
            </w:r>
          </w:p>
        </w:tc>
        <w:tc>
          <w:tcPr>
            <w:tcW w:w="1025" w:type="dxa"/>
            <w:tcBorders>
              <w:top w:val="nil"/>
              <w:left w:val="nil"/>
              <w:bottom w:val="single" w:sz="4" w:space="0" w:color="auto"/>
              <w:right w:val="single" w:sz="4" w:space="0" w:color="auto"/>
            </w:tcBorders>
            <w:shd w:val="clear" w:color="auto" w:fill="auto"/>
            <w:noWrap/>
            <w:vAlign w:val="center"/>
            <w:hideMark/>
          </w:tcPr>
          <w:p w14:paraId="1ED51B5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29 057</w:t>
            </w:r>
          </w:p>
        </w:tc>
        <w:tc>
          <w:tcPr>
            <w:tcW w:w="1110" w:type="dxa"/>
            <w:tcBorders>
              <w:top w:val="nil"/>
              <w:left w:val="nil"/>
              <w:bottom w:val="single" w:sz="4" w:space="0" w:color="auto"/>
              <w:right w:val="single" w:sz="4" w:space="0" w:color="auto"/>
            </w:tcBorders>
            <w:shd w:val="clear" w:color="auto" w:fill="auto"/>
            <w:noWrap/>
            <w:vAlign w:val="center"/>
            <w:hideMark/>
          </w:tcPr>
          <w:p w14:paraId="70876D6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32 520</w:t>
            </w:r>
          </w:p>
        </w:tc>
        <w:tc>
          <w:tcPr>
            <w:tcW w:w="1110" w:type="dxa"/>
            <w:tcBorders>
              <w:top w:val="nil"/>
              <w:left w:val="nil"/>
              <w:bottom w:val="single" w:sz="4" w:space="0" w:color="auto"/>
              <w:right w:val="single" w:sz="4" w:space="0" w:color="auto"/>
            </w:tcBorders>
            <w:shd w:val="clear" w:color="auto" w:fill="auto"/>
            <w:noWrap/>
            <w:vAlign w:val="center"/>
            <w:hideMark/>
          </w:tcPr>
          <w:p w14:paraId="167C6E6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37 392</w:t>
            </w:r>
          </w:p>
        </w:tc>
        <w:tc>
          <w:tcPr>
            <w:tcW w:w="971" w:type="dxa"/>
            <w:tcBorders>
              <w:top w:val="nil"/>
              <w:left w:val="nil"/>
              <w:bottom w:val="single" w:sz="4" w:space="0" w:color="auto"/>
              <w:right w:val="single" w:sz="4" w:space="0" w:color="auto"/>
            </w:tcBorders>
            <w:shd w:val="clear" w:color="auto" w:fill="auto"/>
            <w:noWrap/>
            <w:vAlign w:val="center"/>
            <w:hideMark/>
          </w:tcPr>
          <w:p w14:paraId="3EA4D7A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41 989</w:t>
            </w:r>
          </w:p>
        </w:tc>
        <w:tc>
          <w:tcPr>
            <w:tcW w:w="1112" w:type="dxa"/>
            <w:tcBorders>
              <w:top w:val="nil"/>
              <w:left w:val="nil"/>
              <w:bottom w:val="single" w:sz="4" w:space="0" w:color="auto"/>
              <w:right w:val="single" w:sz="4" w:space="0" w:color="auto"/>
            </w:tcBorders>
            <w:shd w:val="clear" w:color="auto" w:fill="auto"/>
            <w:noWrap/>
            <w:vAlign w:val="center"/>
            <w:hideMark/>
          </w:tcPr>
          <w:p w14:paraId="54F2519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44 871</w:t>
            </w:r>
          </w:p>
        </w:tc>
        <w:tc>
          <w:tcPr>
            <w:tcW w:w="967" w:type="dxa"/>
            <w:tcBorders>
              <w:top w:val="nil"/>
              <w:left w:val="nil"/>
              <w:bottom w:val="single" w:sz="4" w:space="0" w:color="auto"/>
              <w:right w:val="single" w:sz="4" w:space="0" w:color="auto"/>
            </w:tcBorders>
            <w:shd w:val="clear" w:color="auto" w:fill="auto"/>
            <w:vAlign w:val="center"/>
            <w:hideMark/>
          </w:tcPr>
          <w:p w14:paraId="6F31474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49</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206</w:t>
            </w:r>
          </w:p>
        </w:tc>
        <w:tc>
          <w:tcPr>
            <w:tcW w:w="992" w:type="dxa"/>
            <w:tcBorders>
              <w:top w:val="nil"/>
              <w:left w:val="nil"/>
              <w:bottom w:val="single" w:sz="4" w:space="0" w:color="auto"/>
              <w:right w:val="single" w:sz="4" w:space="0" w:color="auto"/>
            </w:tcBorders>
            <w:shd w:val="clear" w:color="auto" w:fill="auto"/>
            <w:noWrap/>
            <w:vAlign w:val="center"/>
            <w:hideMark/>
          </w:tcPr>
          <w:p w14:paraId="5089445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3D0EAE4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7740548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79F863A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5" w:type="dxa"/>
            <w:tcBorders>
              <w:top w:val="nil"/>
              <w:left w:val="nil"/>
              <w:bottom w:val="single" w:sz="4" w:space="0" w:color="auto"/>
              <w:right w:val="single" w:sz="4" w:space="0" w:color="auto"/>
            </w:tcBorders>
            <w:shd w:val="clear" w:color="auto" w:fill="auto"/>
            <w:noWrap/>
            <w:vAlign w:val="center"/>
            <w:hideMark/>
          </w:tcPr>
          <w:p w14:paraId="491349E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067" w:type="dxa"/>
            <w:tcBorders>
              <w:top w:val="nil"/>
              <w:left w:val="nil"/>
              <w:bottom w:val="single" w:sz="4" w:space="0" w:color="auto"/>
              <w:right w:val="single" w:sz="4" w:space="0" w:color="auto"/>
            </w:tcBorders>
            <w:shd w:val="clear" w:color="auto" w:fill="auto"/>
            <w:noWrap/>
            <w:vAlign w:val="center"/>
            <w:hideMark/>
          </w:tcPr>
          <w:p w14:paraId="04069C6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r>
      <w:tr w:rsidR="002C7FD2" w:rsidRPr="00AC2635" w14:paraId="74ABC0F0" w14:textId="77777777" w:rsidTr="002C7FD2">
        <w:trPr>
          <w:trHeight w:val="300"/>
        </w:trPr>
        <w:tc>
          <w:tcPr>
            <w:tcW w:w="2064" w:type="dxa"/>
            <w:tcBorders>
              <w:top w:val="nil"/>
              <w:left w:val="single" w:sz="4" w:space="0" w:color="auto"/>
              <w:bottom w:val="single" w:sz="4" w:space="0" w:color="auto"/>
              <w:right w:val="single" w:sz="4" w:space="0" w:color="auto"/>
            </w:tcBorders>
            <w:shd w:val="clear" w:color="auto" w:fill="auto"/>
            <w:vAlign w:val="center"/>
            <w:hideMark/>
          </w:tcPr>
          <w:p w14:paraId="10F24BCE"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Основные средства</w:t>
            </w:r>
          </w:p>
        </w:tc>
        <w:tc>
          <w:tcPr>
            <w:tcW w:w="1025" w:type="dxa"/>
            <w:tcBorders>
              <w:top w:val="nil"/>
              <w:left w:val="nil"/>
              <w:bottom w:val="single" w:sz="4" w:space="0" w:color="auto"/>
              <w:right w:val="single" w:sz="4" w:space="0" w:color="auto"/>
            </w:tcBorders>
            <w:shd w:val="clear" w:color="auto" w:fill="auto"/>
            <w:noWrap/>
            <w:vAlign w:val="center"/>
            <w:hideMark/>
          </w:tcPr>
          <w:p w14:paraId="3A52D6A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168 419</w:t>
            </w:r>
          </w:p>
        </w:tc>
        <w:tc>
          <w:tcPr>
            <w:tcW w:w="1110" w:type="dxa"/>
            <w:tcBorders>
              <w:top w:val="nil"/>
              <w:left w:val="nil"/>
              <w:bottom w:val="single" w:sz="4" w:space="0" w:color="auto"/>
              <w:right w:val="single" w:sz="4" w:space="0" w:color="auto"/>
            </w:tcBorders>
            <w:shd w:val="clear" w:color="auto" w:fill="auto"/>
            <w:noWrap/>
            <w:vAlign w:val="center"/>
            <w:hideMark/>
          </w:tcPr>
          <w:p w14:paraId="1700D28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182 601</w:t>
            </w:r>
          </w:p>
        </w:tc>
        <w:tc>
          <w:tcPr>
            <w:tcW w:w="1110" w:type="dxa"/>
            <w:tcBorders>
              <w:top w:val="nil"/>
              <w:left w:val="nil"/>
              <w:bottom w:val="single" w:sz="4" w:space="0" w:color="auto"/>
              <w:right w:val="single" w:sz="4" w:space="0" w:color="auto"/>
            </w:tcBorders>
            <w:shd w:val="clear" w:color="auto" w:fill="auto"/>
            <w:noWrap/>
            <w:vAlign w:val="center"/>
            <w:hideMark/>
          </w:tcPr>
          <w:p w14:paraId="159A52E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173 143</w:t>
            </w:r>
          </w:p>
        </w:tc>
        <w:tc>
          <w:tcPr>
            <w:tcW w:w="971" w:type="dxa"/>
            <w:tcBorders>
              <w:top w:val="nil"/>
              <w:left w:val="nil"/>
              <w:bottom w:val="single" w:sz="4" w:space="0" w:color="auto"/>
              <w:right w:val="single" w:sz="4" w:space="0" w:color="auto"/>
            </w:tcBorders>
            <w:shd w:val="clear" w:color="auto" w:fill="auto"/>
            <w:noWrap/>
            <w:vAlign w:val="center"/>
            <w:hideMark/>
          </w:tcPr>
          <w:p w14:paraId="5C6C108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167 765</w:t>
            </w:r>
          </w:p>
        </w:tc>
        <w:tc>
          <w:tcPr>
            <w:tcW w:w="1112" w:type="dxa"/>
            <w:tcBorders>
              <w:top w:val="nil"/>
              <w:left w:val="nil"/>
              <w:bottom w:val="single" w:sz="4" w:space="0" w:color="auto"/>
              <w:right w:val="single" w:sz="4" w:space="0" w:color="auto"/>
            </w:tcBorders>
            <w:shd w:val="clear" w:color="auto" w:fill="auto"/>
            <w:noWrap/>
            <w:vAlign w:val="center"/>
            <w:hideMark/>
          </w:tcPr>
          <w:p w14:paraId="38C41C3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173 851</w:t>
            </w:r>
          </w:p>
        </w:tc>
        <w:tc>
          <w:tcPr>
            <w:tcW w:w="967" w:type="dxa"/>
            <w:tcBorders>
              <w:top w:val="nil"/>
              <w:left w:val="nil"/>
              <w:bottom w:val="single" w:sz="4" w:space="0" w:color="auto"/>
              <w:right w:val="single" w:sz="4" w:space="0" w:color="auto"/>
            </w:tcBorders>
            <w:shd w:val="clear" w:color="auto" w:fill="auto"/>
            <w:vAlign w:val="center"/>
            <w:hideMark/>
          </w:tcPr>
          <w:p w14:paraId="567B0A6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185</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383</w:t>
            </w:r>
          </w:p>
        </w:tc>
        <w:tc>
          <w:tcPr>
            <w:tcW w:w="992" w:type="dxa"/>
            <w:tcBorders>
              <w:top w:val="nil"/>
              <w:left w:val="nil"/>
              <w:bottom w:val="single" w:sz="4" w:space="0" w:color="auto"/>
              <w:right w:val="single" w:sz="4" w:space="0" w:color="auto"/>
            </w:tcBorders>
            <w:shd w:val="clear" w:color="auto" w:fill="auto"/>
            <w:noWrap/>
            <w:vAlign w:val="center"/>
            <w:hideMark/>
          </w:tcPr>
          <w:p w14:paraId="494BC40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174 927</w:t>
            </w:r>
          </w:p>
        </w:tc>
        <w:tc>
          <w:tcPr>
            <w:tcW w:w="992" w:type="dxa"/>
            <w:tcBorders>
              <w:top w:val="nil"/>
              <w:left w:val="nil"/>
              <w:bottom w:val="single" w:sz="4" w:space="0" w:color="auto"/>
              <w:right w:val="single" w:sz="4" w:space="0" w:color="auto"/>
            </w:tcBorders>
            <w:shd w:val="clear" w:color="auto" w:fill="auto"/>
            <w:noWrap/>
            <w:vAlign w:val="center"/>
            <w:hideMark/>
          </w:tcPr>
          <w:p w14:paraId="7AABFE8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173 612</w:t>
            </w:r>
          </w:p>
        </w:tc>
        <w:tc>
          <w:tcPr>
            <w:tcW w:w="992" w:type="dxa"/>
            <w:tcBorders>
              <w:top w:val="nil"/>
              <w:left w:val="nil"/>
              <w:bottom w:val="single" w:sz="4" w:space="0" w:color="auto"/>
              <w:right w:val="single" w:sz="4" w:space="0" w:color="auto"/>
            </w:tcBorders>
            <w:shd w:val="clear" w:color="auto" w:fill="auto"/>
            <w:noWrap/>
            <w:vAlign w:val="center"/>
            <w:hideMark/>
          </w:tcPr>
          <w:p w14:paraId="334FA36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158 873</w:t>
            </w:r>
          </w:p>
        </w:tc>
        <w:tc>
          <w:tcPr>
            <w:tcW w:w="993" w:type="dxa"/>
            <w:tcBorders>
              <w:top w:val="nil"/>
              <w:left w:val="nil"/>
              <w:bottom w:val="single" w:sz="4" w:space="0" w:color="auto"/>
              <w:right w:val="single" w:sz="4" w:space="0" w:color="auto"/>
            </w:tcBorders>
            <w:shd w:val="clear" w:color="auto" w:fill="auto"/>
            <w:noWrap/>
            <w:vAlign w:val="center"/>
            <w:hideMark/>
          </w:tcPr>
          <w:p w14:paraId="113BBEA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152 373</w:t>
            </w:r>
          </w:p>
        </w:tc>
        <w:tc>
          <w:tcPr>
            <w:tcW w:w="995" w:type="dxa"/>
            <w:tcBorders>
              <w:top w:val="nil"/>
              <w:left w:val="nil"/>
              <w:bottom w:val="single" w:sz="4" w:space="0" w:color="auto"/>
              <w:right w:val="single" w:sz="4" w:space="0" w:color="auto"/>
            </w:tcBorders>
            <w:shd w:val="clear" w:color="auto" w:fill="auto"/>
            <w:noWrap/>
            <w:vAlign w:val="center"/>
            <w:hideMark/>
          </w:tcPr>
          <w:p w14:paraId="3C0D83D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153 812</w:t>
            </w:r>
          </w:p>
        </w:tc>
        <w:tc>
          <w:tcPr>
            <w:tcW w:w="1067" w:type="dxa"/>
            <w:tcBorders>
              <w:top w:val="nil"/>
              <w:left w:val="nil"/>
              <w:bottom w:val="single" w:sz="4" w:space="0" w:color="auto"/>
              <w:right w:val="single" w:sz="4" w:space="0" w:color="auto"/>
            </w:tcBorders>
            <w:shd w:val="clear" w:color="auto" w:fill="auto"/>
            <w:noWrap/>
            <w:vAlign w:val="center"/>
            <w:hideMark/>
          </w:tcPr>
          <w:p w14:paraId="6D87253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238 065</w:t>
            </w:r>
          </w:p>
        </w:tc>
      </w:tr>
      <w:tr w:rsidR="002C7FD2" w:rsidRPr="00AC2635" w14:paraId="14C5FB77" w14:textId="77777777" w:rsidTr="002C7FD2">
        <w:trPr>
          <w:trHeight w:val="600"/>
        </w:trPr>
        <w:tc>
          <w:tcPr>
            <w:tcW w:w="2064" w:type="dxa"/>
            <w:tcBorders>
              <w:top w:val="nil"/>
              <w:left w:val="single" w:sz="4" w:space="0" w:color="auto"/>
              <w:bottom w:val="single" w:sz="4" w:space="0" w:color="auto"/>
              <w:right w:val="single" w:sz="4" w:space="0" w:color="auto"/>
            </w:tcBorders>
            <w:shd w:val="clear" w:color="auto" w:fill="auto"/>
            <w:vAlign w:val="center"/>
            <w:hideMark/>
          </w:tcPr>
          <w:p w14:paraId="7C15B118"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Доходные вложения в материальные ценности</w:t>
            </w:r>
          </w:p>
        </w:tc>
        <w:tc>
          <w:tcPr>
            <w:tcW w:w="1025" w:type="dxa"/>
            <w:tcBorders>
              <w:top w:val="nil"/>
              <w:left w:val="nil"/>
              <w:bottom w:val="single" w:sz="4" w:space="0" w:color="auto"/>
              <w:right w:val="single" w:sz="4" w:space="0" w:color="auto"/>
            </w:tcBorders>
            <w:shd w:val="clear" w:color="auto" w:fill="auto"/>
            <w:noWrap/>
            <w:vAlign w:val="center"/>
            <w:hideMark/>
          </w:tcPr>
          <w:p w14:paraId="6737D3F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10" w:type="dxa"/>
            <w:tcBorders>
              <w:top w:val="nil"/>
              <w:left w:val="nil"/>
              <w:bottom w:val="single" w:sz="4" w:space="0" w:color="auto"/>
              <w:right w:val="single" w:sz="4" w:space="0" w:color="auto"/>
            </w:tcBorders>
            <w:shd w:val="clear" w:color="auto" w:fill="auto"/>
            <w:noWrap/>
            <w:vAlign w:val="center"/>
            <w:hideMark/>
          </w:tcPr>
          <w:p w14:paraId="63CA7F8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10" w:type="dxa"/>
            <w:tcBorders>
              <w:top w:val="nil"/>
              <w:left w:val="nil"/>
              <w:bottom w:val="single" w:sz="4" w:space="0" w:color="auto"/>
              <w:right w:val="single" w:sz="4" w:space="0" w:color="auto"/>
            </w:tcBorders>
            <w:shd w:val="clear" w:color="auto" w:fill="auto"/>
            <w:noWrap/>
            <w:vAlign w:val="center"/>
            <w:hideMark/>
          </w:tcPr>
          <w:p w14:paraId="6A8AE94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71" w:type="dxa"/>
            <w:tcBorders>
              <w:top w:val="nil"/>
              <w:left w:val="nil"/>
              <w:bottom w:val="single" w:sz="4" w:space="0" w:color="auto"/>
              <w:right w:val="single" w:sz="4" w:space="0" w:color="auto"/>
            </w:tcBorders>
            <w:shd w:val="clear" w:color="auto" w:fill="auto"/>
            <w:noWrap/>
            <w:vAlign w:val="center"/>
            <w:hideMark/>
          </w:tcPr>
          <w:p w14:paraId="6E24526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12" w:type="dxa"/>
            <w:tcBorders>
              <w:top w:val="nil"/>
              <w:left w:val="nil"/>
              <w:bottom w:val="single" w:sz="4" w:space="0" w:color="auto"/>
              <w:right w:val="single" w:sz="4" w:space="0" w:color="auto"/>
            </w:tcBorders>
            <w:shd w:val="clear" w:color="auto" w:fill="auto"/>
            <w:noWrap/>
            <w:vAlign w:val="center"/>
            <w:hideMark/>
          </w:tcPr>
          <w:p w14:paraId="027B600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67" w:type="dxa"/>
            <w:tcBorders>
              <w:top w:val="nil"/>
              <w:left w:val="nil"/>
              <w:bottom w:val="single" w:sz="4" w:space="0" w:color="auto"/>
              <w:right w:val="single" w:sz="4" w:space="0" w:color="auto"/>
            </w:tcBorders>
            <w:shd w:val="clear" w:color="auto" w:fill="auto"/>
            <w:vAlign w:val="center"/>
            <w:hideMark/>
          </w:tcPr>
          <w:p w14:paraId="521F3E5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13A65A2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71</w:t>
            </w:r>
          </w:p>
        </w:tc>
        <w:tc>
          <w:tcPr>
            <w:tcW w:w="992" w:type="dxa"/>
            <w:tcBorders>
              <w:top w:val="nil"/>
              <w:left w:val="nil"/>
              <w:bottom w:val="single" w:sz="4" w:space="0" w:color="auto"/>
              <w:right w:val="single" w:sz="4" w:space="0" w:color="auto"/>
            </w:tcBorders>
            <w:shd w:val="clear" w:color="auto" w:fill="auto"/>
            <w:noWrap/>
            <w:vAlign w:val="center"/>
            <w:hideMark/>
          </w:tcPr>
          <w:p w14:paraId="6FDC976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14:paraId="7CA8339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14:paraId="5BCFE91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681</w:t>
            </w:r>
          </w:p>
        </w:tc>
        <w:tc>
          <w:tcPr>
            <w:tcW w:w="995" w:type="dxa"/>
            <w:tcBorders>
              <w:top w:val="nil"/>
              <w:left w:val="nil"/>
              <w:bottom w:val="single" w:sz="4" w:space="0" w:color="auto"/>
              <w:right w:val="single" w:sz="4" w:space="0" w:color="auto"/>
            </w:tcBorders>
            <w:shd w:val="clear" w:color="auto" w:fill="auto"/>
            <w:noWrap/>
            <w:vAlign w:val="center"/>
            <w:hideMark/>
          </w:tcPr>
          <w:p w14:paraId="522F05D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1 286</w:t>
            </w:r>
          </w:p>
        </w:tc>
        <w:tc>
          <w:tcPr>
            <w:tcW w:w="1067" w:type="dxa"/>
            <w:tcBorders>
              <w:top w:val="nil"/>
              <w:left w:val="nil"/>
              <w:bottom w:val="single" w:sz="4" w:space="0" w:color="auto"/>
              <w:right w:val="single" w:sz="4" w:space="0" w:color="auto"/>
            </w:tcBorders>
            <w:shd w:val="clear" w:color="auto" w:fill="auto"/>
            <w:noWrap/>
            <w:vAlign w:val="center"/>
            <w:hideMark/>
          </w:tcPr>
          <w:p w14:paraId="70FF7F5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1 689</w:t>
            </w:r>
          </w:p>
        </w:tc>
      </w:tr>
      <w:tr w:rsidR="002C7FD2" w:rsidRPr="00AC2635" w14:paraId="43144307" w14:textId="77777777" w:rsidTr="002C7FD2">
        <w:trPr>
          <w:trHeight w:val="600"/>
        </w:trPr>
        <w:tc>
          <w:tcPr>
            <w:tcW w:w="2064" w:type="dxa"/>
            <w:tcBorders>
              <w:top w:val="nil"/>
              <w:left w:val="single" w:sz="4" w:space="0" w:color="auto"/>
              <w:bottom w:val="single" w:sz="4" w:space="0" w:color="auto"/>
              <w:right w:val="single" w:sz="4" w:space="0" w:color="auto"/>
            </w:tcBorders>
            <w:shd w:val="clear" w:color="auto" w:fill="auto"/>
            <w:vAlign w:val="center"/>
            <w:hideMark/>
          </w:tcPr>
          <w:p w14:paraId="0A4CAE45"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Активы в форме права пользования</w:t>
            </w:r>
          </w:p>
        </w:tc>
        <w:tc>
          <w:tcPr>
            <w:tcW w:w="1025" w:type="dxa"/>
            <w:tcBorders>
              <w:top w:val="nil"/>
              <w:left w:val="nil"/>
              <w:bottom w:val="single" w:sz="4" w:space="0" w:color="auto"/>
              <w:right w:val="single" w:sz="4" w:space="0" w:color="auto"/>
            </w:tcBorders>
            <w:shd w:val="clear" w:color="auto" w:fill="auto"/>
            <w:noWrap/>
            <w:vAlign w:val="center"/>
            <w:hideMark/>
          </w:tcPr>
          <w:p w14:paraId="3AC63CB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10" w:type="dxa"/>
            <w:tcBorders>
              <w:top w:val="nil"/>
              <w:left w:val="nil"/>
              <w:bottom w:val="single" w:sz="4" w:space="0" w:color="auto"/>
              <w:right w:val="single" w:sz="4" w:space="0" w:color="auto"/>
            </w:tcBorders>
            <w:shd w:val="clear" w:color="auto" w:fill="auto"/>
            <w:noWrap/>
            <w:vAlign w:val="center"/>
            <w:hideMark/>
          </w:tcPr>
          <w:p w14:paraId="62144CC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10" w:type="dxa"/>
            <w:tcBorders>
              <w:top w:val="nil"/>
              <w:left w:val="nil"/>
              <w:bottom w:val="single" w:sz="4" w:space="0" w:color="auto"/>
              <w:right w:val="single" w:sz="4" w:space="0" w:color="auto"/>
            </w:tcBorders>
            <w:shd w:val="clear" w:color="auto" w:fill="auto"/>
            <w:noWrap/>
            <w:vAlign w:val="center"/>
            <w:hideMark/>
          </w:tcPr>
          <w:p w14:paraId="3FD1C09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71" w:type="dxa"/>
            <w:tcBorders>
              <w:top w:val="nil"/>
              <w:left w:val="nil"/>
              <w:bottom w:val="single" w:sz="4" w:space="0" w:color="auto"/>
              <w:right w:val="single" w:sz="4" w:space="0" w:color="auto"/>
            </w:tcBorders>
            <w:shd w:val="clear" w:color="auto" w:fill="auto"/>
            <w:noWrap/>
            <w:vAlign w:val="center"/>
            <w:hideMark/>
          </w:tcPr>
          <w:p w14:paraId="6CD61BF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12" w:type="dxa"/>
            <w:tcBorders>
              <w:top w:val="nil"/>
              <w:left w:val="nil"/>
              <w:bottom w:val="single" w:sz="4" w:space="0" w:color="auto"/>
              <w:right w:val="single" w:sz="4" w:space="0" w:color="auto"/>
            </w:tcBorders>
            <w:shd w:val="clear" w:color="auto" w:fill="auto"/>
            <w:noWrap/>
            <w:vAlign w:val="center"/>
            <w:hideMark/>
          </w:tcPr>
          <w:p w14:paraId="6CFC055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110 331</w:t>
            </w:r>
          </w:p>
        </w:tc>
        <w:tc>
          <w:tcPr>
            <w:tcW w:w="967" w:type="dxa"/>
            <w:tcBorders>
              <w:top w:val="nil"/>
              <w:left w:val="nil"/>
              <w:bottom w:val="single" w:sz="4" w:space="0" w:color="auto"/>
              <w:right w:val="single" w:sz="4" w:space="0" w:color="auto"/>
            </w:tcBorders>
            <w:shd w:val="clear" w:color="auto" w:fill="auto"/>
            <w:vAlign w:val="center"/>
            <w:hideMark/>
          </w:tcPr>
          <w:p w14:paraId="1B66757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109</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783</w:t>
            </w:r>
          </w:p>
        </w:tc>
        <w:tc>
          <w:tcPr>
            <w:tcW w:w="992" w:type="dxa"/>
            <w:tcBorders>
              <w:top w:val="nil"/>
              <w:left w:val="nil"/>
              <w:bottom w:val="single" w:sz="4" w:space="0" w:color="auto"/>
              <w:right w:val="single" w:sz="4" w:space="0" w:color="auto"/>
            </w:tcBorders>
            <w:shd w:val="clear" w:color="auto" w:fill="auto"/>
            <w:noWrap/>
            <w:vAlign w:val="center"/>
            <w:hideMark/>
          </w:tcPr>
          <w:p w14:paraId="44B4FE0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6E81CA9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0446460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16F9F49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5" w:type="dxa"/>
            <w:tcBorders>
              <w:top w:val="nil"/>
              <w:left w:val="nil"/>
              <w:bottom w:val="single" w:sz="4" w:space="0" w:color="auto"/>
              <w:right w:val="single" w:sz="4" w:space="0" w:color="auto"/>
            </w:tcBorders>
            <w:shd w:val="clear" w:color="auto" w:fill="auto"/>
            <w:noWrap/>
            <w:vAlign w:val="center"/>
            <w:hideMark/>
          </w:tcPr>
          <w:p w14:paraId="0E28B0C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067" w:type="dxa"/>
            <w:tcBorders>
              <w:top w:val="nil"/>
              <w:left w:val="nil"/>
              <w:bottom w:val="single" w:sz="4" w:space="0" w:color="auto"/>
              <w:right w:val="single" w:sz="4" w:space="0" w:color="auto"/>
            </w:tcBorders>
            <w:shd w:val="clear" w:color="auto" w:fill="auto"/>
            <w:noWrap/>
            <w:vAlign w:val="center"/>
            <w:hideMark/>
          </w:tcPr>
          <w:p w14:paraId="4A12820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r>
      <w:tr w:rsidR="002C7FD2" w:rsidRPr="00AC2635" w14:paraId="6CF4FA4E" w14:textId="77777777" w:rsidTr="002C7FD2">
        <w:trPr>
          <w:trHeight w:val="600"/>
        </w:trPr>
        <w:tc>
          <w:tcPr>
            <w:tcW w:w="2064" w:type="dxa"/>
            <w:tcBorders>
              <w:top w:val="nil"/>
              <w:left w:val="single" w:sz="4" w:space="0" w:color="auto"/>
              <w:bottom w:val="single" w:sz="4" w:space="0" w:color="auto"/>
              <w:right w:val="single" w:sz="4" w:space="0" w:color="auto"/>
            </w:tcBorders>
            <w:shd w:val="clear" w:color="auto" w:fill="auto"/>
            <w:vAlign w:val="center"/>
            <w:hideMark/>
          </w:tcPr>
          <w:p w14:paraId="7B5C4B9D"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Незавершенные капитальные вложения</w:t>
            </w:r>
          </w:p>
        </w:tc>
        <w:tc>
          <w:tcPr>
            <w:tcW w:w="1025" w:type="dxa"/>
            <w:tcBorders>
              <w:top w:val="nil"/>
              <w:left w:val="nil"/>
              <w:bottom w:val="single" w:sz="4" w:space="0" w:color="auto"/>
              <w:right w:val="single" w:sz="4" w:space="0" w:color="auto"/>
            </w:tcBorders>
            <w:shd w:val="clear" w:color="auto" w:fill="auto"/>
            <w:noWrap/>
            <w:vAlign w:val="center"/>
            <w:hideMark/>
          </w:tcPr>
          <w:p w14:paraId="1ECDD1B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32 174</w:t>
            </w:r>
          </w:p>
        </w:tc>
        <w:tc>
          <w:tcPr>
            <w:tcW w:w="1110" w:type="dxa"/>
            <w:tcBorders>
              <w:top w:val="nil"/>
              <w:left w:val="nil"/>
              <w:bottom w:val="single" w:sz="4" w:space="0" w:color="auto"/>
              <w:right w:val="single" w:sz="4" w:space="0" w:color="auto"/>
            </w:tcBorders>
            <w:shd w:val="clear" w:color="auto" w:fill="auto"/>
            <w:noWrap/>
            <w:vAlign w:val="center"/>
            <w:hideMark/>
          </w:tcPr>
          <w:p w14:paraId="58F2B00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17 444</w:t>
            </w:r>
          </w:p>
        </w:tc>
        <w:tc>
          <w:tcPr>
            <w:tcW w:w="1110" w:type="dxa"/>
            <w:tcBorders>
              <w:top w:val="nil"/>
              <w:left w:val="nil"/>
              <w:bottom w:val="single" w:sz="4" w:space="0" w:color="auto"/>
              <w:right w:val="single" w:sz="4" w:space="0" w:color="auto"/>
            </w:tcBorders>
            <w:shd w:val="clear" w:color="auto" w:fill="auto"/>
            <w:noWrap/>
            <w:vAlign w:val="center"/>
            <w:hideMark/>
          </w:tcPr>
          <w:p w14:paraId="7158850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11 691</w:t>
            </w:r>
          </w:p>
        </w:tc>
        <w:tc>
          <w:tcPr>
            <w:tcW w:w="971" w:type="dxa"/>
            <w:tcBorders>
              <w:top w:val="nil"/>
              <w:left w:val="nil"/>
              <w:bottom w:val="single" w:sz="4" w:space="0" w:color="auto"/>
              <w:right w:val="single" w:sz="4" w:space="0" w:color="auto"/>
            </w:tcBorders>
            <w:shd w:val="clear" w:color="auto" w:fill="auto"/>
            <w:noWrap/>
            <w:vAlign w:val="center"/>
            <w:hideMark/>
          </w:tcPr>
          <w:p w14:paraId="6BF4B1D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14 582</w:t>
            </w:r>
          </w:p>
        </w:tc>
        <w:tc>
          <w:tcPr>
            <w:tcW w:w="1112" w:type="dxa"/>
            <w:tcBorders>
              <w:top w:val="nil"/>
              <w:left w:val="nil"/>
              <w:bottom w:val="single" w:sz="4" w:space="0" w:color="auto"/>
              <w:right w:val="single" w:sz="4" w:space="0" w:color="auto"/>
            </w:tcBorders>
            <w:shd w:val="clear" w:color="auto" w:fill="auto"/>
            <w:noWrap/>
            <w:vAlign w:val="center"/>
            <w:hideMark/>
          </w:tcPr>
          <w:p w14:paraId="2556690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21 745</w:t>
            </w:r>
          </w:p>
        </w:tc>
        <w:tc>
          <w:tcPr>
            <w:tcW w:w="967" w:type="dxa"/>
            <w:tcBorders>
              <w:top w:val="nil"/>
              <w:left w:val="nil"/>
              <w:bottom w:val="single" w:sz="4" w:space="0" w:color="auto"/>
              <w:right w:val="single" w:sz="4" w:space="0" w:color="auto"/>
            </w:tcBorders>
            <w:shd w:val="clear" w:color="auto" w:fill="auto"/>
            <w:vAlign w:val="center"/>
            <w:hideMark/>
          </w:tcPr>
          <w:p w14:paraId="7F08241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18</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118</w:t>
            </w:r>
          </w:p>
        </w:tc>
        <w:tc>
          <w:tcPr>
            <w:tcW w:w="992" w:type="dxa"/>
            <w:tcBorders>
              <w:top w:val="nil"/>
              <w:left w:val="nil"/>
              <w:bottom w:val="single" w:sz="4" w:space="0" w:color="auto"/>
              <w:right w:val="single" w:sz="4" w:space="0" w:color="auto"/>
            </w:tcBorders>
            <w:shd w:val="clear" w:color="auto" w:fill="auto"/>
            <w:noWrap/>
            <w:vAlign w:val="center"/>
            <w:hideMark/>
          </w:tcPr>
          <w:p w14:paraId="765E159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126F56B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545F678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6B12875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5" w:type="dxa"/>
            <w:tcBorders>
              <w:top w:val="nil"/>
              <w:left w:val="nil"/>
              <w:bottom w:val="single" w:sz="4" w:space="0" w:color="auto"/>
              <w:right w:val="single" w:sz="4" w:space="0" w:color="auto"/>
            </w:tcBorders>
            <w:shd w:val="clear" w:color="auto" w:fill="auto"/>
            <w:noWrap/>
            <w:vAlign w:val="center"/>
            <w:hideMark/>
          </w:tcPr>
          <w:p w14:paraId="40DF1FB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067" w:type="dxa"/>
            <w:tcBorders>
              <w:top w:val="nil"/>
              <w:left w:val="nil"/>
              <w:bottom w:val="single" w:sz="4" w:space="0" w:color="auto"/>
              <w:right w:val="single" w:sz="4" w:space="0" w:color="auto"/>
            </w:tcBorders>
            <w:shd w:val="clear" w:color="auto" w:fill="auto"/>
            <w:noWrap/>
            <w:vAlign w:val="center"/>
            <w:hideMark/>
          </w:tcPr>
          <w:p w14:paraId="4AD1C81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r>
      <w:tr w:rsidR="002C7FD2" w:rsidRPr="00AC2635" w14:paraId="37BCDD86" w14:textId="77777777" w:rsidTr="002C7FD2">
        <w:trPr>
          <w:trHeight w:val="300"/>
        </w:trPr>
        <w:tc>
          <w:tcPr>
            <w:tcW w:w="2064" w:type="dxa"/>
            <w:tcBorders>
              <w:top w:val="nil"/>
              <w:left w:val="single" w:sz="4" w:space="0" w:color="auto"/>
              <w:bottom w:val="single" w:sz="4" w:space="0" w:color="auto"/>
              <w:right w:val="single" w:sz="4" w:space="0" w:color="auto"/>
            </w:tcBorders>
            <w:shd w:val="clear" w:color="auto" w:fill="auto"/>
            <w:vAlign w:val="center"/>
            <w:hideMark/>
          </w:tcPr>
          <w:p w14:paraId="0D338324"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Финансовые вложения</w:t>
            </w:r>
          </w:p>
        </w:tc>
        <w:tc>
          <w:tcPr>
            <w:tcW w:w="1025" w:type="dxa"/>
            <w:tcBorders>
              <w:top w:val="nil"/>
              <w:left w:val="nil"/>
              <w:bottom w:val="single" w:sz="4" w:space="0" w:color="auto"/>
              <w:right w:val="single" w:sz="4" w:space="0" w:color="auto"/>
            </w:tcBorders>
            <w:shd w:val="clear" w:color="auto" w:fill="auto"/>
            <w:noWrap/>
            <w:vAlign w:val="center"/>
            <w:hideMark/>
          </w:tcPr>
          <w:p w14:paraId="0C3AB8D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156 302</w:t>
            </w:r>
          </w:p>
        </w:tc>
        <w:tc>
          <w:tcPr>
            <w:tcW w:w="1110" w:type="dxa"/>
            <w:tcBorders>
              <w:top w:val="nil"/>
              <w:left w:val="nil"/>
              <w:bottom w:val="single" w:sz="4" w:space="0" w:color="auto"/>
              <w:right w:val="single" w:sz="4" w:space="0" w:color="auto"/>
            </w:tcBorders>
            <w:shd w:val="clear" w:color="auto" w:fill="auto"/>
            <w:noWrap/>
            <w:vAlign w:val="center"/>
            <w:hideMark/>
          </w:tcPr>
          <w:p w14:paraId="43D21C3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159 732</w:t>
            </w:r>
          </w:p>
        </w:tc>
        <w:tc>
          <w:tcPr>
            <w:tcW w:w="1110" w:type="dxa"/>
            <w:tcBorders>
              <w:top w:val="nil"/>
              <w:left w:val="nil"/>
              <w:bottom w:val="single" w:sz="4" w:space="0" w:color="auto"/>
              <w:right w:val="single" w:sz="4" w:space="0" w:color="auto"/>
            </w:tcBorders>
            <w:shd w:val="clear" w:color="auto" w:fill="auto"/>
            <w:noWrap/>
            <w:vAlign w:val="center"/>
            <w:hideMark/>
          </w:tcPr>
          <w:p w14:paraId="6E9183C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273 108</w:t>
            </w:r>
          </w:p>
        </w:tc>
        <w:tc>
          <w:tcPr>
            <w:tcW w:w="971" w:type="dxa"/>
            <w:tcBorders>
              <w:top w:val="nil"/>
              <w:left w:val="nil"/>
              <w:bottom w:val="single" w:sz="4" w:space="0" w:color="auto"/>
              <w:right w:val="single" w:sz="4" w:space="0" w:color="auto"/>
            </w:tcBorders>
            <w:shd w:val="clear" w:color="auto" w:fill="auto"/>
            <w:noWrap/>
            <w:vAlign w:val="center"/>
            <w:hideMark/>
          </w:tcPr>
          <w:p w14:paraId="5F7A728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247 916</w:t>
            </w:r>
          </w:p>
        </w:tc>
        <w:tc>
          <w:tcPr>
            <w:tcW w:w="1112" w:type="dxa"/>
            <w:tcBorders>
              <w:top w:val="nil"/>
              <w:left w:val="nil"/>
              <w:bottom w:val="single" w:sz="4" w:space="0" w:color="auto"/>
              <w:right w:val="single" w:sz="4" w:space="0" w:color="auto"/>
            </w:tcBorders>
            <w:shd w:val="clear" w:color="auto" w:fill="auto"/>
            <w:noWrap/>
            <w:vAlign w:val="center"/>
            <w:hideMark/>
          </w:tcPr>
          <w:p w14:paraId="7788156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315 564</w:t>
            </w:r>
          </w:p>
        </w:tc>
        <w:tc>
          <w:tcPr>
            <w:tcW w:w="967" w:type="dxa"/>
            <w:tcBorders>
              <w:top w:val="nil"/>
              <w:left w:val="nil"/>
              <w:bottom w:val="single" w:sz="4" w:space="0" w:color="auto"/>
              <w:right w:val="single" w:sz="4" w:space="0" w:color="auto"/>
            </w:tcBorders>
            <w:shd w:val="clear" w:color="auto" w:fill="auto"/>
            <w:vAlign w:val="center"/>
            <w:hideMark/>
          </w:tcPr>
          <w:p w14:paraId="3AA92BD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303</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232</w:t>
            </w:r>
          </w:p>
        </w:tc>
        <w:tc>
          <w:tcPr>
            <w:tcW w:w="992" w:type="dxa"/>
            <w:tcBorders>
              <w:top w:val="nil"/>
              <w:left w:val="nil"/>
              <w:bottom w:val="single" w:sz="4" w:space="0" w:color="auto"/>
              <w:right w:val="single" w:sz="4" w:space="0" w:color="auto"/>
            </w:tcBorders>
            <w:shd w:val="clear" w:color="auto" w:fill="auto"/>
            <w:noWrap/>
            <w:vAlign w:val="center"/>
            <w:hideMark/>
          </w:tcPr>
          <w:p w14:paraId="0704A06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356 692</w:t>
            </w:r>
          </w:p>
        </w:tc>
        <w:tc>
          <w:tcPr>
            <w:tcW w:w="992" w:type="dxa"/>
            <w:tcBorders>
              <w:top w:val="nil"/>
              <w:left w:val="nil"/>
              <w:bottom w:val="single" w:sz="4" w:space="0" w:color="auto"/>
              <w:right w:val="single" w:sz="4" w:space="0" w:color="auto"/>
            </w:tcBorders>
            <w:shd w:val="clear" w:color="auto" w:fill="auto"/>
            <w:noWrap/>
            <w:vAlign w:val="center"/>
            <w:hideMark/>
          </w:tcPr>
          <w:p w14:paraId="578AE84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187 866</w:t>
            </w:r>
          </w:p>
        </w:tc>
        <w:tc>
          <w:tcPr>
            <w:tcW w:w="992" w:type="dxa"/>
            <w:tcBorders>
              <w:top w:val="nil"/>
              <w:left w:val="nil"/>
              <w:bottom w:val="single" w:sz="4" w:space="0" w:color="auto"/>
              <w:right w:val="single" w:sz="4" w:space="0" w:color="auto"/>
            </w:tcBorders>
            <w:shd w:val="clear" w:color="auto" w:fill="auto"/>
            <w:noWrap/>
            <w:vAlign w:val="center"/>
            <w:hideMark/>
          </w:tcPr>
          <w:p w14:paraId="06FD1F7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146 114</w:t>
            </w:r>
          </w:p>
        </w:tc>
        <w:tc>
          <w:tcPr>
            <w:tcW w:w="993" w:type="dxa"/>
            <w:tcBorders>
              <w:top w:val="nil"/>
              <w:left w:val="nil"/>
              <w:bottom w:val="single" w:sz="4" w:space="0" w:color="auto"/>
              <w:right w:val="single" w:sz="4" w:space="0" w:color="auto"/>
            </w:tcBorders>
            <w:shd w:val="clear" w:color="auto" w:fill="auto"/>
            <w:noWrap/>
            <w:vAlign w:val="center"/>
            <w:hideMark/>
          </w:tcPr>
          <w:p w14:paraId="37AC085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91 328</w:t>
            </w:r>
          </w:p>
        </w:tc>
        <w:tc>
          <w:tcPr>
            <w:tcW w:w="995" w:type="dxa"/>
            <w:tcBorders>
              <w:top w:val="nil"/>
              <w:left w:val="nil"/>
              <w:bottom w:val="single" w:sz="4" w:space="0" w:color="auto"/>
              <w:right w:val="single" w:sz="4" w:space="0" w:color="auto"/>
            </w:tcBorders>
            <w:shd w:val="clear" w:color="auto" w:fill="auto"/>
            <w:noWrap/>
            <w:vAlign w:val="center"/>
            <w:hideMark/>
          </w:tcPr>
          <w:p w14:paraId="5DC9E19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68 398</w:t>
            </w:r>
          </w:p>
        </w:tc>
        <w:tc>
          <w:tcPr>
            <w:tcW w:w="1067" w:type="dxa"/>
            <w:tcBorders>
              <w:top w:val="nil"/>
              <w:left w:val="nil"/>
              <w:bottom w:val="single" w:sz="4" w:space="0" w:color="auto"/>
              <w:right w:val="single" w:sz="4" w:space="0" w:color="auto"/>
            </w:tcBorders>
            <w:shd w:val="clear" w:color="auto" w:fill="auto"/>
            <w:noWrap/>
            <w:vAlign w:val="center"/>
            <w:hideMark/>
          </w:tcPr>
          <w:p w14:paraId="24DFC60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56 276</w:t>
            </w:r>
          </w:p>
        </w:tc>
      </w:tr>
      <w:tr w:rsidR="002C7FD2" w:rsidRPr="00AC2635" w14:paraId="37B075A6" w14:textId="77777777" w:rsidTr="002C7FD2">
        <w:trPr>
          <w:trHeight w:val="300"/>
        </w:trPr>
        <w:tc>
          <w:tcPr>
            <w:tcW w:w="2064" w:type="dxa"/>
            <w:tcBorders>
              <w:top w:val="nil"/>
              <w:left w:val="single" w:sz="4" w:space="0" w:color="auto"/>
              <w:bottom w:val="single" w:sz="4" w:space="0" w:color="auto"/>
              <w:right w:val="single" w:sz="4" w:space="0" w:color="auto"/>
            </w:tcBorders>
            <w:shd w:val="clear" w:color="auto" w:fill="auto"/>
            <w:vAlign w:val="center"/>
            <w:hideMark/>
          </w:tcPr>
          <w:p w14:paraId="638B357E"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Отложенные налоговые активы</w:t>
            </w:r>
          </w:p>
        </w:tc>
        <w:tc>
          <w:tcPr>
            <w:tcW w:w="1025" w:type="dxa"/>
            <w:tcBorders>
              <w:top w:val="nil"/>
              <w:left w:val="nil"/>
              <w:bottom w:val="single" w:sz="4" w:space="0" w:color="auto"/>
              <w:right w:val="single" w:sz="4" w:space="0" w:color="auto"/>
            </w:tcBorders>
            <w:shd w:val="clear" w:color="auto" w:fill="auto"/>
            <w:noWrap/>
            <w:vAlign w:val="center"/>
            <w:hideMark/>
          </w:tcPr>
          <w:p w14:paraId="6E901E7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10" w:type="dxa"/>
            <w:tcBorders>
              <w:top w:val="nil"/>
              <w:left w:val="nil"/>
              <w:bottom w:val="single" w:sz="4" w:space="0" w:color="auto"/>
              <w:right w:val="single" w:sz="4" w:space="0" w:color="auto"/>
            </w:tcBorders>
            <w:shd w:val="clear" w:color="auto" w:fill="auto"/>
            <w:noWrap/>
            <w:vAlign w:val="center"/>
            <w:hideMark/>
          </w:tcPr>
          <w:p w14:paraId="29EE2A4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10" w:type="dxa"/>
            <w:tcBorders>
              <w:top w:val="nil"/>
              <w:left w:val="nil"/>
              <w:bottom w:val="single" w:sz="4" w:space="0" w:color="auto"/>
              <w:right w:val="single" w:sz="4" w:space="0" w:color="auto"/>
            </w:tcBorders>
            <w:shd w:val="clear" w:color="auto" w:fill="auto"/>
            <w:noWrap/>
            <w:vAlign w:val="center"/>
            <w:hideMark/>
          </w:tcPr>
          <w:p w14:paraId="30D7C3E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71" w:type="dxa"/>
            <w:tcBorders>
              <w:top w:val="nil"/>
              <w:left w:val="nil"/>
              <w:bottom w:val="single" w:sz="4" w:space="0" w:color="auto"/>
              <w:right w:val="single" w:sz="4" w:space="0" w:color="auto"/>
            </w:tcBorders>
            <w:shd w:val="clear" w:color="auto" w:fill="auto"/>
            <w:noWrap/>
            <w:vAlign w:val="center"/>
            <w:hideMark/>
          </w:tcPr>
          <w:p w14:paraId="60822E0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12" w:type="dxa"/>
            <w:tcBorders>
              <w:top w:val="nil"/>
              <w:left w:val="nil"/>
              <w:bottom w:val="single" w:sz="4" w:space="0" w:color="auto"/>
              <w:right w:val="single" w:sz="4" w:space="0" w:color="auto"/>
            </w:tcBorders>
            <w:shd w:val="clear" w:color="auto" w:fill="auto"/>
            <w:noWrap/>
            <w:vAlign w:val="center"/>
            <w:hideMark/>
          </w:tcPr>
          <w:p w14:paraId="7D2DCC7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67" w:type="dxa"/>
            <w:tcBorders>
              <w:top w:val="nil"/>
              <w:left w:val="nil"/>
              <w:bottom w:val="single" w:sz="4" w:space="0" w:color="auto"/>
              <w:right w:val="single" w:sz="4" w:space="0" w:color="auto"/>
            </w:tcBorders>
            <w:shd w:val="clear" w:color="auto" w:fill="auto"/>
            <w:vAlign w:val="center"/>
            <w:hideMark/>
          </w:tcPr>
          <w:p w14:paraId="6108E07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2C98382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3 074</w:t>
            </w:r>
          </w:p>
        </w:tc>
        <w:tc>
          <w:tcPr>
            <w:tcW w:w="992" w:type="dxa"/>
            <w:tcBorders>
              <w:top w:val="nil"/>
              <w:left w:val="nil"/>
              <w:bottom w:val="single" w:sz="4" w:space="0" w:color="auto"/>
              <w:right w:val="single" w:sz="4" w:space="0" w:color="auto"/>
            </w:tcBorders>
            <w:shd w:val="clear" w:color="auto" w:fill="auto"/>
            <w:noWrap/>
            <w:vAlign w:val="center"/>
            <w:hideMark/>
          </w:tcPr>
          <w:p w14:paraId="66AE305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3 536</w:t>
            </w:r>
          </w:p>
        </w:tc>
        <w:tc>
          <w:tcPr>
            <w:tcW w:w="992" w:type="dxa"/>
            <w:tcBorders>
              <w:top w:val="nil"/>
              <w:left w:val="nil"/>
              <w:bottom w:val="single" w:sz="4" w:space="0" w:color="auto"/>
              <w:right w:val="single" w:sz="4" w:space="0" w:color="auto"/>
            </w:tcBorders>
            <w:shd w:val="clear" w:color="auto" w:fill="auto"/>
            <w:noWrap/>
            <w:vAlign w:val="center"/>
            <w:hideMark/>
          </w:tcPr>
          <w:p w14:paraId="4381581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3 781</w:t>
            </w:r>
          </w:p>
        </w:tc>
        <w:tc>
          <w:tcPr>
            <w:tcW w:w="993" w:type="dxa"/>
            <w:tcBorders>
              <w:top w:val="nil"/>
              <w:left w:val="nil"/>
              <w:bottom w:val="single" w:sz="4" w:space="0" w:color="auto"/>
              <w:right w:val="single" w:sz="4" w:space="0" w:color="auto"/>
            </w:tcBorders>
            <w:shd w:val="clear" w:color="auto" w:fill="auto"/>
            <w:noWrap/>
            <w:vAlign w:val="center"/>
            <w:hideMark/>
          </w:tcPr>
          <w:p w14:paraId="541D461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9 392</w:t>
            </w:r>
          </w:p>
        </w:tc>
        <w:tc>
          <w:tcPr>
            <w:tcW w:w="995" w:type="dxa"/>
            <w:tcBorders>
              <w:top w:val="nil"/>
              <w:left w:val="nil"/>
              <w:bottom w:val="single" w:sz="4" w:space="0" w:color="auto"/>
              <w:right w:val="single" w:sz="4" w:space="0" w:color="auto"/>
            </w:tcBorders>
            <w:shd w:val="clear" w:color="auto" w:fill="auto"/>
            <w:noWrap/>
            <w:vAlign w:val="center"/>
            <w:hideMark/>
          </w:tcPr>
          <w:p w14:paraId="0215E09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17 303</w:t>
            </w:r>
          </w:p>
        </w:tc>
        <w:tc>
          <w:tcPr>
            <w:tcW w:w="1067" w:type="dxa"/>
            <w:tcBorders>
              <w:top w:val="nil"/>
              <w:left w:val="nil"/>
              <w:bottom w:val="single" w:sz="4" w:space="0" w:color="auto"/>
              <w:right w:val="single" w:sz="4" w:space="0" w:color="auto"/>
            </w:tcBorders>
            <w:shd w:val="clear" w:color="auto" w:fill="auto"/>
            <w:noWrap/>
            <w:vAlign w:val="center"/>
            <w:hideMark/>
          </w:tcPr>
          <w:p w14:paraId="1C56596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8 124</w:t>
            </w:r>
          </w:p>
        </w:tc>
      </w:tr>
    </w:tbl>
    <w:p w14:paraId="079E38C0" w14:textId="77777777" w:rsidR="00B100F6" w:rsidRDefault="00B100F6"/>
    <w:p w14:paraId="5BF3D040" w14:textId="77777777" w:rsidR="00B100F6" w:rsidRPr="00B100F6" w:rsidRDefault="00B100F6" w:rsidP="00B100F6">
      <w:pPr>
        <w:spacing w:after="0" w:line="240" w:lineRule="auto"/>
        <w:rPr>
          <w:rFonts w:ascii="Times New Roman" w:hAnsi="Times New Roman"/>
          <w:sz w:val="28"/>
          <w:szCs w:val="28"/>
        </w:rPr>
      </w:pPr>
      <w:r w:rsidRPr="00B100F6">
        <w:rPr>
          <w:rFonts w:ascii="Times New Roman" w:hAnsi="Times New Roman"/>
          <w:sz w:val="28"/>
          <w:szCs w:val="28"/>
        </w:rPr>
        <w:lastRenderedPageBreak/>
        <w:t>Продолжение таблицы Г.2</w:t>
      </w:r>
    </w:p>
    <w:tbl>
      <w:tblPr>
        <w:tblW w:w="14312" w:type="dxa"/>
        <w:tblInd w:w="113" w:type="dxa"/>
        <w:tblLook w:val="04A0" w:firstRow="1" w:lastRow="0" w:firstColumn="1" w:lastColumn="0" w:noHBand="0" w:noVBand="1"/>
      </w:tblPr>
      <w:tblGrid>
        <w:gridCol w:w="1637"/>
        <w:gridCol w:w="1049"/>
        <w:gridCol w:w="1134"/>
        <w:gridCol w:w="1134"/>
        <w:gridCol w:w="992"/>
        <w:gridCol w:w="1134"/>
        <w:gridCol w:w="1134"/>
        <w:gridCol w:w="992"/>
        <w:gridCol w:w="1134"/>
        <w:gridCol w:w="993"/>
        <w:gridCol w:w="995"/>
        <w:gridCol w:w="992"/>
        <w:gridCol w:w="992"/>
      </w:tblGrid>
      <w:tr w:rsidR="00B100F6" w:rsidRPr="00B100F6" w14:paraId="4DF5D9EA" w14:textId="77777777" w:rsidTr="002C7FD2">
        <w:trPr>
          <w:trHeight w:val="300"/>
        </w:trPr>
        <w:tc>
          <w:tcPr>
            <w:tcW w:w="16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89116D" w14:textId="77777777" w:rsidR="00B100F6" w:rsidRPr="00EB57DF"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Наименование</w:t>
            </w:r>
          </w:p>
          <w:p w14:paraId="2C6E44D6" w14:textId="77777777" w:rsidR="00B100F6" w:rsidRPr="00B100F6"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показателя</w:t>
            </w:r>
          </w:p>
        </w:tc>
        <w:tc>
          <w:tcPr>
            <w:tcW w:w="6577" w:type="dxa"/>
            <w:gridSpan w:val="6"/>
            <w:tcBorders>
              <w:top w:val="single" w:sz="4" w:space="0" w:color="auto"/>
              <w:left w:val="nil"/>
              <w:bottom w:val="single" w:sz="4" w:space="0" w:color="auto"/>
              <w:right w:val="single" w:sz="4" w:space="0" w:color="auto"/>
            </w:tcBorders>
            <w:shd w:val="clear" w:color="auto" w:fill="auto"/>
            <w:noWrap/>
            <w:hideMark/>
          </w:tcPr>
          <w:p w14:paraId="1D538F19" w14:textId="77777777" w:rsidR="00B100F6" w:rsidRPr="00B100F6"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ПАО «</w:t>
            </w:r>
            <w:r>
              <w:rPr>
                <w:rFonts w:ascii="Times New Roman" w:eastAsia="Times New Roman" w:hAnsi="Times New Roman"/>
                <w:color w:val="000000"/>
                <w:lang w:eastAsia="ru-RU"/>
              </w:rPr>
              <w:t>МТС</w:t>
            </w:r>
            <w:r w:rsidRPr="00EB57DF">
              <w:rPr>
                <w:rFonts w:ascii="Times New Roman" w:eastAsia="Times New Roman" w:hAnsi="Times New Roman"/>
                <w:color w:val="000000"/>
                <w:lang w:eastAsia="ru-RU"/>
              </w:rPr>
              <w:t>»</w:t>
            </w:r>
          </w:p>
        </w:tc>
        <w:tc>
          <w:tcPr>
            <w:tcW w:w="6098" w:type="dxa"/>
            <w:gridSpan w:val="6"/>
            <w:tcBorders>
              <w:top w:val="single" w:sz="4" w:space="0" w:color="auto"/>
              <w:left w:val="nil"/>
              <w:bottom w:val="single" w:sz="4" w:space="0" w:color="auto"/>
              <w:right w:val="single" w:sz="4" w:space="0" w:color="auto"/>
            </w:tcBorders>
            <w:shd w:val="clear" w:color="auto" w:fill="auto"/>
            <w:noWrap/>
            <w:hideMark/>
          </w:tcPr>
          <w:p w14:paraId="29A58541" w14:textId="77777777" w:rsidR="00B100F6" w:rsidRPr="00B100F6"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АО «</w:t>
            </w:r>
            <w:r>
              <w:rPr>
                <w:rFonts w:ascii="Times New Roman" w:eastAsia="Times New Roman" w:hAnsi="Times New Roman"/>
                <w:color w:val="000000"/>
                <w:lang w:eastAsia="ru-RU"/>
              </w:rPr>
              <w:t>ВымпелКом</w:t>
            </w:r>
            <w:r w:rsidRPr="00EB57DF">
              <w:rPr>
                <w:rFonts w:ascii="Times New Roman" w:eastAsia="Times New Roman" w:hAnsi="Times New Roman"/>
                <w:color w:val="000000"/>
                <w:lang w:eastAsia="ru-RU"/>
              </w:rPr>
              <w:t>»</w:t>
            </w:r>
          </w:p>
        </w:tc>
      </w:tr>
      <w:tr w:rsidR="00B100F6" w:rsidRPr="00B100F6" w14:paraId="042E932E" w14:textId="77777777" w:rsidTr="002C7FD2">
        <w:trPr>
          <w:cantSplit/>
          <w:trHeight w:val="1134"/>
        </w:trPr>
        <w:tc>
          <w:tcPr>
            <w:tcW w:w="1637" w:type="dxa"/>
            <w:vMerge/>
            <w:tcBorders>
              <w:top w:val="single" w:sz="4" w:space="0" w:color="auto"/>
              <w:left w:val="single" w:sz="4" w:space="0" w:color="auto"/>
              <w:bottom w:val="single" w:sz="4" w:space="0" w:color="auto"/>
              <w:right w:val="single" w:sz="4" w:space="0" w:color="auto"/>
            </w:tcBorders>
            <w:hideMark/>
          </w:tcPr>
          <w:p w14:paraId="6BB5D4E6" w14:textId="77777777" w:rsidR="00B100F6" w:rsidRPr="00B100F6" w:rsidRDefault="00B100F6" w:rsidP="00B100F6">
            <w:pPr>
              <w:spacing w:after="0" w:line="360" w:lineRule="auto"/>
              <w:rPr>
                <w:rFonts w:ascii="Times New Roman" w:eastAsia="Times New Roman" w:hAnsi="Times New Roman"/>
                <w:color w:val="000000"/>
                <w:lang w:eastAsia="ru-RU"/>
              </w:rPr>
            </w:pPr>
          </w:p>
        </w:tc>
        <w:tc>
          <w:tcPr>
            <w:tcW w:w="1049" w:type="dxa"/>
            <w:tcBorders>
              <w:top w:val="nil"/>
              <w:left w:val="nil"/>
              <w:bottom w:val="single" w:sz="4" w:space="0" w:color="auto"/>
              <w:right w:val="single" w:sz="4" w:space="0" w:color="auto"/>
            </w:tcBorders>
            <w:shd w:val="clear" w:color="auto" w:fill="auto"/>
            <w:noWrap/>
            <w:textDirection w:val="btLr"/>
            <w:hideMark/>
          </w:tcPr>
          <w:p w14:paraId="39B5752A"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134" w:type="dxa"/>
            <w:tcBorders>
              <w:top w:val="nil"/>
              <w:left w:val="nil"/>
              <w:bottom w:val="single" w:sz="4" w:space="0" w:color="auto"/>
              <w:right w:val="single" w:sz="4" w:space="0" w:color="auto"/>
            </w:tcBorders>
            <w:shd w:val="clear" w:color="auto" w:fill="auto"/>
            <w:noWrap/>
            <w:textDirection w:val="btLr"/>
            <w:hideMark/>
          </w:tcPr>
          <w:p w14:paraId="015C9E9C"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134" w:type="dxa"/>
            <w:tcBorders>
              <w:top w:val="nil"/>
              <w:left w:val="nil"/>
              <w:bottom w:val="single" w:sz="4" w:space="0" w:color="auto"/>
              <w:right w:val="single" w:sz="4" w:space="0" w:color="auto"/>
            </w:tcBorders>
            <w:shd w:val="clear" w:color="auto" w:fill="auto"/>
            <w:noWrap/>
            <w:textDirection w:val="btLr"/>
            <w:hideMark/>
          </w:tcPr>
          <w:p w14:paraId="593D6BAF"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31.12.16</w:t>
            </w:r>
          </w:p>
        </w:tc>
        <w:tc>
          <w:tcPr>
            <w:tcW w:w="992" w:type="dxa"/>
            <w:tcBorders>
              <w:top w:val="nil"/>
              <w:left w:val="nil"/>
              <w:bottom w:val="single" w:sz="4" w:space="0" w:color="auto"/>
              <w:right w:val="single" w:sz="4" w:space="0" w:color="auto"/>
            </w:tcBorders>
            <w:shd w:val="clear" w:color="auto" w:fill="auto"/>
            <w:noWrap/>
            <w:textDirection w:val="btLr"/>
            <w:hideMark/>
          </w:tcPr>
          <w:p w14:paraId="24590E71"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134" w:type="dxa"/>
            <w:tcBorders>
              <w:top w:val="nil"/>
              <w:left w:val="nil"/>
              <w:bottom w:val="single" w:sz="4" w:space="0" w:color="auto"/>
              <w:right w:val="single" w:sz="4" w:space="0" w:color="auto"/>
            </w:tcBorders>
            <w:shd w:val="clear" w:color="auto" w:fill="auto"/>
            <w:noWrap/>
            <w:textDirection w:val="btLr"/>
            <w:hideMark/>
          </w:tcPr>
          <w:p w14:paraId="078BB948"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134" w:type="dxa"/>
            <w:tcBorders>
              <w:top w:val="nil"/>
              <w:left w:val="nil"/>
              <w:bottom w:val="single" w:sz="4" w:space="0" w:color="auto"/>
              <w:right w:val="single" w:sz="4" w:space="0" w:color="auto"/>
            </w:tcBorders>
            <w:shd w:val="clear" w:color="auto" w:fill="auto"/>
            <w:noWrap/>
            <w:textDirection w:val="btLr"/>
            <w:hideMark/>
          </w:tcPr>
          <w:p w14:paraId="164FA36D"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31.12.19</w:t>
            </w:r>
          </w:p>
        </w:tc>
        <w:tc>
          <w:tcPr>
            <w:tcW w:w="992" w:type="dxa"/>
            <w:tcBorders>
              <w:top w:val="nil"/>
              <w:left w:val="nil"/>
              <w:bottom w:val="single" w:sz="4" w:space="0" w:color="auto"/>
              <w:right w:val="single" w:sz="4" w:space="0" w:color="auto"/>
            </w:tcBorders>
            <w:shd w:val="clear" w:color="auto" w:fill="auto"/>
            <w:noWrap/>
            <w:textDirection w:val="btLr"/>
            <w:hideMark/>
          </w:tcPr>
          <w:p w14:paraId="083D3CC8"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134" w:type="dxa"/>
            <w:tcBorders>
              <w:top w:val="nil"/>
              <w:left w:val="nil"/>
              <w:bottom w:val="single" w:sz="4" w:space="0" w:color="auto"/>
              <w:right w:val="single" w:sz="4" w:space="0" w:color="auto"/>
            </w:tcBorders>
            <w:shd w:val="clear" w:color="auto" w:fill="auto"/>
            <w:noWrap/>
            <w:textDirection w:val="btLr"/>
            <w:hideMark/>
          </w:tcPr>
          <w:p w14:paraId="30517044"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993" w:type="dxa"/>
            <w:tcBorders>
              <w:top w:val="nil"/>
              <w:left w:val="nil"/>
              <w:bottom w:val="single" w:sz="4" w:space="0" w:color="auto"/>
              <w:right w:val="single" w:sz="4" w:space="0" w:color="auto"/>
            </w:tcBorders>
            <w:shd w:val="clear" w:color="auto" w:fill="auto"/>
            <w:noWrap/>
            <w:textDirection w:val="btLr"/>
            <w:hideMark/>
          </w:tcPr>
          <w:p w14:paraId="3F4CAF9A"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31.12.16</w:t>
            </w:r>
          </w:p>
        </w:tc>
        <w:tc>
          <w:tcPr>
            <w:tcW w:w="995" w:type="dxa"/>
            <w:tcBorders>
              <w:top w:val="nil"/>
              <w:left w:val="nil"/>
              <w:bottom w:val="single" w:sz="4" w:space="0" w:color="auto"/>
              <w:right w:val="single" w:sz="4" w:space="0" w:color="auto"/>
            </w:tcBorders>
            <w:shd w:val="clear" w:color="auto" w:fill="auto"/>
            <w:noWrap/>
            <w:textDirection w:val="btLr"/>
            <w:hideMark/>
          </w:tcPr>
          <w:p w14:paraId="7BF98B0C"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992" w:type="dxa"/>
            <w:tcBorders>
              <w:top w:val="nil"/>
              <w:left w:val="nil"/>
              <w:bottom w:val="single" w:sz="4" w:space="0" w:color="auto"/>
              <w:right w:val="single" w:sz="4" w:space="0" w:color="auto"/>
            </w:tcBorders>
            <w:shd w:val="clear" w:color="auto" w:fill="auto"/>
            <w:noWrap/>
            <w:textDirection w:val="btLr"/>
            <w:hideMark/>
          </w:tcPr>
          <w:p w14:paraId="2F583EFA"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992" w:type="dxa"/>
            <w:tcBorders>
              <w:top w:val="nil"/>
              <w:left w:val="nil"/>
              <w:bottom w:val="single" w:sz="4" w:space="0" w:color="auto"/>
              <w:right w:val="single" w:sz="4" w:space="0" w:color="auto"/>
            </w:tcBorders>
            <w:shd w:val="clear" w:color="auto" w:fill="auto"/>
            <w:noWrap/>
            <w:textDirection w:val="btLr"/>
            <w:hideMark/>
          </w:tcPr>
          <w:p w14:paraId="6774BAC9"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31.12.19</w:t>
            </w:r>
          </w:p>
        </w:tc>
      </w:tr>
      <w:tr w:rsidR="00B100F6" w:rsidRPr="00AC2635" w14:paraId="2E807A41" w14:textId="77777777" w:rsidTr="002C7FD2">
        <w:trPr>
          <w:trHeight w:val="300"/>
        </w:trPr>
        <w:tc>
          <w:tcPr>
            <w:tcW w:w="1637" w:type="dxa"/>
            <w:tcBorders>
              <w:top w:val="nil"/>
              <w:left w:val="single" w:sz="4" w:space="0" w:color="auto"/>
              <w:bottom w:val="single" w:sz="4" w:space="0" w:color="auto"/>
              <w:right w:val="single" w:sz="4" w:space="0" w:color="auto"/>
            </w:tcBorders>
            <w:shd w:val="clear" w:color="auto" w:fill="auto"/>
            <w:vAlign w:val="center"/>
            <w:hideMark/>
          </w:tcPr>
          <w:p w14:paraId="09D0FD3E"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Прочие внеоборотные активы</w:t>
            </w:r>
          </w:p>
        </w:tc>
        <w:tc>
          <w:tcPr>
            <w:tcW w:w="1049" w:type="dxa"/>
            <w:tcBorders>
              <w:top w:val="nil"/>
              <w:left w:val="nil"/>
              <w:bottom w:val="single" w:sz="4" w:space="0" w:color="auto"/>
              <w:right w:val="single" w:sz="4" w:space="0" w:color="auto"/>
            </w:tcBorders>
            <w:shd w:val="clear" w:color="auto" w:fill="auto"/>
            <w:noWrap/>
            <w:vAlign w:val="center"/>
            <w:hideMark/>
          </w:tcPr>
          <w:p w14:paraId="318FE97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10 446</w:t>
            </w:r>
          </w:p>
        </w:tc>
        <w:tc>
          <w:tcPr>
            <w:tcW w:w="1134" w:type="dxa"/>
            <w:tcBorders>
              <w:top w:val="nil"/>
              <w:left w:val="nil"/>
              <w:bottom w:val="single" w:sz="4" w:space="0" w:color="auto"/>
              <w:right w:val="single" w:sz="4" w:space="0" w:color="auto"/>
            </w:tcBorders>
            <w:shd w:val="clear" w:color="auto" w:fill="auto"/>
            <w:noWrap/>
            <w:vAlign w:val="center"/>
            <w:hideMark/>
          </w:tcPr>
          <w:p w14:paraId="78FC986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6 867</w:t>
            </w:r>
          </w:p>
        </w:tc>
        <w:tc>
          <w:tcPr>
            <w:tcW w:w="1134" w:type="dxa"/>
            <w:tcBorders>
              <w:top w:val="nil"/>
              <w:left w:val="nil"/>
              <w:bottom w:val="single" w:sz="4" w:space="0" w:color="auto"/>
              <w:right w:val="single" w:sz="4" w:space="0" w:color="auto"/>
            </w:tcBorders>
            <w:shd w:val="clear" w:color="auto" w:fill="auto"/>
            <w:noWrap/>
            <w:vAlign w:val="center"/>
            <w:hideMark/>
          </w:tcPr>
          <w:p w14:paraId="0D6F924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11 927</w:t>
            </w:r>
          </w:p>
        </w:tc>
        <w:tc>
          <w:tcPr>
            <w:tcW w:w="992" w:type="dxa"/>
            <w:tcBorders>
              <w:top w:val="nil"/>
              <w:left w:val="nil"/>
              <w:bottom w:val="single" w:sz="4" w:space="0" w:color="auto"/>
              <w:right w:val="single" w:sz="4" w:space="0" w:color="auto"/>
            </w:tcBorders>
            <w:shd w:val="clear" w:color="auto" w:fill="auto"/>
            <w:noWrap/>
            <w:vAlign w:val="center"/>
            <w:hideMark/>
          </w:tcPr>
          <w:p w14:paraId="0C4B157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9 731</w:t>
            </w:r>
          </w:p>
        </w:tc>
        <w:tc>
          <w:tcPr>
            <w:tcW w:w="1134" w:type="dxa"/>
            <w:tcBorders>
              <w:top w:val="nil"/>
              <w:left w:val="nil"/>
              <w:bottom w:val="single" w:sz="4" w:space="0" w:color="auto"/>
              <w:right w:val="single" w:sz="4" w:space="0" w:color="auto"/>
            </w:tcBorders>
            <w:shd w:val="clear" w:color="auto" w:fill="auto"/>
            <w:noWrap/>
            <w:vAlign w:val="center"/>
            <w:hideMark/>
          </w:tcPr>
          <w:p w14:paraId="3782689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7 100</w:t>
            </w:r>
          </w:p>
        </w:tc>
        <w:tc>
          <w:tcPr>
            <w:tcW w:w="1134" w:type="dxa"/>
            <w:tcBorders>
              <w:top w:val="nil"/>
              <w:left w:val="nil"/>
              <w:bottom w:val="single" w:sz="4" w:space="0" w:color="auto"/>
              <w:right w:val="single" w:sz="4" w:space="0" w:color="auto"/>
            </w:tcBorders>
            <w:shd w:val="clear" w:color="auto" w:fill="auto"/>
            <w:vAlign w:val="center"/>
            <w:hideMark/>
          </w:tcPr>
          <w:p w14:paraId="20F443B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8</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926</w:t>
            </w:r>
          </w:p>
        </w:tc>
        <w:tc>
          <w:tcPr>
            <w:tcW w:w="992" w:type="dxa"/>
            <w:tcBorders>
              <w:top w:val="nil"/>
              <w:left w:val="nil"/>
              <w:bottom w:val="single" w:sz="4" w:space="0" w:color="auto"/>
              <w:right w:val="single" w:sz="4" w:space="0" w:color="auto"/>
            </w:tcBorders>
            <w:shd w:val="clear" w:color="auto" w:fill="auto"/>
            <w:noWrap/>
            <w:vAlign w:val="center"/>
            <w:hideMark/>
          </w:tcPr>
          <w:p w14:paraId="55D5FCB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21 971</w:t>
            </w:r>
          </w:p>
        </w:tc>
        <w:tc>
          <w:tcPr>
            <w:tcW w:w="1134" w:type="dxa"/>
            <w:tcBorders>
              <w:top w:val="nil"/>
              <w:left w:val="nil"/>
              <w:bottom w:val="single" w:sz="4" w:space="0" w:color="auto"/>
              <w:right w:val="single" w:sz="4" w:space="0" w:color="auto"/>
            </w:tcBorders>
            <w:shd w:val="clear" w:color="auto" w:fill="auto"/>
            <w:noWrap/>
            <w:vAlign w:val="center"/>
            <w:hideMark/>
          </w:tcPr>
          <w:p w14:paraId="0D4E199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24 768</w:t>
            </w:r>
          </w:p>
        </w:tc>
        <w:tc>
          <w:tcPr>
            <w:tcW w:w="993" w:type="dxa"/>
            <w:tcBorders>
              <w:top w:val="nil"/>
              <w:left w:val="nil"/>
              <w:bottom w:val="single" w:sz="4" w:space="0" w:color="auto"/>
              <w:right w:val="single" w:sz="4" w:space="0" w:color="auto"/>
            </w:tcBorders>
            <w:shd w:val="clear" w:color="auto" w:fill="auto"/>
            <w:noWrap/>
            <w:vAlign w:val="center"/>
            <w:hideMark/>
          </w:tcPr>
          <w:p w14:paraId="0839309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28 248</w:t>
            </w:r>
          </w:p>
        </w:tc>
        <w:tc>
          <w:tcPr>
            <w:tcW w:w="995" w:type="dxa"/>
            <w:tcBorders>
              <w:top w:val="nil"/>
              <w:left w:val="nil"/>
              <w:bottom w:val="single" w:sz="4" w:space="0" w:color="auto"/>
              <w:right w:val="single" w:sz="4" w:space="0" w:color="auto"/>
            </w:tcBorders>
            <w:shd w:val="clear" w:color="auto" w:fill="auto"/>
            <w:noWrap/>
            <w:vAlign w:val="center"/>
            <w:hideMark/>
          </w:tcPr>
          <w:p w14:paraId="1508FBA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27 072</w:t>
            </w:r>
          </w:p>
        </w:tc>
        <w:tc>
          <w:tcPr>
            <w:tcW w:w="992" w:type="dxa"/>
            <w:tcBorders>
              <w:top w:val="nil"/>
              <w:left w:val="nil"/>
              <w:bottom w:val="single" w:sz="4" w:space="0" w:color="auto"/>
              <w:right w:val="single" w:sz="4" w:space="0" w:color="auto"/>
            </w:tcBorders>
            <w:shd w:val="clear" w:color="auto" w:fill="auto"/>
            <w:noWrap/>
            <w:vAlign w:val="center"/>
            <w:hideMark/>
          </w:tcPr>
          <w:p w14:paraId="14ABDCE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25 365</w:t>
            </w:r>
          </w:p>
        </w:tc>
        <w:tc>
          <w:tcPr>
            <w:tcW w:w="992" w:type="dxa"/>
            <w:tcBorders>
              <w:top w:val="nil"/>
              <w:left w:val="nil"/>
              <w:bottom w:val="single" w:sz="4" w:space="0" w:color="auto"/>
              <w:right w:val="single" w:sz="4" w:space="0" w:color="auto"/>
            </w:tcBorders>
            <w:shd w:val="clear" w:color="auto" w:fill="auto"/>
            <w:noWrap/>
            <w:vAlign w:val="center"/>
            <w:hideMark/>
          </w:tcPr>
          <w:p w14:paraId="2045BD6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27 435</w:t>
            </w:r>
          </w:p>
        </w:tc>
      </w:tr>
      <w:tr w:rsidR="00B100F6" w:rsidRPr="00AC2635" w14:paraId="7D57E6C3" w14:textId="77777777" w:rsidTr="002C7FD2">
        <w:trPr>
          <w:trHeight w:val="300"/>
        </w:trPr>
        <w:tc>
          <w:tcPr>
            <w:tcW w:w="1637" w:type="dxa"/>
            <w:tcBorders>
              <w:top w:val="nil"/>
              <w:left w:val="single" w:sz="4" w:space="0" w:color="auto"/>
              <w:bottom w:val="single" w:sz="4" w:space="0" w:color="auto"/>
              <w:right w:val="single" w:sz="4" w:space="0" w:color="auto"/>
            </w:tcBorders>
            <w:shd w:val="clear" w:color="auto" w:fill="auto"/>
            <w:vAlign w:val="center"/>
            <w:hideMark/>
          </w:tcPr>
          <w:p w14:paraId="11DED4ED"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Итого раздел 1</w:t>
            </w:r>
          </w:p>
        </w:tc>
        <w:tc>
          <w:tcPr>
            <w:tcW w:w="1049" w:type="dxa"/>
            <w:tcBorders>
              <w:top w:val="nil"/>
              <w:left w:val="nil"/>
              <w:bottom w:val="single" w:sz="4" w:space="0" w:color="auto"/>
              <w:right w:val="single" w:sz="4" w:space="0" w:color="auto"/>
            </w:tcBorders>
            <w:shd w:val="clear" w:color="auto" w:fill="auto"/>
            <w:noWrap/>
            <w:vAlign w:val="center"/>
            <w:hideMark/>
          </w:tcPr>
          <w:p w14:paraId="2C9B3C4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401 727</w:t>
            </w:r>
          </w:p>
        </w:tc>
        <w:tc>
          <w:tcPr>
            <w:tcW w:w="1134" w:type="dxa"/>
            <w:tcBorders>
              <w:top w:val="nil"/>
              <w:left w:val="nil"/>
              <w:bottom w:val="single" w:sz="4" w:space="0" w:color="auto"/>
              <w:right w:val="single" w:sz="4" w:space="0" w:color="auto"/>
            </w:tcBorders>
            <w:shd w:val="clear" w:color="auto" w:fill="auto"/>
            <w:noWrap/>
            <w:vAlign w:val="center"/>
            <w:hideMark/>
          </w:tcPr>
          <w:p w14:paraId="5A6326E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408 866</w:t>
            </w:r>
          </w:p>
        </w:tc>
        <w:tc>
          <w:tcPr>
            <w:tcW w:w="1134" w:type="dxa"/>
            <w:tcBorders>
              <w:top w:val="nil"/>
              <w:left w:val="nil"/>
              <w:bottom w:val="single" w:sz="4" w:space="0" w:color="auto"/>
              <w:right w:val="single" w:sz="4" w:space="0" w:color="auto"/>
            </w:tcBorders>
            <w:shd w:val="clear" w:color="auto" w:fill="auto"/>
            <w:noWrap/>
            <w:vAlign w:val="center"/>
            <w:hideMark/>
          </w:tcPr>
          <w:p w14:paraId="28D8934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519 847</w:t>
            </w:r>
          </w:p>
        </w:tc>
        <w:tc>
          <w:tcPr>
            <w:tcW w:w="992" w:type="dxa"/>
            <w:tcBorders>
              <w:top w:val="nil"/>
              <w:left w:val="nil"/>
              <w:bottom w:val="single" w:sz="4" w:space="0" w:color="auto"/>
              <w:right w:val="single" w:sz="4" w:space="0" w:color="auto"/>
            </w:tcBorders>
            <w:shd w:val="clear" w:color="auto" w:fill="auto"/>
            <w:noWrap/>
            <w:vAlign w:val="center"/>
            <w:hideMark/>
          </w:tcPr>
          <w:p w14:paraId="17980F4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493 657</w:t>
            </w:r>
          </w:p>
        </w:tc>
        <w:tc>
          <w:tcPr>
            <w:tcW w:w="1134" w:type="dxa"/>
            <w:tcBorders>
              <w:top w:val="nil"/>
              <w:left w:val="nil"/>
              <w:bottom w:val="single" w:sz="4" w:space="0" w:color="auto"/>
              <w:right w:val="single" w:sz="4" w:space="0" w:color="auto"/>
            </w:tcBorders>
            <w:shd w:val="clear" w:color="auto" w:fill="auto"/>
            <w:noWrap/>
            <w:vAlign w:val="center"/>
            <w:hideMark/>
          </w:tcPr>
          <w:p w14:paraId="3F8FA90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703 681</w:t>
            </w:r>
          </w:p>
        </w:tc>
        <w:tc>
          <w:tcPr>
            <w:tcW w:w="1134" w:type="dxa"/>
            <w:tcBorders>
              <w:top w:val="nil"/>
              <w:left w:val="nil"/>
              <w:bottom w:val="single" w:sz="4" w:space="0" w:color="auto"/>
              <w:right w:val="single" w:sz="4" w:space="0" w:color="auto"/>
            </w:tcBorders>
            <w:shd w:val="clear" w:color="auto" w:fill="auto"/>
            <w:vAlign w:val="center"/>
            <w:hideMark/>
          </w:tcPr>
          <w:p w14:paraId="05546A4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707</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436</w:t>
            </w:r>
          </w:p>
        </w:tc>
        <w:tc>
          <w:tcPr>
            <w:tcW w:w="992" w:type="dxa"/>
            <w:tcBorders>
              <w:top w:val="nil"/>
              <w:left w:val="nil"/>
              <w:bottom w:val="single" w:sz="4" w:space="0" w:color="auto"/>
              <w:right w:val="single" w:sz="4" w:space="0" w:color="auto"/>
            </w:tcBorders>
            <w:shd w:val="clear" w:color="auto" w:fill="auto"/>
            <w:noWrap/>
            <w:vAlign w:val="center"/>
            <w:hideMark/>
          </w:tcPr>
          <w:p w14:paraId="127D0AF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557 182</w:t>
            </w:r>
          </w:p>
        </w:tc>
        <w:tc>
          <w:tcPr>
            <w:tcW w:w="1134" w:type="dxa"/>
            <w:tcBorders>
              <w:top w:val="nil"/>
              <w:left w:val="nil"/>
              <w:bottom w:val="single" w:sz="4" w:space="0" w:color="auto"/>
              <w:right w:val="single" w:sz="4" w:space="0" w:color="auto"/>
            </w:tcBorders>
            <w:shd w:val="clear" w:color="auto" w:fill="auto"/>
            <w:noWrap/>
            <w:vAlign w:val="center"/>
            <w:hideMark/>
          </w:tcPr>
          <w:p w14:paraId="621B81C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390 245</w:t>
            </w:r>
          </w:p>
        </w:tc>
        <w:tc>
          <w:tcPr>
            <w:tcW w:w="993" w:type="dxa"/>
            <w:tcBorders>
              <w:top w:val="nil"/>
              <w:left w:val="nil"/>
              <w:bottom w:val="single" w:sz="4" w:space="0" w:color="auto"/>
              <w:right w:val="single" w:sz="4" w:space="0" w:color="auto"/>
            </w:tcBorders>
            <w:shd w:val="clear" w:color="auto" w:fill="auto"/>
            <w:noWrap/>
            <w:vAlign w:val="center"/>
            <w:hideMark/>
          </w:tcPr>
          <w:p w14:paraId="544E580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337 528</w:t>
            </w:r>
          </w:p>
        </w:tc>
        <w:tc>
          <w:tcPr>
            <w:tcW w:w="995" w:type="dxa"/>
            <w:tcBorders>
              <w:top w:val="nil"/>
              <w:left w:val="nil"/>
              <w:bottom w:val="single" w:sz="4" w:space="0" w:color="auto"/>
              <w:right w:val="single" w:sz="4" w:space="0" w:color="auto"/>
            </w:tcBorders>
            <w:shd w:val="clear" w:color="auto" w:fill="auto"/>
            <w:noWrap/>
            <w:vAlign w:val="center"/>
            <w:hideMark/>
          </w:tcPr>
          <w:p w14:paraId="5C94E3B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281 392</w:t>
            </w:r>
          </w:p>
        </w:tc>
        <w:tc>
          <w:tcPr>
            <w:tcW w:w="992" w:type="dxa"/>
            <w:tcBorders>
              <w:top w:val="nil"/>
              <w:left w:val="nil"/>
              <w:bottom w:val="single" w:sz="4" w:space="0" w:color="auto"/>
              <w:right w:val="single" w:sz="4" w:space="0" w:color="auto"/>
            </w:tcBorders>
            <w:shd w:val="clear" w:color="auto" w:fill="auto"/>
            <w:noWrap/>
            <w:vAlign w:val="center"/>
            <w:hideMark/>
          </w:tcPr>
          <w:p w14:paraId="56F1642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266 758</w:t>
            </w:r>
          </w:p>
        </w:tc>
        <w:tc>
          <w:tcPr>
            <w:tcW w:w="992" w:type="dxa"/>
            <w:tcBorders>
              <w:top w:val="nil"/>
              <w:left w:val="nil"/>
              <w:bottom w:val="single" w:sz="4" w:space="0" w:color="auto"/>
              <w:right w:val="single" w:sz="4" w:space="0" w:color="auto"/>
            </w:tcBorders>
            <w:shd w:val="clear" w:color="auto" w:fill="auto"/>
            <w:noWrap/>
            <w:vAlign w:val="center"/>
            <w:hideMark/>
          </w:tcPr>
          <w:p w14:paraId="059D447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332 621</w:t>
            </w:r>
          </w:p>
        </w:tc>
      </w:tr>
      <w:tr w:rsidR="00AC2635" w:rsidRPr="00AC2635" w14:paraId="237C6779" w14:textId="77777777" w:rsidTr="002C7FD2">
        <w:trPr>
          <w:trHeight w:val="300"/>
        </w:trPr>
        <w:tc>
          <w:tcPr>
            <w:tcW w:w="14312" w:type="dxa"/>
            <w:gridSpan w:val="13"/>
            <w:tcBorders>
              <w:top w:val="nil"/>
              <w:left w:val="single" w:sz="4" w:space="0" w:color="auto"/>
              <w:bottom w:val="single" w:sz="4" w:space="0" w:color="auto"/>
              <w:right w:val="single" w:sz="4" w:space="0" w:color="auto"/>
            </w:tcBorders>
            <w:shd w:val="clear" w:color="auto" w:fill="auto"/>
            <w:vAlign w:val="center"/>
            <w:hideMark/>
          </w:tcPr>
          <w:p w14:paraId="303CB1C4"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Оборотные активы</w:t>
            </w:r>
          </w:p>
        </w:tc>
      </w:tr>
      <w:tr w:rsidR="00B100F6" w:rsidRPr="00AC2635" w14:paraId="121EBC97" w14:textId="77777777" w:rsidTr="002C7FD2">
        <w:trPr>
          <w:trHeight w:val="300"/>
        </w:trPr>
        <w:tc>
          <w:tcPr>
            <w:tcW w:w="1637" w:type="dxa"/>
            <w:tcBorders>
              <w:top w:val="nil"/>
              <w:left w:val="single" w:sz="4" w:space="0" w:color="auto"/>
              <w:bottom w:val="single" w:sz="4" w:space="0" w:color="auto"/>
              <w:right w:val="single" w:sz="4" w:space="0" w:color="auto"/>
            </w:tcBorders>
            <w:shd w:val="clear" w:color="auto" w:fill="auto"/>
            <w:vAlign w:val="center"/>
            <w:hideMark/>
          </w:tcPr>
          <w:p w14:paraId="769A5A6E"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Запасы</w:t>
            </w:r>
          </w:p>
        </w:tc>
        <w:tc>
          <w:tcPr>
            <w:tcW w:w="1049" w:type="dxa"/>
            <w:tcBorders>
              <w:top w:val="nil"/>
              <w:left w:val="nil"/>
              <w:bottom w:val="single" w:sz="4" w:space="0" w:color="auto"/>
              <w:right w:val="single" w:sz="4" w:space="0" w:color="auto"/>
            </w:tcBorders>
            <w:shd w:val="clear" w:color="auto" w:fill="auto"/>
            <w:noWrap/>
            <w:vAlign w:val="center"/>
            <w:hideMark/>
          </w:tcPr>
          <w:p w14:paraId="1A8C271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1 309</w:t>
            </w:r>
          </w:p>
        </w:tc>
        <w:tc>
          <w:tcPr>
            <w:tcW w:w="1134" w:type="dxa"/>
            <w:tcBorders>
              <w:top w:val="nil"/>
              <w:left w:val="nil"/>
              <w:bottom w:val="single" w:sz="4" w:space="0" w:color="auto"/>
              <w:right w:val="single" w:sz="4" w:space="0" w:color="auto"/>
            </w:tcBorders>
            <w:shd w:val="clear" w:color="auto" w:fill="auto"/>
            <w:noWrap/>
            <w:vAlign w:val="center"/>
            <w:hideMark/>
          </w:tcPr>
          <w:p w14:paraId="0DC59F2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758</w:t>
            </w:r>
          </w:p>
        </w:tc>
        <w:tc>
          <w:tcPr>
            <w:tcW w:w="1134" w:type="dxa"/>
            <w:tcBorders>
              <w:top w:val="nil"/>
              <w:left w:val="nil"/>
              <w:bottom w:val="single" w:sz="4" w:space="0" w:color="auto"/>
              <w:right w:val="single" w:sz="4" w:space="0" w:color="auto"/>
            </w:tcBorders>
            <w:shd w:val="clear" w:color="auto" w:fill="auto"/>
            <w:noWrap/>
            <w:vAlign w:val="center"/>
            <w:hideMark/>
          </w:tcPr>
          <w:p w14:paraId="7177CBF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505</w:t>
            </w:r>
          </w:p>
        </w:tc>
        <w:tc>
          <w:tcPr>
            <w:tcW w:w="992" w:type="dxa"/>
            <w:tcBorders>
              <w:top w:val="nil"/>
              <w:left w:val="nil"/>
              <w:bottom w:val="single" w:sz="4" w:space="0" w:color="auto"/>
              <w:right w:val="single" w:sz="4" w:space="0" w:color="auto"/>
            </w:tcBorders>
            <w:shd w:val="clear" w:color="auto" w:fill="auto"/>
            <w:noWrap/>
            <w:vAlign w:val="center"/>
            <w:hideMark/>
          </w:tcPr>
          <w:p w14:paraId="1BD9E94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376</w:t>
            </w:r>
          </w:p>
        </w:tc>
        <w:tc>
          <w:tcPr>
            <w:tcW w:w="1134" w:type="dxa"/>
            <w:tcBorders>
              <w:top w:val="nil"/>
              <w:left w:val="nil"/>
              <w:bottom w:val="single" w:sz="4" w:space="0" w:color="auto"/>
              <w:right w:val="single" w:sz="4" w:space="0" w:color="auto"/>
            </w:tcBorders>
            <w:shd w:val="clear" w:color="auto" w:fill="auto"/>
            <w:noWrap/>
            <w:vAlign w:val="center"/>
            <w:hideMark/>
          </w:tcPr>
          <w:p w14:paraId="11D6209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460</w:t>
            </w:r>
          </w:p>
        </w:tc>
        <w:tc>
          <w:tcPr>
            <w:tcW w:w="1134" w:type="dxa"/>
            <w:tcBorders>
              <w:top w:val="nil"/>
              <w:left w:val="nil"/>
              <w:bottom w:val="single" w:sz="4" w:space="0" w:color="auto"/>
              <w:right w:val="single" w:sz="4" w:space="0" w:color="auto"/>
            </w:tcBorders>
            <w:shd w:val="clear" w:color="auto" w:fill="auto"/>
            <w:vAlign w:val="center"/>
            <w:hideMark/>
          </w:tcPr>
          <w:p w14:paraId="5EACAFE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545</w:t>
            </w:r>
          </w:p>
        </w:tc>
        <w:tc>
          <w:tcPr>
            <w:tcW w:w="992" w:type="dxa"/>
            <w:tcBorders>
              <w:top w:val="nil"/>
              <w:left w:val="nil"/>
              <w:bottom w:val="single" w:sz="4" w:space="0" w:color="auto"/>
              <w:right w:val="single" w:sz="4" w:space="0" w:color="auto"/>
            </w:tcBorders>
            <w:shd w:val="clear" w:color="auto" w:fill="auto"/>
            <w:noWrap/>
            <w:vAlign w:val="center"/>
            <w:hideMark/>
          </w:tcPr>
          <w:p w14:paraId="21E5C8A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4 644</w:t>
            </w:r>
          </w:p>
        </w:tc>
        <w:tc>
          <w:tcPr>
            <w:tcW w:w="1134" w:type="dxa"/>
            <w:tcBorders>
              <w:top w:val="nil"/>
              <w:left w:val="nil"/>
              <w:bottom w:val="single" w:sz="4" w:space="0" w:color="auto"/>
              <w:right w:val="single" w:sz="4" w:space="0" w:color="auto"/>
            </w:tcBorders>
            <w:shd w:val="clear" w:color="auto" w:fill="auto"/>
            <w:noWrap/>
            <w:vAlign w:val="center"/>
            <w:hideMark/>
          </w:tcPr>
          <w:p w14:paraId="074E7E7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6 547</w:t>
            </w:r>
          </w:p>
        </w:tc>
        <w:tc>
          <w:tcPr>
            <w:tcW w:w="993" w:type="dxa"/>
            <w:tcBorders>
              <w:top w:val="nil"/>
              <w:left w:val="nil"/>
              <w:bottom w:val="single" w:sz="4" w:space="0" w:color="auto"/>
              <w:right w:val="single" w:sz="4" w:space="0" w:color="auto"/>
            </w:tcBorders>
            <w:shd w:val="clear" w:color="auto" w:fill="auto"/>
            <w:noWrap/>
            <w:vAlign w:val="center"/>
            <w:hideMark/>
          </w:tcPr>
          <w:p w14:paraId="6955602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6 679</w:t>
            </w:r>
          </w:p>
        </w:tc>
        <w:tc>
          <w:tcPr>
            <w:tcW w:w="995" w:type="dxa"/>
            <w:tcBorders>
              <w:top w:val="nil"/>
              <w:left w:val="nil"/>
              <w:bottom w:val="single" w:sz="4" w:space="0" w:color="auto"/>
              <w:right w:val="single" w:sz="4" w:space="0" w:color="auto"/>
            </w:tcBorders>
            <w:shd w:val="clear" w:color="auto" w:fill="auto"/>
            <w:noWrap/>
            <w:vAlign w:val="center"/>
            <w:hideMark/>
          </w:tcPr>
          <w:p w14:paraId="0B55E33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3 565</w:t>
            </w:r>
          </w:p>
        </w:tc>
        <w:tc>
          <w:tcPr>
            <w:tcW w:w="992" w:type="dxa"/>
            <w:tcBorders>
              <w:top w:val="nil"/>
              <w:left w:val="nil"/>
              <w:bottom w:val="single" w:sz="4" w:space="0" w:color="auto"/>
              <w:right w:val="single" w:sz="4" w:space="0" w:color="auto"/>
            </w:tcBorders>
            <w:shd w:val="clear" w:color="auto" w:fill="auto"/>
            <w:noWrap/>
            <w:vAlign w:val="center"/>
            <w:hideMark/>
          </w:tcPr>
          <w:p w14:paraId="78F9F61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9 083</w:t>
            </w:r>
          </w:p>
        </w:tc>
        <w:tc>
          <w:tcPr>
            <w:tcW w:w="992" w:type="dxa"/>
            <w:tcBorders>
              <w:top w:val="nil"/>
              <w:left w:val="nil"/>
              <w:bottom w:val="single" w:sz="4" w:space="0" w:color="auto"/>
              <w:right w:val="single" w:sz="4" w:space="0" w:color="auto"/>
            </w:tcBorders>
            <w:shd w:val="clear" w:color="auto" w:fill="auto"/>
            <w:noWrap/>
            <w:vAlign w:val="center"/>
            <w:hideMark/>
          </w:tcPr>
          <w:p w14:paraId="2863A78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10 048</w:t>
            </w:r>
          </w:p>
        </w:tc>
      </w:tr>
      <w:tr w:rsidR="00B100F6" w:rsidRPr="00AC2635" w14:paraId="15CD8555" w14:textId="77777777" w:rsidTr="002C7FD2">
        <w:trPr>
          <w:trHeight w:val="300"/>
        </w:trPr>
        <w:tc>
          <w:tcPr>
            <w:tcW w:w="1637" w:type="dxa"/>
            <w:tcBorders>
              <w:top w:val="nil"/>
              <w:left w:val="single" w:sz="4" w:space="0" w:color="auto"/>
              <w:bottom w:val="single" w:sz="4" w:space="0" w:color="auto"/>
              <w:right w:val="single" w:sz="4" w:space="0" w:color="auto"/>
            </w:tcBorders>
            <w:shd w:val="clear" w:color="auto" w:fill="auto"/>
            <w:vAlign w:val="center"/>
            <w:hideMark/>
          </w:tcPr>
          <w:p w14:paraId="40359877"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НДС</w:t>
            </w:r>
          </w:p>
        </w:tc>
        <w:tc>
          <w:tcPr>
            <w:tcW w:w="1049" w:type="dxa"/>
            <w:tcBorders>
              <w:top w:val="nil"/>
              <w:left w:val="nil"/>
              <w:bottom w:val="single" w:sz="4" w:space="0" w:color="auto"/>
              <w:right w:val="single" w:sz="4" w:space="0" w:color="auto"/>
            </w:tcBorders>
            <w:shd w:val="clear" w:color="auto" w:fill="auto"/>
            <w:noWrap/>
            <w:vAlign w:val="center"/>
            <w:hideMark/>
          </w:tcPr>
          <w:p w14:paraId="6326DC2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5 011</w:t>
            </w:r>
          </w:p>
        </w:tc>
        <w:tc>
          <w:tcPr>
            <w:tcW w:w="1134" w:type="dxa"/>
            <w:tcBorders>
              <w:top w:val="nil"/>
              <w:left w:val="nil"/>
              <w:bottom w:val="single" w:sz="4" w:space="0" w:color="auto"/>
              <w:right w:val="single" w:sz="4" w:space="0" w:color="auto"/>
            </w:tcBorders>
            <w:shd w:val="clear" w:color="auto" w:fill="auto"/>
            <w:noWrap/>
            <w:vAlign w:val="center"/>
            <w:hideMark/>
          </w:tcPr>
          <w:p w14:paraId="64D7C21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5 114</w:t>
            </w:r>
          </w:p>
        </w:tc>
        <w:tc>
          <w:tcPr>
            <w:tcW w:w="1134" w:type="dxa"/>
            <w:tcBorders>
              <w:top w:val="nil"/>
              <w:left w:val="nil"/>
              <w:bottom w:val="single" w:sz="4" w:space="0" w:color="auto"/>
              <w:right w:val="single" w:sz="4" w:space="0" w:color="auto"/>
            </w:tcBorders>
            <w:shd w:val="clear" w:color="auto" w:fill="auto"/>
            <w:noWrap/>
            <w:vAlign w:val="center"/>
            <w:hideMark/>
          </w:tcPr>
          <w:p w14:paraId="443DDFF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3 711</w:t>
            </w:r>
          </w:p>
        </w:tc>
        <w:tc>
          <w:tcPr>
            <w:tcW w:w="992" w:type="dxa"/>
            <w:tcBorders>
              <w:top w:val="nil"/>
              <w:left w:val="nil"/>
              <w:bottom w:val="single" w:sz="4" w:space="0" w:color="auto"/>
              <w:right w:val="single" w:sz="4" w:space="0" w:color="auto"/>
            </w:tcBorders>
            <w:shd w:val="clear" w:color="auto" w:fill="auto"/>
            <w:noWrap/>
            <w:vAlign w:val="center"/>
            <w:hideMark/>
          </w:tcPr>
          <w:p w14:paraId="14C6115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4 433</w:t>
            </w:r>
          </w:p>
        </w:tc>
        <w:tc>
          <w:tcPr>
            <w:tcW w:w="1134" w:type="dxa"/>
            <w:tcBorders>
              <w:top w:val="nil"/>
              <w:left w:val="nil"/>
              <w:bottom w:val="single" w:sz="4" w:space="0" w:color="auto"/>
              <w:right w:val="single" w:sz="4" w:space="0" w:color="auto"/>
            </w:tcBorders>
            <w:shd w:val="clear" w:color="auto" w:fill="auto"/>
            <w:noWrap/>
            <w:vAlign w:val="center"/>
            <w:hideMark/>
          </w:tcPr>
          <w:p w14:paraId="0D945E8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4 894</w:t>
            </w:r>
          </w:p>
        </w:tc>
        <w:tc>
          <w:tcPr>
            <w:tcW w:w="1134" w:type="dxa"/>
            <w:tcBorders>
              <w:top w:val="nil"/>
              <w:left w:val="nil"/>
              <w:bottom w:val="single" w:sz="4" w:space="0" w:color="auto"/>
              <w:right w:val="single" w:sz="4" w:space="0" w:color="auto"/>
            </w:tcBorders>
            <w:shd w:val="clear" w:color="auto" w:fill="auto"/>
            <w:vAlign w:val="center"/>
            <w:hideMark/>
          </w:tcPr>
          <w:p w14:paraId="0FFAF05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304</w:t>
            </w:r>
          </w:p>
        </w:tc>
        <w:tc>
          <w:tcPr>
            <w:tcW w:w="992" w:type="dxa"/>
            <w:tcBorders>
              <w:top w:val="nil"/>
              <w:left w:val="nil"/>
              <w:bottom w:val="single" w:sz="4" w:space="0" w:color="auto"/>
              <w:right w:val="single" w:sz="4" w:space="0" w:color="auto"/>
            </w:tcBorders>
            <w:shd w:val="clear" w:color="auto" w:fill="auto"/>
            <w:noWrap/>
            <w:vAlign w:val="center"/>
            <w:hideMark/>
          </w:tcPr>
          <w:p w14:paraId="28E2A27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368</w:t>
            </w:r>
          </w:p>
        </w:tc>
        <w:tc>
          <w:tcPr>
            <w:tcW w:w="1134" w:type="dxa"/>
            <w:tcBorders>
              <w:top w:val="nil"/>
              <w:left w:val="nil"/>
              <w:bottom w:val="single" w:sz="4" w:space="0" w:color="auto"/>
              <w:right w:val="single" w:sz="4" w:space="0" w:color="auto"/>
            </w:tcBorders>
            <w:shd w:val="clear" w:color="auto" w:fill="auto"/>
            <w:noWrap/>
            <w:vAlign w:val="center"/>
            <w:hideMark/>
          </w:tcPr>
          <w:p w14:paraId="197F111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343</w:t>
            </w:r>
          </w:p>
        </w:tc>
        <w:tc>
          <w:tcPr>
            <w:tcW w:w="993" w:type="dxa"/>
            <w:tcBorders>
              <w:top w:val="nil"/>
              <w:left w:val="nil"/>
              <w:bottom w:val="single" w:sz="4" w:space="0" w:color="auto"/>
              <w:right w:val="single" w:sz="4" w:space="0" w:color="auto"/>
            </w:tcBorders>
            <w:shd w:val="clear" w:color="auto" w:fill="auto"/>
            <w:noWrap/>
            <w:vAlign w:val="center"/>
            <w:hideMark/>
          </w:tcPr>
          <w:p w14:paraId="3AC0384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481</w:t>
            </w:r>
          </w:p>
        </w:tc>
        <w:tc>
          <w:tcPr>
            <w:tcW w:w="995" w:type="dxa"/>
            <w:tcBorders>
              <w:top w:val="nil"/>
              <w:left w:val="nil"/>
              <w:bottom w:val="single" w:sz="4" w:space="0" w:color="auto"/>
              <w:right w:val="single" w:sz="4" w:space="0" w:color="auto"/>
            </w:tcBorders>
            <w:shd w:val="clear" w:color="auto" w:fill="auto"/>
            <w:noWrap/>
            <w:vAlign w:val="center"/>
            <w:hideMark/>
          </w:tcPr>
          <w:p w14:paraId="7B3B3B0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1 366</w:t>
            </w:r>
          </w:p>
        </w:tc>
        <w:tc>
          <w:tcPr>
            <w:tcW w:w="992" w:type="dxa"/>
            <w:tcBorders>
              <w:top w:val="nil"/>
              <w:left w:val="nil"/>
              <w:bottom w:val="single" w:sz="4" w:space="0" w:color="auto"/>
              <w:right w:val="single" w:sz="4" w:space="0" w:color="auto"/>
            </w:tcBorders>
            <w:shd w:val="clear" w:color="auto" w:fill="auto"/>
            <w:noWrap/>
            <w:vAlign w:val="center"/>
            <w:hideMark/>
          </w:tcPr>
          <w:p w14:paraId="2A55645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4 030</w:t>
            </w:r>
          </w:p>
        </w:tc>
        <w:tc>
          <w:tcPr>
            <w:tcW w:w="992" w:type="dxa"/>
            <w:tcBorders>
              <w:top w:val="nil"/>
              <w:left w:val="nil"/>
              <w:bottom w:val="single" w:sz="4" w:space="0" w:color="auto"/>
              <w:right w:val="single" w:sz="4" w:space="0" w:color="auto"/>
            </w:tcBorders>
            <w:shd w:val="clear" w:color="auto" w:fill="auto"/>
            <w:noWrap/>
            <w:vAlign w:val="center"/>
            <w:hideMark/>
          </w:tcPr>
          <w:p w14:paraId="28F68EB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5 036</w:t>
            </w:r>
          </w:p>
        </w:tc>
      </w:tr>
      <w:tr w:rsidR="00B100F6" w:rsidRPr="00AC2635" w14:paraId="4B0B58DF" w14:textId="77777777" w:rsidTr="002C7FD2">
        <w:trPr>
          <w:trHeight w:val="300"/>
        </w:trPr>
        <w:tc>
          <w:tcPr>
            <w:tcW w:w="1637" w:type="dxa"/>
            <w:tcBorders>
              <w:top w:val="nil"/>
              <w:left w:val="single" w:sz="4" w:space="0" w:color="auto"/>
              <w:bottom w:val="single" w:sz="4" w:space="0" w:color="auto"/>
              <w:right w:val="single" w:sz="4" w:space="0" w:color="auto"/>
            </w:tcBorders>
            <w:shd w:val="clear" w:color="auto" w:fill="auto"/>
            <w:vAlign w:val="center"/>
            <w:hideMark/>
          </w:tcPr>
          <w:p w14:paraId="0880BD9D"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Деб</w:t>
            </w:r>
            <w:r w:rsidR="002C7FD2">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задолж</w:t>
            </w:r>
            <w:r w:rsidR="002C7FD2">
              <w:rPr>
                <w:rFonts w:ascii="Times New Roman" w:eastAsia="Times New Roman" w:hAnsi="Times New Roman"/>
                <w:color w:val="000000"/>
                <w:lang w:eastAsia="ru-RU"/>
              </w:rPr>
              <w:t>-</w:t>
            </w:r>
            <w:r w:rsidRPr="00B100F6">
              <w:rPr>
                <w:rFonts w:ascii="Times New Roman" w:eastAsia="Times New Roman" w:hAnsi="Times New Roman"/>
                <w:color w:val="000000"/>
                <w:lang w:eastAsia="ru-RU"/>
              </w:rPr>
              <w:t>ть</w:t>
            </w:r>
          </w:p>
        </w:tc>
        <w:tc>
          <w:tcPr>
            <w:tcW w:w="1049" w:type="dxa"/>
            <w:tcBorders>
              <w:top w:val="nil"/>
              <w:left w:val="nil"/>
              <w:bottom w:val="single" w:sz="4" w:space="0" w:color="auto"/>
              <w:right w:val="single" w:sz="4" w:space="0" w:color="auto"/>
            </w:tcBorders>
            <w:shd w:val="clear" w:color="auto" w:fill="auto"/>
            <w:noWrap/>
            <w:vAlign w:val="center"/>
            <w:hideMark/>
          </w:tcPr>
          <w:p w14:paraId="4DF6D83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43 135</w:t>
            </w:r>
          </w:p>
        </w:tc>
        <w:tc>
          <w:tcPr>
            <w:tcW w:w="1134" w:type="dxa"/>
            <w:tcBorders>
              <w:top w:val="nil"/>
              <w:left w:val="nil"/>
              <w:bottom w:val="single" w:sz="4" w:space="0" w:color="auto"/>
              <w:right w:val="single" w:sz="4" w:space="0" w:color="auto"/>
            </w:tcBorders>
            <w:shd w:val="clear" w:color="auto" w:fill="auto"/>
            <w:noWrap/>
            <w:vAlign w:val="center"/>
            <w:hideMark/>
          </w:tcPr>
          <w:p w14:paraId="11D0DDC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42 735</w:t>
            </w:r>
          </w:p>
        </w:tc>
        <w:tc>
          <w:tcPr>
            <w:tcW w:w="1134" w:type="dxa"/>
            <w:tcBorders>
              <w:top w:val="nil"/>
              <w:left w:val="nil"/>
              <w:bottom w:val="single" w:sz="4" w:space="0" w:color="auto"/>
              <w:right w:val="single" w:sz="4" w:space="0" w:color="auto"/>
            </w:tcBorders>
            <w:shd w:val="clear" w:color="auto" w:fill="auto"/>
            <w:noWrap/>
            <w:vAlign w:val="center"/>
            <w:hideMark/>
          </w:tcPr>
          <w:p w14:paraId="14D9703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26 623</w:t>
            </w:r>
          </w:p>
        </w:tc>
        <w:tc>
          <w:tcPr>
            <w:tcW w:w="992" w:type="dxa"/>
            <w:tcBorders>
              <w:top w:val="nil"/>
              <w:left w:val="nil"/>
              <w:bottom w:val="single" w:sz="4" w:space="0" w:color="auto"/>
              <w:right w:val="single" w:sz="4" w:space="0" w:color="auto"/>
            </w:tcBorders>
            <w:shd w:val="clear" w:color="auto" w:fill="auto"/>
            <w:noWrap/>
            <w:vAlign w:val="center"/>
            <w:hideMark/>
          </w:tcPr>
          <w:p w14:paraId="74B3B68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32 647</w:t>
            </w:r>
          </w:p>
        </w:tc>
        <w:tc>
          <w:tcPr>
            <w:tcW w:w="1134" w:type="dxa"/>
            <w:tcBorders>
              <w:top w:val="nil"/>
              <w:left w:val="nil"/>
              <w:bottom w:val="single" w:sz="4" w:space="0" w:color="auto"/>
              <w:right w:val="single" w:sz="4" w:space="0" w:color="auto"/>
            </w:tcBorders>
            <w:shd w:val="clear" w:color="auto" w:fill="auto"/>
            <w:noWrap/>
            <w:vAlign w:val="center"/>
            <w:hideMark/>
          </w:tcPr>
          <w:p w14:paraId="2D6EB8E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30 502</w:t>
            </w:r>
          </w:p>
        </w:tc>
        <w:tc>
          <w:tcPr>
            <w:tcW w:w="1134" w:type="dxa"/>
            <w:tcBorders>
              <w:top w:val="nil"/>
              <w:left w:val="nil"/>
              <w:bottom w:val="single" w:sz="4" w:space="0" w:color="auto"/>
              <w:right w:val="single" w:sz="4" w:space="0" w:color="auto"/>
            </w:tcBorders>
            <w:shd w:val="clear" w:color="auto" w:fill="auto"/>
            <w:vAlign w:val="center"/>
            <w:hideMark/>
          </w:tcPr>
          <w:p w14:paraId="0BB9526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385</w:t>
            </w:r>
          </w:p>
        </w:tc>
        <w:tc>
          <w:tcPr>
            <w:tcW w:w="992" w:type="dxa"/>
            <w:tcBorders>
              <w:top w:val="nil"/>
              <w:left w:val="nil"/>
              <w:bottom w:val="single" w:sz="4" w:space="0" w:color="auto"/>
              <w:right w:val="single" w:sz="4" w:space="0" w:color="auto"/>
            </w:tcBorders>
            <w:shd w:val="clear" w:color="auto" w:fill="auto"/>
            <w:noWrap/>
            <w:vAlign w:val="center"/>
            <w:hideMark/>
          </w:tcPr>
          <w:p w14:paraId="5F9B58B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47 270</w:t>
            </w:r>
          </w:p>
        </w:tc>
        <w:tc>
          <w:tcPr>
            <w:tcW w:w="1134" w:type="dxa"/>
            <w:tcBorders>
              <w:top w:val="nil"/>
              <w:left w:val="nil"/>
              <w:bottom w:val="single" w:sz="4" w:space="0" w:color="auto"/>
              <w:right w:val="single" w:sz="4" w:space="0" w:color="auto"/>
            </w:tcBorders>
            <w:shd w:val="clear" w:color="auto" w:fill="auto"/>
            <w:noWrap/>
            <w:vAlign w:val="center"/>
            <w:hideMark/>
          </w:tcPr>
          <w:p w14:paraId="65A744C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52 357</w:t>
            </w:r>
          </w:p>
        </w:tc>
        <w:tc>
          <w:tcPr>
            <w:tcW w:w="993" w:type="dxa"/>
            <w:tcBorders>
              <w:top w:val="nil"/>
              <w:left w:val="nil"/>
              <w:bottom w:val="single" w:sz="4" w:space="0" w:color="auto"/>
              <w:right w:val="single" w:sz="4" w:space="0" w:color="auto"/>
            </w:tcBorders>
            <w:shd w:val="clear" w:color="auto" w:fill="auto"/>
            <w:noWrap/>
            <w:vAlign w:val="center"/>
            <w:hideMark/>
          </w:tcPr>
          <w:p w14:paraId="5D05D65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40 169</w:t>
            </w:r>
          </w:p>
        </w:tc>
        <w:tc>
          <w:tcPr>
            <w:tcW w:w="995" w:type="dxa"/>
            <w:tcBorders>
              <w:top w:val="nil"/>
              <w:left w:val="nil"/>
              <w:bottom w:val="single" w:sz="4" w:space="0" w:color="auto"/>
              <w:right w:val="single" w:sz="4" w:space="0" w:color="auto"/>
            </w:tcBorders>
            <w:shd w:val="clear" w:color="auto" w:fill="auto"/>
            <w:noWrap/>
            <w:vAlign w:val="center"/>
            <w:hideMark/>
          </w:tcPr>
          <w:p w14:paraId="43FC97D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42 251</w:t>
            </w:r>
          </w:p>
        </w:tc>
        <w:tc>
          <w:tcPr>
            <w:tcW w:w="992" w:type="dxa"/>
            <w:tcBorders>
              <w:top w:val="nil"/>
              <w:left w:val="nil"/>
              <w:bottom w:val="single" w:sz="4" w:space="0" w:color="auto"/>
              <w:right w:val="single" w:sz="4" w:space="0" w:color="auto"/>
            </w:tcBorders>
            <w:shd w:val="clear" w:color="auto" w:fill="auto"/>
            <w:noWrap/>
            <w:vAlign w:val="center"/>
            <w:hideMark/>
          </w:tcPr>
          <w:p w14:paraId="4C5A74A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27 466</w:t>
            </w:r>
          </w:p>
        </w:tc>
        <w:tc>
          <w:tcPr>
            <w:tcW w:w="992" w:type="dxa"/>
            <w:tcBorders>
              <w:top w:val="nil"/>
              <w:left w:val="nil"/>
              <w:bottom w:val="single" w:sz="4" w:space="0" w:color="auto"/>
              <w:right w:val="single" w:sz="4" w:space="0" w:color="auto"/>
            </w:tcBorders>
            <w:shd w:val="clear" w:color="auto" w:fill="auto"/>
            <w:noWrap/>
            <w:vAlign w:val="center"/>
            <w:hideMark/>
          </w:tcPr>
          <w:p w14:paraId="4539876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16 394</w:t>
            </w:r>
          </w:p>
        </w:tc>
      </w:tr>
      <w:tr w:rsidR="00B100F6" w:rsidRPr="00AC2635" w14:paraId="5F352B58" w14:textId="77777777" w:rsidTr="002C7FD2">
        <w:trPr>
          <w:trHeight w:val="300"/>
        </w:trPr>
        <w:tc>
          <w:tcPr>
            <w:tcW w:w="1637" w:type="dxa"/>
            <w:tcBorders>
              <w:top w:val="nil"/>
              <w:left w:val="single" w:sz="4" w:space="0" w:color="auto"/>
              <w:bottom w:val="single" w:sz="4" w:space="0" w:color="auto"/>
              <w:right w:val="single" w:sz="4" w:space="0" w:color="auto"/>
            </w:tcBorders>
            <w:shd w:val="clear" w:color="auto" w:fill="auto"/>
            <w:vAlign w:val="center"/>
            <w:hideMark/>
          </w:tcPr>
          <w:p w14:paraId="0D5D4B8A"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Финансовые вложения</w:t>
            </w:r>
          </w:p>
        </w:tc>
        <w:tc>
          <w:tcPr>
            <w:tcW w:w="1049" w:type="dxa"/>
            <w:tcBorders>
              <w:top w:val="nil"/>
              <w:left w:val="nil"/>
              <w:bottom w:val="single" w:sz="4" w:space="0" w:color="auto"/>
              <w:right w:val="single" w:sz="4" w:space="0" w:color="auto"/>
            </w:tcBorders>
            <w:shd w:val="clear" w:color="auto" w:fill="auto"/>
            <w:noWrap/>
            <w:vAlign w:val="center"/>
            <w:hideMark/>
          </w:tcPr>
          <w:p w14:paraId="4F27AF8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13 735</w:t>
            </w:r>
          </w:p>
        </w:tc>
        <w:tc>
          <w:tcPr>
            <w:tcW w:w="1134" w:type="dxa"/>
            <w:tcBorders>
              <w:top w:val="nil"/>
              <w:left w:val="nil"/>
              <w:bottom w:val="single" w:sz="4" w:space="0" w:color="auto"/>
              <w:right w:val="single" w:sz="4" w:space="0" w:color="auto"/>
            </w:tcBorders>
            <w:shd w:val="clear" w:color="auto" w:fill="auto"/>
            <w:noWrap/>
            <w:vAlign w:val="center"/>
            <w:hideMark/>
          </w:tcPr>
          <w:p w14:paraId="4085589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67 223</w:t>
            </w:r>
          </w:p>
        </w:tc>
        <w:tc>
          <w:tcPr>
            <w:tcW w:w="1134" w:type="dxa"/>
            <w:tcBorders>
              <w:top w:val="nil"/>
              <w:left w:val="nil"/>
              <w:bottom w:val="single" w:sz="4" w:space="0" w:color="auto"/>
              <w:right w:val="single" w:sz="4" w:space="0" w:color="auto"/>
            </w:tcBorders>
            <w:shd w:val="clear" w:color="auto" w:fill="auto"/>
            <w:noWrap/>
            <w:vAlign w:val="center"/>
            <w:hideMark/>
          </w:tcPr>
          <w:p w14:paraId="56A5239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9 794</w:t>
            </w:r>
          </w:p>
        </w:tc>
        <w:tc>
          <w:tcPr>
            <w:tcW w:w="992" w:type="dxa"/>
            <w:tcBorders>
              <w:top w:val="nil"/>
              <w:left w:val="nil"/>
              <w:bottom w:val="single" w:sz="4" w:space="0" w:color="auto"/>
              <w:right w:val="single" w:sz="4" w:space="0" w:color="auto"/>
            </w:tcBorders>
            <w:shd w:val="clear" w:color="auto" w:fill="auto"/>
            <w:noWrap/>
            <w:vAlign w:val="center"/>
            <w:hideMark/>
          </w:tcPr>
          <w:p w14:paraId="1853970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54 228</w:t>
            </w:r>
          </w:p>
        </w:tc>
        <w:tc>
          <w:tcPr>
            <w:tcW w:w="1134" w:type="dxa"/>
            <w:tcBorders>
              <w:top w:val="nil"/>
              <w:left w:val="nil"/>
              <w:bottom w:val="single" w:sz="4" w:space="0" w:color="auto"/>
              <w:right w:val="single" w:sz="4" w:space="0" w:color="auto"/>
            </w:tcBorders>
            <w:shd w:val="clear" w:color="auto" w:fill="auto"/>
            <w:noWrap/>
            <w:vAlign w:val="center"/>
            <w:hideMark/>
          </w:tcPr>
          <w:p w14:paraId="59D49C7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35 996</w:t>
            </w:r>
          </w:p>
        </w:tc>
        <w:tc>
          <w:tcPr>
            <w:tcW w:w="1134" w:type="dxa"/>
            <w:tcBorders>
              <w:top w:val="nil"/>
              <w:left w:val="nil"/>
              <w:bottom w:val="single" w:sz="4" w:space="0" w:color="auto"/>
              <w:right w:val="single" w:sz="4" w:space="0" w:color="auto"/>
            </w:tcBorders>
            <w:shd w:val="clear" w:color="auto" w:fill="auto"/>
            <w:vAlign w:val="center"/>
            <w:hideMark/>
          </w:tcPr>
          <w:p w14:paraId="4C8437C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35</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676</w:t>
            </w:r>
          </w:p>
        </w:tc>
        <w:tc>
          <w:tcPr>
            <w:tcW w:w="992" w:type="dxa"/>
            <w:tcBorders>
              <w:top w:val="nil"/>
              <w:left w:val="nil"/>
              <w:bottom w:val="single" w:sz="4" w:space="0" w:color="auto"/>
              <w:right w:val="single" w:sz="4" w:space="0" w:color="auto"/>
            </w:tcBorders>
            <w:shd w:val="clear" w:color="auto" w:fill="auto"/>
            <w:noWrap/>
            <w:vAlign w:val="center"/>
            <w:hideMark/>
          </w:tcPr>
          <w:p w14:paraId="075DD63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10 217</w:t>
            </w:r>
          </w:p>
        </w:tc>
        <w:tc>
          <w:tcPr>
            <w:tcW w:w="1134" w:type="dxa"/>
            <w:tcBorders>
              <w:top w:val="nil"/>
              <w:left w:val="nil"/>
              <w:bottom w:val="single" w:sz="4" w:space="0" w:color="auto"/>
              <w:right w:val="single" w:sz="4" w:space="0" w:color="auto"/>
            </w:tcBorders>
            <w:shd w:val="clear" w:color="auto" w:fill="auto"/>
            <w:noWrap/>
            <w:vAlign w:val="center"/>
            <w:hideMark/>
          </w:tcPr>
          <w:p w14:paraId="35EFE9E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16 433</w:t>
            </w:r>
          </w:p>
        </w:tc>
        <w:tc>
          <w:tcPr>
            <w:tcW w:w="993" w:type="dxa"/>
            <w:tcBorders>
              <w:top w:val="nil"/>
              <w:left w:val="nil"/>
              <w:bottom w:val="single" w:sz="4" w:space="0" w:color="auto"/>
              <w:right w:val="single" w:sz="4" w:space="0" w:color="auto"/>
            </w:tcBorders>
            <w:shd w:val="clear" w:color="auto" w:fill="auto"/>
            <w:noWrap/>
            <w:vAlign w:val="center"/>
            <w:hideMark/>
          </w:tcPr>
          <w:p w14:paraId="4FED084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14 229</w:t>
            </w:r>
          </w:p>
        </w:tc>
        <w:tc>
          <w:tcPr>
            <w:tcW w:w="995" w:type="dxa"/>
            <w:tcBorders>
              <w:top w:val="nil"/>
              <w:left w:val="nil"/>
              <w:bottom w:val="single" w:sz="4" w:space="0" w:color="auto"/>
              <w:right w:val="single" w:sz="4" w:space="0" w:color="auto"/>
            </w:tcBorders>
            <w:shd w:val="clear" w:color="auto" w:fill="auto"/>
            <w:noWrap/>
            <w:vAlign w:val="center"/>
            <w:hideMark/>
          </w:tcPr>
          <w:p w14:paraId="5364537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49 872</w:t>
            </w:r>
          </w:p>
        </w:tc>
        <w:tc>
          <w:tcPr>
            <w:tcW w:w="992" w:type="dxa"/>
            <w:tcBorders>
              <w:top w:val="nil"/>
              <w:left w:val="nil"/>
              <w:bottom w:val="single" w:sz="4" w:space="0" w:color="auto"/>
              <w:right w:val="single" w:sz="4" w:space="0" w:color="auto"/>
            </w:tcBorders>
            <w:shd w:val="clear" w:color="auto" w:fill="auto"/>
            <w:noWrap/>
            <w:vAlign w:val="center"/>
            <w:hideMark/>
          </w:tcPr>
          <w:p w14:paraId="4AE26F0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25 629</w:t>
            </w:r>
          </w:p>
        </w:tc>
        <w:tc>
          <w:tcPr>
            <w:tcW w:w="992" w:type="dxa"/>
            <w:tcBorders>
              <w:top w:val="nil"/>
              <w:left w:val="nil"/>
              <w:bottom w:val="single" w:sz="4" w:space="0" w:color="auto"/>
              <w:right w:val="single" w:sz="4" w:space="0" w:color="auto"/>
            </w:tcBorders>
            <w:shd w:val="clear" w:color="auto" w:fill="auto"/>
            <w:noWrap/>
            <w:vAlign w:val="center"/>
            <w:hideMark/>
          </w:tcPr>
          <w:p w14:paraId="6BCAD40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42 736</w:t>
            </w:r>
          </w:p>
        </w:tc>
      </w:tr>
      <w:tr w:rsidR="00B100F6" w:rsidRPr="00AC2635" w14:paraId="1AB5FCB2" w14:textId="77777777" w:rsidTr="002C7FD2">
        <w:trPr>
          <w:trHeight w:val="600"/>
        </w:trPr>
        <w:tc>
          <w:tcPr>
            <w:tcW w:w="1637" w:type="dxa"/>
            <w:tcBorders>
              <w:top w:val="nil"/>
              <w:left w:val="single" w:sz="4" w:space="0" w:color="auto"/>
              <w:bottom w:val="single" w:sz="4" w:space="0" w:color="auto"/>
              <w:right w:val="single" w:sz="4" w:space="0" w:color="auto"/>
            </w:tcBorders>
            <w:shd w:val="clear" w:color="auto" w:fill="auto"/>
            <w:vAlign w:val="center"/>
            <w:hideMark/>
          </w:tcPr>
          <w:p w14:paraId="15CCB34D"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Денежные средства и их эквиваленты</w:t>
            </w:r>
          </w:p>
        </w:tc>
        <w:tc>
          <w:tcPr>
            <w:tcW w:w="1049" w:type="dxa"/>
            <w:tcBorders>
              <w:top w:val="nil"/>
              <w:left w:val="nil"/>
              <w:bottom w:val="single" w:sz="4" w:space="0" w:color="auto"/>
              <w:right w:val="single" w:sz="4" w:space="0" w:color="auto"/>
            </w:tcBorders>
            <w:shd w:val="clear" w:color="auto" w:fill="auto"/>
            <w:noWrap/>
            <w:vAlign w:val="center"/>
            <w:hideMark/>
          </w:tcPr>
          <w:p w14:paraId="69074CC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27 324</w:t>
            </w:r>
          </w:p>
        </w:tc>
        <w:tc>
          <w:tcPr>
            <w:tcW w:w="1134" w:type="dxa"/>
            <w:tcBorders>
              <w:top w:val="nil"/>
              <w:left w:val="nil"/>
              <w:bottom w:val="single" w:sz="4" w:space="0" w:color="auto"/>
              <w:right w:val="single" w:sz="4" w:space="0" w:color="auto"/>
            </w:tcBorders>
            <w:shd w:val="clear" w:color="auto" w:fill="auto"/>
            <w:noWrap/>
            <w:vAlign w:val="center"/>
            <w:hideMark/>
          </w:tcPr>
          <w:p w14:paraId="5818D31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14 319</w:t>
            </w:r>
          </w:p>
        </w:tc>
        <w:tc>
          <w:tcPr>
            <w:tcW w:w="1134" w:type="dxa"/>
            <w:tcBorders>
              <w:top w:val="nil"/>
              <w:left w:val="nil"/>
              <w:bottom w:val="single" w:sz="4" w:space="0" w:color="auto"/>
              <w:right w:val="single" w:sz="4" w:space="0" w:color="auto"/>
            </w:tcBorders>
            <w:shd w:val="clear" w:color="auto" w:fill="auto"/>
            <w:noWrap/>
            <w:vAlign w:val="center"/>
            <w:hideMark/>
          </w:tcPr>
          <w:p w14:paraId="4B671C0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6 277</w:t>
            </w:r>
          </w:p>
        </w:tc>
        <w:tc>
          <w:tcPr>
            <w:tcW w:w="992" w:type="dxa"/>
            <w:tcBorders>
              <w:top w:val="nil"/>
              <w:left w:val="nil"/>
              <w:bottom w:val="single" w:sz="4" w:space="0" w:color="auto"/>
              <w:right w:val="single" w:sz="4" w:space="0" w:color="auto"/>
            </w:tcBorders>
            <w:shd w:val="clear" w:color="auto" w:fill="auto"/>
            <w:noWrap/>
            <w:vAlign w:val="center"/>
            <w:hideMark/>
          </w:tcPr>
          <w:p w14:paraId="4DAB305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16 613</w:t>
            </w:r>
          </w:p>
        </w:tc>
        <w:tc>
          <w:tcPr>
            <w:tcW w:w="1134" w:type="dxa"/>
            <w:tcBorders>
              <w:top w:val="nil"/>
              <w:left w:val="nil"/>
              <w:bottom w:val="single" w:sz="4" w:space="0" w:color="auto"/>
              <w:right w:val="single" w:sz="4" w:space="0" w:color="auto"/>
            </w:tcBorders>
            <w:shd w:val="clear" w:color="auto" w:fill="auto"/>
            <w:noWrap/>
            <w:vAlign w:val="center"/>
            <w:hideMark/>
          </w:tcPr>
          <w:p w14:paraId="3B6AD78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69 147</w:t>
            </w:r>
          </w:p>
        </w:tc>
        <w:tc>
          <w:tcPr>
            <w:tcW w:w="1134" w:type="dxa"/>
            <w:tcBorders>
              <w:top w:val="nil"/>
              <w:left w:val="nil"/>
              <w:bottom w:val="single" w:sz="4" w:space="0" w:color="auto"/>
              <w:right w:val="single" w:sz="4" w:space="0" w:color="auto"/>
            </w:tcBorders>
            <w:shd w:val="clear" w:color="auto" w:fill="auto"/>
            <w:vAlign w:val="center"/>
            <w:hideMark/>
          </w:tcPr>
          <w:p w14:paraId="0CDBCA1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8</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760</w:t>
            </w:r>
          </w:p>
        </w:tc>
        <w:tc>
          <w:tcPr>
            <w:tcW w:w="992" w:type="dxa"/>
            <w:tcBorders>
              <w:top w:val="nil"/>
              <w:left w:val="nil"/>
              <w:bottom w:val="single" w:sz="4" w:space="0" w:color="auto"/>
              <w:right w:val="single" w:sz="4" w:space="0" w:color="auto"/>
            </w:tcBorders>
            <w:shd w:val="clear" w:color="auto" w:fill="auto"/>
            <w:noWrap/>
            <w:vAlign w:val="center"/>
            <w:hideMark/>
          </w:tcPr>
          <w:p w14:paraId="66E4789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18 296</w:t>
            </w:r>
          </w:p>
        </w:tc>
        <w:tc>
          <w:tcPr>
            <w:tcW w:w="1134" w:type="dxa"/>
            <w:tcBorders>
              <w:top w:val="nil"/>
              <w:left w:val="nil"/>
              <w:bottom w:val="single" w:sz="4" w:space="0" w:color="auto"/>
              <w:right w:val="single" w:sz="4" w:space="0" w:color="auto"/>
            </w:tcBorders>
            <w:shd w:val="clear" w:color="auto" w:fill="auto"/>
            <w:noWrap/>
            <w:vAlign w:val="center"/>
            <w:hideMark/>
          </w:tcPr>
          <w:p w14:paraId="65F4424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10 024</w:t>
            </w:r>
          </w:p>
        </w:tc>
        <w:tc>
          <w:tcPr>
            <w:tcW w:w="993" w:type="dxa"/>
            <w:tcBorders>
              <w:top w:val="nil"/>
              <w:left w:val="nil"/>
              <w:bottom w:val="single" w:sz="4" w:space="0" w:color="auto"/>
              <w:right w:val="single" w:sz="4" w:space="0" w:color="auto"/>
            </w:tcBorders>
            <w:shd w:val="clear" w:color="auto" w:fill="auto"/>
            <w:noWrap/>
            <w:vAlign w:val="center"/>
            <w:hideMark/>
          </w:tcPr>
          <w:p w14:paraId="66A07C4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12 400</w:t>
            </w:r>
          </w:p>
        </w:tc>
        <w:tc>
          <w:tcPr>
            <w:tcW w:w="995" w:type="dxa"/>
            <w:tcBorders>
              <w:top w:val="nil"/>
              <w:left w:val="nil"/>
              <w:bottom w:val="single" w:sz="4" w:space="0" w:color="auto"/>
              <w:right w:val="single" w:sz="4" w:space="0" w:color="auto"/>
            </w:tcBorders>
            <w:shd w:val="clear" w:color="auto" w:fill="auto"/>
            <w:noWrap/>
            <w:vAlign w:val="center"/>
            <w:hideMark/>
          </w:tcPr>
          <w:p w14:paraId="35CDB19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9 596</w:t>
            </w:r>
          </w:p>
        </w:tc>
        <w:tc>
          <w:tcPr>
            <w:tcW w:w="992" w:type="dxa"/>
            <w:tcBorders>
              <w:top w:val="nil"/>
              <w:left w:val="nil"/>
              <w:bottom w:val="single" w:sz="4" w:space="0" w:color="auto"/>
              <w:right w:val="single" w:sz="4" w:space="0" w:color="auto"/>
            </w:tcBorders>
            <w:shd w:val="clear" w:color="auto" w:fill="auto"/>
            <w:noWrap/>
            <w:vAlign w:val="center"/>
            <w:hideMark/>
          </w:tcPr>
          <w:p w14:paraId="2F231EB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9 048</w:t>
            </w:r>
          </w:p>
        </w:tc>
        <w:tc>
          <w:tcPr>
            <w:tcW w:w="992" w:type="dxa"/>
            <w:tcBorders>
              <w:top w:val="nil"/>
              <w:left w:val="nil"/>
              <w:bottom w:val="single" w:sz="4" w:space="0" w:color="auto"/>
              <w:right w:val="single" w:sz="4" w:space="0" w:color="auto"/>
            </w:tcBorders>
            <w:shd w:val="clear" w:color="auto" w:fill="auto"/>
            <w:noWrap/>
            <w:vAlign w:val="center"/>
            <w:hideMark/>
          </w:tcPr>
          <w:p w14:paraId="715D133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10 878</w:t>
            </w:r>
          </w:p>
        </w:tc>
      </w:tr>
      <w:tr w:rsidR="00B100F6" w:rsidRPr="00AC2635" w14:paraId="1FEC6203" w14:textId="77777777" w:rsidTr="002C7FD2">
        <w:trPr>
          <w:trHeight w:val="300"/>
        </w:trPr>
        <w:tc>
          <w:tcPr>
            <w:tcW w:w="1637" w:type="dxa"/>
            <w:tcBorders>
              <w:top w:val="nil"/>
              <w:left w:val="single" w:sz="4" w:space="0" w:color="auto"/>
              <w:bottom w:val="single" w:sz="4" w:space="0" w:color="auto"/>
              <w:right w:val="single" w:sz="4" w:space="0" w:color="auto"/>
            </w:tcBorders>
            <w:shd w:val="clear" w:color="auto" w:fill="auto"/>
            <w:vAlign w:val="center"/>
            <w:hideMark/>
          </w:tcPr>
          <w:p w14:paraId="52ABEDA3"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 xml:space="preserve">Прочие </w:t>
            </w:r>
            <w:r w:rsidR="002C7FD2">
              <w:rPr>
                <w:rFonts w:ascii="Times New Roman" w:eastAsia="Times New Roman" w:hAnsi="Times New Roman"/>
                <w:color w:val="000000"/>
                <w:lang w:eastAsia="ru-RU"/>
              </w:rPr>
              <w:t>ОбА</w:t>
            </w:r>
          </w:p>
        </w:tc>
        <w:tc>
          <w:tcPr>
            <w:tcW w:w="1049" w:type="dxa"/>
            <w:tcBorders>
              <w:top w:val="nil"/>
              <w:left w:val="nil"/>
              <w:bottom w:val="single" w:sz="4" w:space="0" w:color="auto"/>
              <w:right w:val="single" w:sz="4" w:space="0" w:color="auto"/>
            </w:tcBorders>
            <w:shd w:val="clear" w:color="auto" w:fill="auto"/>
            <w:noWrap/>
            <w:vAlign w:val="center"/>
            <w:hideMark/>
          </w:tcPr>
          <w:p w14:paraId="28C8702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130</w:t>
            </w:r>
          </w:p>
        </w:tc>
        <w:tc>
          <w:tcPr>
            <w:tcW w:w="1134" w:type="dxa"/>
            <w:tcBorders>
              <w:top w:val="nil"/>
              <w:left w:val="nil"/>
              <w:bottom w:val="single" w:sz="4" w:space="0" w:color="auto"/>
              <w:right w:val="single" w:sz="4" w:space="0" w:color="auto"/>
            </w:tcBorders>
            <w:shd w:val="clear" w:color="auto" w:fill="auto"/>
            <w:noWrap/>
            <w:vAlign w:val="center"/>
            <w:hideMark/>
          </w:tcPr>
          <w:p w14:paraId="2C83CEF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121</w:t>
            </w:r>
          </w:p>
        </w:tc>
        <w:tc>
          <w:tcPr>
            <w:tcW w:w="1134" w:type="dxa"/>
            <w:tcBorders>
              <w:top w:val="nil"/>
              <w:left w:val="nil"/>
              <w:bottom w:val="single" w:sz="4" w:space="0" w:color="auto"/>
              <w:right w:val="single" w:sz="4" w:space="0" w:color="auto"/>
            </w:tcBorders>
            <w:shd w:val="clear" w:color="auto" w:fill="auto"/>
            <w:noWrap/>
            <w:vAlign w:val="center"/>
            <w:hideMark/>
          </w:tcPr>
          <w:p w14:paraId="57A73C5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115</w:t>
            </w:r>
          </w:p>
        </w:tc>
        <w:tc>
          <w:tcPr>
            <w:tcW w:w="992" w:type="dxa"/>
            <w:tcBorders>
              <w:top w:val="nil"/>
              <w:left w:val="nil"/>
              <w:bottom w:val="single" w:sz="4" w:space="0" w:color="auto"/>
              <w:right w:val="single" w:sz="4" w:space="0" w:color="auto"/>
            </w:tcBorders>
            <w:shd w:val="clear" w:color="auto" w:fill="auto"/>
            <w:noWrap/>
            <w:vAlign w:val="center"/>
            <w:hideMark/>
          </w:tcPr>
          <w:p w14:paraId="45C3677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41</w:t>
            </w:r>
          </w:p>
        </w:tc>
        <w:tc>
          <w:tcPr>
            <w:tcW w:w="1134" w:type="dxa"/>
            <w:tcBorders>
              <w:top w:val="nil"/>
              <w:left w:val="nil"/>
              <w:bottom w:val="single" w:sz="4" w:space="0" w:color="auto"/>
              <w:right w:val="single" w:sz="4" w:space="0" w:color="auto"/>
            </w:tcBorders>
            <w:shd w:val="clear" w:color="auto" w:fill="auto"/>
            <w:noWrap/>
            <w:vAlign w:val="center"/>
            <w:hideMark/>
          </w:tcPr>
          <w:p w14:paraId="74653C7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131</w:t>
            </w:r>
          </w:p>
        </w:tc>
        <w:tc>
          <w:tcPr>
            <w:tcW w:w="1134" w:type="dxa"/>
            <w:tcBorders>
              <w:top w:val="nil"/>
              <w:left w:val="nil"/>
              <w:bottom w:val="single" w:sz="4" w:space="0" w:color="auto"/>
              <w:right w:val="single" w:sz="4" w:space="0" w:color="auto"/>
            </w:tcBorders>
            <w:shd w:val="clear" w:color="auto" w:fill="auto"/>
            <w:vAlign w:val="center"/>
            <w:hideMark/>
          </w:tcPr>
          <w:p w14:paraId="6ACD5AD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122</w:t>
            </w:r>
          </w:p>
        </w:tc>
        <w:tc>
          <w:tcPr>
            <w:tcW w:w="992" w:type="dxa"/>
            <w:tcBorders>
              <w:top w:val="nil"/>
              <w:left w:val="nil"/>
              <w:bottom w:val="single" w:sz="4" w:space="0" w:color="auto"/>
              <w:right w:val="single" w:sz="4" w:space="0" w:color="auto"/>
            </w:tcBorders>
            <w:shd w:val="clear" w:color="auto" w:fill="auto"/>
            <w:noWrap/>
            <w:vAlign w:val="center"/>
            <w:hideMark/>
          </w:tcPr>
          <w:p w14:paraId="63232AE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1 693</w:t>
            </w:r>
          </w:p>
        </w:tc>
        <w:tc>
          <w:tcPr>
            <w:tcW w:w="1134" w:type="dxa"/>
            <w:tcBorders>
              <w:top w:val="nil"/>
              <w:left w:val="nil"/>
              <w:bottom w:val="single" w:sz="4" w:space="0" w:color="auto"/>
              <w:right w:val="single" w:sz="4" w:space="0" w:color="auto"/>
            </w:tcBorders>
            <w:shd w:val="clear" w:color="auto" w:fill="auto"/>
            <w:noWrap/>
            <w:vAlign w:val="center"/>
            <w:hideMark/>
          </w:tcPr>
          <w:p w14:paraId="57317AF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1 950</w:t>
            </w:r>
          </w:p>
        </w:tc>
        <w:tc>
          <w:tcPr>
            <w:tcW w:w="993" w:type="dxa"/>
            <w:tcBorders>
              <w:top w:val="nil"/>
              <w:left w:val="nil"/>
              <w:bottom w:val="single" w:sz="4" w:space="0" w:color="auto"/>
              <w:right w:val="single" w:sz="4" w:space="0" w:color="auto"/>
            </w:tcBorders>
            <w:shd w:val="clear" w:color="auto" w:fill="auto"/>
            <w:noWrap/>
            <w:vAlign w:val="center"/>
            <w:hideMark/>
          </w:tcPr>
          <w:p w14:paraId="2047458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2 512</w:t>
            </w:r>
          </w:p>
        </w:tc>
        <w:tc>
          <w:tcPr>
            <w:tcW w:w="995" w:type="dxa"/>
            <w:tcBorders>
              <w:top w:val="nil"/>
              <w:left w:val="nil"/>
              <w:bottom w:val="single" w:sz="4" w:space="0" w:color="auto"/>
              <w:right w:val="single" w:sz="4" w:space="0" w:color="auto"/>
            </w:tcBorders>
            <w:shd w:val="clear" w:color="auto" w:fill="auto"/>
            <w:noWrap/>
            <w:vAlign w:val="center"/>
            <w:hideMark/>
          </w:tcPr>
          <w:p w14:paraId="6942FFD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2 789</w:t>
            </w:r>
          </w:p>
        </w:tc>
        <w:tc>
          <w:tcPr>
            <w:tcW w:w="992" w:type="dxa"/>
            <w:tcBorders>
              <w:top w:val="nil"/>
              <w:left w:val="nil"/>
              <w:bottom w:val="single" w:sz="4" w:space="0" w:color="auto"/>
              <w:right w:val="single" w:sz="4" w:space="0" w:color="auto"/>
            </w:tcBorders>
            <w:shd w:val="clear" w:color="auto" w:fill="auto"/>
            <w:noWrap/>
            <w:vAlign w:val="center"/>
            <w:hideMark/>
          </w:tcPr>
          <w:p w14:paraId="4A5CE27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4 049</w:t>
            </w:r>
          </w:p>
        </w:tc>
        <w:tc>
          <w:tcPr>
            <w:tcW w:w="992" w:type="dxa"/>
            <w:tcBorders>
              <w:top w:val="nil"/>
              <w:left w:val="nil"/>
              <w:bottom w:val="single" w:sz="4" w:space="0" w:color="auto"/>
              <w:right w:val="single" w:sz="4" w:space="0" w:color="auto"/>
            </w:tcBorders>
            <w:shd w:val="clear" w:color="auto" w:fill="auto"/>
            <w:noWrap/>
            <w:vAlign w:val="center"/>
            <w:hideMark/>
          </w:tcPr>
          <w:p w14:paraId="686904D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13 766</w:t>
            </w:r>
          </w:p>
        </w:tc>
      </w:tr>
      <w:tr w:rsidR="00B100F6" w:rsidRPr="00AC2635" w14:paraId="678D0174" w14:textId="77777777" w:rsidTr="002C7FD2">
        <w:trPr>
          <w:trHeight w:val="300"/>
        </w:trPr>
        <w:tc>
          <w:tcPr>
            <w:tcW w:w="1637" w:type="dxa"/>
            <w:tcBorders>
              <w:top w:val="nil"/>
              <w:left w:val="single" w:sz="4" w:space="0" w:color="auto"/>
              <w:bottom w:val="single" w:sz="4" w:space="0" w:color="auto"/>
              <w:right w:val="single" w:sz="4" w:space="0" w:color="auto"/>
            </w:tcBorders>
            <w:shd w:val="clear" w:color="auto" w:fill="auto"/>
            <w:vAlign w:val="center"/>
            <w:hideMark/>
          </w:tcPr>
          <w:p w14:paraId="4A78CAC1"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Итого раздел 2</w:t>
            </w:r>
          </w:p>
        </w:tc>
        <w:tc>
          <w:tcPr>
            <w:tcW w:w="1049" w:type="dxa"/>
            <w:tcBorders>
              <w:top w:val="nil"/>
              <w:left w:val="nil"/>
              <w:bottom w:val="single" w:sz="4" w:space="0" w:color="auto"/>
              <w:right w:val="single" w:sz="4" w:space="0" w:color="auto"/>
            </w:tcBorders>
            <w:shd w:val="clear" w:color="auto" w:fill="auto"/>
            <w:noWrap/>
            <w:vAlign w:val="center"/>
            <w:hideMark/>
          </w:tcPr>
          <w:p w14:paraId="17073AC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90 644</w:t>
            </w:r>
          </w:p>
        </w:tc>
        <w:tc>
          <w:tcPr>
            <w:tcW w:w="1134" w:type="dxa"/>
            <w:tcBorders>
              <w:top w:val="nil"/>
              <w:left w:val="nil"/>
              <w:bottom w:val="single" w:sz="4" w:space="0" w:color="auto"/>
              <w:right w:val="single" w:sz="4" w:space="0" w:color="auto"/>
            </w:tcBorders>
            <w:shd w:val="clear" w:color="auto" w:fill="auto"/>
            <w:noWrap/>
            <w:vAlign w:val="center"/>
            <w:hideMark/>
          </w:tcPr>
          <w:p w14:paraId="0B660CD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130 270</w:t>
            </w:r>
          </w:p>
        </w:tc>
        <w:tc>
          <w:tcPr>
            <w:tcW w:w="1134" w:type="dxa"/>
            <w:tcBorders>
              <w:top w:val="nil"/>
              <w:left w:val="nil"/>
              <w:bottom w:val="single" w:sz="4" w:space="0" w:color="auto"/>
              <w:right w:val="single" w:sz="4" w:space="0" w:color="auto"/>
            </w:tcBorders>
            <w:shd w:val="clear" w:color="auto" w:fill="auto"/>
            <w:noWrap/>
            <w:vAlign w:val="center"/>
            <w:hideMark/>
          </w:tcPr>
          <w:p w14:paraId="6507E20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47 025</w:t>
            </w:r>
          </w:p>
        </w:tc>
        <w:tc>
          <w:tcPr>
            <w:tcW w:w="992" w:type="dxa"/>
            <w:tcBorders>
              <w:top w:val="nil"/>
              <w:left w:val="nil"/>
              <w:bottom w:val="single" w:sz="4" w:space="0" w:color="auto"/>
              <w:right w:val="single" w:sz="4" w:space="0" w:color="auto"/>
            </w:tcBorders>
            <w:shd w:val="clear" w:color="auto" w:fill="auto"/>
            <w:noWrap/>
            <w:vAlign w:val="center"/>
            <w:hideMark/>
          </w:tcPr>
          <w:p w14:paraId="7A76464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108 338</w:t>
            </w:r>
          </w:p>
        </w:tc>
        <w:tc>
          <w:tcPr>
            <w:tcW w:w="1134" w:type="dxa"/>
            <w:tcBorders>
              <w:top w:val="nil"/>
              <w:left w:val="nil"/>
              <w:bottom w:val="single" w:sz="4" w:space="0" w:color="auto"/>
              <w:right w:val="single" w:sz="4" w:space="0" w:color="auto"/>
            </w:tcBorders>
            <w:shd w:val="clear" w:color="auto" w:fill="auto"/>
            <w:noWrap/>
            <w:vAlign w:val="center"/>
            <w:hideMark/>
          </w:tcPr>
          <w:p w14:paraId="2672428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141 130</w:t>
            </w:r>
          </w:p>
        </w:tc>
        <w:tc>
          <w:tcPr>
            <w:tcW w:w="1134" w:type="dxa"/>
            <w:tcBorders>
              <w:top w:val="nil"/>
              <w:left w:val="nil"/>
              <w:bottom w:val="single" w:sz="4" w:space="0" w:color="auto"/>
              <w:right w:val="single" w:sz="4" w:space="0" w:color="auto"/>
            </w:tcBorders>
            <w:shd w:val="clear" w:color="auto" w:fill="auto"/>
            <w:vAlign w:val="center"/>
            <w:hideMark/>
          </w:tcPr>
          <w:p w14:paraId="086EBB9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83792</w:t>
            </w:r>
          </w:p>
        </w:tc>
        <w:tc>
          <w:tcPr>
            <w:tcW w:w="992" w:type="dxa"/>
            <w:tcBorders>
              <w:top w:val="nil"/>
              <w:left w:val="nil"/>
              <w:bottom w:val="single" w:sz="4" w:space="0" w:color="auto"/>
              <w:right w:val="single" w:sz="4" w:space="0" w:color="auto"/>
            </w:tcBorders>
            <w:shd w:val="clear" w:color="auto" w:fill="auto"/>
            <w:noWrap/>
            <w:vAlign w:val="center"/>
            <w:hideMark/>
          </w:tcPr>
          <w:p w14:paraId="1B1E559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82 488</w:t>
            </w:r>
          </w:p>
        </w:tc>
        <w:tc>
          <w:tcPr>
            <w:tcW w:w="1134" w:type="dxa"/>
            <w:tcBorders>
              <w:top w:val="nil"/>
              <w:left w:val="nil"/>
              <w:bottom w:val="single" w:sz="4" w:space="0" w:color="auto"/>
              <w:right w:val="single" w:sz="4" w:space="0" w:color="auto"/>
            </w:tcBorders>
            <w:shd w:val="clear" w:color="auto" w:fill="auto"/>
            <w:noWrap/>
            <w:vAlign w:val="center"/>
            <w:hideMark/>
          </w:tcPr>
          <w:p w14:paraId="75C61FE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87 654</w:t>
            </w:r>
          </w:p>
        </w:tc>
        <w:tc>
          <w:tcPr>
            <w:tcW w:w="993" w:type="dxa"/>
            <w:tcBorders>
              <w:top w:val="nil"/>
              <w:left w:val="nil"/>
              <w:bottom w:val="single" w:sz="4" w:space="0" w:color="auto"/>
              <w:right w:val="single" w:sz="4" w:space="0" w:color="auto"/>
            </w:tcBorders>
            <w:shd w:val="clear" w:color="auto" w:fill="auto"/>
            <w:noWrap/>
            <w:vAlign w:val="center"/>
            <w:hideMark/>
          </w:tcPr>
          <w:p w14:paraId="4CC2B48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76 470</w:t>
            </w:r>
          </w:p>
        </w:tc>
        <w:tc>
          <w:tcPr>
            <w:tcW w:w="995" w:type="dxa"/>
            <w:tcBorders>
              <w:top w:val="nil"/>
              <w:left w:val="nil"/>
              <w:bottom w:val="single" w:sz="4" w:space="0" w:color="auto"/>
              <w:right w:val="single" w:sz="4" w:space="0" w:color="auto"/>
            </w:tcBorders>
            <w:shd w:val="clear" w:color="auto" w:fill="auto"/>
            <w:noWrap/>
            <w:vAlign w:val="center"/>
            <w:hideMark/>
          </w:tcPr>
          <w:p w14:paraId="6494E0E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109 439</w:t>
            </w:r>
          </w:p>
        </w:tc>
        <w:tc>
          <w:tcPr>
            <w:tcW w:w="992" w:type="dxa"/>
            <w:tcBorders>
              <w:top w:val="nil"/>
              <w:left w:val="nil"/>
              <w:bottom w:val="single" w:sz="4" w:space="0" w:color="auto"/>
              <w:right w:val="single" w:sz="4" w:space="0" w:color="auto"/>
            </w:tcBorders>
            <w:shd w:val="clear" w:color="auto" w:fill="auto"/>
            <w:noWrap/>
            <w:vAlign w:val="center"/>
            <w:hideMark/>
          </w:tcPr>
          <w:p w14:paraId="3E84144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79 305</w:t>
            </w:r>
          </w:p>
        </w:tc>
        <w:tc>
          <w:tcPr>
            <w:tcW w:w="992" w:type="dxa"/>
            <w:tcBorders>
              <w:top w:val="nil"/>
              <w:left w:val="nil"/>
              <w:bottom w:val="single" w:sz="4" w:space="0" w:color="auto"/>
              <w:right w:val="single" w:sz="4" w:space="0" w:color="auto"/>
            </w:tcBorders>
            <w:shd w:val="clear" w:color="auto" w:fill="auto"/>
            <w:noWrap/>
            <w:vAlign w:val="center"/>
            <w:hideMark/>
          </w:tcPr>
          <w:p w14:paraId="6C0A708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98 858</w:t>
            </w:r>
          </w:p>
        </w:tc>
      </w:tr>
      <w:tr w:rsidR="00B100F6" w:rsidRPr="00AC2635" w14:paraId="663B00ED" w14:textId="77777777" w:rsidTr="002C7FD2">
        <w:trPr>
          <w:trHeight w:val="300"/>
        </w:trPr>
        <w:tc>
          <w:tcPr>
            <w:tcW w:w="1637" w:type="dxa"/>
            <w:tcBorders>
              <w:top w:val="nil"/>
              <w:left w:val="single" w:sz="4" w:space="0" w:color="auto"/>
              <w:bottom w:val="single" w:sz="4" w:space="0" w:color="auto"/>
              <w:right w:val="single" w:sz="4" w:space="0" w:color="auto"/>
            </w:tcBorders>
            <w:shd w:val="clear" w:color="auto" w:fill="auto"/>
            <w:vAlign w:val="center"/>
            <w:hideMark/>
          </w:tcPr>
          <w:p w14:paraId="277DA160"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АКТИВ</w:t>
            </w:r>
          </w:p>
        </w:tc>
        <w:tc>
          <w:tcPr>
            <w:tcW w:w="1049" w:type="dxa"/>
            <w:tcBorders>
              <w:top w:val="nil"/>
              <w:left w:val="nil"/>
              <w:bottom w:val="single" w:sz="4" w:space="0" w:color="auto"/>
              <w:right w:val="single" w:sz="4" w:space="0" w:color="auto"/>
            </w:tcBorders>
            <w:shd w:val="clear" w:color="auto" w:fill="auto"/>
            <w:noWrap/>
            <w:vAlign w:val="center"/>
            <w:hideMark/>
          </w:tcPr>
          <w:p w14:paraId="19A4986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492 371</w:t>
            </w:r>
          </w:p>
        </w:tc>
        <w:tc>
          <w:tcPr>
            <w:tcW w:w="1134" w:type="dxa"/>
            <w:tcBorders>
              <w:top w:val="nil"/>
              <w:left w:val="nil"/>
              <w:bottom w:val="single" w:sz="4" w:space="0" w:color="auto"/>
              <w:right w:val="single" w:sz="4" w:space="0" w:color="auto"/>
            </w:tcBorders>
            <w:shd w:val="clear" w:color="auto" w:fill="auto"/>
            <w:noWrap/>
            <w:vAlign w:val="center"/>
            <w:hideMark/>
          </w:tcPr>
          <w:p w14:paraId="5A764CB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539 136</w:t>
            </w:r>
          </w:p>
        </w:tc>
        <w:tc>
          <w:tcPr>
            <w:tcW w:w="1134" w:type="dxa"/>
            <w:tcBorders>
              <w:top w:val="nil"/>
              <w:left w:val="nil"/>
              <w:bottom w:val="single" w:sz="4" w:space="0" w:color="auto"/>
              <w:right w:val="single" w:sz="4" w:space="0" w:color="auto"/>
            </w:tcBorders>
            <w:shd w:val="clear" w:color="auto" w:fill="auto"/>
            <w:noWrap/>
            <w:vAlign w:val="center"/>
            <w:hideMark/>
          </w:tcPr>
          <w:p w14:paraId="0769673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566 872</w:t>
            </w:r>
          </w:p>
        </w:tc>
        <w:tc>
          <w:tcPr>
            <w:tcW w:w="992" w:type="dxa"/>
            <w:tcBorders>
              <w:top w:val="nil"/>
              <w:left w:val="nil"/>
              <w:bottom w:val="single" w:sz="4" w:space="0" w:color="auto"/>
              <w:right w:val="single" w:sz="4" w:space="0" w:color="auto"/>
            </w:tcBorders>
            <w:shd w:val="clear" w:color="auto" w:fill="auto"/>
            <w:noWrap/>
            <w:vAlign w:val="center"/>
            <w:hideMark/>
          </w:tcPr>
          <w:p w14:paraId="71A969F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601 995</w:t>
            </w:r>
          </w:p>
        </w:tc>
        <w:tc>
          <w:tcPr>
            <w:tcW w:w="1134" w:type="dxa"/>
            <w:tcBorders>
              <w:top w:val="nil"/>
              <w:left w:val="nil"/>
              <w:bottom w:val="single" w:sz="4" w:space="0" w:color="auto"/>
              <w:right w:val="single" w:sz="4" w:space="0" w:color="auto"/>
            </w:tcBorders>
            <w:shd w:val="clear" w:color="auto" w:fill="auto"/>
            <w:noWrap/>
            <w:vAlign w:val="center"/>
            <w:hideMark/>
          </w:tcPr>
          <w:p w14:paraId="0B522EE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844 811</w:t>
            </w:r>
          </w:p>
        </w:tc>
        <w:tc>
          <w:tcPr>
            <w:tcW w:w="1134" w:type="dxa"/>
            <w:tcBorders>
              <w:top w:val="nil"/>
              <w:left w:val="nil"/>
              <w:bottom w:val="single" w:sz="4" w:space="0" w:color="auto"/>
              <w:right w:val="single" w:sz="4" w:space="0" w:color="auto"/>
            </w:tcBorders>
            <w:shd w:val="clear" w:color="auto" w:fill="auto"/>
            <w:vAlign w:val="center"/>
            <w:hideMark/>
          </w:tcPr>
          <w:p w14:paraId="6ADDFA3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791</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228</w:t>
            </w:r>
          </w:p>
        </w:tc>
        <w:tc>
          <w:tcPr>
            <w:tcW w:w="992" w:type="dxa"/>
            <w:tcBorders>
              <w:top w:val="nil"/>
              <w:left w:val="nil"/>
              <w:bottom w:val="single" w:sz="4" w:space="0" w:color="auto"/>
              <w:right w:val="single" w:sz="4" w:space="0" w:color="auto"/>
            </w:tcBorders>
            <w:shd w:val="clear" w:color="auto" w:fill="auto"/>
            <w:noWrap/>
            <w:vAlign w:val="center"/>
            <w:hideMark/>
          </w:tcPr>
          <w:p w14:paraId="60D4961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639 670</w:t>
            </w:r>
          </w:p>
        </w:tc>
        <w:tc>
          <w:tcPr>
            <w:tcW w:w="1134" w:type="dxa"/>
            <w:tcBorders>
              <w:top w:val="nil"/>
              <w:left w:val="nil"/>
              <w:bottom w:val="single" w:sz="4" w:space="0" w:color="auto"/>
              <w:right w:val="single" w:sz="4" w:space="0" w:color="auto"/>
            </w:tcBorders>
            <w:shd w:val="clear" w:color="auto" w:fill="auto"/>
            <w:noWrap/>
            <w:vAlign w:val="center"/>
            <w:hideMark/>
          </w:tcPr>
          <w:p w14:paraId="56901F9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477 899</w:t>
            </w:r>
          </w:p>
        </w:tc>
        <w:tc>
          <w:tcPr>
            <w:tcW w:w="993" w:type="dxa"/>
            <w:tcBorders>
              <w:top w:val="nil"/>
              <w:left w:val="nil"/>
              <w:bottom w:val="single" w:sz="4" w:space="0" w:color="auto"/>
              <w:right w:val="single" w:sz="4" w:space="0" w:color="auto"/>
            </w:tcBorders>
            <w:shd w:val="clear" w:color="auto" w:fill="auto"/>
            <w:noWrap/>
            <w:vAlign w:val="center"/>
            <w:hideMark/>
          </w:tcPr>
          <w:p w14:paraId="7217E4A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413 998</w:t>
            </w:r>
          </w:p>
        </w:tc>
        <w:tc>
          <w:tcPr>
            <w:tcW w:w="995" w:type="dxa"/>
            <w:tcBorders>
              <w:top w:val="nil"/>
              <w:left w:val="nil"/>
              <w:bottom w:val="single" w:sz="4" w:space="0" w:color="auto"/>
              <w:right w:val="single" w:sz="4" w:space="0" w:color="auto"/>
            </w:tcBorders>
            <w:shd w:val="clear" w:color="auto" w:fill="auto"/>
            <w:noWrap/>
            <w:vAlign w:val="center"/>
            <w:hideMark/>
          </w:tcPr>
          <w:p w14:paraId="19AABDF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390 831</w:t>
            </w:r>
          </w:p>
        </w:tc>
        <w:tc>
          <w:tcPr>
            <w:tcW w:w="992" w:type="dxa"/>
            <w:tcBorders>
              <w:top w:val="nil"/>
              <w:left w:val="nil"/>
              <w:bottom w:val="single" w:sz="4" w:space="0" w:color="auto"/>
              <w:right w:val="single" w:sz="4" w:space="0" w:color="auto"/>
            </w:tcBorders>
            <w:shd w:val="clear" w:color="auto" w:fill="auto"/>
            <w:noWrap/>
            <w:vAlign w:val="center"/>
            <w:hideMark/>
          </w:tcPr>
          <w:p w14:paraId="46479A7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346 063</w:t>
            </w:r>
          </w:p>
        </w:tc>
        <w:tc>
          <w:tcPr>
            <w:tcW w:w="992" w:type="dxa"/>
            <w:tcBorders>
              <w:top w:val="nil"/>
              <w:left w:val="nil"/>
              <w:bottom w:val="single" w:sz="4" w:space="0" w:color="auto"/>
              <w:right w:val="single" w:sz="4" w:space="0" w:color="auto"/>
            </w:tcBorders>
            <w:shd w:val="clear" w:color="auto" w:fill="auto"/>
            <w:noWrap/>
            <w:vAlign w:val="center"/>
            <w:hideMark/>
          </w:tcPr>
          <w:p w14:paraId="43FD448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431 479</w:t>
            </w:r>
          </w:p>
        </w:tc>
      </w:tr>
      <w:tr w:rsidR="00AC2635" w:rsidRPr="00AC2635" w14:paraId="00A6868A" w14:textId="77777777" w:rsidTr="002C7FD2">
        <w:trPr>
          <w:trHeight w:val="300"/>
        </w:trPr>
        <w:tc>
          <w:tcPr>
            <w:tcW w:w="14312" w:type="dxa"/>
            <w:gridSpan w:val="13"/>
            <w:tcBorders>
              <w:top w:val="nil"/>
              <w:left w:val="single" w:sz="4" w:space="0" w:color="auto"/>
              <w:bottom w:val="single" w:sz="4" w:space="0" w:color="auto"/>
              <w:right w:val="single" w:sz="4" w:space="0" w:color="auto"/>
            </w:tcBorders>
            <w:shd w:val="clear" w:color="auto" w:fill="auto"/>
            <w:vAlign w:val="center"/>
            <w:hideMark/>
          </w:tcPr>
          <w:p w14:paraId="009F770B"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Капитал и резервы</w:t>
            </w:r>
          </w:p>
        </w:tc>
      </w:tr>
      <w:tr w:rsidR="00B100F6" w:rsidRPr="00AC2635" w14:paraId="20A26481" w14:textId="77777777" w:rsidTr="002C7FD2">
        <w:trPr>
          <w:trHeight w:val="300"/>
        </w:trPr>
        <w:tc>
          <w:tcPr>
            <w:tcW w:w="1637" w:type="dxa"/>
            <w:tcBorders>
              <w:top w:val="nil"/>
              <w:left w:val="single" w:sz="4" w:space="0" w:color="auto"/>
              <w:bottom w:val="single" w:sz="4" w:space="0" w:color="auto"/>
              <w:right w:val="single" w:sz="4" w:space="0" w:color="auto"/>
            </w:tcBorders>
            <w:shd w:val="clear" w:color="auto" w:fill="auto"/>
            <w:vAlign w:val="center"/>
            <w:hideMark/>
          </w:tcPr>
          <w:p w14:paraId="0F840FB0" w14:textId="77777777" w:rsidR="00AC2635" w:rsidRPr="00B100F6" w:rsidRDefault="002C7FD2" w:rsidP="00B100F6">
            <w:pPr>
              <w:spacing w:after="0" w:line="360" w:lineRule="auto"/>
              <w:rPr>
                <w:rFonts w:ascii="Times New Roman" w:eastAsia="Times New Roman" w:hAnsi="Times New Roman"/>
                <w:color w:val="000000"/>
                <w:lang w:eastAsia="ru-RU"/>
              </w:rPr>
            </w:pPr>
            <w:r>
              <w:rPr>
                <w:rFonts w:ascii="Times New Roman" w:eastAsia="Times New Roman" w:hAnsi="Times New Roman"/>
                <w:color w:val="000000"/>
                <w:lang w:eastAsia="ru-RU"/>
              </w:rPr>
              <w:t>УК</w:t>
            </w:r>
          </w:p>
        </w:tc>
        <w:tc>
          <w:tcPr>
            <w:tcW w:w="1049" w:type="dxa"/>
            <w:tcBorders>
              <w:top w:val="nil"/>
              <w:left w:val="nil"/>
              <w:bottom w:val="single" w:sz="4" w:space="0" w:color="auto"/>
              <w:right w:val="single" w:sz="4" w:space="0" w:color="auto"/>
            </w:tcBorders>
            <w:shd w:val="clear" w:color="auto" w:fill="auto"/>
            <w:noWrap/>
            <w:vAlign w:val="center"/>
            <w:hideMark/>
          </w:tcPr>
          <w:p w14:paraId="585A90B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207</w:t>
            </w:r>
          </w:p>
        </w:tc>
        <w:tc>
          <w:tcPr>
            <w:tcW w:w="1134" w:type="dxa"/>
            <w:tcBorders>
              <w:top w:val="nil"/>
              <w:left w:val="nil"/>
              <w:bottom w:val="single" w:sz="4" w:space="0" w:color="auto"/>
              <w:right w:val="single" w:sz="4" w:space="0" w:color="auto"/>
            </w:tcBorders>
            <w:shd w:val="clear" w:color="auto" w:fill="auto"/>
            <w:noWrap/>
            <w:vAlign w:val="center"/>
            <w:hideMark/>
          </w:tcPr>
          <w:p w14:paraId="256E896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207</w:t>
            </w:r>
          </w:p>
        </w:tc>
        <w:tc>
          <w:tcPr>
            <w:tcW w:w="1134" w:type="dxa"/>
            <w:tcBorders>
              <w:top w:val="nil"/>
              <w:left w:val="nil"/>
              <w:bottom w:val="single" w:sz="4" w:space="0" w:color="auto"/>
              <w:right w:val="single" w:sz="4" w:space="0" w:color="auto"/>
            </w:tcBorders>
            <w:shd w:val="clear" w:color="auto" w:fill="auto"/>
            <w:noWrap/>
            <w:vAlign w:val="center"/>
            <w:hideMark/>
          </w:tcPr>
          <w:p w14:paraId="1C99BFC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14:paraId="5160330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293652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14:paraId="1B9D0E9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14:paraId="7345AD5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0,289</w:t>
            </w:r>
          </w:p>
        </w:tc>
        <w:tc>
          <w:tcPr>
            <w:tcW w:w="1134" w:type="dxa"/>
            <w:tcBorders>
              <w:top w:val="nil"/>
              <w:left w:val="nil"/>
              <w:bottom w:val="single" w:sz="4" w:space="0" w:color="auto"/>
              <w:right w:val="single" w:sz="4" w:space="0" w:color="auto"/>
            </w:tcBorders>
            <w:shd w:val="clear" w:color="auto" w:fill="auto"/>
            <w:noWrap/>
            <w:vAlign w:val="center"/>
            <w:hideMark/>
          </w:tcPr>
          <w:p w14:paraId="5316DCE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0,289</w:t>
            </w:r>
          </w:p>
        </w:tc>
        <w:tc>
          <w:tcPr>
            <w:tcW w:w="993" w:type="dxa"/>
            <w:tcBorders>
              <w:top w:val="nil"/>
              <w:left w:val="nil"/>
              <w:bottom w:val="single" w:sz="4" w:space="0" w:color="auto"/>
              <w:right w:val="single" w:sz="4" w:space="0" w:color="auto"/>
            </w:tcBorders>
            <w:shd w:val="clear" w:color="auto" w:fill="auto"/>
            <w:noWrap/>
            <w:vAlign w:val="center"/>
            <w:hideMark/>
          </w:tcPr>
          <w:p w14:paraId="2F2694D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0,289</w:t>
            </w:r>
          </w:p>
        </w:tc>
        <w:tc>
          <w:tcPr>
            <w:tcW w:w="995" w:type="dxa"/>
            <w:tcBorders>
              <w:top w:val="nil"/>
              <w:left w:val="nil"/>
              <w:bottom w:val="single" w:sz="4" w:space="0" w:color="auto"/>
              <w:right w:val="single" w:sz="4" w:space="0" w:color="auto"/>
            </w:tcBorders>
            <w:shd w:val="clear" w:color="auto" w:fill="auto"/>
            <w:noWrap/>
            <w:vAlign w:val="center"/>
            <w:hideMark/>
          </w:tcPr>
          <w:p w14:paraId="7629CC8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0,289</w:t>
            </w:r>
          </w:p>
        </w:tc>
        <w:tc>
          <w:tcPr>
            <w:tcW w:w="992" w:type="dxa"/>
            <w:tcBorders>
              <w:top w:val="nil"/>
              <w:left w:val="nil"/>
              <w:bottom w:val="single" w:sz="4" w:space="0" w:color="auto"/>
              <w:right w:val="single" w:sz="4" w:space="0" w:color="auto"/>
            </w:tcBorders>
            <w:shd w:val="clear" w:color="auto" w:fill="auto"/>
            <w:noWrap/>
            <w:vAlign w:val="center"/>
            <w:hideMark/>
          </w:tcPr>
          <w:p w14:paraId="3C986CF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0,289</w:t>
            </w:r>
          </w:p>
        </w:tc>
        <w:tc>
          <w:tcPr>
            <w:tcW w:w="992" w:type="dxa"/>
            <w:tcBorders>
              <w:top w:val="nil"/>
              <w:left w:val="nil"/>
              <w:bottom w:val="single" w:sz="4" w:space="0" w:color="auto"/>
              <w:right w:val="single" w:sz="4" w:space="0" w:color="auto"/>
            </w:tcBorders>
            <w:shd w:val="clear" w:color="auto" w:fill="auto"/>
            <w:noWrap/>
            <w:vAlign w:val="center"/>
            <w:hideMark/>
          </w:tcPr>
          <w:p w14:paraId="3E99782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0,289</w:t>
            </w:r>
          </w:p>
        </w:tc>
      </w:tr>
    </w:tbl>
    <w:p w14:paraId="10F66C87" w14:textId="77777777" w:rsidR="002C7FD2" w:rsidRDefault="002C7FD2" w:rsidP="00B100F6">
      <w:pPr>
        <w:spacing w:after="0" w:line="240" w:lineRule="auto"/>
        <w:rPr>
          <w:rFonts w:ascii="Times New Roman" w:hAnsi="Times New Roman"/>
          <w:sz w:val="28"/>
          <w:szCs w:val="28"/>
        </w:rPr>
      </w:pPr>
    </w:p>
    <w:p w14:paraId="58AE2B57" w14:textId="77777777" w:rsidR="00B100F6" w:rsidRPr="00B100F6" w:rsidRDefault="00B100F6" w:rsidP="00B100F6">
      <w:pPr>
        <w:spacing w:after="0" w:line="240" w:lineRule="auto"/>
        <w:rPr>
          <w:rFonts w:ascii="Times New Roman" w:hAnsi="Times New Roman"/>
          <w:sz w:val="28"/>
          <w:szCs w:val="28"/>
        </w:rPr>
      </w:pPr>
      <w:r w:rsidRPr="00B100F6">
        <w:rPr>
          <w:rFonts w:ascii="Times New Roman" w:hAnsi="Times New Roman"/>
          <w:sz w:val="28"/>
          <w:szCs w:val="28"/>
        </w:rPr>
        <w:lastRenderedPageBreak/>
        <w:t>Продолжение таблицы Г.2</w:t>
      </w:r>
    </w:p>
    <w:tbl>
      <w:tblPr>
        <w:tblW w:w="14390" w:type="dxa"/>
        <w:tblInd w:w="113" w:type="dxa"/>
        <w:tblLook w:val="04A0" w:firstRow="1" w:lastRow="0" w:firstColumn="1" w:lastColumn="0" w:noHBand="0" w:noVBand="1"/>
      </w:tblPr>
      <w:tblGrid>
        <w:gridCol w:w="1955"/>
        <w:gridCol w:w="1029"/>
        <w:gridCol w:w="1112"/>
        <w:gridCol w:w="1112"/>
        <w:gridCol w:w="974"/>
        <w:gridCol w:w="1112"/>
        <w:gridCol w:w="1112"/>
        <w:gridCol w:w="974"/>
        <w:gridCol w:w="964"/>
        <w:gridCol w:w="992"/>
        <w:gridCol w:w="993"/>
        <w:gridCol w:w="992"/>
        <w:gridCol w:w="1070"/>
      </w:tblGrid>
      <w:tr w:rsidR="00B100F6" w:rsidRPr="00B100F6" w14:paraId="259DDE1B" w14:textId="77777777" w:rsidTr="00385458">
        <w:trPr>
          <w:trHeight w:val="300"/>
        </w:trPr>
        <w:tc>
          <w:tcPr>
            <w:tcW w:w="19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C1A091" w14:textId="77777777" w:rsidR="00B100F6" w:rsidRPr="00EB57DF"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Наименование</w:t>
            </w:r>
          </w:p>
          <w:p w14:paraId="1B39AD19" w14:textId="77777777" w:rsidR="00B100F6" w:rsidRPr="00B100F6"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показателя</w:t>
            </w:r>
          </w:p>
        </w:tc>
        <w:tc>
          <w:tcPr>
            <w:tcW w:w="6451" w:type="dxa"/>
            <w:gridSpan w:val="6"/>
            <w:tcBorders>
              <w:top w:val="single" w:sz="4" w:space="0" w:color="auto"/>
              <w:left w:val="nil"/>
              <w:bottom w:val="single" w:sz="4" w:space="0" w:color="auto"/>
              <w:right w:val="single" w:sz="4" w:space="0" w:color="auto"/>
            </w:tcBorders>
            <w:shd w:val="clear" w:color="auto" w:fill="auto"/>
            <w:noWrap/>
            <w:hideMark/>
          </w:tcPr>
          <w:p w14:paraId="0EB26A6E" w14:textId="77777777" w:rsidR="00B100F6" w:rsidRPr="00B100F6"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ПАО «</w:t>
            </w:r>
            <w:r>
              <w:rPr>
                <w:rFonts w:ascii="Times New Roman" w:eastAsia="Times New Roman" w:hAnsi="Times New Roman"/>
                <w:color w:val="000000"/>
                <w:lang w:eastAsia="ru-RU"/>
              </w:rPr>
              <w:t>МТС</w:t>
            </w:r>
            <w:r w:rsidRPr="00EB57DF">
              <w:rPr>
                <w:rFonts w:ascii="Times New Roman" w:eastAsia="Times New Roman" w:hAnsi="Times New Roman"/>
                <w:color w:val="000000"/>
                <w:lang w:eastAsia="ru-RU"/>
              </w:rPr>
              <w:t>»</w:t>
            </w:r>
          </w:p>
        </w:tc>
        <w:tc>
          <w:tcPr>
            <w:tcW w:w="5985" w:type="dxa"/>
            <w:gridSpan w:val="6"/>
            <w:tcBorders>
              <w:top w:val="single" w:sz="4" w:space="0" w:color="auto"/>
              <w:left w:val="nil"/>
              <w:bottom w:val="single" w:sz="4" w:space="0" w:color="auto"/>
              <w:right w:val="single" w:sz="4" w:space="0" w:color="auto"/>
            </w:tcBorders>
            <w:shd w:val="clear" w:color="auto" w:fill="auto"/>
            <w:noWrap/>
            <w:hideMark/>
          </w:tcPr>
          <w:p w14:paraId="6DA9C956" w14:textId="77777777" w:rsidR="00B100F6" w:rsidRPr="00B100F6"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АО «</w:t>
            </w:r>
            <w:r>
              <w:rPr>
                <w:rFonts w:ascii="Times New Roman" w:eastAsia="Times New Roman" w:hAnsi="Times New Roman"/>
                <w:color w:val="000000"/>
                <w:lang w:eastAsia="ru-RU"/>
              </w:rPr>
              <w:t>ВымпелКом</w:t>
            </w:r>
            <w:r w:rsidRPr="00EB57DF">
              <w:rPr>
                <w:rFonts w:ascii="Times New Roman" w:eastAsia="Times New Roman" w:hAnsi="Times New Roman"/>
                <w:color w:val="000000"/>
                <w:lang w:eastAsia="ru-RU"/>
              </w:rPr>
              <w:t>»</w:t>
            </w:r>
          </w:p>
        </w:tc>
      </w:tr>
      <w:tr w:rsidR="00385458" w:rsidRPr="00B100F6" w14:paraId="206E7EEA" w14:textId="77777777" w:rsidTr="00385458">
        <w:trPr>
          <w:cantSplit/>
          <w:trHeight w:val="1134"/>
        </w:trPr>
        <w:tc>
          <w:tcPr>
            <w:tcW w:w="1954" w:type="dxa"/>
            <w:vMerge/>
            <w:tcBorders>
              <w:top w:val="single" w:sz="4" w:space="0" w:color="auto"/>
              <w:left w:val="single" w:sz="4" w:space="0" w:color="auto"/>
              <w:bottom w:val="single" w:sz="4" w:space="0" w:color="auto"/>
              <w:right w:val="single" w:sz="4" w:space="0" w:color="auto"/>
            </w:tcBorders>
            <w:hideMark/>
          </w:tcPr>
          <w:p w14:paraId="345E8102" w14:textId="77777777" w:rsidR="00B100F6" w:rsidRPr="00B100F6" w:rsidRDefault="00B100F6" w:rsidP="00B100F6">
            <w:pPr>
              <w:spacing w:after="0" w:line="360" w:lineRule="auto"/>
              <w:rPr>
                <w:rFonts w:ascii="Times New Roman" w:eastAsia="Times New Roman" w:hAnsi="Times New Roman"/>
                <w:color w:val="000000"/>
                <w:lang w:eastAsia="ru-RU"/>
              </w:rPr>
            </w:pPr>
          </w:p>
        </w:tc>
        <w:tc>
          <w:tcPr>
            <w:tcW w:w="1029" w:type="dxa"/>
            <w:tcBorders>
              <w:top w:val="nil"/>
              <w:left w:val="nil"/>
              <w:bottom w:val="single" w:sz="4" w:space="0" w:color="auto"/>
              <w:right w:val="single" w:sz="4" w:space="0" w:color="auto"/>
            </w:tcBorders>
            <w:shd w:val="clear" w:color="auto" w:fill="auto"/>
            <w:noWrap/>
            <w:textDirection w:val="btLr"/>
            <w:hideMark/>
          </w:tcPr>
          <w:p w14:paraId="28880358"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112" w:type="dxa"/>
            <w:tcBorders>
              <w:top w:val="nil"/>
              <w:left w:val="nil"/>
              <w:bottom w:val="single" w:sz="4" w:space="0" w:color="auto"/>
              <w:right w:val="single" w:sz="4" w:space="0" w:color="auto"/>
            </w:tcBorders>
            <w:shd w:val="clear" w:color="auto" w:fill="auto"/>
            <w:noWrap/>
            <w:textDirection w:val="btLr"/>
            <w:hideMark/>
          </w:tcPr>
          <w:p w14:paraId="04F503BD"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112" w:type="dxa"/>
            <w:tcBorders>
              <w:top w:val="nil"/>
              <w:left w:val="nil"/>
              <w:bottom w:val="single" w:sz="4" w:space="0" w:color="auto"/>
              <w:right w:val="single" w:sz="4" w:space="0" w:color="auto"/>
            </w:tcBorders>
            <w:shd w:val="clear" w:color="auto" w:fill="auto"/>
            <w:noWrap/>
            <w:textDirection w:val="btLr"/>
            <w:hideMark/>
          </w:tcPr>
          <w:p w14:paraId="469D290D"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31.12.16</w:t>
            </w:r>
          </w:p>
        </w:tc>
        <w:tc>
          <w:tcPr>
            <w:tcW w:w="974" w:type="dxa"/>
            <w:tcBorders>
              <w:top w:val="nil"/>
              <w:left w:val="nil"/>
              <w:bottom w:val="single" w:sz="4" w:space="0" w:color="auto"/>
              <w:right w:val="single" w:sz="4" w:space="0" w:color="auto"/>
            </w:tcBorders>
            <w:shd w:val="clear" w:color="auto" w:fill="auto"/>
            <w:noWrap/>
            <w:textDirection w:val="btLr"/>
            <w:hideMark/>
          </w:tcPr>
          <w:p w14:paraId="163CA4D4"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112" w:type="dxa"/>
            <w:tcBorders>
              <w:top w:val="nil"/>
              <w:left w:val="nil"/>
              <w:bottom w:val="single" w:sz="4" w:space="0" w:color="auto"/>
              <w:right w:val="single" w:sz="4" w:space="0" w:color="auto"/>
            </w:tcBorders>
            <w:shd w:val="clear" w:color="auto" w:fill="auto"/>
            <w:noWrap/>
            <w:textDirection w:val="btLr"/>
            <w:hideMark/>
          </w:tcPr>
          <w:p w14:paraId="2F8C08F9"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112" w:type="dxa"/>
            <w:tcBorders>
              <w:top w:val="nil"/>
              <w:left w:val="nil"/>
              <w:bottom w:val="single" w:sz="4" w:space="0" w:color="auto"/>
              <w:right w:val="single" w:sz="4" w:space="0" w:color="auto"/>
            </w:tcBorders>
            <w:shd w:val="clear" w:color="auto" w:fill="auto"/>
            <w:noWrap/>
            <w:textDirection w:val="btLr"/>
            <w:hideMark/>
          </w:tcPr>
          <w:p w14:paraId="2A40F586"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31.12.19</w:t>
            </w:r>
          </w:p>
        </w:tc>
        <w:tc>
          <w:tcPr>
            <w:tcW w:w="974" w:type="dxa"/>
            <w:tcBorders>
              <w:top w:val="nil"/>
              <w:left w:val="nil"/>
              <w:bottom w:val="single" w:sz="4" w:space="0" w:color="auto"/>
              <w:right w:val="single" w:sz="4" w:space="0" w:color="auto"/>
            </w:tcBorders>
            <w:shd w:val="clear" w:color="auto" w:fill="auto"/>
            <w:noWrap/>
            <w:textDirection w:val="btLr"/>
            <w:hideMark/>
          </w:tcPr>
          <w:p w14:paraId="1917F0F2"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964" w:type="dxa"/>
            <w:tcBorders>
              <w:top w:val="nil"/>
              <w:left w:val="nil"/>
              <w:bottom w:val="single" w:sz="4" w:space="0" w:color="auto"/>
              <w:right w:val="single" w:sz="4" w:space="0" w:color="auto"/>
            </w:tcBorders>
            <w:shd w:val="clear" w:color="auto" w:fill="auto"/>
            <w:noWrap/>
            <w:textDirection w:val="btLr"/>
            <w:hideMark/>
          </w:tcPr>
          <w:p w14:paraId="46833088"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992" w:type="dxa"/>
            <w:tcBorders>
              <w:top w:val="nil"/>
              <w:left w:val="nil"/>
              <w:bottom w:val="single" w:sz="4" w:space="0" w:color="auto"/>
              <w:right w:val="single" w:sz="4" w:space="0" w:color="auto"/>
            </w:tcBorders>
            <w:shd w:val="clear" w:color="auto" w:fill="auto"/>
            <w:noWrap/>
            <w:textDirection w:val="btLr"/>
            <w:hideMark/>
          </w:tcPr>
          <w:p w14:paraId="31E9A939"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31.12.16</w:t>
            </w:r>
          </w:p>
        </w:tc>
        <w:tc>
          <w:tcPr>
            <w:tcW w:w="993" w:type="dxa"/>
            <w:tcBorders>
              <w:top w:val="nil"/>
              <w:left w:val="nil"/>
              <w:bottom w:val="single" w:sz="4" w:space="0" w:color="auto"/>
              <w:right w:val="single" w:sz="4" w:space="0" w:color="auto"/>
            </w:tcBorders>
            <w:shd w:val="clear" w:color="auto" w:fill="auto"/>
            <w:noWrap/>
            <w:textDirection w:val="btLr"/>
            <w:hideMark/>
          </w:tcPr>
          <w:p w14:paraId="6C0DC50C"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992" w:type="dxa"/>
            <w:tcBorders>
              <w:top w:val="nil"/>
              <w:left w:val="nil"/>
              <w:bottom w:val="single" w:sz="4" w:space="0" w:color="auto"/>
              <w:right w:val="single" w:sz="4" w:space="0" w:color="auto"/>
            </w:tcBorders>
            <w:shd w:val="clear" w:color="auto" w:fill="auto"/>
            <w:noWrap/>
            <w:textDirection w:val="btLr"/>
            <w:hideMark/>
          </w:tcPr>
          <w:p w14:paraId="674D594A"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070" w:type="dxa"/>
            <w:tcBorders>
              <w:top w:val="nil"/>
              <w:left w:val="nil"/>
              <w:bottom w:val="single" w:sz="4" w:space="0" w:color="auto"/>
              <w:right w:val="single" w:sz="4" w:space="0" w:color="auto"/>
            </w:tcBorders>
            <w:shd w:val="clear" w:color="auto" w:fill="auto"/>
            <w:noWrap/>
            <w:textDirection w:val="btLr"/>
            <w:hideMark/>
          </w:tcPr>
          <w:p w14:paraId="1D675682" w14:textId="77777777" w:rsidR="00B100F6" w:rsidRPr="00B100F6" w:rsidRDefault="00B100F6" w:rsidP="002C7FD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31.12.19</w:t>
            </w:r>
          </w:p>
        </w:tc>
      </w:tr>
      <w:tr w:rsidR="00385458" w:rsidRPr="00AC2635" w14:paraId="0111CC1A" w14:textId="77777777" w:rsidTr="00385458">
        <w:trPr>
          <w:trHeight w:val="600"/>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4A0787A3"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Собственные акции</w:t>
            </w:r>
          </w:p>
        </w:tc>
        <w:tc>
          <w:tcPr>
            <w:tcW w:w="1029" w:type="dxa"/>
            <w:tcBorders>
              <w:top w:val="nil"/>
              <w:left w:val="nil"/>
              <w:bottom w:val="single" w:sz="4" w:space="0" w:color="auto"/>
              <w:right w:val="single" w:sz="4" w:space="0" w:color="auto"/>
            </w:tcBorders>
            <w:shd w:val="clear" w:color="auto" w:fill="auto"/>
            <w:noWrap/>
            <w:vAlign w:val="center"/>
            <w:hideMark/>
          </w:tcPr>
          <w:p w14:paraId="1DEB4DA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w:t>
            </w:r>
          </w:p>
        </w:tc>
        <w:tc>
          <w:tcPr>
            <w:tcW w:w="1112" w:type="dxa"/>
            <w:tcBorders>
              <w:top w:val="nil"/>
              <w:left w:val="nil"/>
              <w:bottom w:val="single" w:sz="4" w:space="0" w:color="auto"/>
              <w:right w:val="single" w:sz="4" w:space="0" w:color="auto"/>
            </w:tcBorders>
            <w:shd w:val="clear" w:color="auto" w:fill="auto"/>
            <w:noWrap/>
            <w:vAlign w:val="center"/>
            <w:hideMark/>
          </w:tcPr>
          <w:p w14:paraId="670E1C6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w:t>
            </w:r>
          </w:p>
        </w:tc>
        <w:tc>
          <w:tcPr>
            <w:tcW w:w="1112" w:type="dxa"/>
            <w:tcBorders>
              <w:top w:val="nil"/>
              <w:left w:val="nil"/>
              <w:bottom w:val="single" w:sz="4" w:space="0" w:color="auto"/>
              <w:right w:val="single" w:sz="4" w:space="0" w:color="auto"/>
            </w:tcBorders>
            <w:shd w:val="clear" w:color="auto" w:fill="auto"/>
            <w:noWrap/>
            <w:vAlign w:val="center"/>
            <w:hideMark/>
          </w:tcPr>
          <w:p w14:paraId="2363E85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74" w:type="dxa"/>
            <w:tcBorders>
              <w:top w:val="nil"/>
              <w:left w:val="nil"/>
              <w:bottom w:val="single" w:sz="4" w:space="0" w:color="auto"/>
              <w:right w:val="single" w:sz="4" w:space="0" w:color="auto"/>
            </w:tcBorders>
            <w:shd w:val="clear" w:color="auto" w:fill="auto"/>
            <w:noWrap/>
            <w:vAlign w:val="center"/>
            <w:hideMark/>
          </w:tcPr>
          <w:p w14:paraId="4AD449E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12" w:type="dxa"/>
            <w:tcBorders>
              <w:top w:val="nil"/>
              <w:left w:val="nil"/>
              <w:bottom w:val="single" w:sz="4" w:space="0" w:color="auto"/>
              <w:right w:val="single" w:sz="4" w:space="0" w:color="auto"/>
            </w:tcBorders>
            <w:shd w:val="clear" w:color="auto" w:fill="auto"/>
            <w:noWrap/>
            <w:vAlign w:val="center"/>
            <w:hideMark/>
          </w:tcPr>
          <w:p w14:paraId="4D244B5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w:t>
            </w:r>
          </w:p>
        </w:tc>
        <w:tc>
          <w:tcPr>
            <w:tcW w:w="1112" w:type="dxa"/>
            <w:tcBorders>
              <w:top w:val="nil"/>
              <w:left w:val="nil"/>
              <w:bottom w:val="single" w:sz="4" w:space="0" w:color="auto"/>
              <w:right w:val="single" w:sz="4" w:space="0" w:color="auto"/>
            </w:tcBorders>
            <w:shd w:val="clear" w:color="auto" w:fill="auto"/>
            <w:vAlign w:val="center"/>
            <w:hideMark/>
          </w:tcPr>
          <w:p w14:paraId="046BC87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w:t>
            </w:r>
          </w:p>
        </w:tc>
        <w:tc>
          <w:tcPr>
            <w:tcW w:w="974" w:type="dxa"/>
            <w:tcBorders>
              <w:top w:val="nil"/>
              <w:left w:val="nil"/>
              <w:bottom w:val="single" w:sz="4" w:space="0" w:color="auto"/>
              <w:right w:val="single" w:sz="4" w:space="0" w:color="auto"/>
            </w:tcBorders>
            <w:shd w:val="clear" w:color="auto" w:fill="auto"/>
            <w:noWrap/>
            <w:vAlign w:val="center"/>
            <w:hideMark/>
          </w:tcPr>
          <w:p w14:paraId="35F7228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64" w:type="dxa"/>
            <w:tcBorders>
              <w:top w:val="nil"/>
              <w:left w:val="nil"/>
              <w:bottom w:val="single" w:sz="4" w:space="0" w:color="auto"/>
              <w:right w:val="single" w:sz="4" w:space="0" w:color="auto"/>
            </w:tcBorders>
            <w:shd w:val="clear" w:color="auto" w:fill="auto"/>
            <w:noWrap/>
            <w:vAlign w:val="center"/>
            <w:hideMark/>
          </w:tcPr>
          <w:p w14:paraId="64F3601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67BA392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6E2F957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3285B93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070" w:type="dxa"/>
            <w:tcBorders>
              <w:top w:val="nil"/>
              <w:left w:val="nil"/>
              <w:bottom w:val="single" w:sz="4" w:space="0" w:color="auto"/>
              <w:right w:val="single" w:sz="4" w:space="0" w:color="auto"/>
            </w:tcBorders>
            <w:shd w:val="clear" w:color="auto" w:fill="auto"/>
            <w:noWrap/>
            <w:vAlign w:val="center"/>
            <w:hideMark/>
          </w:tcPr>
          <w:p w14:paraId="4F1F5BC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r>
      <w:tr w:rsidR="00385458" w:rsidRPr="00AC2635" w14:paraId="267CF41B" w14:textId="77777777" w:rsidTr="00385458">
        <w:trPr>
          <w:trHeight w:val="600"/>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22CFA1E4"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Переоценка внеоборотных активов</w:t>
            </w:r>
          </w:p>
        </w:tc>
        <w:tc>
          <w:tcPr>
            <w:tcW w:w="1029" w:type="dxa"/>
            <w:tcBorders>
              <w:top w:val="nil"/>
              <w:left w:val="nil"/>
              <w:bottom w:val="single" w:sz="4" w:space="0" w:color="auto"/>
              <w:right w:val="single" w:sz="4" w:space="0" w:color="auto"/>
            </w:tcBorders>
            <w:shd w:val="clear" w:color="auto" w:fill="auto"/>
            <w:noWrap/>
            <w:vAlign w:val="center"/>
            <w:hideMark/>
          </w:tcPr>
          <w:p w14:paraId="1282744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12" w:type="dxa"/>
            <w:tcBorders>
              <w:top w:val="nil"/>
              <w:left w:val="nil"/>
              <w:bottom w:val="single" w:sz="4" w:space="0" w:color="auto"/>
              <w:right w:val="single" w:sz="4" w:space="0" w:color="auto"/>
            </w:tcBorders>
            <w:shd w:val="clear" w:color="auto" w:fill="auto"/>
            <w:noWrap/>
            <w:vAlign w:val="center"/>
            <w:hideMark/>
          </w:tcPr>
          <w:p w14:paraId="31B2D17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12" w:type="dxa"/>
            <w:tcBorders>
              <w:top w:val="nil"/>
              <w:left w:val="nil"/>
              <w:bottom w:val="single" w:sz="4" w:space="0" w:color="auto"/>
              <w:right w:val="single" w:sz="4" w:space="0" w:color="auto"/>
            </w:tcBorders>
            <w:shd w:val="clear" w:color="auto" w:fill="auto"/>
            <w:noWrap/>
            <w:vAlign w:val="center"/>
            <w:hideMark/>
          </w:tcPr>
          <w:p w14:paraId="3419CCD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74" w:type="dxa"/>
            <w:tcBorders>
              <w:top w:val="nil"/>
              <w:left w:val="nil"/>
              <w:bottom w:val="single" w:sz="4" w:space="0" w:color="auto"/>
              <w:right w:val="single" w:sz="4" w:space="0" w:color="auto"/>
            </w:tcBorders>
            <w:shd w:val="clear" w:color="auto" w:fill="auto"/>
            <w:noWrap/>
            <w:vAlign w:val="center"/>
            <w:hideMark/>
          </w:tcPr>
          <w:p w14:paraId="5CD4C5D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12" w:type="dxa"/>
            <w:tcBorders>
              <w:top w:val="nil"/>
              <w:left w:val="nil"/>
              <w:bottom w:val="single" w:sz="4" w:space="0" w:color="auto"/>
              <w:right w:val="single" w:sz="4" w:space="0" w:color="auto"/>
            </w:tcBorders>
            <w:shd w:val="clear" w:color="auto" w:fill="auto"/>
            <w:noWrap/>
            <w:vAlign w:val="center"/>
            <w:hideMark/>
          </w:tcPr>
          <w:p w14:paraId="69B7786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12" w:type="dxa"/>
            <w:tcBorders>
              <w:top w:val="nil"/>
              <w:left w:val="nil"/>
              <w:bottom w:val="single" w:sz="4" w:space="0" w:color="auto"/>
              <w:right w:val="single" w:sz="4" w:space="0" w:color="auto"/>
            </w:tcBorders>
            <w:shd w:val="clear" w:color="auto" w:fill="auto"/>
            <w:vAlign w:val="center"/>
            <w:hideMark/>
          </w:tcPr>
          <w:p w14:paraId="3E91EF2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74" w:type="dxa"/>
            <w:tcBorders>
              <w:top w:val="nil"/>
              <w:left w:val="nil"/>
              <w:bottom w:val="single" w:sz="4" w:space="0" w:color="auto"/>
              <w:right w:val="single" w:sz="4" w:space="0" w:color="auto"/>
            </w:tcBorders>
            <w:shd w:val="clear" w:color="auto" w:fill="auto"/>
            <w:noWrap/>
            <w:vAlign w:val="center"/>
            <w:hideMark/>
          </w:tcPr>
          <w:p w14:paraId="7F90F47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576</w:t>
            </w:r>
          </w:p>
        </w:tc>
        <w:tc>
          <w:tcPr>
            <w:tcW w:w="964" w:type="dxa"/>
            <w:tcBorders>
              <w:top w:val="nil"/>
              <w:left w:val="nil"/>
              <w:bottom w:val="single" w:sz="4" w:space="0" w:color="auto"/>
              <w:right w:val="single" w:sz="4" w:space="0" w:color="auto"/>
            </w:tcBorders>
            <w:shd w:val="clear" w:color="auto" w:fill="auto"/>
            <w:noWrap/>
            <w:vAlign w:val="center"/>
            <w:hideMark/>
          </w:tcPr>
          <w:p w14:paraId="7700AEF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561</w:t>
            </w:r>
          </w:p>
        </w:tc>
        <w:tc>
          <w:tcPr>
            <w:tcW w:w="992" w:type="dxa"/>
            <w:tcBorders>
              <w:top w:val="nil"/>
              <w:left w:val="nil"/>
              <w:bottom w:val="single" w:sz="4" w:space="0" w:color="auto"/>
              <w:right w:val="single" w:sz="4" w:space="0" w:color="auto"/>
            </w:tcBorders>
            <w:shd w:val="clear" w:color="auto" w:fill="auto"/>
            <w:noWrap/>
            <w:vAlign w:val="center"/>
            <w:hideMark/>
          </w:tcPr>
          <w:p w14:paraId="7044F2E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548</w:t>
            </w:r>
          </w:p>
        </w:tc>
        <w:tc>
          <w:tcPr>
            <w:tcW w:w="993" w:type="dxa"/>
            <w:tcBorders>
              <w:top w:val="nil"/>
              <w:left w:val="nil"/>
              <w:bottom w:val="single" w:sz="4" w:space="0" w:color="auto"/>
              <w:right w:val="single" w:sz="4" w:space="0" w:color="auto"/>
            </w:tcBorders>
            <w:shd w:val="clear" w:color="auto" w:fill="auto"/>
            <w:noWrap/>
            <w:vAlign w:val="center"/>
            <w:hideMark/>
          </w:tcPr>
          <w:p w14:paraId="2027522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547</w:t>
            </w:r>
          </w:p>
        </w:tc>
        <w:tc>
          <w:tcPr>
            <w:tcW w:w="992" w:type="dxa"/>
            <w:tcBorders>
              <w:top w:val="nil"/>
              <w:left w:val="nil"/>
              <w:bottom w:val="single" w:sz="4" w:space="0" w:color="auto"/>
              <w:right w:val="single" w:sz="4" w:space="0" w:color="auto"/>
            </w:tcBorders>
            <w:shd w:val="clear" w:color="auto" w:fill="auto"/>
            <w:noWrap/>
            <w:vAlign w:val="center"/>
            <w:hideMark/>
          </w:tcPr>
          <w:p w14:paraId="1F883C2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528</w:t>
            </w:r>
          </w:p>
        </w:tc>
        <w:tc>
          <w:tcPr>
            <w:tcW w:w="1070" w:type="dxa"/>
            <w:tcBorders>
              <w:top w:val="nil"/>
              <w:left w:val="nil"/>
              <w:bottom w:val="single" w:sz="4" w:space="0" w:color="auto"/>
              <w:right w:val="single" w:sz="4" w:space="0" w:color="auto"/>
            </w:tcBorders>
            <w:shd w:val="clear" w:color="auto" w:fill="auto"/>
            <w:noWrap/>
            <w:vAlign w:val="center"/>
            <w:hideMark/>
          </w:tcPr>
          <w:p w14:paraId="48775EC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508</w:t>
            </w:r>
          </w:p>
        </w:tc>
      </w:tr>
      <w:tr w:rsidR="00385458" w:rsidRPr="00AC2635" w14:paraId="4FC6248B" w14:textId="77777777" w:rsidTr="00385458">
        <w:trPr>
          <w:trHeight w:val="300"/>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22AD7F89"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Добавочный капитал</w:t>
            </w:r>
          </w:p>
        </w:tc>
        <w:tc>
          <w:tcPr>
            <w:tcW w:w="1029" w:type="dxa"/>
            <w:tcBorders>
              <w:top w:val="nil"/>
              <w:left w:val="nil"/>
              <w:bottom w:val="single" w:sz="4" w:space="0" w:color="auto"/>
              <w:right w:val="single" w:sz="4" w:space="0" w:color="auto"/>
            </w:tcBorders>
            <w:shd w:val="clear" w:color="auto" w:fill="auto"/>
            <w:noWrap/>
            <w:vAlign w:val="center"/>
            <w:hideMark/>
          </w:tcPr>
          <w:p w14:paraId="7502686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7 363</w:t>
            </w:r>
          </w:p>
        </w:tc>
        <w:tc>
          <w:tcPr>
            <w:tcW w:w="1112" w:type="dxa"/>
            <w:tcBorders>
              <w:top w:val="nil"/>
              <w:left w:val="nil"/>
              <w:bottom w:val="single" w:sz="4" w:space="0" w:color="auto"/>
              <w:right w:val="single" w:sz="4" w:space="0" w:color="auto"/>
            </w:tcBorders>
            <w:shd w:val="clear" w:color="auto" w:fill="auto"/>
            <w:noWrap/>
            <w:vAlign w:val="center"/>
            <w:hideMark/>
          </w:tcPr>
          <w:p w14:paraId="786D56F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7 367</w:t>
            </w:r>
          </w:p>
        </w:tc>
        <w:tc>
          <w:tcPr>
            <w:tcW w:w="1112" w:type="dxa"/>
            <w:tcBorders>
              <w:top w:val="nil"/>
              <w:left w:val="nil"/>
              <w:bottom w:val="single" w:sz="4" w:space="0" w:color="auto"/>
              <w:right w:val="single" w:sz="4" w:space="0" w:color="auto"/>
            </w:tcBorders>
            <w:shd w:val="clear" w:color="auto" w:fill="auto"/>
            <w:noWrap/>
            <w:vAlign w:val="center"/>
            <w:hideMark/>
          </w:tcPr>
          <w:p w14:paraId="15AE509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10 167</w:t>
            </w:r>
          </w:p>
        </w:tc>
        <w:tc>
          <w:tcPr>
            <w:tcW w:w="974" w:type="dxa"/>
            <w:tcBorders>
              <w:top w:val="nil"/>
              <w:left w:val="nil"/>
              <w:bottom w:val="single" w:sz="4" w:space="0" w:color="auto"/>
              <w:right w:val="single" w:sz="4" w:space="0" w:color="auto"/>
            </w:tcBorders>
            <w:shd w:val="clear" w:color="auto" w:fill="auto"/>
            <w:noWrap/>
            <w:vAlign w:val="center"/>
            <w:hideMark/>
          </w:tcPr>
          <w:p w14:paraId="5B57A63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10 230</w:t>
            </w:r>
          </w:p>
        </w:tc>
        <w:tc>
          <w:tcPr>
            <w:tcW w:w="1112" w:type="dxa"/>
            <w:tcBorders>
              <w:top w:val="nil"/>
              <w:left w:val="nil"/>
              <w:bottom w:val="single" w:sz="4" w:space="0" w:color="auto"/>
              <w:right w:val="single" w:sz="4" w:space="0" w:color="auto"/>
            </w:tcBorders>
            <w:shd w:val="clear" w:color="auto" w:fill="auto"/>
            <w:noWrap/>
            <w:vAlign w:val="center"/>
            <w:hideMark/>
          </w:tcPr>
          <w:p w14:paraId="4C90B6F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7 349</w:t>
            </w:r>
          </w:p>
        </w:tc>
        <w:tc>
          <w:tcPr>
            <w:tcW w:w="1112" w:type="dxa"/>
            <w:tcBorders>
              <w:top w:val="nil"/>
              <w:left w:val="nil"/>
              <w:bottom w:val="single" w:sz="4" w:space="0" w:color="auto"/>
              <w:right w:val="single" w:sz="4" w:space="0" w:color="auto"/>
            </w:tcBorders>
            <w:shd w:val="clear" w:color="auto" w:fill="auto"/>
            <w:vAlign w:val="center"/>
            <w:hideMark/>
          </w:tcPr>
          <w:p w14:paraId="66C80EE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389</w:t>
            </w:r>
          </w:p>
        </w:tc>
        <w:tc>
          <w:tcPr>
            <w:tcW w:w="974" w:type="dxa"/>
            <w:tcBorders>
              <w:top w:val="nil"/>
              <w:left w:val="nil"/>
              <w:bottom w:val="single" w:sz="4" w:space="0" w:color="auto"/>
              <w:right w:val="single" w:sz="4" w:space="0" w:color="auto"/>
            </w:tcBorders>
            <w:shd w:val="clear" w:color="auto" w:fill="auto"/>
            <w:noWrap/>
            <w:vAlign w:val="center"/>
            <w:hideMark/>
          </w:tcPr>
          <w:p w14:paraId="23F0805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18 429</w:t>
            </w:r>
          </w:p>
        </w:tc>
        <w:tc>
          <w:tcPr>
            <w:tcW w:w="964" w:type="dxa"/>
            <w:tcBorders>
              <w:top w:val="nil"/>
              <w:left w:val="nil"/>
              <w:bottom w:val="single" w:sz="4" w:space="0" w:color="auto"/>
              <w:right w:val="single" w:sz="4" w:space="0" w:color="auto"/>
            </w:tcBorders>
            <w:shd w:val="clear" w:color="auto" w:fill="auto"/>
            <w:noWrap/>
            <w:vAlign w:val="center"/>
            <w:hideMark/>
          </w:tcPr>
          <w:p w14:paraId="5C78944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18 429</w:t>
            </w:r>
          </w:p>
        </w:tc>
        <w:tc>
          <w:tcPr>
            <w:tcW w:w="992" w:type="dxa"/>
            <w:tcBorders>
              <w:top w:val="nil"/>
              <w:left w:val="nil"/>
              <w:bottom w:val="single" w:sz="4" w:space="0" w:color="auto"/>
              <w:right w:val="single" w:sz="4" w:space="0" w:color="auto"/>
            </w:tcBorders>
            <w:shd w:val="clear" w:color="auto" w:fill="auto"/>
            <w:noWrap/>
            <w:vAlign w:val="center"/>
            <w:hideMark/>
          </w:tcPr>
          <w:p w14:paraId="18DE09C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18 429</w:t>
            </w:r>
          </w:p>
        </w:tc>
        <w:tc>
          <w:tcPr>
            <w:tcW w:w="993" w:type="dxa"/>
            <w:tcBorders>
              <w:top w:val="nil"/>
              <w:left w:val="nil"/>
              <w:bottom w:val="single" w:sz="4" w:space="0" w:color="auto"/>
              <w:right w:val="single" w:sz="4" w:space="0" w:color="auto"/>
            </w:tcBorders>
            <w:shd w:val="clear" w:color="auto" w:fill="auto"/>
            <w:noWrap/>
            <w:vAlign w:val="center"/>
            <w:hideMark/>
          </w:tcPr>
          <w:p w14:paraId="19297C1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18 429</w:t>
            </w:r>
          </w:p>
        </w:tc>
        <w:tc>
          <w:tcPr>
            <w:tcW w:w="992" w:type="dxa"/>
            <w:tcBorders>
              <w:top w:val="nil"/>
              <w:left w:val="nil"/>
              <w:bottom w:val="single" w:sz="4" w:space="0" w:color="auto"/>
              <w:right w:val="single" w:sz="4" w:space="0" w:color="auto"/>
            </w:tcBorders>
            <w:shd w:val="clear" w:color="auto" w:fill="auto"/>
            <w:noWrap/>
            <w:vAlign w:val="center"/>
            <w:hideMark/>
          </w:tcPr>
          <w:p w14:paraId="678A810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18 429</w:t>
            </w:r>
          </w:p>
        </w:tc>
        <w:tc>
          <w:tcPr>
            <w:tcW w:w="1070" w:type="dxa"/>
            <w:tcBorders>
              <w:top w:val="nil"/>
              <w:left w:val="nil"/>
              <w:bottom w:val="single" w:sz="4" w:space="0" w:color="auto"/>
              <w:right w:val="single" w:sz="4" w:space="0" w:color="auto"/>
            </w:tcBorders>
            <w:shd w:val="clear" w:color="auto" w:fill="auto"/>
            <w:noWrap/>
            <w:vAlign w:val="center"/>
            <w:hideMark/>
          </w:tcPr>
          <w:p w14:paraId="4784E15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18 429</w:t>
            </w:r>
          </w:p>
        </w:tc>
      </w:tr>
      <w:tr w:rsidR="00385458" w:rsidRPr="00AC2635" w14:paraId="79DE5BA5" w14:textId="77777777" w:rsidTr="00385458">
        <w:trPr>
          <w:trHeight w:val="600"/>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7F74C315"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Накопленный прочий совокупный доход</w:t>
            </w:r>
          </w:p>
        </w:tc>
        <w:tc>
          <w:tcPr>
            <w:tcW w:w="1029" w:type="dxa"/>
            <w:tcBorders>
              <w:top w:val="nil"/>
              <w:left w:val="nil"/>
              <w:bottom w:val="single" w:sz="4" w:space="0" w:color="auto"/>
              <w:right w:val="single" w:sz="4" w:space="0" w:color="auto"/>
            </w:tcBorders>
            <w:shd w:val="clear" w:color="auto" w:fill="auto"/>
            <w:noWrap/>
            <w:vAlign w:val="center"/>
            <w:hideMark/>
          </w:tcPr>
          <w:p w14:paraId="3D6CED9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12" w:type="dxa"/>
            <w:tcBorders>
              <w:top w:val="nil"/>
              <w:left w:val="nil"/>
              <w:bottom w:val="single" w:sz="4" w:space="0" w:color="auto"/>
              <w:right w:val="single" w:sz="4" w:space="0" w:color="auto"/>
            </w:tcBorders>
            <w:shd w:val="clear" w:color="auto" w:fill="auto"/>
            <w:noWrap/>
            <w:vAlign w:val="center"/>
            <w:hideMark/>
          </w:tcPr>
          <w:p w14:paraId="16E4C34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12" w:type="dxa"/>
            <w:tcBorders>
              <w:top w:val="nil"/>
              <w:left w:val="nil"/>
              <w:bottom w:val="single" w:sz="4" w:space="0" w:color="auto"/>
              <w:right w:val="single" w:sz="4" w:space="0" w:color="auto"/>
            </w:tcBorders>
            <w:shd w:val="clear" w:color="auto" w:fill="auto"/>
            <w:noWrap/>
            <w:vAlign w:val="center"/>
            <w:hideMark/>
          </w:tcPr>
          <w:p w14:paraId="6125594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-4 138</w:t>
            </w:r>
          </w:p>
        </w:tc>
        <w:tc>
          <w:tcPr>
            <w:tcW w:w="974" w:type="dxa"/>
            <w:tcBorders>
              <w:top w:val="nil"/>
              <w:left w:val="nil"/>
              <w:bottom w:val="single" w:sz="4" w:space="0" w:color="auto"/>
              <w:right w:val="single" w:sz="4" w:space="0" w:color="auto"/>
            </w:tcBorders>
            <w:shd w:val="clear" w:color="auto" w:fill="auto"/>
            <w:noWrap/>
            <w:vAlign w:val="center"/>
            <w:hideMark/>
          </w:tcPr>
          <w:p w14:paraId="70DFFA9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-7 300</w:t>
            </w:r>
          </w:p>
        </w:tc>
        <w:tc>
          <w:tcPr>
            <w:tcW w:w="1112" w:type="dxa"/>
            <w:tcBorders>
              <w:top w:val="nil"/>
              <w:left w:val="nil"/>
              <w:bottom w:val="single" w:sz="4" w:space="0" w:color="auto"/>
              <w:right w:val="single" w:sz="4" w:space="0" w:color="auto"/>
            </w:tcBorders>
            <w:shd w:val="clear" w:color="auto" w:fill="auto"/>
            <w:noWrap/>
            <w:vAlign w:val="center"/>
            <w:hideMark/>
          </w:tcPr>
          <w:p w14:paraId="5B9DA3A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444</w:t>
            </w:r>
          </w:p>
        </w:tc>
        <w:tc>
          <w:tcPr>
            <w:tcW w:w="1112" w:type="dxa"/>
            <w:tcBorders>
              <w:top w:val="nil"/>
              <w:left w:val="nil"/>
              <w:bottom w:val="single" w:sz="4" w:space="0" w:color="auto"/>
              <w:right w:val="single" w:sz="4" w:space="0" w:color="auto"/>
            </w:tcBorders>
            <w:shd w:val="clear" w:color="auto" w:fill="auto"/>
            <w:vAlign w:val="center"/>
            <w:hideMark/>
          </w:tcPr>
          <w:p w14:paraId="499D643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969</w:t>
            </w:r>
          </w:p>
        </w:tc>
        <w:tc>
          <w:tcPr>
            <w:tcW w:w="974" w:type="dxa"/>
            <w:tcBorders>
              <w:top w:val="nil"/>
              <w:left w:val="nil"/>
              <w:bottom w:val="single" w:sz="4" w:space="0" w:color="auto"/>
              <w:right w:val="single" w:sz="4" w:space="0" w:color="auto"/>
            </w:tcBorders>
            <w:shd w:val="clear" w:color="auto" w:fill="auto"/>
            <w:noWrap/>
            <w:vAlign w:val="center"/>
            <w:hideMark/>
          </w:tcPr>
          <w:p w14:paraId="361969B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64" w:type="dxa"/>
            <w:tcBorders>
              <w:top w:val="nil"/>
              <w:left w:val="nil"/>
              <w:bottom w:val="single" w:sz="4" w:space="0" w:color="auto"/>
              <w:right w:val="single" w:sz="4" w:space="0" w:color="auto"/>
            </w:tcBorders>
            <w:shd w:val="clear" w:color="auto" w:fill="auto"/>
            <w:noWrap/>
            <w:vAlign w:val="center"/>
            <w:hideMark/>
          </w:tcPr>
          <w:p w14:paraId="07F8867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644C456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5D101C2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4E1598F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070" w:type="dxa"/>
            <w:tcBorders>
              <w:top w:val="nil"/>
              <w:left w:val="nil"/>
              <w:bottom w:val="single" w:sz="4" w:space="0" w:color="auto"/>
              <w:right w:val="single" w:sz="4" w:space="0" w:color="auto"/>
            </w:tcBorders>
            <w:shd w:val="clear" w:color="auto" w:fill="auto"/>
            <w:noWrap/>
            <w:vAlign w:val="center"/>
            <w:hideMark/>
          </w:tcPr>
          <w:p w14:paraId="2D99A1B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r>
      <w:tr w:rsidR="00385458" w:rsidRPr="00AC2635" w14:paraId="5F86718A" w14:textId="77777777" w:rsidTr="00385458">
        <w:trPr>
          <w:trHeight w:val="300"/>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626ECB8A"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Резервный капитал</w:t>
            </w:r>
          </w:p>
        </w:tc>
        <w:tc>
          <w:tcPr>
            <w:tcW w:w="1029" w:type="dxa"/>
            <w:tcBorders>
              <w:top w:val="nil"/>
              <w:left w:val="nil"/>
              <w:bottom w:val="single" w:sz="4" w:space="0" w:color="auto"/>
              <w:right w:val="single" w:sz="4" w:space="0" w:color="auto"/>
            </w:tcBorders>
            <w:shd w:val="clear" w:color="auto" w:fill="auto"/>
            <w:noWrap/>
            <w:vAlign w:val="center"/>
            <w:hideMark/>
          </w:tcPr>
          <w:p w14:paraId="4F835E0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w:t>
            </w:r>
          </w:p>
        </w:tc>
        <w:tc>
          <w:tcPr>
            <w:tcW w:w="1112" w:type="dxa"/>
            <w:tcBorders>
              <w:top w:val="nil"/>
              <w:left w:val="nil"/>
              <w:bottom w:val="single" w:sz="4" w:space="0" w:color="auto"/>
              <w:right w:val="single" w:sz="4" w:space="0" w:color="auto"/>
            </w:tcBorders>
            <w:shd w:val="clear" w:color="auto" w:fill="auto"/>
            <w:noWrap/>
            <w:vAlign w:val="center"/>
            <w:hideMark/>
          </w:tcPr>
          <w:p w14:paraId="7DBBE84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w:t>
            </w:r>
          </w:p>
        </w:tc>
        <w:tc>
          <w:tcPr>
            <w:tcW w:w="1112" w:type="dxa"/>
            <w:tcBorders>
              <w:top w:val="nil"/>
              <w:left w:val="nil"/>
              <w:bottom w:val="single" w:sz="4" w:space="0" w:color="auto"/>
              <w:right w:val="single" w:sz="4" w:space="0" w:color="auto"/>
            </w:tcBorders>
            <w:shd w:val="clear" w:color="auto" w:fill="auto"/>
            <w:noWrap/>
            <w:vAlign w:val="center"/>
            <w:hideMark/>
          </w:tcPr>
          <w:p w14:paraId="2CCB81B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w:t>
            </w:r>
          </w:p>
        </w:tc>
        <w:tc>
          <w:tcPr>
            <w:tcW w:w="974" w:type="dxa"/>
            <w:tcBorders>
              <w:top w:val="nil"/>
              <w:left w:val="nil"/>
              <w:bottom w:val="single" w:sz="4" w:space="0" w:color="auto"/>
              <w:right w:val="single" w:sz="4" w:space="0" w:color="auto"/>
            </w:tcBorders>
            <w:shd w:val="clear" w:color="auto" w:fill="auto"/>
            <w:noWrap/>
            <w:vAlign w:val="center"/>
            <w:hideMark/>
          </w:tcPr>
          <w:p w14:paraId="163BA4F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w:t>
            </w:r>
          </w:p>
        </w:tc>
        <w:tc>
          <w:tcPr>
            <w:tcW w:w="1112" w:type="dxa"/>
            <w:tcBorders>
              <w:top w:val="nil"/>
              <w:left w:val="nil"/>
              <w:bottom w:val="single" w:sz="4" w:space="0" w:color="auto"/>
              <w:right w:val="single" w:sz="4" w:space="0" w:color="auto"/>
            </w:tcBorders>
            <w:shd w:val="clear" w:color="auto" w:fill="auto"/>
            <w:noWrap/>
            <w:vAlign w:val="center"/>
            <w:hideMark/>
          </w:tcPr>
          <w:p w14:paraId="09356C8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w:t>
            </w:r>
          </w:p>
        </w:tc>
        <w:tc>
          <w:tcPr>
            <w:tcW w:w="1112" w:type="dxa"/>
            <w:tcBorders>
              <w:top w:val="nil"/>
              <w:left w:val="nil"/>
              <w:bottom w:val="single" w:sz="4" w:space="0" w:color="auto"/>
              <w:right w:val="single" w:sz="4" w:space="0" w:color="auto"/>
            </w:tcBorders>
            <w:shd w:val="clear" w:color="auto" w:fill="auto"/>
            <w:vAlign w:val="center"/>
            <w:hideMark/>
          </w:tcPr>
          <w:p w14:paraId="61906E9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w:t>
            </w:r>
          </w:p>
        </w:tc>
        <w:tc>
          <w:tcPr>
            <w:tcW w:w="974" w:type="dxa"/>
            <w:tcBorders>
              <w:top w:val="nil"/>
              <w:left w:val="nil"/>
              <w:bottom w:val="single" w:sz="4" w:space="0" w:color="auto"/>
              <w:right w:val="single" w:sz="4" w:space="0" w:color="auto"/>
            </w:tcBorders>
            <w:shd w:val="clear" w:color="auto" w:fill="auto"/>
            <w:noWrap/>
            <w:vAlign w:val="center"/>
            <w:hideMark/>
          </w:tcPr>
          <w:p w14:paraId="7CEFC65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0,043</w:t>
            </w:r>
          </w:p>
        </w:tc>
        <w:tc>
          <w:tcPr>
            <w:tcW w:w="964" w:type="dxa"/>
            <w:tcBorders>
              <w:top w:val="nil"/>
              <w:left w:val="nil"/>
              <w:bottom w:val="single" w:sz="4" w:space="0" w:color="auto"/>
              <w:right w:val="single" w:sz="4" w:space="0" w:color="auto"/>
            </w:tcBorders>
            <w:shd w:val="clear" w:color="auto" w:fill="auto"/>
            <w:noWrap/>
            <w:vAlign w:val="center"/>
            <w:hideMark/>
          </w:tcPr>
          <w:p w14:paraId="1598BA8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0,043</w:t>
            </w:r>
          </w:p>
        </w:tc>
        <w:tc>
          <w:tcPr>
            <w:tcW w:w="992" w:type="dxa"/>
            <w:tcBorders>
              <w:top w:val="nil"/>
              <w:left w:val="nil"/>
              <w:bottom w:val="single" w:sz="4" w:space="0" w:color="auto"/>
              <w:right w:val="single" w:sz="4" w:space="0" w:color="auto"/>
            </w:tcBorders>
            <w:shd w:val="clear" w:color="auto" w:fill="auto"/>
            <w:noWrap/>
            <w:vAlign w:val="center"/>
            <w:hideMark/>
          </w:tcPr>
          <w:p w14:paraId="1F383BB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0,043</w:t>
            </w:r>
          </w:p>
        </w:tc>
        <w:tc>
          <w:tcPr>
            <w:tcW w:w="993" w:type="dxa"/>
            <w:tcBorders>
              <w:top w:val="nil"/>
              <w:left w:val="nil"/>
              <w:bottom w:val="single" w:sz="4" w:space="0" w:color="auto"/>
              <w:right w:val="single" w:sz="4" w:space="0" w:color="auto"/>
            </w:tcBorders>
            <w:shd w:val="clear" w:color="auto" w:fill="auto"/>
            <w:noWrap/>
            <w:vAlign w:val="center"/>
            <w:hideMark/>
          </w:tcPr>
          <w:p w14:paraId="4B5876B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0,043</w:t>
            </w:r>
          </w:p>
        </w:tc>
        <w:tc>
          <w:tcPr>
            <w:tcW w:w="992" w:type="dxa"/>
            <w:tcBorders>
              <w:top w:val="nil"/>
              <w:left w:val="nil"/>
              <w:bottom w:val="single" w:sz="4" w:space="0" w:color="auto"/>
              <w:right w:val="single" w:sz="4" w:space="0" w:color="auto"/>
            </w:tcBorders>
            <w:shd w:val="clear" w:color="auto" w:fill="auto"/>
            <w:noWrap/>
            <w:vAlign w:val="center"/>
            <w:hideMark/>
          </w:tcPr>
          <w:p w14:paraId="1BCEEEA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0,043</w:t>
            </w:r>
          </w:p>
        </w:tc>
        <w:tc>
          <w:tcPr>
            <w:tcW w:w="1070" w:type="dxa"/>
            <w:tcBorders>
              <w:top w:val="nil"/>
              <w:left w:val="nil"/>
              <w:bottom w:val="single" w:sz="4" w:space="0" w:color="auto"/>
              <w:right w:val="single" w:sz="4" w:space="0" w:color="auto"/>
            </w:tcBorders>
            <w:shd w:val="clear" w:color="auto" w:fill="auto"/>
            <w:noWrap/>
            <w:vAlign w:val="center"/>
            <w:hideMark/>
          </w:tcPr>
          <w:p w14:paraId="6CA70C0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0,043</w:t>
            </w:r>
          </w:p>
        </w:tc>
      </w:tr>
      <w:tr w:rsidR="00385458" w:rsidRPr="00AC2635" w14:paraId="479B290C" w14:textId="77777777" w:rsidTr="00385458">
        <w:trPr>
          <w:trHeight w:val="300"/>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43BEB019"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Нераспределенная прибыль</w:t>
            </w:r>
          </w:p>
        </w:tc>
        <w:tc>
          <w:tcPr>
            <w:tcW w:w="1029" w:type="dxa"/>
            <w:tcBorders>
              <w:top w:val="nil"/>
              <w:left w:val="nil"/>
              <w:bottom w:val="single" w:sz="4" w:space="0" w:color="auto"/>
              <w:right w:val="single" w:sz="4" w:space="0" w:color="auto"/>
            </w:tcBorders>
            <w:shd w:val="clear" w:color="auto" w:fill="auto"/>
            <w:noWrap/>
            <w:vAlign w:val="center"/>
            <w:hideMark/>
          </w:tcPr>
          <w:p w14:paraId="0576775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73 536</w:t>
            </w:r>
          </w:p>
        </w:tc>
        <w:tc>
          <w:tcPr>
            <w:tcW w:w="1112" w:type="dxa"/>
            <w:tcBorders>
              <w:top w:val="nil"/>
              <w:left w:val="nil"/>
              <w:bottom w:val="single" w:sz="4" w:space="0" w:color="auto"/>
              <w:right w:val="single" w:sz="4" w:space="0" w:color="auto"/>
            </w:tcBorders>
            <w:shd w:val="clear" w:color="auto" w:fill="auto"/>
            <w:noWrap/>
            <w:vAlign w:val="center"/>
            <w:hideMark/>
          </w:tcPr>
          <w:p w14:paraId="2CCC15C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28 213</w:t>
            </w:r>
          </w:p>
        </w:tc>
        <w:tc>
          <w:tcPr>
            <w:tcW w:w="1112" w:type="dxa"/>
            <w:tcBorders>
              <w:top w:val="nil"/>
              <w:left w:val="nil"/>
              <w:bottom w:val="single" w:sz="4" w:space="0" w:color="auto"/>
              <w:right w:val="single" w:sz="4" w:space="0" w:color="auto"/>
            </w:tcBorders>
            <w:shd w:val="clear" w:color="auto" w:fill="auto"/>
            <w:noWrap/>
            <w:vAlign w:val="center"/>
            <w:hideMark/>
          </w:tcPr>
          <w:p w14:paraId="2C6D15D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108 398</w:t>
            </w:r>
          </w:p>
        </w:tc>
        <w:tc>
          <w:tcPr>
            <w:tcW w:w="974" w:type="dxa"/>
            <w:tcBorders>
              <w:top w:val="nil"/>
              <w:left w:val="nil"/>
              <w:bottom w:val="single" w:sz="4" w:space="0" w:color="auto"/>
              <w:right w:val="single" w:sz="4" w:space="0" w:color="auto"/>
            </w:tcBorders>
            <w:shd w:val="clear" w:color="auto" w:fill="auto"/>
            <w:noWrap/>
            <w:vAlign w:val="center"/>
            <w:hideMark/>
          </w:tcPr>
          <w:p w14:paraId="6FECA88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128 465</w:t>
            </w:r>
          </w:p>
        </w:tc>
        <w:tc>
          <w:tcPr>
            <w:tcW w:w="1112" w:type="dxa"/>
            <w:tcBorders>
              <w:top w:val="nil"/>
              <w:left w:val="nil"/>
              <w:bottom w:val="single" w:sz="4" w:space="0" w:color="auto"/>
              <w:right w:val="single" w:sz="4" w:space="0" w:color="auto"/>
            </w:tcBorders>
            <w:shd w:val="clear" w:color="auto" w:fill="auto"/>
            <w:noWrap/>
            <w:vAlign w:val="center"/>
            <w:hideMark/>
          </w:tcPr>
          <w:p w14:paraId="650B57A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99 408</w:t>
            </w:r>
          </w:p>
        </w:tc>
        <w:tc>
          <w:tcPr>
            <w:tcW w:w="1112" w:type="dxa"/>
            <w:tcBorders>
              <w:top w:val="nil"/>
              <w:left w:val="nil"/>
              <w:bottom w:val="single" w:sz="4" w:space="0" w:color="auto"/>
              <w:right w:val="single" w:sz="4" w:space="0" w:color="auto"/>
            </w:tcBorders>
            <w:shd w:val="clear" w:color="auto" w:fill="auto"/>
            <w:vAlign w:val="center"/>
            <w:hideMark/>
          </w:tcPr>
          <w:p w14:paraId="7F2E9C7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89</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812</w:t>
            </w:r>
          </w:p>
        </w:tc>
        <w:tc>
          <w:tcPr>
            <w:tcW w:w="974" w:type="dxa"/>
            <w:tcBorders>
              <w:top w:val="nil"/>
              <w:left w:val="nil"/>
              <w:bottom w:val="single" w:sz="4" w:space="0" w:color="auto"/>
              <w:right w:val="single" w:sz="4" w:space="0" w:color="auto"/>
            </w:tcBorders>
            <w:shd w:val="clear" w:color="auto" w:fill="auto"/>
            <w:noWrap/>
            <w:vAlign w:val="center"/>
            <w:hideMark/>
          </w:tcPr>
          <w:p w14:paraId="3A35C2F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67 850</w:t>
            </w:r>
          </w:p>
        </w:tc>
        <w:tc>
          <w:tcPr>
            <w:tcW w:w="964" w:type="dxa"/>
            <w:tcBorders>
              <w:top w:val="nil"/>
              <w:left w:val="nil"/>
              <w:bottom w:val="single" w:sz="4" w:space="0" w:color="auto"/>
              <w:right w:val="single" w:sz="4" w:space="0" w:color="auto"/>
            </w:tcBorders>
            <w:shd w:val="clear" w:color="auto" w:fill="auto"/>
            <w:noWrap/>
            <w:vAlign w:val="center"/>
            <w:hideMark/>
          </w:tcPr>
          <w:p w14:paraId="3B867FF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100 484</w:t>
            </w:r>
          </w:p>
        </w:tc>
        <w:tc>
          <w:tcPr>
            <w:tcW w:w="992" w:type="dxa"/>
            <w:tcBorders>
              <w:top w:val="nil"/>
              <w:left w:val="nil"/>
              <w:bottom w:val="single" w:sz="4" w:space="0" w:color="auto"/>
              <w:right w:val="single" w:sz="4" w:space="0" w:color="auto"/>
            </w:tcBorders>
            <w:shd w:val="clear" w:color="auto" w:fill="auto"/>
            <w:noWrap/>
            <w:vAlign w:val="center"/>
            <w:hideMark/>
          </w:tcPr>
          <w:p w14:paraId="31E8CE1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89 255</w:t>
            </w:r>
          </w:p>
        </w:tc>
        <w:tc>
          <w:tcPr>
            <w:tcW w:w="993" w:type="dxa"/>
            <w:tcBorders>
              <w:top w:val="nil"/>
              <w:left w:val="nil"/>
              <w:bottom w:val="single" w:sz="4" w:space="0" w:color="auto"/>
              <w:right w:val="single" w:sz="4" w:space="0" w:color="auto"/>
            </w:tcBorders>
            <w:shd w:val="clear" w:color="auto" w:fill="auto"/>
            <w:noWrap/>
            <w:vAlign w:val="center"/>
            <w:hideMark/>
          </w:tcPr>
          <w:p w14:paraId="4B376FF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74 271</w:t>
            </w:r>
          </w:p>
        </w:tc>
        <w:tc>
          <w:tcPr>
            <w:tcW w:w="992" w:type="dxa"/>
            <w:tcBorders>
              <w:top w:val="nil"/>
              <w:left w:val="nil"/>
              <w:bottom w:val="single" w:sz="4" w:space="0" w:color="auto"/>
              <w:right w:val="single" w:sz="4" w:space="0" w:color="auto"/>
            </w:tcBorders>
            <w:shd w:val="clear" w:color="auto" w:fill="auto"/>
            <w:noWrap/>
            <w:vAlign w:val="center"/>
            <w:hideMark/>
          </w:tcPr>
          <w:p w14:paraId="28CF639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36 171</w:t>
            </w:r>
          </w:p>
        </w:tc>
        <w:tc>
          <w:tcPr>
            <w:tcW w:w="1070" w:type="dxa"/>
            <w:tcBorders>
              <w:top w:val="nil"/>
              <w:left w:val="nil"/>
              <w:bottom w:val="single" w:sz="4" w:space="0" w:color="auto"/>
              <w:right w:val="single" w:sz="4" w:space="0" w:color="auto"/>
            </w:tcBorders>
            <w:shd w:val="clear" w:color="auto" w:fill="auto"/>
            <w:noWrap/>
            <w:vAlign w:val="center"/>
            <w:hideMark/>
          </w:tcPr>
          <w:p w14:paraId="372CAAA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46 016</w:t>
            </w:r>
          </w:p>
        </w:tc>
      </w:tr>
      <w:tr w:rsidR="00385458" w:rsidRPr="00AC2635" w14:paraId="1192D111" w14:textId="77777777" w:rsidTr="00385458">
        <w:trPr>
          <w:trHeight w:val="300"/>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2682988A"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Итого раздел 3</w:t>
            </w:r>
          </w:p>
        </w:tc>
        <w:tc>
          <w:tcPr>
            <w:tcW w:w="1029" w:type="dxa"/>
            <w:tcBorders>
              <w:top w:val="nil"/>
              <w:left w:val="nil"/>
              <w:bottom w:val="single" w:sz="4" w:space="0" w:color="auto"/>
              <w:right w:val="single" w:sz="4" w:space="0" w:color="auto"/>
            </w:tcBorders>
            <w:shd w:val="clear" w:color="auto" w:fill="auto"/>
            <w:noWrap/>
            <w:vAlign w:val="center"/>
            <w:hideMark/>
          </w:tcPr>
          <w:p w14:paraId="7B229E2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81 135</w:t>
            </w:r>
          </w:p>
        </w:tc>
        <w:tc>
          <w:tcPr>
            <w:tcW w:w="1112" w:type="dxa"/>
            <w:tcBorders>
              <w:top w:val="nil"/>
              <w:left w:val="nil"/>
              <w:bottom w:val="single" w:sz="4" w:space="0" w:color="auto"/>
              <w:right w:val="single" w:sz="4" w:space="0" w:color="auto"/>
            </w:tcBorders>
            <w:shd w:val="clear" w:color="auto" w:fill="auto"/>
            <w:noWrap/>
            <w:vAlign w:val="center"/>
            <w:hideMark/>
          </w:tcPr>
          <w:p w14:paraId="7A1B1F7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35 812</w:t>
            </w:r>
          </w:p>
        </w:tc>
        <w:tc>
          <w:tcPr>
            <w:tcW w:w="1112" w:type="dxa"/>
            <w:tcBorders>
              <w:top w:val="nil"/>
              <w:left w:val="nil"/>
              <w:bottom w:val="single" w:sz="4" w:space="0" w:color="auto"/>
              <w:right w:val="single" w:sz="4" w:space="0" w:color="auto"/>
            </w:tcBorders>
            <w:shd w:val="clear" w:color="auto" w:fill="auto"/>
            <w:noWrap/>
            <w:vAlign w:val="center"/>
            <w:hideMark/>
          </w:tcPr>
          <w:p w14:paraId="7D928FC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114 658</w:t>
            </w:r>
          </w:p>
        </w:tc>
        <w:tc>
          <w:tcPr>
            <w:tcW w:w="974" w:type="dxa"/>
            <w:tcBorders>
              <w:top w:val="nil"/>
              <w:left w:val="nil"/>
              <w:bottom w:val="single" w:sz="4" w:space="0" w:color="auto"/>
              <w:right w:val="single" w:sz="4" w:space="0" w:color="auto"/>
            </w:tcBorders>
            <w:shd w:val="clear" w:color="auto" w:fill="auto"/>
            <w:noWrap/>
            <w:vAlign w:val="center"/>
            <w:hideMark/>
          </w:tcPr>
          <w:p w14:paraId="7AA217F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131 626</w:t>
            </w:r>
          </w:p>
        </w:tc>
        <w:tc>
          <w:tcPr>
            <w:tcW w:w="1112" w:type="dxa"/>
            <w:tcBorders>
              <w:top w:val="nil"/>
              <w:left w:val="nil"/>
              <w:bottom w:val="single" w:sz="4" w:space="0" w:color="auto"/>
              <w:right w:val="single" w:sz="4" w:space="0" w:color="auto"/>
            </w:tcBorders>
            <w:shd w:val="clear" w:color="auto" w:fill="auto"/>
            <w:noWrap/>
            <w:vAlign w:val="center"/>
            <w:hideMark/>
          </w:tcPr>
          <w:p w14:paraId="377E166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107 428</w:t>
            </w:r>
          </w:p>
        </w:tc>
        <w:tc>
          <w:tcPr>
            <w:tcW w:w="1112" w:type="dxa"/>
            <w:tcBorders>
              <w:top w:val="nil"/>
              <w:left w:val="nil"/>
              <w:bottom w:val="single" w:sz="4" w:space="0" w:color="auto"/>
              <w:right w:val="single" w:sz="4" w:space="0" w:color="auto"/>
            </w:tcBorders>
            <w:shd w:val="clear" w:color="auto" w:fill="auto"/>
            <w:vAlign w:val="center"/>
            <w:hideMark/>
          </w:tcPr>
          <w:p w14:paraId="7B2E45C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108</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397</w:t>
            </w:r>
          </w:p>
        </w:tc>
        <w:tc>
          <w:tcPr>
            <w:tcW w:w="974" w:type="dxa"/>
            <w:tcBorders>
              <w:top w:val="nil"/>
              <w:left w:val="nil"/>
              <w:bottom w:val="single" w:sz="4" w:space="0" w:color="auto"/>
              <w:right w:val="single" w:sz="4" w:space="0" w:color="auto"/>
            </w:tcBorders>
            <w:shd w:val="clear" w:color="auto" w:fill="auto"/>
            <w:noWrap/>
            <w:vAlign w:val="center"/>
            <w:hideMark/>
          </w:tcPr>
          <w:p w14:paraId="3937033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86 855</w:t>
            </w:r>
          </w:p>
        </w:tc>
        <w:tc>
          <w:tcPr>
            <w:tcW w:w="964" w:type="dxa"/>
            <w:tcBorders>
              <w:top w:val="nil"/>
              <w:left w:val="nil"/>
              <w:bottom w:val="single" w:sz="4" w:space="0" w:color="auto"/>
              <w:right w:val="single" w:sz="4" w:space="0" w:color="auto"/>
            </w:tcBorders>
            <w:shd w:val="clear" w:color="auto" w:fill="auto"/>
            <w:noWrap/>
            <w:vAlign w:val="center"/>
            <w:hideMark/>
          </w:tcPr>
          <w:p w14:paraId="0E83F40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119 474</w:t>
            </w:r>
          </w:p>
        </w:tc>
        <w:tc>
          <w:tcPr>
            <w:tcW w:w="992" w:type="dxa"/>
            <w:tcBorders>
              <w:top w:val="nil"/>
              <w:left w:val="nil"/>
              <w:bottom w:val="single" w:sz="4" w:space="0" w:color="auto"/>
              <w:right w:val="single" w:sz="4" w:space="0" w:color="auto"/>
            </w:tcBorders>
            <w:shd w:val="clear" w:color="auto" w:fill="auto"/>
            <w:noWrap/>
            <w:vAlign w:val="center"/>
            <w:hideMark/>
          </w:tcPr>
          <w:p w14:paraId="7735AB9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108 232</w:t>
            </w:r>
          </w:p>
        </w:tc>
        <w:tc>
          <w:tcPr>
            <w:tcW w:w="993" w:type="dxa"/>
            <w:tcBorders>
              <w:top w:val="nil"/>
              <w:left w:val="nil"/>
              <w:bottom w:val="single" w:sz="4" w:space="0" w:color="auto"/>
              <w:right w:val="single" w:sz="4" w:space="0" w:color="auto"/>
            </w:tcBorders>
            <w:shd w:val="clear" w:color="auto" w:fill="auto"/>
            <w:noWrap/>
            <w:vAlign w:val="center"/>
            <w:hideMark/>
          </w:tcPr>
          <w:p w14:paraId="610409F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93 247</w:t>
            </w:r>
          </w:p>
        </w:tc>
        <w:tc>
          <w:tcPr>
            <w:tcW w:w="992" w:type="dxa"/>
            <w:tcBorders>
              <w:top w:val="nil"/>
              <w:left w:val="nil"/>
              <w:bottom w:val="single" w:sz="4" w:space="0" w:color="auto"/>
              <w:right w:val="single" w:sz="4" w:space="0" w:color="auto"/>
            </w:tcBorders>
            <w:shd w:val="clear" w:color="auto" w:fill="auto"/>
            <w:noWrap/>
            <w:vAlign w:val="center"/>
            <w:hideMark/>
          </w:tcPr>
          <w:p w14:paraId="72FFCB7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55 129</w:t>
            </w:r>
          </w:p>
        </w:tc>
        <w:tc>
          <w:tcPr>
            <w:tcW w:w="1070" w:type="dxa"/>
            <w:tcBorders>
              <w:top w:val="nil"/>
              <w:left w:val="nil"/>
              <w:bottom w:val="single" w:sz="4" w:space="0" w:color="auto"/>
              <w:right w:val="single" w:sz="4" w:space="0" w:color="auto"/>
            </w:tcBorders>
            <w:shd w:val="clear" w:color="auto" w:fill="auto"/>
            <w:noWrap/>
            <w:vAlign w:val="center"/>
            <w:hideMark/>
          </w:tcPr>
          <w:p w14:paraId="5A2D293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64 953</w:t>
            </w:r>
          </w:p>
        </w:tc>
      </w:tr>
      <w:tr w:rsidR="00AC2635" w:rsidRPr="00AC2635" w14:paraId="50F0879C" w14:textId="77777777" w:rsidTr="00385458">
        <w:trPr>
          <w:trHeight w:val="300"/>
        </w:trPr>
        <w:tc>
          <w:tcPr>
            <w:tcW w:w="14390" w:type="dxa"/>
            <w:gridSpan w:val="13"/>
            <w:tcBorders>
              <w:top w:val="nil"/>
              <w:left w:val="single" w:sz="4" w:space="0" w:color="auto"/>
              <w:bottom w:val="single" w:sz="4" w:space="0" w:color="auto"/>
              <w:right w:val="single" w:sz="4" w:space="0" w:color="auto"/>
            </w:tcBorders>
            <w:shd w:val="clear" w:color="auto" w:fill="auto"/>
            <w:vAlign w:val="center"/>
            <w:hideMark/>
          </w:tcPr>
          <w:p w14:paraId="486B217D"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Долгосрочные обязательства</w:t>
            </w:r>
          </w:p>
        </w:tc>
      </w:tr>
      <w:tr w:rsidR="00385458" w:rsidRPr="00AC2635" w14:paraId="18CE41E2" w14:textId="77777777" w:rsidTr="00385458">
        <w:trPr>
          <w:trHeight w:val="300"/>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368F4549"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Заемные средства</w:t>
            </w:r>
          </w:p>
        </w:tc>
        <w:tc>
          <w:tcPr>
            <w:tcW w:w="1029" w:type="dxa"/>
            <w:tcBorders>
              <w:top w:val="nil"/>
              <w:left w:val="nil"/>
              <w:bottom w:val="single" w:sz="4" w:space="0" w:color="auto"/>
              <w:right w:val="single" w:sz="4" w:space="0" w:color="auto"/>
            </w:tcBorders>
            <w:shd w:val="clear" w:color="auto" w:fill="auto"/>
            <w:noWrap/>
            <w:vAlign w:val="center"/>
            <w:hideMark/>
          </w:tcPr>
          <w:p w14:paraId="3161E4A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268 045</w:t>
            </w:r>
          </w:p>
        </w:tc>
        <w:tc>
          <w:tcPr>
            <w:tcW w:w="1112" w:type="dxa"/>
            <w:tcBorders>
              <w:top w:val="nil"/>
              <w:left w:val="nil"/>
              <w:bottom w:val="single" w:sz="4" w:space="0" w:color="auto"/>
              <w:right w:val="single" w:sz="4" w:space="0" w:color="auto"/>
            </w:tcBorders>
            <w:shd w:val="clear" w:color="auto" w:fill="auto"/>
            <w:noWrap/>
            <w:vAlign w:val="center"/>
            <w:hideMark/>
          </w:tcPr>
          <w:p w14:paraId="138D9A0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331 917</w:t>
            </w:r>
          </w:p>
        </w:tc>
        <w:tc>
          <w:tcPr>
            <w:tcW w:w="1112" w:type="dxa"/>
            <w:tcBorders>
              <w:top w:val="nil"/>
              <w:left w:val="nil"/>
              <w:bottom w:val="single" w:sz="4" w:space="0" w:color="auto"/>
              <w:right w:val="single" w:sz="4" w:space="0" w:color="auto"/>
            </w:tcBorders>
            <w:shd w:val="clear" w:color="auto" w:fill="auto"/>
            <w:noWrap/>
            <w:vAlign w:val="center"/>
            <w:hideMark/>
          </w:tcPr>
          <w:p w14:paraId="3A5BFE8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305 895</w:t>
            </w:r>
          </w:p>
        </w:tc>
        <w:tc>
          <w:tcPr>
            <w:tcW w:w="974" w:type="dxa"/>
            <w:tcBorders>
              <w:top w:val="nil"/>
              <w:left w:val="nil"/>
              <w:bottom w:val="single" w:sz="4" w:space="0" w:color="auto"/>
              <w:right w:val="single" w:sz="4" w:space="0" w:color="auto"/>
            </w:tcBorders>
            <w:shd w:val="clear" w:color="auto" w:fill="auto"/>
            <w:noWrap/>
            <w:vAlign w:val="center"/>
            <w:hideMark/>
          </w:tcPr>
          <w:p w14:paraId="76413D8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290 584</w:t>
            </w:r>
          </w:p>
        </w:tc>
        <w:tc>
          <w:tcPr>
            <w:tcW w:w="1112" w:type="dxa"/>
            <w:tcBorders>
              <w:top w:val="nil"/>
              <w:left w:val="nil"/>
              <w:bottom w:val="single" w:sz="4" w:space="0" w:color="auto"/>
              <w:right w:val="single" w:sz="4" w:space="0" w:color="auto"/>
            </w:tcBorders>
            <w:shd w:val="clear" w:color="auto" w:fill="auto"/>
            <w:noWrap/>
            <w:vAlign w:val="center"/>
            <w:hideMark/>
          </w:tcPr>
          <w:p w14:paraId="3FE2BA9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428 386</w:t>
            </w:r>
          </w:p>
        </w:tc>
        <w:tc>
          <w:tcPr>
            <w:tcW w:w="1112" w:type="dxa"/>
            <w:tcBorders>
              <w:top w:val="nil"/>
              <w:left w:val="nil"/>
              <w:bottom w:val="single" w:sz="4" w:space="0" w:color="auto"/>
              <w:right w:val="single" w:sz="4" w:space="0" w:color="auto"/>
            </w:tcBorders>
            <w:shd w:val="clear" w:color="auto" w:fill="auto"/>
            <w:vAlign w:val="center"/>
            <w:hideMark/>
          </w:tcPr>
          <w:p w14:paraId="781C01A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321</w:t>
            </w:r>
          </w:p>
        </w:tc>
        <w:tc>
          <w:tcPr>
            <w:tcW w:w="974" w:type="dxa"/>
            <w:tcBorders>
              <w:top w:val="nil"/>
              <w:left w:val="nil"/>
              <w:bottom w:val="single" w:sz="4" w:space="0" w:color="auto"/>
              <w:right w:val="single" w:sz="4" w:space="0" w:color="auto"/>
            </w:tcBorders>
            <w:shd w:val="clear" w:color="auto" w:fill="auto"/>
            <w:noWrap/>
            <w:vAlign w:val="center"/>
            <w:hideMark/>
          </w:tcPr>
          <w:p w14:paraId="6578274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376 918</w:t>
            </w:r>
          </w:p>
        </w:tc>
        <w:tc>
          <w:tcPr>
            <w:tcW w:w="964" w:type="dxa"/>
            <w:tcBorders>
              <w:top w:val="nil"/>
              <w:left w:val="nil"/>
              <w:bottom w:val="single" w:sz="4" w:space="0" w:color="auto"/>
              <w:right w:val="single" w:sz="4" w:space="0" w:color="auto"/>
            </w:tcBorders>
            <w:shd w:val="clear" w:color="auto" w:fill="auto"/>
            <w:noWrap/>
            <w:vAlign w:val="center"/>
            <w:hideMark/>
          </w:tcPr>
          <w:p w14:paraId="4D86BC7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212 994</w:t>
            </w:r>
          </w:p>
        </w:tc>
        <w:tc>
          <w:tcPr>
            <w:tcW w:w="992" w:type="dxa"/>
            <w:tcBorders>
              <w:top w:val="nil"/>
              <w:left w:val="nil"/>
              <w:bottom w:val="single" w:sz="4" w:space="0" w:color="auto"/>
              <w:right w:val="single" w:sz="4" w:space="0" w:color="auto"/>
            </w:tcBorders>
            <w:shd w:val="clear" w:color="auto" w:fill="auto"/>
            <w:noWrap/>
            <w:vAlign w:val="center"/>
            <w:hideMark/>
          </w:tcPr>
          <w:p w14:paraId="44F8B82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140 621</w:t>
            </w:r>
          </w:p>
        </w:tc>
        <w:tc>
          <w:tcPr>
            <w:tcW w:w="993" w:type="dxa"/>
            <w:tcBorders>
              <w:top w:val="nil"/>
              <w:left w:val="nil"/>
              <w:bottom w:val="single" w:sz="4" w:space="0" w:color="auto"/>
              <w:right w:val="single" w:sz="4" w:space="0" w:color="auto"/>
            </w:tcBorders>
            <w:shd w:val="clear" w:color="auto" w:fill="auto"/>
            <w:noWrap/>
            <w:vAlign w:val="center"/>
            <w:hideMark/>
          </w:tcPr>
          <w:p w14:paraId="14BDC6B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198 483</w:t>
            </w:r>
          </w:p>
        </w:tc>
        <w:tc>
          <w:tcPr>
            <w:tcW w:w="992" w:type="dxa"/>
            <w:tcBorders>
              <w:top w:val="nil"/>
              <w:left w:val="nil"/>
              <w:bottom w:val="single" w:sz="4" w:space="0" w:color="auto"/>
              <w:right w:val="single" w:sz="4" w:space="0" w:color="auto"/>
            </w:tcBorders>
            <w:shd w:val="clear" w:color="auto" w:fill="auto"/>
            <w:noWrap/>
            <w:vAlign w:val="center"/>
            <w:hideMark/>
          </w:tcPr>
          <w:p w14:paraId="4F7C97A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186 825</w:t>
            </w:r>
          </w:p>
        </w:tc>
        <w:tc>
          <w:tcPr>
            <w:tcW w:w="1070" w:type="dxa"/>
            <w:tcBorders>
              <w:top w:val="nil"/>
              <w:left w:val="nil"/>
              <w:bottom w:val="single" w:sz="4" w:space="0" w:color="auto"/>
              <w:right w:val="single" w:sz="4" w:space="0" w:color="auto"/>
            </w:tcBorders>
            <w:shd w:val="clear" w:color="auto" w:fill="auto"/>
            <w:noWrap/>
            <w:vAlign w:val="center"/>
            <w:hideMark/>
          </w:tcPr>
          <w:p w14:paraId="79D26DE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167 268</w:t>
            </w:r>
          </w:p>
        </w:tc>
      </w:tr>
    </w:tbl>
    <w:p w14:paraId="3BC2395E" w14:textId="77777777" w:rsidR="00B100F6" w:rsidRDefault="00B100F6"/>
    <w:p w14:paraId="251FA2D1" w14:textId="77777777" w:rsidR="00B100F6" w:rsidRPr="00BA17F8" w:rsidRDefault="00B100F6" w:rsidP="00BA17F8">
      <w:pPr>
        <w:spacing w:after="0" w:line="240" w:lineRule="auto"/>
        <w:rPr>
          <w:rFonts w:ascii="Times New Roman" w:hAnsi="Times New Roman"/>
          <w:sz w:val="28"/>
          <w:szCs w:val="28"/>
        </w:rPr>
      </w:pPr>
      <w:r w:rsidRPr="00BA17F8">
        <w:rPr>
          <w:rFonts w:ascii="Times New Roman" w:hAnsi="Times New Roman"/>
          <w:sz w:val="28"/>
          <w:szCs w:val="28"/>
        </w:rPr>
        <w:lastRenderedPageBreak/>
        <w:t>Продолжение таблицы Г.2</w:t>
      </w:r>
    </w:p>
    <w:tbl>
      <w:tblPr>
        <w:tblW w:w="14312" w:type="dxa"/>
        <w:tblInd w:w="113" w:type="dxa"/>
        <w:tblLook w:val="04A0" w:firstRow="1" w:lastRow="0" w:firstColumn="1" w:lastColumn="0" w:noHBand="0" w:noVBand="1"/>
      </w:tblPr>
      <w:tblGrid>
        <w:gridCol w:w="1736"/>
        <w:gridCol w:w="1049"/>
        <w:gridCol w:w="1134"/>
        <w:gridCol w:w="1134"/>
        <w:gridCol w:w="992"/>
        <w:gridCol w:w="1134"/>
        <w:gridCol w:w="1134"/>
        <w:gridCol w:w="992"/>
        <w:gridCol w:w="1038"/>
        <w:gridCol w:w="992"/>
        <w:gridCol w:w="993"/>
        <w:gridCol w:w="992"/>
        <w:gridCol w:w="992"/>
      </w:tblGrid>
      <w:tr w:rsidR="00B100F6" w:rsidRPr="00B100F6" w14:paraId="2631EAF1" w14:textId="77777777" w:rsidTr="00072532">
        <w:trPr>
          <w:trHeight w:val="300"/>
        </w:trPr>
        <w:tc>
          <w:tcPr>
            <w:tcW w:w="17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B5F355" w14:textId="77777777" w:rsidR="00B100F6" w:rsidRPr="00EB57DF"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Наименование</w:t>
            </w:r>
          </w:p>
          <w:p w14:paraId="6444E1B0" w14:textId="77777777" w:rsidR="00B100F6" w:rsidRPr="00B100F6"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показателя</w:t>
            </w:r>
          </w:p>
        </w:tc>
        <w:tc>
          <w:tcPr>
            <w:tcW w:w="6577" w:type="dxa"/>
            <w:gridSpan w:val="6"/>
            <w:tcBorders>
              <w:top w:val="single" w:sz="4" w:space="0" w:color="auto"/>
              <w:left w:val="nil"/>
              <w:bottom w:val="single" w:sz="4" w:space="0" w:color="auto"/>
              <w:right w:val="single" w:sz="4" w:space="0" w:color="auto"/>
            </w:tcBorders>
            <w:shd w:val="clear" w:color="auto" w:fill="auto"/>
            <w:noWrap/>
            <w:hideMark/>
          </w:tcPr>
          <w:p w14:paraId="419306A9" w14:textId="77777777" w:rsidR="00B100F6" w:rsidRPr="00B100F6"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ПАО «</w:t>
            </w:r>
            <w:r>
              <w:rPr>
                <w:rFonts w:ascii="Times New Roman" w:eastAsia="Times New Roman" w:hAnsi="Times New Roman"/>
                <w:color w:val="000000"/>
                <w:lang w:eastAsia="ru-RU"/>
              </w:rPr>
              <w:t>МТС</w:t>
            </w:r>
            <w:r w:rsidRPr="00EB57DF">
              <w:rPr>
                <w:rFonts w:ascii="Times New Roman" w:eastAsia="Times New Roman" w:hAnsi="Times New Roman"/>
                <w:color w:val="000000"/>
                <w:lang w:eastAsia="ru-RU"/>
              </w:rPr>
              <w:t>»</w:t>
            </w:r>
          </w:p>
        </w:tc>
        <w:tc>
          <w:tcPr>
            <w:tcW w:w="5999" w:type="dxa"/>
            <w:gridSpan w:val="6"/>
            <w:tcBorders>
              <w:top w:val="single" w:sz="4" w:space="0" w:color="auto"/>
              <w:left w:val="nil"/>
              <w:bottom w:val="single" w:sz="4" w:space="0" w:color="auto"/>
              <w:right w:val="single" w:sz="4" w:space="0" w:color="auto"/>
            </w:tcBorders>
            <w:shd w:val="clear" w:color="auto" w:fill="auto"/>
            <w:noWrap/>
            <w:hideMark/>
          </w:tcPr>
          <w:p w14:paraId="4073668C" w14:textId="77777777" w:rsidR="00B100F6" w:rsidRPr="00B100F6" w:rsidRDefault="00B100F6" w:rsidP="00B100F6">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АО «</w:t>
            </w:r>
            <w:r>
              <w:rPr>
                <w:rFonts w:ascii="Times New Roman" w:eastAsia="Times New Roman" w:hAnsi="Times New Roman"/>
                <w:color w:val="000000"/>
                <w:lang w:eastAsia="ru-RU"/>
              </w:rPr>
              <w:t>ВымпелКом</w:t>
            </w:r>
            <w:r w:rsidRPr="00EB57DF">
              <w:rPr>
                <w:rFonts w:ascii="Times New Roman" w:eastAsia="Times New Roman" w:hAnsi="Times New Roman"/>
                <w:color w:val="000000"/>
                <w:lang w:eastAsia="ru-RU"/>
              </w:rPr>
              <w:t>»</w:t>
            </w:r>
          </w:p>
        </w:tc>
      </w:tr>
      <w:tr w:rsidR="00B100F6" w:rsidRPr="00B100F6" w14:paraId="0D1FEFA7" w14:textId="77777777" w:rsidTr="00072532">
        <w:trPr>
          <w:cantSplit/>
          <w:trHeight w:val="1134"/>
        </w:trPr>
        <w:tc>
          <w:tcPr>
            <w:tcW w:w="1736" w:type="dxa"/>
            <w:vMerge/>
            <w:tcBorders>
              <w:top w:val="single" w:sz="4" w:space="0" w:color="auto"/>
              <w:left w:val="single" w:sz="4" w:space="0" w:color="auto"/>
              <w:bottom w:val="single" w:sz="4" w:space="0" w:color="auto"/>
              <w:right w:val="single" w:sz="4" w:space="0" w:color="auto"/>
            </w:tcBorders>
            <w:hideMark/>
          </w:tcPr>
          <w:p w14:paraId="640EF079" w14:textId="77777777" w:rsidR="00B100F6" w:rsidRPr="00B100F6" w:rsidRDefault="00B100F6" w:rsidP="00B100F6">
            <w:pPr>
              <w:spacing w:after="0" w:line="360" w:lineRule="auto"/>
              <w:rPr>
                <w:rFonts w:ascii="Times New Roman" w:eastAsia="Times New Roman" w:hAnsi="Times New Roman"/>
                <w:color w:val="000000"/>
                <w:lang w:eastAsia="ru-RU"/>
              </w:rPr>
            </w:pPr>
          </w:p>
        </w:tc>
        <w:tc>
          <w:tcPr>
            <w:tcW w:w="1049" w:type="dxa"/>
            <w:tcBorders>
              <w:top w:val="nil"/>
              <w:left w:val="nil"/>
              <w:bottom w:val="single" w:sz="4" w:space="0" w:color="auto"/>
              <w:right w:val="single" w:sz="4" w:space="0" w:color="auto"/>
            </w:tcBorders>
            <w:shd w:val="clear" w:color="auto" w:fill="auto"/>
            <w:noWrap/>
            <w:textDirection w:val="btLr"/>
            <w:hideMark/>
          </w:tcPr>
          <w:p w14:paraId="2C2C3264" w14:textId="77777777" w:rsidR="00B100F6" w:rsidRPr="00B100F6" w:rsidRDefault="00B100F6" w:rsidP="00385458">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134" w:type="dxa"/>
            <w:tcBorders>
              <w:top w:val="nil"/>
              <w:left w:val="nil"/>
              <w:bottom w:val="single" w:sz="4" w:space="0" w:color="auto"/>
              <w:right w:val="single" w:sz="4" w:space="0" w:color="auto"/>
            </w:tcBorders>
            <w:shd w:val="clear" w:color="auto" w:fill="auto"/>
            <w:noWrap/>
            <w:textDirection w:val="btLr"/>
            <w:hideMark/>
          </w:tcPr>
          <w:p w14:paraId="3695F767" w14:textId="77777777" w:rsidR="00B100F6" w:rsidRPr="00B100F6" w:rsidRDefault="00B100F6" w:rsidP="00385458">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134" w:type="dxa"/>
            <w:tcBorders>
              <w:top w:val="nil"/>
              <w:left w:val="nil"/>
              <w:bottom w:val="single" w:sz="4" w:space="0" w:color="auto"/>
              <w:right w:val="single" w:sz="4" w:space="0" w:color="auto"/>
            </w:tcBorders>
            <w:shd w:val="clear" w:color="auto" w:fill="auto"/>
            <w:noWrap/>
            <w:textDirection w:val="btLr"/>
            <w:hideMark/>
          </w:tcPr>
          <w:p w14:paraId="3240F26D" w14:textId="77777777" w:rsidR="00B100F6" w:rsidRPr="00B100F6" w:rsidRDefault="00B100F6" w:rsidP="00385458">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31.12.16</w:t>
            </w:r>
          </w:p>
        </w:tc>
        <w:tc>
          <w:tcPr>
            <w:tcW w:w="992" w:type="dxa"/>
            <w:tcBorders>
              <w:top w:val="nil"/>
              <w:left w:val="nil"/>
              <w:bottom w:val="single" w:sz="4" w:space="0" w:color="auto"/>
              <w:right w:val="single" w:sz="4" w:space="0" w:color="auto"/>
            </w:tcBorders>
            <w:shd w:val="clear" w:color="auto" w:fill="auto"/>
            <w:noWrap/>
            <w:textDirection w:val="btLr"/>
            <w:hideMark/>
          </w:tcPr>
          <w:p w14:paraId="00A1086F" w14:textId="77777777" w:rsidR="00B100F6" w:rsidRPr="00B100F6" w:rsidRDefault="00B100F6" w:rsidP="00385458">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134" w:type="dxa"/>
            <w:tcBorders>
              <w:top w:val="nil"/>
              <w:left w:val="nil"/>
              <w:bottom w:val="single" w:sz="4" w:space="0" w:color="auto"/>
              <w:right w:val="single" w:sz="4" w:space="0" w:color="auto"/>
            </w:tcBorders>
            <w:shd w:val="clear" w:color="auto" w:fill="auto"/>
            <w:noWrap/>
            <w:textDirection w:val="btLr"/>
            <w:hideMark/>
          </w:tcPr>
          <w:p w14:paraId="3CCD2CB8" w14:textId="77777777" w:rsidR="00B100F6" w:rsidRPr="00B100F6" w:rsidRDefault="00B100F6" w:rsidP="00385458">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134" w:type="dxa"/>
            <w:tcBorders>
              <w:top w:val="nil"/>
              <w:left w:val="nil"/>
              <w:bottom w:val="single" w:sz="4" w:space="0" w:color="auto"/>
              <w:right w:val="single" w:sz="4" w:space="0" w:color="auto"/>
            </w:tcBorders>
            <w:shd w:val="clear" w:color="auto" w:fill="auto"/>
            <w:noWrap/>
            <w:textDirection w:val="btLr"/>
            <w:hideMark/>
          </w:tcPr>
          <w:p w14:paraId="263950A2" w14:textId="77777777" w:rsidR="00B100F6" w:rsidRPr="00B100F6" w:rsidRDefault="00B100F6" w:rsidP="00385458">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31.12.19</w:t>
            </w:r>
          </w:p>
        </w:tc>
        <w:tc>
          <w:tcPr>
            <w:tcW w:w="992" w:type="dxa"/>
            <w:tcBorders>
              <w:top w:val="nil"/>
              <w:left w:val="nil"/>
              <w:bottom w:val="single" w:sz="4" w:space="0" w:color="auto"/>
              <w:right w:val="single" w:sz="4" w:space="0" w:color="auto"/>
            </w:tcBorders>
            <w:shd w:val="clear" w:color="auto" w:fill="auto"/>
            <w:noWrap/>
            <w:textDirection w:val="btLr"/>
            <w:hideMark/>
          </w:tcPr>
          <w:p w14:paraId="7FD72838" w14:textId="77777777" w:rsidR="00B100F6" w:rsidRPr="00B100F6" w:rsidRDefault="00B100F6" w:rsidP="00385458">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038" w:type="dxa"/>
            <w:tcBorders>
              <w:top w:val="nil"/>
              <w:left w:val="nil"/>
              <w:bottom w:val="single" w:sz="4" w:space="0" w:color="auto"/>
              <w:right w:val="single" w:sz="4" w:space="0" w:color="auto"/>
            </w:tcBorders>
            <w:shd w:val="clear" w:color="auto" w:fill="auto"/>
            <w:noWrap/>
            <w:textDirection w:val="btLr"/>
            <w:hideMark/>
          </w:tcPr>
          <w:p w14:paraId="7C2EF695" w14:textId="77777777" w:rsidR="00B100F6" w:rsidRPr="00B100F6" w:rsidRDefault="00B100F6" w:rsidP="00385458">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992" w:type="dxa"/>
            <w:tcBorders>
              <w:top w:val="nil"/>
              <w:left w:val="nil"/>
              <w:bottom w:val="single" w:sz="4" w:space="0" w:color="auto"/>
              <w:right w:val="single" w:sz="4" w:space="0" w:color="auto"/>
            </w:tcBorders>
            <w:shd w:val="clear" w:color="auto" w:fill="auto"/>
            <w:noWrap/>
            <w:textDirection w:val="btLr"/>
            <w:hideMark/>
          </w:tcPr>
          <w:p w14:paraId="30B6B747" w14:textId="77777777" w:rsidR="00B100F6" w:rsidRPr="00B100F6" w:rsidRDefault="00B100F6" w:rsidP="00385458">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31.12.16</w:t>
            </w:r>
          </w:p>
        </w:tc>
        <w:tc>
          <w:tcPr>
            <w:tcW w:w="993" w:type="dxa"/>
            <w:tcBorders>
              <w:top w:val="nil"/>
              <w:left w:val="nil"/>
              <w:bottom w:val="single" w:sz="4" w:space="0" w:color="auto"/>
              <w:right w:val="single" w:sz="4" w:space="0" w:color="auto"/>
            </w:tcBorders>
            <w:shd w:val="clear" w:color="auto" w:fill="auto"/>
            <w:noWrap/>
            <w:textDirection w:val="btLr"/>
            <w:hideMark/>
          </w:tcPr>
          <w:p w14:paraId="6CA1F016" w14:textId="77777777" w:rsidR="00B100F6" w:rsidRPr="00B100F6" w:rsidRDefault="00B100F6" w:rsidP="00385458">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992" w:type="dxa"/>
            <w:tcBorders>
              <w:top w:val="nil"/>
              <w:left w:val="nil"/>
              <w:bottom w:val="single" w:sz="4" w:space="0" w:color="auto"/>
              <w:right w:val="single" w:sz="4" w:space="0" w:color="auto"/>
            </w:tcBorders>
            <w:shd w:val="clear" w:color="auto" w:fill="auto"/>
            <w:noWrap/>
            <w:textDirection w:val="btLr"/>
            <w:hideMark/>
          </w:tcPr>
          <w:p w14:paraId="1B847F45" w14:textId="77777777" w:rsidR="00B100F6" w:rsidRPr="00B100F6" w:rsidRDefault="00B100F6" w:rsidP="00385458">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992" w:type="dxa"/>
            <w:tcBorders>
              <w:top w:val="nil"/>
              <w:left w:val="nil"/>
              <w:bottom w:val="single" w:sz="4" w:space="0" w:color="auto"/>
              <w:right w:val="single" w:sz="4" w:space="0" w:color="auto"/>
            </w:tcBorders>
            <w:shd w:val="clear" w:color="auto" w:fill="auto"/>
            <w:noWrap/>
            <w:textDirection w:val="btLr"/>
            <w:hideMark/>
          </w:tcPr>
          <w:p w14:paraId="45133689" w14:textId="77777777" w:rsidR="00B100F6" w:rsidRPr="00B100F6" w:rsidRDefault="00B100F6" w:rsidP="00385458">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31.12.19</w:t>
            </w:r>
          </w:p>
        </w:tc>
      </w:tr>
      <w:tr w:rsidR="00B100F6" w:rsidRPr="00AC2635" w14:paraId="484CC683" w14:textId="77777777" w:rsidTr="00072532">
        <w:trPr>
          <w:trHeight w:val="60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1D3990E4"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Отложенные налоговые обязательства</w:t>
            </w:r>
          </w:p>
        </w:tc>
        <w:tc>
          <w:tcPr>
            <w:tcW w:w="1049" w:type="dxa"/>
            <w:tcBorders>
              <w:top w:val="nil"/>
              <w:left w:val="nil"/>
              <w:bottom w:val="single" w:sz="4" w:space="0" w:color="auto"/>
              <w:right w:val="single" w:sz="4" w:space="0" w:color="auto"/>
            </w:tcBorders>
            <w:shd w:val="clear" w:color="auto" w:fill="auto"/>
            <w:noWrap/>
            <w:vAlign w:val="center"/>
            <w:hideMark/>
          </w:tcPr>
          <w:p w14:paraId="44784FA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10 694</w:t>
            </w:r>
          </w:p>
        </w:tc>
        <w:tc>
          <w:tcPr>
            <w:tcW w:w="1134" w:type="dxa"/>
            <w:tcBorders>
              <w:top w:val="nil"/>
              <w:left w:val="nil"/>
              <w:bottom w:val="single" w:sz="4" w:space="0" w:color="auto"/>
              <w:right w:val="single" w:sz="4" w:space="0" w:color="auto"/>
            </w:tcBorders>
            <w:shd w:val="clear" w:color="auto" w:fill="auto"/>
            <w:noWrap/>
            <w:vAlign w:val="center"/>
            <w:hideMark/>
          </w:tcPr>
          <w:p w14:paraId="56945E7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12 904</w:t>
            </w:r>
          </w:p>
        </w:tc>
        <w:tc>
          <w:tcPr>
            <w:tcW w:w="1134" w:type="dxa"/>
            <w:tcBorders>
              <w:top w:val="nil"/>
              <w:left w:val="nil"/>
              <w:bottom w:val="single" w:sz="4" w:space="0" w:color="auto"/>
              <w:right w:val="single" w:sz="4" w:space="0" w:color="auto"/>
            </w:tcBorders>
            <w:shd w:val="clear" w:color="auto" w:fill="auto"/>
            <w:noWrap/>
            <w:vAlign w:val="center"/>
            <w:hideMark/>
          </w:tcPr>
          <w:p w14:paraId="14F88F7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15 100</w:t>
            </w:r>
          </w:p>
        </w:tc>
        <w:tc>
          <w:tcPr>
            <w:tcW w:w="992" w:type="dxa"/>
            <w:tcBorders>
              <w:top w:val="nil"/>
              <w:left w:val="nil"/>
              <w:bottom w:val="single" w:sz="4" w:space="0" w:color="auto"/>
              <w:right w:val="single" w:sz="4" w:space="0" w:color="auto"/>
            </w:tcBorders>
            <w:shd w:val="clear" w:color="auto" w:fill="auto"/>
            <w:noWrap/>
            <w:vAlign w:val="center"/>
            <w:hideMark/>
          </w:tcPr>
          <w:p w14:paraId="1EA47D5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13 495</w:t>
            </w:r>
          </w:p>
        </w:tc>
        <w:tc>
          <w:tcPr>
            <w:tcW w:w="1134" w:type="dxa"/>
            <w:tcBorders>
              <w:top w:val="nil"/>
              <w:left w:val="nil"/>
              <w:bottom w:val="single" w:sz="4" w:space="0" w:color="auto"/>
              <w:right w:val="single" w:sz="4" w:space="0" w:color="auto"/>
            </w:tcBorders>
            <w:shd w:val="clear" w:color="auto" w:fill="auto"/>
            <w:noWrap/>
            <w:vAlign w:val="center"/>
            <w:hideMark/>
          </w:tcPr>
          <w:p w14:paraId="2769DD9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14 291</w:t>
            </w:r>
          </w:p>
        </w:tc>
        <w:tc>
          <w:tcPr>
            <w:tcW w:w="1134" w:type="dxa"/>
            <w:tcBorders>
              <w:top w:val="nil"/>
              <w:left w:val="nil"/>
              <w:bottom w:val="single" w:sz="4" w:space="0" w:color="auto"/>
              <w:right w:val="single" w:sz="4" w:space="0" w:color="auto"/>
            </w:tcBorders>
            <w:shd w:val="clear" w:color="auto" w:fill="auto"/>
            <w:vAlign w:val="center"/>
            <w:hideMark/>
          </w:tcPr>
          <w:p w14:paraId="2366689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15</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985</w:t>
            </w:r>
          </w:p>
        </w:tc>
        <w:tc>
          <w:tcPr>
            <w:tcW w:w="992" w:type="dxa"/>
            <w:tcBorders>
              <w:top w:val="nil"/>
              <w:left w:val="nil"/>
              <w:bottom w:val="single" w:sz="4" w:space="0" w:color="auto"/>
              <w:right w:val="single" w:sz="4" w:space="0" w:color="auto"/>
            </w:tcBorders>
            <w:shd w:val="clear" w:color="auto" w:fill="auto"/>
            <w:noWrap/>
            <w:vAlign w:val="center"/>
            <w:hideMark/>
          </w:tcPr>
          <w:p w14:paraId="2AC6F29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13 926</w:t>
            </w:r>
          </w:p>
        </w:tc>
        <w:tc>
          <w:tcPr>
            <w:tcW w:w="1038" w:type="dxa"/>
            <w:tcBorders>
              <w:top w:val="nil"/>
              <w:left w:val="nil"/>
              <w:bottom w:val="single" w:sz="4" w:space="0" w:color="auto"/>
              <w:right w:val="single" w:sz="4" w:space="0" w:color="auto"/>
            </w:tcBorders>
            <w:shd w:val="clear" w:color="auto" w:fill="auto"/>
            <w:noWrap/>
            <w:vAlign w:val="center"/>
            <w:hideMark/>
          </w:tcPr>
          <w:p w14:paraId="2D55A29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15 439</w:t>
            </w:r>
          </w:p>
        </w:tc>
        <w:tc>
          <w:tcPr>
            <w:tcW w:w="992" w:type="dxa"/>
            <w:tcBorders>
              <w:top w:val="nil"/>
              <w:left w:val="nil"/>
              <w:bottom w:val="single" w:sz="4" w:space="0" w:color="auto"/>
              <w:right w:val="single" w:sz="4" w:space="0" w:color="auto"/>
            </w:tcBorders>
            <w:shd w:val="clear" w:color="auto" w:fill="auto"/>
            <w:noWrap/>
            <w:vAlign w:val="center"/>
            <w:hideMark/>
          </w:tcPr>
          <w:p w14:paraId="494B278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15 051</w:t>
            </w:r>
          </w:p>
        </w:tc>
        <w:tc>
          <w:tcPr>
            <w:tcW w:w="993" w:type="dxa"/>
            <w:tcBorders>
              <w:top w:val="nil"/>
              <w:left w:val="nil"/>
              <w:bottom w:val="single" w:sz="4" w:space="0" w:color="auto"/>
              <w:right w:val="single" w:sz="4" w:space="0" w:color="auto"/>
            </w:tcBorders>
            <w:shd w:val="clear" w:color="auto" w:fill="auto"/>
            <w:noWrap/>
            <w:vAlign w:val="center"/>
            <w:hideMark/>
          </w:tcPr>
          <w:p w14:paraId="6337B05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14 230</w:t>
            </w:r>
          </w:p>
        </w:tc>
        <w:tc>
          <w:tcPr>
            <w:tcW w:w="992" w:type="dxa"/>
            <w:tcBorders>
              <w:top w:val="nil"/>
              <w:left w:val="nil"/>
              <w:bottom w:val="single" w:sz="4" w:space="0" w:color="auto"/>
              <w:right w:val="single" w:sz="4" w:space="0" w:color="auto"/>
            </w:tcBorders>
            <w:shd w:val="clear" w:color="auto" w:fill="auto"/>
            <w:noWrap/>
            <w:vAlign w:val="center"/>
            <w:hideMark/>
          </w:tcPr>
          <w:p w14:paraId="6A740A8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13 300</w:t>
            </w:r>
          </w:p>
        </w:tc>
        <w:tc>
          <w:tcPr>
            <w:tcW w:w="992" w:type="dxa"/>
            <w:tcBorders>
              <w:top w:val="nil"/>
              <w:left w:val="nil"/>
              <w:bottom w:val="single" w:sz="4" w:space="0" w:color="auto"/>
              <w:right w:val="single" w:sz="4" w:space="0" w:color="auto"/>
            </w:tcBorders>
            <w:shd w:val="clear" w:color="auto" w:fill="auto"/>
            <w:noWrap/>
            <w:vAlign w:val="center"/>
            <w:hideMark/>
          </w:tcPr>
          <w:p w14:paraId="00C608D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12 996</w:t>
            </w:r>
          </w:p>
        </w:tc>
      </w:tr>
      <w:tr w:rsidR="00B100F6" w:rsidRPr="00AC2635" w14:paraId="0914EB96" w14:textId="77777777" w:rsidTr="00072532">
        <w:trPr>
          <w:trHeight w:val="30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44687D36"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Оценочные обязательства</w:t>
            </w:r>
          </w:p>
        </w:tc>
        <w:tc>
          <w:tcPr>
            <w:tcW w:w="1049" w:type="dxa"/>
            <w:tcBorders>
              <w:top w:val="nil"/>
              <w:left w:val="nil"/>
              <w:bottom w:val="single" w:sz="4" w:space="0" w:color="auto"/>
              <w:right w:val="single" w:sz="4" w:space="0" w:color="auto"/>
            </w:tcBorders>
            <w:shd w:val="clear" w:color="auto" w:fill="auto"/>
            <w:noWrap/>
            <w:vAlign w:val="center"/>
            <w:hideMark/>
          </w:tcPr>
          <w:p w14:paraId="77985BF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1 539</w:t>
            </w:r>
          </w:p>
        </w:tc>
        <w:tc>
          <w:tcPr>
            <w:tcW w:w="1134" w:type="dxa"/>
            <w:tcBorders>
              <w:top w:val="nil"/>
              <w:left w:val="nil"/>
              <w:bottom w:val="single" w:sz="4" w:space="0" w:color="auto"/>
              <w:right w:val="single" w:sz="4" w:space="0" w:color="auto"/>
            </w:tcBorders>
            <w:shd w:val="clear" w:color="auto" w:fill="auto"/>
            <w:noWrap/>
            <w:vAlign w:val="center"/>
            <w:hideMark/>
          </w:tcPr>
          <w:p w14:paraId="2B0C899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1 397</w:t>
            </w:r>
          </w:p>
        </w:tc>
        <w:tc>
          <w:tcPr>
            <w:tcW w:w="1134" w:type="dxa"/>
            <w:tcBorders>
              <w:top w:val="nil"/>
              <w:left w:val="nil"/>
              <w:bottom w:val="single" w:sz="4" w:space="0" w:color="auto"/>
              <w:right w:val="single" w:sz="4" w:space="0" w:color="auto"/>
            </w:tcBorders>
            <w:shd w:val="clear" w:color="auto" w:fill="auto"/>
            <w:noWrap/>
            <w:vAlign w:val="center"/>
            <w:hideMark/>
          </w:tcPr>
          <w:p w14:paraId="1B0739B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1 092</w:t>
            </w:r>
          </w:p>
        </w:tc>
        <w:tc>
          <w:tcPr>
            <w:tcW w:w="992" w:type="dxa"/>
            <w:tcBorders>
              <w:top w:val="nil"/>
              <w:left w:val="nil"/>
              <w:bottom w:val="single" w:sz="4" w:space="0" w:color="auto"/>
              <w:right w:val="single" w:sz="4" w:space="0" w:color="auto"/>
            </w:tcBorders>
            <w:shd w:val="clear" w:color="auto" w:fill="auto"/>
            <w:noWrap/>
            <w:vAlign w:val="center"/>
            <w:hideMark/>
          </w:tcPr>
          <w:p w14:paraId="7F3D6BA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917</w:t>
            </w:r>
          </w:p>
        </w:tc>
        <w:tc>
          <w:tcPr>
            <w:tcW w:w="1134" w:type="dxa"/>
            <w:tcBorders>
              <w:top w:val="nil"/>
              <w:left w:val="nil"/>
              <w:bottom w:val="single" w:sz="4" w:space="0" w:color="auto"/>
              <w:right w:val="single" w:sz="4" w:space="0" w:color="auto"/>
            </w:tcBorders>
            <w:shd w:val="clear" w:color="auto" w:fill="auto"/>
            <w:noWrap/>
            <w:vAlign w:val="center"/>
            <w:hideMark/>
          </w:tcPr>
          <w:p w14:paraId="7258E26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2 573</w:t>
            </w:r>
          </w:p>
        </w:tc>
        <w:tc>
          <w:tcPr>
            <w:tcW w:w="1134" w:type="dxa"/>
            <w:tcBorders>
              <w:top w:val="nil"/>
              <w:left w:val="nil"/>
              <w:bottom w:val="single" w:sz="4" w:space="0" w:color="auto"/>
              <w:right w:val="single" w:sz="4" w:space="0" w:color="auto"/>
            </w:tcBorders>
            <w:shd w:val="clear" w:color="auto" w:fill="auto"/>
            <w:vAlign w:val="center"/>
            <w:hideMark/>
          </w:tcPr>
          <w:p w14:paraId="56F179E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566</w:t>
            </w:r>
          </w:p>
        </w:tc>
        <w:tc>
          <w:tcPr>
            <w:tcW w:w="992" w:type="dxa"/>
            <w:tcBorders>
              <w:top w:val="nil"/>
              <w:left w:val="nil"/>
              <w:bottom w:val="single" w:sz="4" w:space="0" w:color="auto"/>
              <w:right w:val="single" w:sz="4" w:space="0" w:color="auto"/>
            </w:tcBorders>
            <w:shd w:val="clear" w:color="auto" w:fill="auto"/>
            <w:noWrap/>
            <w:vAlign w:val="center"/>
            <w:hideMark/>
          </w:tcPr>
          <w:p w14:paraId="08DF7F7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4 605</w:t>
            </w:r>
          </w:p>
        </w:tc>
        <w:tc>
          <w:tcPr>
            <w:tcW w:w="1038" w:type="dxa"/>
            <w:tcBorders>
              <w:top w:val="nil"/>
              <w:left w:val="nil"/>
              <w:bottom w:val="single" w:sz="4" w:space="0" w:color="auto"/>
              <w:right w:val="single" w:sz="4" w:space="0" w:color="auto"/>
            </w:tcBorders>
            <w:shd w:val="clear" w:color="auto" w:fill="auto"/>
            <w:noWrap/>
            <w:vAlign w:val="center"/>
            <w:hideMark/>
          </w:tcPr>
          <w:p w14:paraId="0129060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2 658</w:t>
            </w:r>
          </w:p>
        </w:tc>
        <w:tc>
          <w:tcPr>
            <w:tcW w:w="992" w:type="dxa"/>
            <w:tcBorders>
              <w:top w:val="nil"/>
              <w:left w:val="nil"/>
              <w:bottom w:val="single" w:sz="4" w:space="0" w:color="auto"/>
              <w:right w:val="single" w:sz="4" w:space="0" w:color="auto"/>
            </w:tcBorders>
            <w:shd w:val="clear" w:color="auto" w:fill="auto"/>
            <w:noWrap/>
            <w:vAlign w:val="center"/>
            <w:hideMark/>
          </w:tcPr>
          <w:p w14:paraId="1DD98E5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2 601</w:t>
            </w:r>
          </w:p>
        </w:tc>
        <w:tc>
          <w:tcPr>
            <w:tcW w:w="993" w:type="dxa"/>
            <w:tcBorders>
              <w:top w:val="nil"/>
              <w:left w:val="nil"/>
              <w:bottom w:val="single" w:sz="4" w:space="0" w:color="auto"/>
              <w:right w:val="single" w:sz="4" w:space="0" w:color="auto"/>
            </w:tcBorders>
            <w:shd w:val="clear" w:color="auto" w:fill="auto"/>
            <w:noWrap/>
            <w:vAlign w:val="center"/>
            <w:hideMark/>
          </w:tcPr>
          <w:p w14:paraId="3E3772B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3 438</w:t>
            </w:r>
          </w:p>
        </w:tc>
        <w:tc>
          <w:tcPr>
            <w:tcW w:w="992" w:type="dxa"/>
            <w:tcBorders>
              <w:top w:val="nil"/>
              <w:left w:val="nil"/>
              <w:bottom w:val="single" w:sz="4" w:space="0" w:color="auto"/>
              <w:right w:val="single" w:sz="4" w:space="0" w:color="auto"/>
            </w:tcBorders>
            <w:shd w:val="clear" w:color="auto" w:fill="auto"/>
            <w:noWrap/>
            <w:vAlign w:val="center"/>
            <w:hideMark/>
          </w:tcPr>
          <w:p w14:paraId="7039595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3 398</w:t>
            </w:r>
          </w:p>
        </w:tc>
        <w:tc>
          <w:tcPr>
            <w:tcW w:w="992" w:type="dxa"/>
            <w:tcBorders>
              <w:top w:val="nil"/>
              <w:left w:val="nil"/>
              <w:bottom w:val="single" w:sz="4" w:space="0" w:color="auto"/>
              <w:right w:val="single" w:sz="4" w:space="0" w:color="auto"/>
            </w:tcBorders>
            <w:shd w:val="clear" w:color="auto" w:fill="auto"/>
            <w:noWrap/>
            <w:vAlign w:val="center"/>
            <w:hideMark/>
          </w:tcPr>
          <w:p w14:paraId="632477C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5 226</w:t>
            </w:r>
          </w:p>
        </w:tc>
      </w:tr>
      <w:tr w:rsidR="00B100F6" w:rsidRPr="00AC2635" w14:paraId="5FF8A15B" w14:textId="77777777" w:rsidTr="00072532">
        <w:trPr>
          <w:trHeight w:val="30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029E937E"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Кре</w:t>
            </w:r>
            <w:r w:rsidR="00072532">
              <w:rPr>
                <w:rFonts w:ascii="Times New Roman" w:eastAsia="Times New Roman" w:hAnsi="Times New Roman"/>
                <w:color w:val="000000"/>
                <w:lang w:eastAsia="ru-RU"/>
              </w:rPr>
              <w:t>д.</w:t>
            </w:r>
            <w:r w:rsidRPr="00B100F6">
              <w:rPr>
                <w:rFonts w:ascii="Times New Roman" w:eastAsia="Times New Roman" w:hAnsi="Times New Roman"/>
                <w:color w:val="000000"/>
                <w:lang w:eastAsia="ru-RU"/>
              </w:rPr>
              <w:t xml:space="preserve"> задолж</w:t>
            </w:r>
            <w:r w:rsidR="00072532">
              <w:rPr>
                <w:rFonts w:ascii="Times New Roman" w:eastAsia="Times New Roman" w:hAnsi="Times New Roman"/>
                <w:color w:val="000000"/>
                <w:lang w:eastAsia="ru-RU"/>
              </w:rPr>
              <w:t>-</w:t>
            </w:r>
            <w:r w:rsidRPr="00B100F6">
              <w:rPr>
                <w:rFonts w:ascii="Times New Roman" w:eastAsia="Times New Roman" w:hAnsi="Times New Roman"/>
                <w:color w:val="000000"/>
                <w:lang w:eastAsia="ru-RU"/>
              </w:rPr>
              <w:t>ть</w:t>
            </w:r>
          </w:p>
        </w:tc>
        <w:tc>
          <w:tcPr>
            <w:tcW w:w="1049" w:type="dxa"/>
            <w:tcBorders>
              <w:top w:val="nil"/>
              <w:left w:val="nil"/>
              <w:bottom w:val="single" w:sz="4" w:space="0" w:color="auto"/>
              <w:right w:val="single" w:sz="4" w:space="0" w:color="auto"/>
            </w:tcBorders>
            <w:shd w:val="clear" w:color="auto" w:fill="auto"/>
            <w:noWrap/>
            <w:vAlign w:val="center"/>
            <w:hideMark/>
          </w:tcPr>
          <w:p w14:paraId="188CEC8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2 431</w:t>
            </w:r>
          </w:p>
        </w:tc>
        <w:tc>
          <w:tcPr>
            <w:tcW w:w="1134" w:type="dxa"/>
            <w:tcBorders>
              <w:top w:val="nil"/>
              <w:left w:val="nil"/>
              <w:bottom w:val="single" w:sz="4" w:space="0" w:color="auto"/>
              <w:right w:val="single" w:sz="4" w:space="0" w:color="auto"/>
            </w:tcBorders>
            <w:shd w:val="clear" w:color="auto" w:fill="auto"/>
            <w:noWrap/>
            <w:vAlign w:val="center"/>
            <w:hideMark/>
          </w:tcPr>
          <w:p w14:paraId="715A501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4 798</w:t>
            </w:r>
          </w:p>
        </w:tc>
        <w:tc>
          <w:tcPr>
            <w:tcW w:w="1134" w:type="dxa"/>
            <w:tcBorders>
              <w:top w:val="nil"/>
              <w:left w:val="nil"/>
              <w:bottom w:val="single" w:sz="4" w:space="0" w:color="auto"/>
              <w:right w:val="single" w:sz="4" w:space="0" w:color="auto"/>
            </w:tcBorders>
            <w:shd w:val="clear" w:color="auto" w:fill="auto"/>
            <w:noWrap/>
            <w:vAlign w:val="center"/>
            <w:hideMark/>
          </w:tcPr>
          <w:p w14:paraId="30BF151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4 036</w:t>
            </w:r>
          </w:p>
        </w:tc>
        <w:tc>
          <w:tcPr>
            <w:tcW w:w="992" w:type="dxa"/>
            <w:tcBorders>
              <w:top w:val="nil"/>
              <w:left w:val="nil"/>
              <w:bottom w:val="single" w:sz="4" w:space="0" w:color="auto"/>
              <w:right w:val="single" w:sz="4" w:space="0" w:color="auto"/>
            </w:tcBorders>
            <w:shd w:val="clear" w:color="auto" w:fill="auto"/>
            <w:noWrap/>
            <w:vAlign w:val="center"/>
            <w:hideMark/>
          </w:tcPr>
          <w:p w14:paraId="2D98D6B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1 599</w:t>
            </w:r>
          </w:p>
        </w:tc>
        <w:tc>
          <w:tcPr>
            <w:tcW w:w="1134" w:type="dxa"/>
            <w:tcBorders>
              <w:top w:val="nil"/>
              <w:left w:val="nil"/>
              <w:bottom w:val="single" w:sz="4" w:space="0" w:color="auto"/>
              <w:right w:val="single" w:sz="4" w:space="0" w:color="auto"/>
            </w:tcBorders>
            <w:shd w:val="clear" w:color="auto" w:fill="auto"/>
            <w:noWrap/>
            <w:vAlign w:val="center"/>
            <w:hideMark/>
          </w:tcPr>
          <w:p w14:paraId="5B720FA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2 773</w:t>
            </w:r>
          </w:p>
        </w:tc>
        <w:tc>
          <w:tcPr>
            <w:tcW w:w="1134" w:type="dxa"/>
            <w:tcBorders>
              <w:top w:val="nil"/>
              <w:left w:val="nil"/>
              <w:bottom w:val="single" w:sz="4" w:space="0" w:color="auto"/>
              <w:right w:val="single" w:sz="4" w:space="0" w:color="auto"/>
            </w:tcBorders>
            <w:shd w:val="clear" w:color="auto" w:fill="auto"/>
            <w:vAlign w:val="center"/>
            <w:hideMark/>
          </w:tcPr>
          <w:p w14:paraId="41CE9BE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960</w:t>
            </w:r>
          </w:p>
        </w:tc>
        <w:tc>
          <w:tcPr>
            <w:tcW w:w="992" w:type="dxa"/>
            <w:tcBorders>
              <w:top w:val="nil"/>
              <w:left w:val="nil"/>
              <w:bottom w:val="single" w:sz="4" w:space="0" w:color="auto"/>
              <w:right w:val="single" w:sz="4" w:space="0" w:color="auto"/>
            </w:tcBorders>
            <w:shd w:val="clear" w:color="auto" w:fill="auto"/>
            <w:noWrap/>
            <w:vAlign w:val="center"/>
            <w:hideMark/>
          </w:tcPr>
          <w:p w14:paraId="2E40F0C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038" w:type="dxa"/>
            <w:tcBorders>
              <w:top w:val="nil"/>
              <w:left w:val="nil"/>
              <w:bottom w:val="single" w:sz="4" w:space="0" w:color="auto"/>
              <w:right w:val="single" w:sz="4" w:space="0" w:color="auto"/>
            </w:tcBorders>
            <w:shd w:val="clear" w:color="auto" w:fill="auto"/>
            <w:noWrap/>
            <w:vAlign w:val="center"/>
            <w:hideMark/>
          </w:tcPr>
          <w:p w14:paraId="0C60AFD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7445DC5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3723A3C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6D4F6BA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1AE1B56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r>
      <w:tr w:rsidR="00B100F6" w:rsidRPr="00AC2635" w14:paraId="3138F95D" w14:textId="77777777" w:rsidTr="00072532">
        <w:trPr>
          <w:trHeight w:val="30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60530CB4"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Обязательства по аренде</w:t>
            </w:r>
          </w:p>
        </w:tc>
        <w:tc>
          <w:tcPr>
            <w:tcW w:w="1049" w:type="dxa"/>
            <w:tcBorders>
              <w:top w:val="nil"/>
              <w:left w:val="nil"/>
              <w:bottom w:val="single" w:sz="4" w:space="0" w:color="auto"/>
              <w:right w:val="single" w:sz="4" w:space="0" w:color="auto"/>
            </w:tcBorders>
            <w:shd w:val="clear" w:color="auto" w:fill="auto"/>
            <w:noWrap/>
            <w:vAlign w:val="center"/>
            <w:hideMark/>
          </w:tcPr>
          <w:p w14:paraId="6D1B3DC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491D630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076C6FF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6611071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3649D07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107 889</w:t>
            </w:r>
          </w:p>
        </w:tc>
        <w:tc>
          <w:tcPr>
            <w:tcW w:w="1134" w:type="dxa"/>
            <w:tcBorders>
              <w:top w:val="nil"/>
              <w:left w:val="nil"/>
              <w:bottom w:val="single" w:sz="4" w:space="0" w:color="auto"/>
              <w:right w:val="single" w:sz="4" w:space="0" w:color="auto"/>
            </w:tcBorders>
            <w:shd w:val="clear" w:color="auto" w:fill="auto"/>
            <w:vAlign w:val="center"/>
            <w:hideMark/>
          </w:tcPr>
          <w:p w14:paraId="48CEB67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109</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680</w:t>
            </w:r>
          </w:p>
        </w:tc>
        <w:tc>
          <w:tcPr>
            <w:tcW w:w="992" w:type="dxa"/>
            <w:tcBorders>
              <w:top w:val="nil"/>
              <w:left w:val="nil"/>
              <w:bottom w:val="single" w:sz="4" w:space="0" w:color="auto"/>
              <w:right w:val="single" w:sz="4" w:space="0" w:color="auto"/>
            </w:tcBorders>
            <w:shd w:val="clear" w:color="auto" w:fill="auto"/>
            <w:noWrap/>
            <w:vAlign w:val="center"/>
            <w:hideMark/>
          </w:tcPr>
          <w:p w14:paraId="3D3B32F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038" w:type="dxa"/>
            <w:tcBorders>
              <w:top w:val="nil"/>
              <w:left w:val="nil"/>
              <w:bottom w:val="single" w:sz="4" w:space="0" w:color="auto"/>
              <w:right w:val="single" w:sz="4" w:space="0" w:color="auto"/>
            </w:tcBorders>
            <w:shd w:val="clear" w:color="auto" w:fill="auto"/>
            <w:noWrap/>
            <w:vAlign w:val="center"/>
            <w:hideMark/>
          </w:tcPr>
          <w:p w14:paraId="231F4D5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02E6655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5BC960B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57901E3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4EE48E6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r>
      <w:tr w:rsidR="00B100F6" w:rsidRPr="00AC2635" w14:paraId="26431F9D" w14:textId="77777777" w:rsidTr="00072532">
        <w:trPr>
          <w:trHeight w:val="30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71C331BC"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Контрактные обязательства</w:t>
            </w:r>
          </w:p>
        </w:tc>
        <w:tc>
          <w:tcPr>
            <w:tcW w:w="1049" w:type="dxa"/>
            <w:tcBorders>
              <w:top w:val="nil"/>
              <w:left w:val="nil"/>
              <w:bottom w:val="single" w:sz="4" w:space="0" w:color="auto"/>
              <w:right w:val="single" w:sz="4" w:space="0" w:color="auto"/>
            </w:tcBorders>
            <w:shd w:val="clear" w:color="auto" w:fill="auto"/>
            <w:noWrap/>
            <w:vAlign w:val="center"/>
            <w:hideMark/>
          </w:tcPr>
          <w:p w14:paraId="6857E80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0F6DB37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7E8A519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1B68EFA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23BE1BB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195</w:t>
            </w:r>
          </w:p>
        </w:tc>
        <w:tc>
          <w:tcPr>
            <w:tcW w:w="1134" w:type="dxa"/>
            <w:tcBorders>
              <w:top w:val="nil"/>
              <w:left w:val="nil"/>
              <w:bottom w:val="single" w:sz="4" w:space="0" w:color="auto"/>
              <w:right w:val="single" w:sz="4" w:space="0" w:color="auto"/>
            </w:tcBorders>
            <w:shd w:val="clear" w:color="auto" w:fill="auto"/>
            <w:vAlign w:val="center"/>
            <w:hideMark/>
          </w:tcPr>
          <w:p w14:paraId="4F3999E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327</w:t>
            </w:r>
          </w:p>
        </w:tc>
        <w:tc>
          <w:tcPr>
            <w:tcW w:w="992" w:type="dxa"/>
            <w:tcBorders>
              <w:top w:val="nil"/>
              <w:left w:val="nil"/>
              <w:bottom w:val="single" w:sz="4" w:space="0" w:color="auto"/>
              <w:right w:val="single" w:sz="4" w:space="0" w:color="auto"/>
            </w:tcBorders>
            <w:shd w:val="clear" w:color="auto" w:fill="auto"/>
            <w:noWrap/>
            <w:vAlign w:val="center"/>
            <w:hideMark/>
          </w:tcPr>
          <w:p w14:paraId="6FD2717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038" w:type="dxa"/>
            <w:tcBorders>
              <w:top w:val="nil"/>
              <w:left w:val="nil"/>
              <w:bottom w:val="single" w:sz="4" w:space="0" w:color="auto"/>
              <w:right w:val="single" w:sz="4" w:space="0" w:color="auto"/>
            </w:tcBorders>
            <w:shd w:val="clear" w:color="auto" w:fill="auto"/>
            <w:noWrap/>
            <w:vAlign w:val="center"/>
            <w:hideMark/>
          </w:tcPr>
          <w:p w14:paraId="7757925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7595B86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0BCFDBB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402D2AB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1FCD690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r>
      <w:tr w:rsidR="00B100F6" w:rsidRPr="00AC2635" w14:paraId="169D658B" w14:textId="77777777" w:rsidTr="00072532">
        <w:trPr>
          <w:trHeight w:val="30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78209D5A"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 xml:space="preserve">Доходы </w:t>
            </w:r>
            <w:r w:rsidR="00072532">
              <w:rPr>
                <w:rFonts w:ascii="Times New Roman" w:eastAsia="Times New Roman" w:hAnsi="Times New Roman"/>
                <w:color w:val="000000"/>
                <w:lang w:eastAsia="ru-RU"/>
              </w:rPr>
              <w:t>БП</w:t>
            </w:r>
          </w:p>
        </w:tc>
        <w:tc>
          <w:tcPr>
            <w:tcW w:w="1049" w:type="dxa"/>
            <w:tcBorders>
              <w:top w:val="nil"/>
              <w:left w:val="nil"/>
              <w:bottom w:val="single" w:sz="4" w:space="0" w:color="auto"/>
              <w:right w:val="single" w:sz="4" w:space="0" w:color="auto"/>
            </w:tcBorders>
            <w:shd w:val="clear" w:color="auto" w:fill="auto"/>
            <w:noWrap/>
            <w:vAlign w:val="center"/>
            <w:hideMark/>
          </w:tcPr>
          <w:p w14:paraId="1641854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430</w:t>
            </w:r>
          </w:p>
        </w:tc>
        <w:tc>
          <w:tcPr>
            <w:tcW w:w="1134" w:type="dxa"/>
            <w:tcBorders>
              <w:top w:val="nil"/>
              <w:left w:val="nil"/>
              <w:bottom w:val="single" w:sz="4" w:space="0" w:color="auto"/>
              <w:right w:val="single" w:sz="4" w:space="0" w:color="auto"/>
            </w:tcBorders>
            <w:shd w:val="clear" w:color="auto" w:fill="auto"/>
            <w:noWrap/>
            <w:vAlign w:val="center"/>
            <w:hideMark/>
          </w:tcPr>
          <w:p w14:paraId="6AA39B5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316</w:t>
            </w:r>
          </w:p>
        </w:tc>
        <w:tc>
          <w:tcPr>
            <w:tcW w:w="1134" w:type="dxa"/>
            <w:tcBorders>
              <w:top w:val="nil"/>
              <w:left w:val="nil"/>
              <w:bottom w:val="single" w:sz="4" w:space="0" w:color="auto"/>
              <w:right w:val="single" w:sz="4" w:space="0" w:color="auto"/>
            </w:tcBorders>
            <w:shd w:val="clear" w:color="auto" w:fill="auto"/>
            <w:noWrap/>
            <w:vAlign w:val="center"/>
            <w:hideMark/>
          </w:tcPr>
          <w:p w14:paraId="218B0D3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206</w:t>
            </w:r>
          </w:p>
        </w:tc>
        <w:tc>
          <w:tcPr>
            <w:tcW w:w="992" w:type="dxa"/>
            <w:tcBorders>
              <w:top w:val="nil"/>
              <w:left w:val="nil"/>
              <w:bottom w:val="single" w:sz="4" w:space="0" w:color="auto"/>
              <w:right w:val="single" w:sz="4" w:space="0" w:color="auto"/>
            </w:tcBorders>
            <w:shd w:val="clear" w:color="auto" w:fill="auto"/>
            <w:noWrap/>
            <w:vAlign w:val="center"/>
            <w:hideMark/>
          </w:tcPr>
          <w:p w14:paraId="6E86715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168</w:t>
            </w:r>
          </w:p>
        </w:tc>
        <w:tc>
          <w:tcPr>
            <w:tcW w:w="1134" w:type="dxa"/>
            <w:tcBorders>
              <w:top w:val="nil"/>
              <w:left w:val="nil"/>
              <w:bottom w:val="single" w:sz="4" w:space="0" w:color="auto"/>
              <w:right w:val="single" w:sz="4" w:space="0" w:color="auto"/>
            </w:tcBorders>
            <w:shd w:val="clear" w:color="auto" w:fill="auto"/>
            <w:noWrap/>
            <w:vAlign w:val="center"/>
            <w:hideMark/>
          </w:tcPr>
          <w:p w14:paraId="36B7BEB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1C930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5D423D6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038" w:type="dxa"/>
            <w:tcBorders>
              <w:top w:val="nil"/>
              <w:left w:val="nil"/>
              <w:bottom w:val="single" w:sz="4" w:space="0" w:color="auto"/>
              <w:right w:val="single" w:sz="4" w:space="0" w:color="auto"/>
            </w:tcBorders>
            <w:shd w:val="clear" w:color="auto" w:fill="auto"/>
            <w:noWrap/>
            <w:vAlign w:val="center"/>
            <w:hideMark/>
          </w:tcPr>
          <w:p w14:paraId="51397C0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2558889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507DC7F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046D8C9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79B7AE0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r>
      <w:tr w:rsidR="00B100F6" w:rsidRPr="00AC2635" w14:paraId="5EB516BD" w14:textId="77777777" w:rsidTr="00072532">
        <w:trPr>
          <w:trHeight w:val="30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2F4D5525"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Прочие обязательства</w:t>
            </w:r>
          </w:p>
        </w:tc>
        <w:tc>
          <w:tcPr>
            <w:tcW w:w="1049" w:type="dxa"/>
            <w:tcBorders>
              <w:top w:val="nil"/>
              <w:left w:val="nil"/>
              <w:bottom w:val="single" w:sz="4" w:space="0" w:color="auto"/>
              <w:right w:val="single" w:sz="4" w:space="0" w:color="auto"/>
            </w:tcBorders>
            <w:shd w:val="clear" w:color="auto" w:fill="auto"/>
            <w:noWrap/>
            <w:vAlign w:val="center"/>
            <w:hideMark/>
          </w:tcPr>
          <w:p w14:paraId="44C8498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52B8A44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1082ACB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002853B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2620D45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47F22A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2C60BA4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454</w:t>
            </w:r>
          </w:p>
        </w:tc>
        <w:tc>
          <w:tcPr>
            <w:tcW w:w="1038" w:type="dxa"/>
            <w:tcBorders>
              <w:top w:val="nil"/>
              <w:left w:val="nil"/>
              <w:bottom w:val="single" w:sz="4" w:space="0" w:color="auto"/>
              <w:right w:val="single" w:sz="4" w:space="0" w:color="auto"/>
            </w:tcBorders>
            <w:shd w:val="clear" w:color="auto" w:fill="auto"/>
            <w:noWrap/>
            <w:vAlign w:val="center"/>
            <w:hideMark/>
          </w:tcPr>
          <w:p w14:paraId="15D81C2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1 143</w:t>
            </w:r>
          </w:p>
        </w:tc>
        <w:tc>
          <w:tcPr>
            <w:tcW w:w="992" w:type="dxa"/>
            <w:tcBorders>
              <w:top w:val="nil"/>
              <w:left w:val="nil"/>
              <w:bottom w:val="single" w:sz="4" w:space="0" w:color="auto"/>
              <w:right w:val="single" w:sz="4" w:space="0" w:color="auto"/>
            </w:tcBorders>
            <w:shd w:val="clear" w:color="auto" w:fill="auto"/>
            <w:noWrap/>
            <w:vAlign w:val="center"/>
            <w:hideMark/>
          </w:tcPr>
          <w:p w14:paraId="1EBDBC0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1 982</w:t>
            </w:r>
          </w:p>
        </w:tc>
        <w:tc>
          <w:tcPr>
            <w:tcW w:w="993" w:type="dxa"/>
            <w:tcBorders>
              <w:top w:val="nil"/>
              <w:left w:val="nil"/>
              <w:bottom w:val="single" w:sz="4" w:space="0" w:color="auto"/>
              <w:right w:val="single" w:sz="4" w:space="0" w:color="auto"/>
            </w:tcBorders>
            <w:shd w:val="clear" w:color="auto" w:fill="auto"/>
            <w:noWrap/>
            <w:vAlign w:val="center"/>
            <w:hideMark/>
          </w:tcPr>
          <w:p w14:paraId="6FE2E53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2 169</w:t>
            </w:r>
          </w:p>
        </w:tc>
        <w:tc>
          <w:tcPr>
            <w:tcW w:w="992" w:type="dxa"/>
            <w:tcBorders>
              <w:top w:val="nil"/>
              <w:left w:val="nil"/>
              <w:bottom w:val="single" w:sz="4" w:space="0" w:color="auto"/>
              <w:right w:val="single" w:sz="4" w:space="0" w:color="auto"/>
            </w:tcBorders>
            <w:shd w:val="clear" w:color="auto" w:fill="auto"/>
            <w:noWrap/>
            <w:vAlign w:val="center"/>
            <w:hideMark/>
          </w:tcPr>
          <w:p w14:paraId="6E7FF07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2 263</w:t>
            </w:r>
          </w:p>
        </w:tc>
        <w:tc>
          <w:tcPr>
            <w:tcW w:w="992" w:type="dxa"/>
            <w:tcBorders>
              <w:top w:val="nil"/>
              <w:left w:val="nil"/>
              <w:bottom w:val="single" w:sz="4" w:space="0" w:color="auto"/>
              <w:right w:val="single" w:sz="4" w:space="0" w:color="auto"/>
            </w:tcBorders>
            <w:shd w:val="clear" w:color="auto" w:fill="auto"/>
            <w:noWrap/>
            <w:vAlign w:val="center"/>
            <w:hideMark/>
          </w:tcPr>
          <w:p w14:paraId="3D396A7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65 195</w:t>
            </w:r>
          </w:p>
        </w:tc>
      </w:tr>
      <w:tr w:rsidR="00B100F6" w:rsidRPr="00AC2635" w14:paraId="4D6B66D3" w14:textId="77777777" w:rsidTr="00072532">
        <w:trPr>
          <w:trHeight w:val="30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64363882"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Итого раздел 4</w:t>
            </w:r>
          </w:p>
        </w:tc>
        <w:tc>
          <w:tcPr>
            <w:tcW w:w="1049" w:type="dxa"/>
            <w:tcBorders>
              <w:top w:val="nil"/>
              <w:left w:val="nil"/>
              <w:bottom w:val="single" w:sz="4" w:space="0" w:color="auto"/>
              <w:right w:val="single" w:sz="4" w:space="0" w:color="auto"/>
            </w:tcBorders>
            <w:shd w:val="clear" w:color="auto" w:fill="auto"/>
            <w:noWrap/>
            <w:vAlign w:val="center"/>
            <w:hideMark/>
          </w:tcPr>
          <w:p w14:paraId="0F22C9F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283 139</w:t>
            </w:r>
          </w:p>
        </w:tc>
        <w:tc>
          <w:tcPr>
            <w:tcW w:w="1134" w:type="dxa"/>
            <w:tcBorders>
              <w:top w:val="nil"/>
              <w:left w:val="nil"/>
              <w:bottom w:val="single" w:sz="4" w:space="0" w:color="auto"/>
              <w:right w:val="single" w:sz="4" w:space="0" w:color="auto"/>
            </w:tcBorders>
            <w:shd w:val="clear" w:color="auto" w:fill="auto"/>
            <w:noWrap/>
            <w:vAlign w:val="center"/>
            <w:hideMark/>
          </w:tcPr>
          <w:p w14:paraId="44ABC4E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351 332</w:t>
            </w:r>
          </w:p>
        </w:tc>
        <w:tc>
          <w:tcPr>
            <w:tcW w:w="1134" w:type="dxa"/>
            <w:tcBorders>
              <w:top w:val="nil"/>
              <w:left w:val="nil"/>
              <w:bottom w:val="single" w:sz="4" w:space="0" w:color="auto"/>
              <w:right w:val="single" w:sz="4" w:space="0" w:color="auto"/>
            </w:tcBorders>
            <w:shd w:val="clear" w:color="auto" w:fill="auto"/>
            <w:noWrap/>
            <w:vAlign w:val="center"/>
            <w:hideMark/>
          </w:tcPr>
          <w:p w14:paraId="0CAEA60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326 329</w:t>
            </w:r>
          </w:p>
        </w:tc>
        <w:tc>
          <w:tcPr>
            <w:tcW w:w="992" w:type="dxa"/>
            <w:tcBorders>
              <w:top w:val="nil"/>
              <w:left w:val="nil"/>
              <w:bottom w:val="single" w:sz="4" w:space="0" w:color="auto"/>
              <w:right w:val="single" w:sz="4" w:space="0" w:color="auto"/>
            </w:tcBorders>
            <w:shd w:val="clear" w:color="auto" w:fill="auto"/>
            <w:noWrap/>
            <w:vAlign w:val="center"/>
            <w:hideMark/>
          </w:tcPr>
          <w:p w14:paraId="2323D33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306 763</w:t>
            </w:r>
          </w:p>
        </w:tc>
        <w:tc>
          <w:tcPr>
            <w:tcW w:w="1134" w:type="dxa"/>
            <w:tcBorders>
              <w:top w:val="nil"/>
              <w:left w:val="nil"/>
              <w:bottom w:val="single" w:sz="4" w:space="0" w:color="auto"/>
              <w:right w:val="single" w:sz="4" w:space="0" w:color="auto"/>
            </w:tcBorders>
            <w:shd w:val="clear" w:color="auto" w:fill="auto"/>
            <w:noWrap/>
            <w:vAlign w:val="center"/>
            <w:hideMark/>
          </w:tcPr>
          <w:p w14:paraId="306A2D0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556 107</w:t>
            </w:r>
          </w:p>
        </w:tc>
        <w:tc>
          <w:tcPr>
            <w:tcW w:w="1134" w:type="dxa"/>
            <w:tcBorders>
              <w:top w:val="nil"/>
              <w:left w:val="nil"/>
              <w:bottom w:val="single" w:sz="4" w:space="0" w:color="auto"/>
              <w:right w:val="single" w:sz="4" w:space="0" w:color="auto"/>
            </w:tcBorders>
            <w:shd w:val="clear" w:color="auto" w:fill="auto"/>
            <w:vAlign w:val="center"/>
            <w:hideMark/>
          </w:tcPr>
          <w:p w14:paraId="744D8BA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445</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839</w:t>
            </w:r>
          </w:p>
        </w:tc>
        <w:tc>
          <w:tcPr>
            <w:tcW w:w="992" w:type="dxa"/>
            <w:tcBorders>
              <w:top w:val="nil"/>
              <w:left w:val="nil"/>
              <w:bottom w:val="single" w:sz="4" w:space="0" w:color="auto"/>
              <w:right w:val="single" w:sz="4" w:space="0" w:color="auto"/>
            </w:tcBorders>
            <w:shd w:val="clear" w:color="auto" w:fill="auto"/>
            <w:noWrap/>
            <w:vAlign w:val="center"/>
            <w:hideMark/>
          </w:tcPr>
          <w:p w14:paraId="5DF27A8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395 903</w:t>
            </w:r>
          </w:p>
        </w:tc>
        <w:tc>
          <w:tcPr>
            <w:tcW w:w="1038" w:type="dxa"/>
            <w:tcBorders>
              <w:top w:val="nil"/>
              <w:left w:val="nil"/>
              <w:bottom w:val="single" w:sz="4" w:space="0" w:color="auto"/>
              <w:right w:val="single" w:sz="4" w:space="0" w:color="auto"/>
            </w:tcBorders>
            <w:shd w:val="clear" w:color="auto" w:fill="auto"/>
            <w:noWrap/>
            <w:vAlign w:val="center"/>
            <w:hideMark/>
          </w:tcPr>
          <w:p w14:paraId="3A535B3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232 234</w:t>
            </w:r>
          </w:p>
        </w:tc>
        <w:tc>
          <w:tcPr>
            <w:tcW w:w="992" w:type="dxa"/>
            <w:tcBorders>
              <w:top w:val="nil"/>
              <w:left w:val="nil"/>
              <w:bottom w:val="single" w:sz="4" w:space="0" w:color="auto"/>
              <w:right w:val="single" w:sz="4" w:space="0" w:color="auto"/>
            </w:tcBorders>
            <w:shd w:val="clear" w:color="auto" w:fill="auto"/>
            <w:noWrap/>
            <w:vAlign w:val="center"/>
            <w:hideMark/>
          </w:tcPr>
          <w:p w14:paraId="2ADE51F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160 255</w:t>
            </w:r>
          </w:p>
        </w:tc>
        <w:tc>
          <w:tcPr>
            <w:tcW w:w="993" w:type="dxa"/>
            <w:tcBorders>
              <w:top w:val="nil"/>
              <w:left w:val="nil"/>
              <w:bottom w:val="single" w:sz="4" w:space="0" w:color="auto"/>
              <w:right w:val="single" w:sz="4" w:space="0" w:color="auto"/>
            </w:tcBorders>
            <w:shd w:val="clear" w:color="auto" w:fill="auto"/>
            <w:noWrap/>
            <w:vAlign w:val="center"/>
            <w:hideMark/>
          </w:tcPr>
          <w:p w14:paraId="2DFAA76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218 320</w:t>
            </w:r>
          </w:p>
        </w:tc>
        <w:tc>
          <w:tcPr>
            <w:tcW w:w="992" w:type="dxa"/>
            <w:tcBorders>
              <w:top w:val="nil"/>
              <w:left w:val="nil"/>
              <w:bottom w:val="single" w:sz="4" w:space="0" w:color="auto"/>
              <w:right w:val="single" w:sz="4" w:space="0" w:color="auto"/>
            </w:tcBorders>
            <w:shd w:val="clear" w:color="auto" w:fill="auto"/>
            <w:noWrap/>
            <w:vAlign w:val="center"/>
            <w:hideMark/>
          </w:tcPr>
          <w:p w14:paraId="03F3EE6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205 786</w:t>
            </w:r>
          </w:p>
        </w:tc>
        <w:tc>
          <w:tcPr>
            <w:tcW w:w="992" w:type="dxa"/>
            <w:tcBorders>
              <w:top w:val="nil"/>
              <w:left w:val="nil"/>
              <w:bottom w:val="single" w:sz="4" w:space="0" w:color="auto"/>
              <w:right w:val="single" w:sz="4" w:space="0" w:color="auto"/>
            </w:tcBorders>
            <w:shd w:val="clear" w:color="auto" w:fill="auto"/>
            <w:noWrap/>
            <w:vAlign w:val="center"/>
            <w:hideMark/>
          </w:tcPr>
          <w:p w14:paraId="400CFDA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250 685</w:t>
            </w:r>
          </w:p>
        </w:tc>
      </w:tr>
      <w:tr w:rsidR="00AC2635" w:rsidRPr="00AC2635" w14:paraId="44F9FBF1" w14:textId="77777777" w:rsidTr="00385458">
        <w:trPr>
          <w:trHeight w:val="300"/>
        </w:trPr>
        <w:tc>
          <w:tcPr>
            <w:tcW w:w="14312" w:type="dxa"/>
            <w:gridSpan w:val="13"/>
            <w:tcBorders>
              <w:top w:val="nil"/>
              <w:left w:val="single" w:sz="4" w:space="0" w:color="auto"/>
              <w:bottom w:val="single" w:sz="4" w:space="0" w:color="auto"/>
              <w:right w:val="single" w:sz="4" w:space="0" w:color="auto"/>
            </w:tcBorders>
            <w:shd w:val="clear" w:color="auto" w:fill="auto"/>
            <w:vAlign w:val="center"/>
            <w:hideMark/>
          </w:tcPr>
          <w:p w14:paraId="2C549C39"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Краткосрочные обязательства</w:t>
            </w:r>
          </w:p>
        </w:tc>
      </w:tr>
      <w:tr w:rsidR="00B100F6" w:rsidRPr="00AC2635" w14:paraId="76193DE0" w14:textId="77777777" w:rsidTr="00072532">
        <w:trPr>
          <w:trHeight w:val="30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45432019"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Заемные средства</w:t>
            </w:r>
          </w:p>
        </w:tc>
        <w:tc>
          <w:tcPr>
            <w:tcW w:w="1049" w:type="dxa"/>
            <w:tcBorders>
              <w:top w:val="nil"/>
              <w:left w:val="nil"/>
              <w:bottom w:val="single" w:sz="4" w:space="0" w:color="auto"/>
              <w:right w:val="single" w:sz="4" w:space="0" w:color="auto"/>
            </w:tcBorders>
            <w:shd w:val="clear" w:color="auto" w:fill="auto"/>
            <w:noWrap/>
            <w:vAlign w:val="center"/>
            <w:hideMark/>
          </w:tcPr>
          <w:p w14:paraId="3B3326D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47 088</w:t>
            </w:r>
          </w:p>
        </w:tc>
        <w:tc>
          <w:tcPr>
            <w:tcW w:w="1134" w:type="dxa"/>
            <w:tcBorders>
              <w:top w:val="nil"/>
              <w:left w:val="nil"/>
              <w:bottom w:val="single" w:sz="4" w:space="0" w:color="auto"/>
              <w:right w:val="single" w:sz="4" w:space="0" w:color="auto"/>
            </w:tcBorders>
            <w:shd w:val="clear" w:color="auto" w:fill="auto"/>
            <w:noWrap/>
            <w:vAlign w:val="center"/>
            <w:hideMark/>
          </w:tcPr>
          <w:p w14:paraId="3466C69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64 044</w:t>
            </w:r>
          </w:p>
        </w:tc>
        <w:tc>
          <w:tcPr>
            <w:tcW w:w="1134" w:type="dxa"/>
            <w:tcBorders>
              <w:top w:val="nil"/>
              <w:left w:val="nil"/>
              <w:bottom w:val="single" w:sz="4" w:space="0" w:color="auto"/>
              <w:right w:val="single" w:sz="4" w:space="0" w:color="auto"/>
            </w:tcBorders>
            <w:shd w:val="clear" w:color="auto" w:fill="auto"/>
            <w:noWrap/>
            <w:vAlign w:val="center"/>
            <w:hideMark/>
          </w:tcPr>
          <w:p w14:paraId="65DCCA8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63 454</w:t>
            </w:r>
          </w:p>
        </w:tc>
        <w:tc>
          <w:tcPr>
            <w:tcW w:w="992" w:type="dxa"/>
            <w:tcBorders>
              <w:top w:val="nil"/>
              <w:left w:val="nil"/>
              <w:bottom w:val="single" w:sz="4" w:space="0" w:color="auto"/>
              <w:right w:val="single" w:sz="4" w:space="0" w:color="auto"/>
            </w:tcBorders>
            <w:shd w:val="clear" w:color="auto" w:fill="auto"/>
            <w:noWrap/>
            <w:vAlign w:val="center"/>
            <w:hideMark/>
          </w:tcPr>
          <w:p w14:paraId="6252375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88 710</w:t>
            </w:r>
          </w:p>
        </w:tc>
        <w:tc>
          <w:tcPr>
            <w:tcW w:w="1134" w:type="dxa"/>
            <w:tcBorders>
              <w:top w:val="nil"/>
              <w:left w:val="nil"/>
              <w:bottom w:val="single" w:sz="4" w:space="0" w:color="auto"/>
              <w:right w:val="single" w:sz="4" w:space="0" w:color="auto"/>
            </w:tcBorders>
            <w:shd w:val="clear" w:color="auto" w:fill="auto"/>
            <w:noWrap/>
            <w:vAlign w:val="center"/>
            <w:hideMark/>
          </w:tcPr>
          <w:p w14:paraId="0721FB7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42 449</w:t>
            </w:r>
          </w:p>
        </w:tc>
        <w:tc>
          <w:tcPr>
            <w:tcW w:w="1134" w:type="dxa"/>
            <w:tcBorders>
              <w:top w:val="nil"/>
              <w:left w:val="nil"/>
              <w:bottom w:val="single" w:sz="4" w:space="0" w:color="auto"/>
              <w:right w:val="single" w:sz="4" w:space="0" w:color="auto"/>
            </w:tcBorders>
            <w:shd w:val="clear" w:color="auto" w:fill="auto"/>
            <w:vAlign w:val="center"/>
            <w:hideMark/>
          </w:tcPr>
          <w:p w14:paraId="3DB7FB0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125</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625</w:t>
            </w:r>
          </w:p>
        </w:tc>
        <w:tc>
          <w:tcPr>
            <w:tcW w:w="992" w:type="dxa"/>
            <w:tcBorders>
              <w:top w:val="nil"/>
              <w:left w:val="nil"/>
              <w:bottom w:val="single" w:sz="4" w:space="0" w:color="auto"/>
              <w:right w:val="single" w:sz="4" w:space="0" w:color="auto"/>
            </w:tcBorders>
            <w:shd w:val="clear" w:color="auto" w:fill="auto"/>
            <w:noWrap/>
            <w:vAlign w:val="center"/>
            <w:hideMark/>
          </w:tcPr>
          <w:p w14:paraId="5626721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110 451</w:t>
            </w:r>
          </w:p>
        </w:tc>
        <w:tc>
          <w:tcPr>
            <w:tcW w:w="1038" w:type="dxa"/>
            <w:tcBorders>
              <w:top w:val="nil"/>
              <w:left w:val="nil"/>
              <w:bottom w:val="single" w:sz="4" w:space="0" w:color="auto"/>
              <w:right w:val="single" w:sz="4" w:space="0" w:color="auto"/>
            </w:tcBorders>
            <w:shd w:val="clear" w:color="auto" w:fill="auto"/>
            <w:noWrap/>
            <w:vAlign w:val="center"/>
            <w:hideMark/>
          </w:tcPr>
          <w:p w14:paraId="1BF2E24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77 180</w:t>
            </w:r>
          </w:p>
        </w:tc>
        <w:tc>
          <w:tcPr>
            <w:tcW w:w="992" w:type="dxa"/>
            <w:tcBorders>
              <w:top w:val="nil"/>
              <w:left w:val="nil"/>
              <w:bottom w:val="single" w:sz="4" w:space="0" w:color="auto"/>
              <w:right w:val="single" w:sz="4" w:space="0" w:color="auto"/>
            </w:tcBorders>
            <w:shd w:val="clear" w:color="auto" w:fill="auto"/>
            <w:noWrap/>
            <w:vAlign w:val="center"/>
            <w:hideMark/>
          </w:tcPr>
          <w:p w14:paraId="4FE05B9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102 688</w:t>
            </w:r>
          </w:p>
        </w:tc>
        <w:tc>
          <w:tcPr>
            <w:tcW w:w="993" w:type="dxa"/>
            <w:tcBorders>
              <w:top w:val="nil"/>
              <w:left w:val="nil"/>
              <w:bottom w:val="single" w:sz="4" w:space="0" w:color="auto"/>
              <w:right w:val="single" w:sz="4" w:space="0" w:color="auto"/>
            </w:tcBorders>
            <w:shd w:val="clear" w:color="auto" w:fill="auto"/>
            <w:noWrap/>
            <w:vAlign w:val="center"/>
            <w:hideMark/>
          </w:tcPr>
          <w:p w14:paraId="6D25C15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31 430</w:t>
            </w:r>
          </w:p>
        </w:tc>
        <w:tc>
          <w:tcPr>
            <w:tcW w:w="992" w:type="dxa"/>
            <w:tcBorders>
              <w:top w:val="nil"/>
              <w:left w:val="nil"/>
              <w:bottom w:val="single" w:sz="4" w:space="0" w:color="auto"/>
              <w:right w:val="single" w:sz="4" w:space="0" w:color="auto"/>
            </w:tcBorders>
            <w:shd w:val="clear" w:color="auto" w:fill="auto"/>
            <w:noWrap/>
            <w:vAlign w:val="center"/>
            <w:hideMark/>
          </w:tcPr>
          <w:p w14:paraId="5C76DD2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14 232</w:t>
            </w:r>
          </w:p>
        </w:tc>
        <w:tc>
          <w:tcPr>
            <w:tcW w:w="992" w:type="dxa"/>
            <w:tcBorders>
              <w:top w:val="nil"/>
              <w:left w:val="nil"/>
              <w:bottom w:val="single" w:sz="4" w:space="0" w:color="auto"/>
              <w:right w:val="single" w:sz="4" w:space="0" w:color="auto"/>
            </w:tcBorders>
            <w:shd w:val="clear" w:color="auto" w:fill="auto"/>
            <w:noWrap/>
            <w:vAlign w:val="center"/>
            <w:hideMark/>
          </w:tcPr>
          <w:p w14:paraId="570F03F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24 181</w:t>
            </w:r>
          </w:p>
        </w:tc>
      </w:tr>
    </w:tbl>
    <w:p w14:paraId="4167BE53" w14:textId="77777777" w:rsidR="00BA17F8" w:rsidRDefault="00BA17F8"/>
    <w:p w14:paraId="43FD4B0C" w14:textId="77777777" w:rsidR="00BA17F8" w:rsidRPr="00BA17F8" w:rsidRDefault="00BA17F8" w:rsidP="00BA17F8">
      <w:pPr>
        <w:spacing w:after="0" w:line="240" w:lineRule="auto"/>
        <w:rPr>
          <w:rFonts w:ascii="Times New Roman" w:hAnsi="Times New Roman"/>
          <w:sz w:val="28"/>
          <w:szCs w:val="28"/>
        </w:rPr>
      </w:pPr>
      <w:r w:rsidRPr="00BA17F8">
        <w:rPr>
          <w:rFonts w:ascii="Times New Roman" w:hAnsi="Times New Roman"/>
          <w:sz w:val="28"/>
          <w:szCs w:val="28"/>
        </w:rPr>
        <w:lastRenderedPageBreak/>
        <w:t>Продолжение таблицы Г.2</w:t>
      </w:r>
    </w:p>
    <w:tbl>
      <w:tblPr>
        <w:tblW w:w="14312" w:type="dxa"/>
        <w:tblInd w:w="113" w:type="dxa"/>
        <w:tblLook w:val="04A0" w:firstRow="1" w:lastRow="0" w:firstColumn="1" w:lastColumn="0" w:noHBand="0" w:noVBand="1"/>
      </w:tblPr>
      <w:tblGrid>
        <w:gridCol w:w="1736"/>
        <w:gridCol w:w="1049"/>
        <w:gridCol w:w="1134"/>
        <w:gridCol w:w="1134"/>
        <w:gridCol w:w="992"/>
        <w:gridCol w:w="1134"/>
        <w:gridCol w:w="1134"/>
        <w:gridCol w:w="992"/>
        <w:gridCol w:w="1038"/>
        <w:gridCol w:w="992"/>
        <w:gridCol w:w="993"/>
        <w:gridCol w:w="992"/>
        <w:gridCol w:w="992"/>
      </w:tblGrid>
      <w:tr w:rsidR="00BA17F8" w:rsidRPr="00B100F6" w14:paraId="07EA0B13" w14:textId="77777777" w:rsidTr="00072532">
        <w:trPr>
          <w:trHeight w:val="300"/>
        </w:trPr>
        <w:tc>
          <w:tcPr>
            <w:tcW w:w="17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34DD7B" w14:textId="77777777" w:rsidR="00BA17F8" w:rsidRPr="00EB57DF" w:rsidRDefault="00BA17F8" w:rsidP="00CF660A">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Наименование</w:t>
            </w:r>
          </w:p>
          <w:p w14:paraId="72219484" w14:textId="77777777" w:rsidR="00BA17F8" w:rsidRPr="00B100F6" w:rsidRDefault="00BA17F8" w:rsidP="00CF660A">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показателя</w:t>
            </w:r>
          </w:p>
        </w:tc>
        <w:tc>
          <w:tcPr>
            <w:tcW w:w="6577" w:type="dxa"/>
            <w:gridSpan w:val="6"/>
            <w:tcBorders>
              <w:top w:val="single" w:sz="4" w:space="0" w:color="auto"/>
              <w:left w:val="nil"/>
              <w:bottom w:val="single" w:sz="4" w:space="0" w:color="auto"/>
              <w:right w:val="single" w:sz="4" w:space="0" w:color="auto"/>
            </w:tcBorders>
            <w:shd w:val="clear" w:color="auto" w:fill="auto"/>
            <w:noWrap/>
            <w:hideMark/>
          </w:tcPr>
          <w:p w14:paraId="0D4B8E2F" w14:textId="77777777" w:rsidR="00BA17F8" w:rsidRPr="00B100F6" w:rsidRDefault="00BA17F8" w:rsidP="00CF660A">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ПАО «</w:t>
            </w:r>
            <w:r>
              <w:rPr>
                <w:rFonts w:ascii="Times New Roman" w:eastAsia="Times New Roman" w:hAnsi="Times New Roman"/>
                <w:color w:val="000000"/>
                <w:lang w:eastAsia="ru-RU"/>
              </w:rPr>
              <w:t>МТС</w:t>
            </w:r>
            <w:r w:rsidRPr="00EB57DF">
              <w:rPr>
                <w:rFonts w:ascii="Times New Roman" w:eastAsia="Times New Roman" w:hAnsi="Times New Roman"/>
                <w:color w:val="000000"/>
                <w:lang w:eastAsia="ru-RU"/>
              </w:rPr>
              <w:t>»</w:t>
            </w:r>
          </w:p>
        </w:tc>
        <w:tc>
          <w:tcPr>
            <w:tcW w:w="5999" w:type="dxa"/>
            <w:gridSpan w:val="6"/>
            <w:tcBorders>
              <w:top w:val="single" w:sz="4" w:space="0" w:color="auto"/>
              <w:left w:val="nil"/>
              <w:bottom w:val="single" w:sz="4" w:space="0" w:color="auto"/>
              <w:right w:val="single" w:sz="4" w:space="0" w:color="auto"/>
            </w:tcBorders>
            <w:shd w:val="clear" w:color="auto" w:fill="auto"/>
            <w:noWrap/>
            <w:hideMark/>
          </w:tcPr>
          <w:p w14:paraId="269A48DD" w14:textId="77777777" w:rsidR="00BA17F8" w:rsidRPr="00B100F6" w:rsidRDefault="00BA17F8" w:rsidP="00CF660A">
            <w:pPr>
              <w:spacing w:after="0" w:line="360" w:lineRule="auto"/>
              <w:jc w:val="center"/>
              <w:rPr>
                <w:rFonts w:ascii="Times New Roman" w:eastAsia="Times New Roman" w:hAnsi="Times New Roman"/>
                <w:color w:val="000000"/>
                <w:lang w:eastAsia="ru-RU"/>
              </w:rPr>
            </w:pPr>
            <w:r w:rsidRPr="00EB57DF">
              <w:rPr>
                <w:rFonts w:ascii="Times New Roman" w:eastAsia="Times New Roman" w:hAnsi="Times New Roman"/>
                <w:color w:val="000000"/>
                <w:lang w:eastAsia="ru-RU"/>
              </w:rPr>
              <w:t>АО «</w:t>
            </w:r>
            <w:r>
              <w:rPr>
                <w:rFonts w:ascii="Times New Roman" w:eastAsia="Times New Roman" w:hAnsi="Times New Roman"/>
                <w:color w:val="000000"/>
                <w:lang w:eastAsia="ru-RU"/>
              </w:rPr>
              <w:t>ВымпелКом</w:t>
            </w:r>
            <w:r w:rsidRPr="00EB57DF">
              <w:rPr>
                <w:rFonts w:ascii="Times New Roman" w:eastAsia="Times New Roman" w:hAnsi="Times New Roman"/>
                <w:color w:val="000000"/>
                <w:lang w:eastAsia="ru-RU"/>
              </w:rPr>
              <w:t>»</w:t>
            </w:r>
          </w:p>
        </w:tc>
      </w:tr>
      <w:tr w:rsidR="00BA17F8" w:rsidRPr="00B100F6" w14:paraId="55A27B7A" w14:textId="77777777" w:rsidTr="00072532">
        <w:trPr>
          <w:cantSplit/>
          <w:trHeight w:val="1119"/>
        </w:trPr>
        <w:tc>
          <w:tcPr>
            <w:tcW w:w="1736" w:type="dxa"/>
            <w:vMerge/>
            <w:tcBorders>
              <w:top w:val="single" w:sz="4" w:space="0" w:color="auto"/>
              <w:left w:val="single" w:sz="4" w:space="0" w:color="auto"/>
              <w:bottom w:val="single" w:sz="4" w:space="0" w:color="auto"/>
              <w:right w:val="single" w:sz="4" w:space="0" w:color="auto"/>
            </w:tcBorders>
            <w:hideMark/>
          </w:tcPr>
          <w:p w14:paraId="38B781A3" w14:textId="77777777" w:rsidR="00BA17F8" w:rsidRPr="00B100F6" w:rsidRDefault="00BA17F8" w:rsidP="00CF660A">
            <w:pPr>
              <w:spacing w:after="0" w:line="360" w:lineRule="auto"/>
              <w:rPr>
                <w:rFonts w:ascii="Times New Roman" w:eastAsia="Times New Roman" w:hAnsi="Times New Roman"/>
                <w:color w:val="000000"/>
                <w:lang w:eastAsia="ru-RU"/>
              </w:rPr>
            </w:pPr>
          </w:p>
        </w:tc>
        <w:tc>
          <w:tcPr>
            <w:tcW w:w="1049" w:type="dxa"/>
            <w:tcBorders>
              <w:top w:val="nil"/>
              <w:left w:val="nil"/>
              <w:bottom w:val="single" w:sz="4" w:space="0" w:color="auto"/>
              <w:right w:val="single" w:sz="4" w:space="0" w:color="auto"/>
            </w:tcBorders>
            <w:shd w:val="clear" w:color="auto" w:fill="auto"/>
            <w:noWrap/>
            <w:textDirection w:val="btLr"/>
            <w:hideMark/>
          </w:tcPr>
          <w:p w14:paraId="72F52AB8" w14:textId="77777777" w:rsidR="00BA17F8" w:rsidRPr="00B100F6" w:rsidRDefault="00BA17F8" w:rsidP="0007253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134" w:type="dxa"/>
            <w:tcBorders>
              <w:top w:val="nil"/>
              <w:left w:val="nil"/>
              <w:bottom w:val="single" w:sz="4" w:space="0" w:color="auto"/>
              <w:right w:val="single" w:sz="4" w:space="0" w:color="auto"/>
            </w:tcBorders>
            <w:shd w:val="clear" w:color="auto" w:fill="auto"/>
            <w:noWrap/>
            <w:textDirection w:val="btLr"/>
            <w:hideMark/>
          </w:tcPr>
          <w:p w14:paraId="4274D33F" w14:textId="77777777" w:rsidR="00BA17F8" w:rsidRPr="00B100F6" w:rsidRDefault="00BA17F8" w:rsidP="0007253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134" w:type="dxa"/>
            <w:tcBorders>
              <w:top w:val="nil"/>
              <w:left w:val="nil"/>
              <w:bottom w:val="single" w:sz="4" w:space="0" w:color="auto"/>
              <w:right w:val="single" w:sz="4" w:space="0" w:color="auto"/>
            </w:tcBorders>
            <w:shd w:val="clear" w:color="auto" w:fill="auto"/>
            <w:noWrap/>
            <w:textDirection w:val="btLr"/>
            <w:hideMark/>
          </w:tcPr>
          <w:p w14:paraId="16D90236" w14:textId="77777777" w:rsidR="00BA17F8" w:rsidRPr="00B100F6" w:rsidRDefault="00BA17F8" w:rsidP="0007253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31.12.16</w:t>
            </w:r>
          </w:p>
        </w:tc>
        <w:tc>
          <w:tcPr>
            <w:tcW w:w="992" w:type="dxa"/>
            <w:tcBorders>
              <w:top w:val="nil"/>
              <w:left w:val="nil"/>
              <w:bottom w:val="single" w:sz="4" w:space="0" w:color="auto"/>
              <w:right w:val="single" w:sz="4" w:space="0" w:color="auto"/>
            </w:tcBorders>
            <w:shd w:val="clear" w:color="auto" w:fill="auto"/>
            <w:noWrap/>
            <w:textDirection w:val="btLr"/>
            <w:hideMark/>
          </w:tcPr>
          <w:p w14:paraId="1E36A1CB" w14:textId="77777777" w:rsidR="00BA17F8" w:rsidRPr="00B100F6" w:rsidRDefault="00BA17F8" w:rsidP="0007253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134" w:type="dxa"/>
            <w:tcBorders>
              <w:top w:val="nil"/>
              <w:left w:val="nil"/>
              <w:bottom w:val="single" w:sz="4" w:space="0" w:color="auto"/>
              <w:right w:val="single" w:sz="4" w:space="0" w:color="auto"/>
            </w:tcBorders>
            <w:shd w:val="clear" w:color="auto" w:fill="auto"/>
            <w:noWrap/>
            <w:textDirection w:val="btLr"/>
            <w:hideMark/>
          </w:tcPr>
          <w:p w14:paraId="30E9A9DC" w14:textId="77777777" w:rsidR="00BA17F8" w:rsidRPr="00B100F6" w:rsidRDefault="00BA17F8" w:rsidP="0007253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1134" w:type="dxa"/>
            <w:tcBorders>
              <w:top w:val="nil"/>
              <w:left w:val="nil"/>
              <w:bottom w:val="single" w:sz="4" w:space="0" w:color="auto"/>
              <w:right w:val="single" w:sz="4" w:space="0" w:color="auto"/>
            </w:tcBorders>
            <w:shd w:val="clear" w:color="auto" w:fill="auto"/>
            <w:noWrap/>
            <w:textDirection w:val="btLr"/>
            <w:hideMark/>
          </w:tcPr>
          <w:p w14:paraId="0F2630D8" w14:textId="77777777" w:rsidR="00BA17F8" w:rsidRPr="00B100F6" w:rsidRDefault="00BA17F8" w:rsidP="0007253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31.12.19</w:t>
            </w:r>
          </w:p>
        </w:tc>
        <w:tc>
          <w:tcPr>
            <w:tcW w:w="992" w:type="dxa"/>
            <w:tcBorders>
              <w:top w:val="nil"/>
              <w:left w:val="nil"/>
              <w:bottom w:val="single" w:sz="4" w:space="0" w:color="auto"/>
              <w:right w:val="single" w:sz="4" w:space="0" w:color="auto"/>
            </w:tcBorders>
            <w:shd w:val="clear" w:color="auto" w:fill="auto"/>
            <w:noWrap/>
            <w:textDirection w:val="btLr"/>
            <w:hideMark/>
          </w:tcPr>
          <w:p w14:paraId="472C92BA" w14:textId="77777777" w:rsidR="00BA17F8" w:rsidRPr="00B100F6" w:rsidRDefault="00BA17F8" w:rsidP="0007253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1038" w:type="dxa"/>
            <w:tcBorders>
              <w:top w:val="nil"/>
              <w:left w:val="nil"/>
              <w:bottom w:val="single" w:sz="4" w:space="0" w:color="auto"/>
              <w:right w:val="single" w:sz="4" w:space="0" w:color="auto"/>
            </w:tcBorders>
            <w:shd w:val="clear" w:color="auto" w:fill="auto"/>
            <w:noWrap/>
            <w:textDirection w:val="btLr"/>
            <w:hideMark/>
          </w:tcPr>
          <w:p w14:paraId="1405D59F" w14:textId="77777777" w:rsidR="00BA17F8" w:rsidRPr="00B100F6" w:rsidRDefault="00BA17F8" w:rsidP="0007253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992" w:type="dxa"/>
            <w:tcBorders>
              <w:top w:val="nil"/>
              <w:left w:val="nil"/>
              <w:bottom w:val="single" w:sz="4" w:space="0" w:color="auto"/>
              <w:right w:val="single" w:sz="4" w:space="0" w:color="auto"/>
            </w:tcBorders>
            <w:shd w:val="clear" w:color="auto" w:fill="auto"/>
            <w:noWrap/>
            <w:textDirection w:val="btLr"/>
            <w:hideMark/>
          </w:tcPr>
          <w:p w14:paraId="3EE0E564" w14:textId="77777777" w:rsidR="00BA17F8" w:rsidRPr="00B100F6" w:rsidRDefault="00BA17F8" w:rsidP="0007253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31.12.16</w:t>
            </w:r>
          </w:p>
        </w:tc>
        <w:tc>
          <w:tcPr>
            <w:tcW w:w="993" w:type="dxa"/>
            <w:tcBorders>
              <w:top w:val="nil"/>
              <w:left w:val="nil"/>
              <w:bottom w:val="single" w:sz="4" w:space="0" w:color="auto"/>
              <w:right w:val="single" w:sz="4" w:space="0" w:color="auto"/>
            </w:tcBorders>
            <w:shd w:val="clear" w:color="auto" w:fill="auto"/>
            <w:noWrap/>
            <w:textDirection w:val="btLr"/>
            <w:hideMark/>
          </w:tcPr>
          <w:p w14:paraId="54CD02BF" w14:textId="77777777" w:rsidR="00BA17F8" w:rsidRPr="00B100F6" w:rsidRDefault="00BA17F8" w:rsidP="0007253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31.12.14</w:t>
            </w:r>
          </w:p>
        </w:tc>
        <w:tc>
          <w:tcPr>
            <w:tcW w:w="992" w:type="dxa"/>
            <w:tcBorders>
              <w:top w:val="nil"/>
              <w:left w:val="nil"/>
              <w:bottom w:val="single" w:sz="4" w:space="0" w:color="auto"/>
              <w:right w:val="single" w:sz="4" w:space="0" w:color="auto"/>
            </w:tcBorders>
            <w:shd w:val="clear" w:color="auto" w:fill="auto"/>
            <w:noWrap/>
            <w:textDirection w:val="btLr"/>
            <w:hideMark/>
          </w:tcPr>
          <w:p w14:paraId="57EF35EC" w14:textId="77777777" w:rsidR="00BA17F8" w:rsidRPr="00B100F6" w:rsidRDefault="00BA17F8" w:rsidP="00072532">
            <w:pPr>
              <w:spacing w:after="0" w:line="360" w:lineRule="auto"/>
              <w:ind w:left="113" w:right="113"/>
              <w:jc w:val="right"/>
              <w:rPr>
                <w:rFonts w:ascii="Times New Roman" w:eastAsia="Times New Roman" w:hAnsi="Times New Roman"/>
                <w:color w:val="000000"/>
                <w:lang w:eastAsia="ru-RU"/>
              </w:rPr>
            </w:pPr>
            <w:r w:rsidRPr="00EB57DF">
              <w:rPr>
                <w:rFonts w:ascii="Times New Roman" w:eastAsia="Times New Roman" w:hAnsi="Times New Roman"/>
                <w:color w:val="000000"/>
                <w:lang w:eastAsia="ru-RU"/>
              </w:rPr>
              <w:t>31.12.15</w:t>
            </w:r>
          </w:p>
        </w:tc>
        <w:tc>
          <w:tcPr>
            <w:tcW w:w="992" w:type="dxa"/>
            <w:tcBorders>
              <w:top w:val="nil"/>
              <w:left w:val="nil"/>
              <w:bottom w:val="single" w:sz="4" w:space="0" w:color="auto"/>
              <w:right w:val="single" w:sz="4" w:space="0" w:color="auto"/>
            </w:tcBorders>
            <w:shd w:val="clear" w:color="auto" w:fill="auto"/>
            <w:noWrap/>
            <w:textDirection w:val="btLr"/>
            <w:hideMark/>
          </w:tcPr>
          <w:p w14:paraId="0EF48517" w14:textId="77777777" w:rsidR="00BA17F8" w:rsidRPr="00B100F6" w:rsidRDefault="00BA17F8" w:rsidP="00072532">
            <w:pPr>
              <w:spacing w:after="0" w:line="360" w:lineRule="auto"/>
              <w:ind w:left="113" w:right="113"/>
              <w:jc w:val="right"/>
              <w:rPr>
                <w:rFonts w:ascii="Times New Roman" w:eastAsia="Times New Roman" w:hAnsi="Times New Roman"/>
                <w:color w:val="000000"/>
                <w:lang w:eastAsia="ru-RU"/>
              </w:rPr>
            </w:pPr>
            <w:r w:rsidRPr="00B100F6">
              <w:rPr>
                <w:rFonts w:ascii="Times New Roman" w:eastAsia="Times New Roman" w:hAnsi="Times New Roman"/>
                <w:color w:val="000000"/>
                <w:lang w:eastAsia="ru-RU"/>
              </w:rPr>
              <w:t>31.12.19</w:t>
            </w:r>
          </w:p>
        </w:tc>
      </w:tr>
      <w:tr w:rsidR="00B100F6" w:rsidRPr="00AC2635" w14:paraId="7D76F86A" w14:textId="77777777" w:rsidTr="00072532">
        <w:trPr>
          <w:trHeight w:val="30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5567D308"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Кредиторская задолженность</w:t>
            </w:r>
          </w:p>
        </w:tc>
        <w:tc>
          <w:tcPr>
            <w:tcW w:w="1049" w:type="dxa"/>
            <w:tcBorders>
              <w:top w:val="nil"/>
              <w:left w:val="nil"/>
              <w:bottom w:val="single" w:sz="4" w:space="0" w:color="auto"/>
              <w:right w:val="single" w:sz="4" w:space="0" w:color="auto"/>
            </w:tcBorders>
            <w:shd w:val="clear" w:color="auto" w:fill="auto"/>
            <w:noWrap/>
            <w:vAlign w:val="center"/>
            <w:hideMark/>
          </w:tcPr>
          <w:p w14:paraId="0B17C05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70 732</w:t>
            </w:r>
          </w:p>
        </w:tc>
        <w:tc>
          <w:tcPr>
            <w:tcW w:w="1134" w:type="dxa"/>
            <w:tcBorders>
              <w:top w:val="nil"/>
              <w:left w:val="nil"/>
              <w:bottom w:val="single" w:sz="4" w:space="0" w:color="auto"/>
              <w:right w:val="single" w:sz="4" w:space="0" w:color="auto"/>
            </w:tcBorders>
            <w:shd w:val="clear" w:color="auto" w:fill="auto"/>
            <w:noWrap/>
            <w:vAlign w:val="center"/>
            <w:hideMark/>
          </w:tcPr>
          <w:p w14:paraId="293A625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81 730</w:t>
            </w:r>
          </w:p>
        </w:tc>
        <w:tc>
          <w:tcPr>
            <w:tcW w:w="1134" w:type="dxa"/>
            <w:tcBorders>
              <w:top w:val="nil"/>
              <w:left w:val="nil"/>
              <w:bottom w:val="single" w:sz="4" w:space="0" w:color="auto"/>
              <w:right w:val="single" w:sz="4" w:space="0" w:color="auto"/>
            </w:tcBorders>
            <w:shd w:val="clear" w:color="auto" w:fill="auto"/>
            <w:noWrap/>
            <w:vAlign w:val="center"/>
            <w:hideMark/>
          </w:tcPr>
          <w:p w14:paraId="3FDB2E7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56 900</w:t>
            </w:r>
          </w:p>
        </w:tc>
        <w:tc>
          <w:tcPr>
            <w:tcW w:w="992" w:type="dxa"/>
            <w:tcBorders>
              <w:top w:val="nil"/>
              <w:left w:val="nil"/>
              <w:bottom w:val="single" w:sz="4" w:space="0" w:color="auto"/>
              <w:right w:val="single" w:sz="4" w:space="0" w:color="auto"/>
            </w:tcBorders>
            <w:shd w:val="clear" w:color="auto" w:fill="auto"/>
            <w:noWrap/>
            <w:vAlign w:val="center"/>
            <w:hideMark/>
          </w:tcPr>
          <w:p w14:paraId="5692986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69 910</w:t>
            </w:r>
          </w:p>
        </w:tc>
        <w:tc>
          <w:tcPr>
            <w:tcW w:w="1134" w:type="dxa"/>
            <w:tcBorders>
              <w:top w:val="nil"/>
              <w:left w:val="nil"/>
              <w:bottom w:val="single" w:sz="4" w:space="0" w:color="auto"/>
              <w:right w:val="single" w:sz="4" w:space="0" w:color="auto"/>
            </w:tcBorders>
            <w:shd w:val="clear" w:color="auto" w:fill="auto"/>
            <w:noWrap/>
            <w:vAlign w:val="center"/>
            <w:hideMark/>
          </w:tcPr>
          <w:p w14:paraId="50ED3C9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52 985</w:t>
            </w:r>
          </w:p>
        </w:tc>
        <w:tc>
          <w:tcPr>
            <w:tcW w:w="1134" w:type="dxa"/>
            <w:tcBorders>
              <w:top w:val="nil"/>
              <w:left w:val="nil"/>
              <w:bottom w:val="single" w:sz="4" w:space="0" w:color="auto"/>
              <w:right w:val="single" w:sz="4" w:space="0" w:color="auto"/>
            </w:tcBorders>
            <w:shd w:val="clear" w:color="auto" w:fill="auto"/>
            <w:vAlign w:val="center"/>
            <w:hideMark/>
          </w:tcPr>
          <w:p w14:paraId="383B891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82</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944</w:t>
            </w:r>
          </w:p>
        </w:tc>
        <w:tc>
          <w:tcPr>
            <w:tcW w:w="992" w:type="dxa"/>
            <w:tcBorders>
              <w:top w:val="nil"/>
              <w:left w:val="nil"/>
              <w:bottom w:val="single" w:sz="4" w:space="0" w:color="auto"/>
              <w:right w:val="single" w:sz="4" w:space="0" w:color="auto"/>
            </w:tcBorders>
            <w:shd w:val="clear" w:color="auto" w:fill="auto"/>
            <w:noWrap/>
            <w:vAlign w:val="center"/>
            <w:hideMark/>
          </w:tcPr>
          <w:p w14:paraId="5F07DFD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43 250</w:t>
            </w:r>
          </w:p>
        </w:tc>
        <w:tc>
          <w:tcPr>
            <w:tcW w:w="1038" w:type="dxa"/>
            <w:tcBorders>
              <w:top w:val="nil"/>
              <w:left w:val="nil"/>
              <w:bottom w:val="single" w:sz="4" w:space="0" w:color="auto"/>
              <w:right w:val="single" w:sz="4" w:space="0" w:color="auto"/>
            </w:tcBorders>
            <w:shd w:val="clear" w:color="auto" w:fill="auto"/>
            <w:noWrap/>
            <w:vAlign w:val="center"/>
            <w:hideMark/>
          </w:tcPr>
          <w:p w14:paraId="4C23582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44 823</w:t>
            </w:r>
          </w:p>
        </w:tc>
        <w:tc>
          <w:tcPr>
            <w:tcW w:w="992" w:type="dxa"/>
            <w:tcBorders>
              <w:top w:val="nil"/>
              <w:left w:val="nil"/>
              <w:bottom w:val="single" w:sz="4" w:space="0" w:color="auto"/>
              <w:right w:val="single" w:sz="4" w:space="0" w:color="auto"/>
            </w:tcBorders>
            <w:shd w:val="clear" w:color="auto" w:fill="auto"/>
            <w:noWrap/>
            <w:vAlign w:val="center"/>
            <w:hideMark/>
          </w:tcPr>
          <w:p w14:paraId="02F9C59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40 243</w:t>
            </w:r>
          </w:p>
        </w:tc>
        <w:tc>
          <w:tcPr>
            <w:tcW w:w="993" w:type="dxa"/>
            <w:tcBorders>
              <w:top w:val="nil"/>
              <w:left w:val="nil"/>
              <w:bottom w:val="single" w:sz="4" w:space="0" w:color="auto"/>
              <w:right w:val="single" w:sz="4" w:space="0" w:color="auto"/>
            </w:tcBorders>
            <w:shd w:val="clear" w:color="auto" w:fill="auto"/>
            <w:noWrap/>
            <w:vAlign w:val="center"/>
            <w:hideMark/>
          </w:tcPr>
          <w:p w14:paraId="431DB0C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43 707</w:t>
            </w:r>
          </w:p>
        </w:tc>
        <w:tc>
          <w:tcPr>
            <w:tcW w:w="992" w:type="dxa"/>
            <w:tcBorders>
              <w:top w:val="nil"/>
              <w:left w:val="nil"/>
              <w:bottom w:val="single" w:sz="4" w:space="0" w:color="auto"/>
              <w:right w:val="single" w:sz="4" w:space="0" w:color="auto"/>
            </w:tcBorders>
            <w:shd w:val="clear" w:color="auto" w:fill="auto"/>
            <w:noWrap/>
            <w:vAlign w:val="center"/>
            <w:hideMark/>
          </w:tcPr>
          <w:p w14:paraId="6514BA3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50 837</w:t>
            </w:r>
          </w:p>
        </w:tc>
        <w:tc>
          <w:tcPr>
            <w:tcW w:w="992" w:type="dxa"/>
            <w:tcBorders>
              <w:top w:val="nil"/>
              <w:left w:val="nil"/>
              <w:bottom w:val="single" w:sz="4" w:space="0" w:color="auto"/>
              <w:right w:val="single" w:sz="4" w:space="0" w:color="auto"/>
            </w:tcBorders>
            <w:shd w:val="clear" w:color="auto" w:fill="auto"/>
            <w:noWrap/>
            <w:vAlign w:val="center"/>
            <w:hideMark/>
          </w:tcPr>
          <w:p w14:paraId="67387F4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74 874</w:t>
            </w:r>
          </w:p>
        </w:tc>
      </w:tr>
      <w:tr w:rsidR="00B100F6" w:rsidRPr="00AC2635" w14:paraId="11E6B98D" w14:textId="77777777" w:rsidTr="00072532">
        <w:trPr>
          <w:trHeight w:val="30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5824FADC"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Обязательства по аренде</w:t>
            </w:r>
          </w:p>
        </w:tc>
        <w:tc>
          <w:tcPr>
            <w:tcW w:w="1049" w:type="dxa"/>
            <w:tcBorders>
              <w:top w:val="nil"/>
              <w:left w:val="nil"/>
              <w:bottom w:val="single" w:sz="4" w:space="0" w:color="auto"/>
              <w:right w:val="single" w:sz="4" w:space="0" w:color="auto"/>
            </w:tcBorders>
            <w:shd w:val="clear" w:color="auto" w:fill="auto"/>
            <w:noWrap/>
            <w:vAlign w:val="center"/>
            <w:hideMark/>
          </w:tcPr>
          <w:p w14:paraId="1DB8A99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504F776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13A55B7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49B2363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54D714A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8 256</w:t>
            </w:r>
          </w:p>
        </w:tc>
        <w:tc>
          <w:tcPr>
            <w:tcW w:w="1134" w:type="dxa"/>
            <w:tcBorders>
              <w:top w:val="nil"/>
              <w:left w:val="nil"/>
              <w:bottom w:val="single" w:sz="4" w:space="0" w:color="auto"/>
              <w:right w:val="single" w:sz="4" w:space="0" w:color="auto"/>
            </w:tcBorders>
            <w:shd w:val="clear" w:color="auto" w:fill="auto"/>
            <w:vAlign w:val="center"/>
            <w:hideMark/>
          </w:tcPr>
          <w:p w14:paraId="5A41273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9</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320</w:t>
            </w:r>
          </w:p>
        </w:tc>
        <w:tc>
          <w:tcPr>
            <w:tcW w:w="992" w:type="dxa"/>
            <w:tcBorders>
              <w:top w:val="nil"/>
              <w:left w:val="nil"/>
              <w:bottom w:val="single" w:sz="4" w:space="0" w:color="auto"/>
              <w:right w:val="single" w:sz="4" w:space="0" w:color="auto"/>
            </w:tcBorders>
            <w:shd w:val="clear" w:color="auto" w:fill="auto"/>
            <w:noWrap/>
            <w:vAlign w:val="center"/>
            <w:hideMark/>
          </w:tcPr>
          <w:p w14:paraId="108B025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038" w:type="dxa"/>
            <w:tcBorders>
              <w:top w:val="nil"/>
              <w:left w:val="nil"/>
              <w:bottom w:val="single" w:sz="4" w:space="0" w:color="auto"/>
              <w:right w:val="single" w:sz="4" w:space="0" w:color="auto"/>
            </w:tcBorders>
            <w:shd w:val="clear" w:color="auto" w:fill="auto"/>
            <w:noWrap/>
            <w:vAlign w:val="center"/>
            <w:hideMark/>
          </w:tcPr>
          <w:p w14:paraId="3FE5796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616F4E4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061B5FF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633DAD4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502E0E4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r>
      <w:tr w:rsidR="00B100F6" w:rsidRPr="00AC2635" w14:paraId="1386100B" w14:textId="77777777" w:rsidTr="00072532">
        <w:trPr>
          <w:trHeight w:val="30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5B68FE15"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Контрактные обязательства</w:t>
            </w:r>
          </w:p>
        </w:tc>
        <w:tc>
          <w:tcPr>
            <w:tcW w:w="1049" w:type="dxa"/>
            <w:tcBorders>
              <w:top w:val="nil"/>
              <w:left w:val="nil"/>
              <w:bottom w:val="single" w:sz="4" w:space="0" w:color="auto"/>
              <w:right w:val="single" w:sz="4" w:space="0" w:color="auto"/>
            </w:tcBorders>
            <w:shd w:val="clear" w:color="auto" w:fill="auto"/>
            <w:noWrap/>
            <w:vAlign w:val="center"/>
            <w:hideMark/>
          </w:tcPr>
          <w:p w14:paraId="65E85DB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1E61345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1222B4A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5879D8A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5578E13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16 851</w:t>
            </w:r>
          </w:p>
        </w:tc>
        <w:tc>
          <w:tcPr>
            <w:tcW w:w="1134" w:type="dxa"/>
            <w:tcBorders>
              <w:top w:val="nil"/>
              <w:left w:val="nil"/>
              <w:bottom w:val="single" w:sz="4" w:space="0" w:color="auto"/>
              <w:right w:val="single" w:sz="4" w:space="0" w:color="auto"/>
            </w:tcBorders>
            <w:shd w:val="clear" w:color="auto" w:fill="auto"/>
            <w:vAlign w:val="center"/>
            <w:hideMark/>
          </w:tcPr>
          <w:p w14:paraId="196512C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17</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353</w:t>
            </w:r>
          </w:p>
        </w:tc>
        <w:tc>
          <w:tcPr>
            <w:tcW w:w="992" w:type="dxa"/>
            <w:tcBorders>
              <w:top w:val="nil"/>
              <w:left w:val="nil"/>
              <w:bottom w:val="single" w:sz="4" w:space="0" w:color="auto"/>
              <w:right w:val="single" w:sz="4" w:space="0" w:color="auto"/>
            </w:tcBorders>
            <w:shd w:val="clear" w:color="auto" w:fill="auto"/>
            <w:noWrap/>
            <w:vAlign w:val="center"/>
            <w:hideMark/>
          </w:tcPr>
          <w:p w14:paraId="558E830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038" w:type="dxa"/>
            <w:tcBorders>
              <w:top w:val="nil"/>
              <w:left w:val="nil"/>
              <w:bottom w:val="single" w:sz="4" w:space="0" w:color="auto"/>
              <w:right w:val="single" w:sz="4" w:space="0" w:color="auto"/>
            </w:tcBorders>
            <w:shd w:val="clear" w:color="auto" w:fill="auto"/>
            <w:noWrap/>
            <w:vAlign w:val="center"/>
            <w:hideMark/>
          </w:tcPr>
          <w:p w14:paraId="5744C35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04068B6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0A1E4A4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4715570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18B9307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r>
      <w:tr w:rsidR="00B100F6" w:rsidRPr="00AC2635" w14:paraId="2FDE2DB3" w14:textId="77777777" w:rsidTr="00072532">
        <w:trPr>
          <w:trHeight w:val="30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1922274D"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 xml:space="preserve">Доходы </w:t>
            </w:r>
            <w:r w:rsidR="00072532">
              <w:rPr>
                <w:rFonts w:ascii="Times New Roman" w:eastAsia="Times New Roman" w:hAnsi="Times New Roman"/>
                <w:color w:val="000000"/>
                <w:lang w:eastAsia="ru-RU"/>
              </w:rPr>
              <w:t>БП</w:t>
            </w:r>
          </w:p>
        </w:tc>
        <w:tc>
          <w:tcPr>
            <w:tcW w:w="1049" w:type="dxa"/>
            <w:tcBorders>
              <w:top w:val="nil"/>
              <w:left w:val="nil"/>
              <w:bottom w:val="single" w:sz="4" w:space="0" w:color="auto"/>
              <w:right w:val="single" w:sz="4" w:space="0" w:color="auto"/>
            </w:tcBorders>
            <w:shd w:val="clear" w:color="auto" w:fill="auto"/>
            <w:noWrap/>
            <w:vAlign w:val="center"/>
            <w:hideMark/>
          </w:tcPr>
          <w:p w14:paraId="4E4A7C6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2 642</w:t>
            </w:r>
          </w:p>
        </w:tc>
        <w:tc>
          <w:tcPr>
            <w:tcW w:w="1134" w:type="dxa"/>
            <w:tcBorders>
              <w:top w:val="nil"/>
              <w:left w:val="nil"/>
              <w:bottom w:val="single" w:sz="4" w:space="0" w:color="auto"/>
              <w:right w:val="single" w:sz="4" w:space="0" w:color="auto"/>
            </w:tcBorders>
            <w:shd w:val="clear" w:color="auto" w:fill="auto"/>
            <w:noWrap/>
            <w:vAlign w:val="center"/>
            <w:hideMark/>
          </w:tcPr>
          <w:p w14:paraId="1A92730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2 073</w:t>
            </w:r>
          </w:p>
        </w:tc>
        <w:tc>
          <w:tcPr>
            <w:tcW w:w="1134" w:type="dxa"/>
            <w:tcBorders>
              <w:top w:val="nil"/>
              <w:left w:val="nil"/>
              <w:bottom w:val="single" w:sz="4" w:space="0" w:color="auto"/>
              <w:right w:val="single" w:sz="4" w:space="0" w:color="auto"/>
            </w:tcBorders>
            <w:shd w:val="clear" w:color="auto" w:fill="auto"/>
            <w:noWrap/>
            <w:vAlign w:val="center"/>
            <w:hideMark/>
          </w:tcPr>
          <w:p w14:paraId="7F547D1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2 207</w:t>
            </w:r>
          </w:p>
        </w:tc>
        <w:tc>
          <w:tcPr>
            <w:tcW w:w="992" w:type="dxa"/>
            <w:tcBorders>
              <w:top w:val="nil"/>
              <w:left w:val="nil"/>
              <w:bottom w:val="single" w:sz="4" w:space="0" w:color="auto"/>
              <w:right w:val="single" w:sz="4" w:space="0" w:color="auto"/>
            </w:tcBorders>
            <w:shd w:val="clear" w:color="auto" w:fill="auto"/>
            <w:noWrap/>
            <w:vAlign w:val="center"/>
            <w:hideMark/>
          </w:tcPr>
          <w:p w14:paraId="674F73C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2 604</w:t>
            </w:r>
          </w:p>
        </w:tc>
        <w:tc>
          <w:tcPr>
            <w:tcW w:w="1134" w:type="dxa"/>
            <w:tcBorders>
              <w:top w:val="nil"/>
              <w:left w:val="nil"/>
              <w:bottom w:val="single" w:sz="4" w:space="0" w:color="auto"/>
              <w:right w:val="single" w:sz="4" w:space="0" w:color="auto"/>
            </w:tcBorders>
            <w:shd w:val="clear" w:color="auto" w:fill="auto"/>
            <w:noWrap/>
            <w:vAlign w:val="center"/>
            <w:hideMark/>
          </w:tcPr>
          <w:p w14:paraId="6E19A1E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64605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14:paraId="6DD0287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1 206</w:t>
            </w:r>
          </w:p>
        </w:tc>
        <w:tc>
          <w:tcPr>
            <w:tcW w:w="1038" w:type="dxa"/>
            <w:tcBorders>
              <w:top w:val="nil"/>
              <w:left w:val="nil"/>
              <w:bottom w:val="single" w:sz="4" w:space="0" w:color="auto"/>
              <w:right w:val="single" w:sz="4" w:space="0" w:color="auto"/>
            </w:tcBorders>
            <w:shd w:val="clear" w:color="auto" w:fill="auto"/>
            <w:noWrap/>
            <w:vAlign w:val="center"/>
            <w:hideMark/>
          </w:tcPr>
          <w:p w14:paraId="65AE498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65</w:t>
            </w:r>
          </w:p>
        </w:tc>
        <w:tc>
          <w:tcPr>
            <w:tcW w:w="992" w:type="dxa"/>
            <w:tcBorders>
              <w:top w:val="nil"/>
              <w:left w:val="nil"/>
              <w:bottom w:val="single" w:sz="4" w:space="0" w:color="auto"/>
              <w:right w:val="single" w:sz="4" w:space="0" w:color="auto"/>
            </w:tcBorders>
            <w:shd w:val="clear" w:color="auto" w:fill="auto"/>
            <w:noWrap/>
            <w:vAlign w:val="center"/>
            <w:hideMark/>
          </w:tcPr>
          <w:p w14:paraId="6A47C5A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47</w:t>
            </w:r>
          </w:p>
        </w:tc>
        <w:tc>
          <w:tcPr>
            <w:tcW w:w="993" w:type="dxa"/>
            <w:tcBorders>
              <w:top w:val="nil"/>
              <w:left w:val="nil"/>
              <w:bottom w:val="single" w:sz="4" w:space="0" w:color="auto"/>
              <w:right w:val="single" w:sz="4" w:space="0" w:color="auto"/>
            </w:tcBorders>
            <w:shd w:val="clear" w:color="auto" w:fill="auto"/>
            <w:noWrap/>
            <w:vAlign w:val="center"/>
            <w:hideMark/>
          </w:tcPr>
          <w:p w14:paraId="5E75F93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28</w:t>
            </w:r>
          </w:p>
        </w:tc>
        <w:tc>
          <w:tcPr>
            <w:tcW w:w="992" w:type="dxa"/>
            <w:tcBorders>
              <w:top w:val="nil"/>
              <w:left w:val="nil"/>
              <w:bottom w:val="single" w:sz="4" w:space="0" w:color="auto"/>
              <w:right w:val="single" w:sz="4" w:space="0" w:color="auto"/>
            </w:tcBorders>
            <w:shd w:val="clear" w:color="auto" w:fill="auto"/>
            <w:noWrap/>
            <w:vAlign w:val="center"/>
            <w:hideMark/>
          </w:tcPr>
          <w:p w14:paraId="6EE7C97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14:paraId="4D28C36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w:t>
            </w:r>
          </w:p>
        </w:tc>
      </w:tr>
      <w:tr w:rsidR="00B100F6" w:rsidRPr="00AC2635" w14:paraId="7843D64E" w14:textId="77777777" w:rsidTr="00072532">
        <w:trPr>
          <w:trHeight w:val="30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798C0497"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Оценочные обязательства</w:t>
            </w:r>
          </w:p>
        </w:tc>
        <w:tc>
          <w:tcPr>
            <w:tcW w:w="1049" w:type="dxa"/>
            <w:tcBorders>
              <w:top w:val="nil"/>
              <w:left w:val="nil"/>
              <w:bottom w:val="single" w:sz="4" w:space="0" w:color="auto"/>
              <w:right w:val="single" w:sz="4" w:space="0" w:color="auto"/>
            </w:tcBorders>
            <w:shd w:val="clear" w:color="auto" w:fill="auto"/>
            <w:noWrap/>
            <w:vAlign w:val="center"/>
            <w:hideMark/>
          </w:tcPr>
          <w:p w14:paraId="0B99098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7 635</w:t>
            </w:r>
          </w:p>
        </w:tc>
        <w:tc>
          <w:tcPr>
            <w:tcW w:w="1134" w:type="dxa"/>
            <w:tcBorders>
              <w:top w:val="nil"/>
              <w:left w:val="nil"/>
              <w:bottom w:val="single" w:sz="4" w:space="0" w:color="auto"/>
              <w:right w:val="single" w:sz="4" w:space="0" w:color="auto"/>
            </w:tcBorders>
            <w:shd w:val="clear" w:color="auto" w:fill="auto"/>
            <w:noWrap/>
            <w:vAlign w:val="center"/>
            <w:hideMark/>
          </w:tcPr>
          <w:p w14:paraId="090F061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4 145</w:t>
            </w:r>
          </w:p>
        </w:tc>
        <w:tc>
          <w:tcPr>
            <w:tcW w:w="1134" w:type="dxa"/>
            <w:tcBorders>
              <w:top w:val="nil"/>
              <w:left w:val="nil"/>
              <w:bottom w:val="single" w:sz="4" w:space="0" w:color="auto"/>
              <w:right w:val="single" w:sz="4" w:space="0" w:color="auto"/>
            </w:tcBorders>
            <w:shd w:val="clear" w:color="auto" w:fill="auto"/>
            <w:noWrap/>
            <w:vAlign w:val="center"/>
            <w:hideMark/>
          </w:tcPr>
          <w:p w14:paraId="206A555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3 324</w:t>
            </w:r>
          </w:p>
        </w:tc>
        <w:tc>
          <w:tcPr>
            <w:tcW w:w="992" w:type="dxa"/>
            <w:tcBorders>
              <w:top w:val="nil"/>
              <w:left w:val="nil"/>
              <w:bottom w:val="single" w:sz="4" w:space="0" w:color="auto"/>
              <w:right w:val="single" w:sz="4" w:space="0" w:color="auto"/>
            </w:tcBorders>
            <w:shd w:val="clear" w:color="auto" w:fill="auto"/>
            <w:noWrap/>
            <w:vAlign w:val="center"/>
            <w:hideMark/>
          </w:tcPr>
          <w:p w14:paraId="2A59878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2 382</w:t>
            </w:r>
          </w:p>
        </w:tc>
        <w:tc>
          <w:tcPr>
            <w:tcW w:w="1134" w:type="dxa"/>
            <w:tcBorders>
              <w:top w:val="nil"/>
              <w:left w:val="nil"/>
              <w:bottom w:val="single" w:sz="4" w:space="0" w:color="auto"/>
              <w:right w:val="single" w:sz="4" w:space="0" w:color="auto"/>
            </w:tcBorders>
            <w:shd w:val="clear" w:color="auto" w:fill="auto"/>
            <w:noWrap/>
            <w:vAlign w:val="center"/>
            <w:hideMark/>
          </w:tcPr>
          <w:p w14:paraId="47B24A5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60 735</w:t>
            </w:r>
          </w:p>
        </w:tc>
        <w:tc>
          <w:tcPr>
            <w:tcW w:w="1134" w:type="dxa"/>
            <w:tcBorders>
              <w:top w:val="nil"/>
              <w:left w:val="nil"/>
              <w:bottom w:val="single" w:sz="4" w:space="0" w:color="auto"/>
              <w:right w:val="single" w:sz="4" w:space="0" w:color="auto"/>
            </w:tcBorders>
            <w:shd w:val="clear" w:color="auto" w:fill="auto"/>
            <w:vAlign w:val="center"/>
            <w:hideMark/>
          </w:tcPr>
          <w:p w14:paraId="1DDA0FA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740</w:t>
            </w:r>
          </w:p>
        </w:tc>
        <w:tc>
          <w:tcPr>
            <w:tcW w:w="992" w:type="dxa"/>
            <w:tcBorders>
              <w:top w:val="nil"/>
              <w:left w:val="nil"/>
              <w:bottom w:val="single" w:sz="4" w:space="0" w:color="auto"/>
              <w:right w:val="single" w:sz="4" w:space="0" w:color="auto"/>
            </w:tcBorders>
            <w:shd w:val="clear" w:color="auto" w:fill="auto"/>
            <w:noWrap/>
            <w:vAlign w:val="center"/>
            <w:hideMark/>
          </w:tcPr>
          <w:p w14:paraId="5197F1D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2 004</w:t>
            </w:r>
          </w:p>
        </w:tc>
        <w:tc>
          <w:tcPr>
            <w:tcW w:w="1038" w:type="dxa"/>
            <w:tcBorders>
              <w:top w:val="nil"/>
              <w:left w:val="nil"/>
              <w:bottom w:val="single" w:sz="4" w:space="0" w:color="auto"/>
              <w:right w:val="single" w:sz="4" w:space="0" w:color="auto"/>
            </w:tcBorders>
            <w:shd w:val="clear" w:color="auto" w:fill="auto"/>
            <w:noWrap/>
            <w:vAlign w:val="center"/>
            <w:hideMark/>
          </w:tcPr>
          <w:p w14:paraId="4D2542A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4 122</w:t>
            </w:r>
          </w:p>
        </w:tc>
        <w:tc>
          <w:tcPr>
            <w:tcW w:w="992" w:type="dxa"/>
            <w:tcBorders>
              <w:top w:val="nil"/>
              <w:left w:val="nil"/>
              <w:bottom w:val="single" w:sz="4" w:space="0" w:color="auto"/>
              <w:right w:val="single" w:sz="4" w:space="0" w:color="auto"/>
            </w:tcBorders>
            <w:shd w:val="clear" w:color="auto" w:fill="auto"/>
            <w:noWrap/>
            <w:vAlign w:val="center"/>
            <w:hideMark/>
          </w:tcPr>
          <w:p w14:paraId="297A1AE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2 533</w:t>
            </w:r>
          </w:p>
        </w:tc>
        <w:tc>
          <w:tcPr>
            <w:tcW w:w="993" w:type="dxa"/>
            <w:tcBorders>
              <w:top w:val="nil"/>
              <w:left w:val="nil"/>
              <w:bottom w:val="single" w:sz="4" w:space="0" w:color="auto"/>
              <w:right w:val="single" w:sz="4" w:space="0" w:color="auto"/>
            </w:tcBorders>
            <w:shd w:val="clear" w:color="auto" w:fill="auto"/>
            <w:noWrap/>
            <w:vAlign w:val="center"/>
            <w:hideMark/>
          </w:tcPr>
          <w:p w14:paraId="4C67699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4 099</w:t>
            </w:r>
          </w:p>
        </w:tc>
        <w:tc>
          <w:tcPr>
            <w:tcW w:w="992" w:type="dxa"/>
            <w:tcBorders>
              <w:top w:val="nil"/>
              <w:left w:val="nil"/>
              <w:bottom w:val="single" w:sz="4" w:space="0" w:color="auto"/>
              <w:right w:val="single" w:sz="4" w:space="0" w:color="auto"/>
            </w:tcBorders>
            <w:shd w:val="clear" w:color="auto" w:fill="auto"/>
            <w:noWrap/>
            <w:vAlign w:val="center"/>
            <w:hideMark/>
          </w:tcPr>
          <w:p w14:paraId="364A6C8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4 745</w:t>
            </w:r>
          </w:p>
        </w:tc>
        <w:tc>
          <w:tcPr>
            <w:tcW w:w="992" w:type="dxa"/>
            <w:tcBorders>
              <w:top w:val="nil"/>
              <w:left w:val="nil"/>
              <w:bottom w:val="single" w:sz="4" w:space="0" w:color="auto"/>
              <w:right w:val="single" w:sz="4" w:space="0" w:color="auto"/>
            </w:tcBorders>
            <w:shd w:val="clear" w:color="auto" w:fill="auto"/>
            <w:noWrap/>
            <w:vAlign w:val="center"/>
            <w:hideMark/>
          </w:tcPr>
          <w:p w14:paraId="6031F9A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4 796</w:t>
            </w:r>
          </w:p>
        </w:tc>
      </w:tr>
      <w:tr w:rsidR="00B100F6" w:rsidRPr="00AC2635" w14:paraId="4A5EC9D9" w14:textId="77777777" w:rsidTr="00072532">
        <w:trPr>
          <w:trHeight w:val="30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5D816F96"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Прочие обязательства</w:t>
            </w:r>
          </w:p>
        </w:tc>
        <w:tc>
          <w:tcPr>
            <w:tcW w:w="1049" w:type="dxa"/>
            <w:tcBorders>
              <w:top w:val="nil"/>
              <w:left w:val="nil"/>
              <w:bottom w:val="single" w:sz="4" w:space="0" w:color="auto"/>
              <w:right w:val="single" w:sz="4" w:space="0" w:color="auto"/>
            </w:tcBorders>
            <w:shd w:val="clear" w:color="auto" w:fill="auto"/>
            <w:noWrap/>
            <w:vAlign w:val="center"/>
            <w:hideMark/>
          </w:tcPr>
          <w:p w14:paraId="49A2B41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01E2E392"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78410106"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70D12AB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14:paraId="236139E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F7110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18555000"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1038" w:type="dxa"/>
            <w:tcBorders>
              <w:top w:val="nil"/>
              <w:left w:val="nil"/>
              <w:bottom w:val="single" w:sz="4" w:space="0" w:color="auto"/>
              <w:right w:val="single" w:sz="4" w:space="0" w:color="auto"/>
            </w:tcBorders>
            <w:shd w:val="clear" w:color="auto" w:fill="auto"/>
            <w:noWrap/>
            <w:vAlign w:val="center"/>
            <w:hideMark/>
          </w:tcPr>
          <w:p w14:paraId="1BEADFA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1C92C05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44EAA08D"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781E2938"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15 324</w:t>
            </w:r>
          </w:p>
        </w:tc>
        <w:tc>
          <w:tcPr>
            <w:tcW w:w="992" w:type="dxa"/>
            <w:tcBorders>
              <w:top w:val="nil"/>
              <w:left w:val="nil"/>
              <w:bottom w:val="single" w:sz="4" w:space="0" w:color="auto"/>
              <w:right w:val="single" w:sz="4" w:space="0" w:color="auto"/>
            </w:tcBorders>
            <w:shd w:val="clear" w:color="auto" w:fill="auto"/>
            <w:noWrap/>
            <w:vAlign w:val="center"/>
            <w:hideMark/>
          </w:tcPr>
          <w:p w14:paraId="38204E0B"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11 985</w:t>
            </w:r>
          </w:p>
        </w:tc>
      </w:tr>
      <w:tr w:rsidR="00B100F6" w:rsidRPr="00AC2635" w14:paraId="6D87675C" w14:textId="77777777" w:rsidTr="00072532">
        <w:trPr>
          <w:trHeight w:val="30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3172591B"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Итого раздел 5</w:t>
            </w:r>
          </w:p>
        </w:tc>
        <w:tc>
          <w:tcPr>
            <w:tcW w:w="1049" w:type="dxa"/>
            <w:tcBorders>
              <w:top w:val="nil"/>
              <w:left w:val="nil"/>
              <w:bottom w:val="single" w:sz="4" w:space="0" w:color="auto"/>
              <w:right w:val="single" w:sz="4" w:space="0" w:color="auto"/>
            </w:tcBorders>
            <w:shd w:val="clear" w:color="auto" w:fill="auto"/>
            <w:noWrap/>
            <w:vAlign w:val="center"/>
            <w:hideMark/>
          </w:tcPr>
          <w:p w14:paraId="0AD1416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128 097</w:t>
            </w:r>
          </w:p>
        </w:tc>
        <w:tc>
          <w:tcPr>
            <w:tcW w:w="1134" w:type="dxa"/>
            <w:tcBorders>
              <w:top w:val="nil"/>
              <w:left w:val="nil"/>
              <w:bottom w:val="single" w:sz="4" w:space="0" w:color="auto"/>
              <w:right w:val="single" w:sz="4" w:space="0" w:color="auto"/>
            </w:tcBorders>
            <w:shd w:val="clear" w:color="auto" w:fill="auto"/>
            <w:noWrap/>
            <w:vAlign w:val="center"/>
            <w:hideMark/>
          </w:tcPr>
          <w:p w14:paraId="18C6785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151 992</w:t>
            </w:r>
          </w:p>
        </w:tc>
        <w:tc>
          <w:tcPr>
            <w:tcW w:w="1134" w:type="dxa"/>
            <w:tcBorders>
              <w:top w:val="nil"/>
              <w:left w:val="nil"/>
              <w:bottom w:val="single" w:sz="4" w:space="0" w:color="auto"/>
              <w:right w:val="single" w:sz="4" w:space="0" w:color="auto"/>
            </w:tcBorders>
            <w:shd w:val="clear" w:color="auto" w:fill="auto"/>
            <w:noWrap/>
            <w:vAlign w:val="center"/>
            <w:hideMark/>
          </w:tcPr>
          <w:p w14:paraId="1103615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125 885</w:t>
            </w:r>
          </w:p>
        </w:tc>
        <w:tc>
          <w:tcPr>
            <w:tcW w:w="992" w:type="dxa"/>
            <w:tcBorders>
              <w:top w:val="nil"/>
              <w:left w:val="nil"/>
              <w:bottom w:val="single" w:sz="4" w:space="0" w:color="auto"/>
              <w:right w:val="single" w:sz="4" w:space="0" w:color="auto"/>
            </w:tcBorders>
            <w:shd w:val="clear" w:color="auto" w:fill="auto"/>
            <w:noWrap/>
            <w:vAlign w:val="center"/>
            <w:hideMark/>
          </w:tcPr>
          <w:p w14:paraId="49BB431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163 606</w:t>
            </w:r>
          </w:p>
        </w:tc>
        <w:tc>
          <w:tcPr>
            <w:tcW w:w="1134" w:type="dxa"/>
            <w:tcBorders>
              <w:top w:val="nil"/>
              <w:left w:val="nil"/>
              <w:bottom w:val="single" w:sz="4" w:space="0" w:color="auto"/>
              <w:right w:val="single" w:sz="4" w:space="0" w:color="auto"/>
            </w:tcBorders>
            <w:shd w:val="clear" w:color="auto" w:fill="auto"/>
            <w:noWrap/>
            <w:vAlign w:val="center"/>
            <w:hideMark/>
          </w:tcPr>
          <w:p w14:paraId="3009B16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181 276</w:t>
            </w:r>
          </w:p>
        </w:tc>
        <w:tc>
          <w:tcPr>
            <w:tcW w:w="1134" w:type="dxa"/>
            <w:tcBorders>
              <w:top w:val="nil"/>
              <w:left w:val="nil"/>
              <w:bottom w:val="single" w:sz="4" w:space="0" w:color="auto"/>
              <w:right w:val="single" w:sz="4" w:space="0" w:color="auto"/>
            </w:tcBorders>
            <w:shd w:val="clear" w:color="auto" w:fill="auto"/>
            <w:vAlign w:val="center"/>
            <w:hideMark/>
          </w:tcPr>
          <w:p w14:paraId="7EE8AE4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236</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992</w:t>
            </w:r>
          </w:p>
        </w:tc>
        <w:tc>
          <w:tcPr>
            <w:tcW w:w="992" w:type="dxa"/>
            <w:tcBorders>
              <w:top w:val="nil"/>
              <w:left w:val="nil"/>
              <w:bottom w:val="single" w:sz="4" w:space="0" w:color="auto"/>
              <w:right w:val="single" w:sz="4" w:space="0" w:color="auto"/>
            </w:tcBorders>
            <w:shd w:val="clear" w:color="auto" w:fill="auto"/>
            <w:noWrap/>
            <w:vAlign w:val="center"/>
            <w:hideMark/>
          </w:tcPr>
          <w:p w14:paraId="3F72305C"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156 911</w:t>
            </w:r>
          </w:p>
        </w:tc>
        <w:tc>
          <w:tcPr>
            <w:tcW w:w="1038" w:type="dxa"/>
            <w:tcBorders>
              <w:top w:val="nil"/>
              <w:left w:val="nil"/>
              <w:bottom w:val="single" w:sz="4" w:space="0" w:color="auto"/>
              <w:right w:val="single" w:sz="4" w:space="0" w:color="auto"/>
            </w:tcBorders>
            <w:shd w:val="clear" w:color="auto" w:fill="auto"/>
            <w:noWrap/>
            <w:vAlign w:val="center"/>
            <w:hideMark/>
          </w:tcPr>
          <w:p w14:paraId="1AB6022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126 190</w:t>
            </w:r>
          </w:p>
        </w:tc>
        <w:tc>
          <w:tcPr>
            <w:tcW w:w="992" w:type="dxa"/>
            <w:tcBorders>
              <w:top w:val="nil"/>
              <w:left w:val="nil"/>
              <w:bottom w:val="single" w:sz="4" w:space="0" w:color="auto"/>
              <w:right w:val="single" w:sz="4" w:space="0" w:color="auto"/>
            </w:tcBorders>
            <w:shd w:val="clear" w:color="auto" w:fill="auto"/>
            <w:noWrap/>
            <w:vAlign w:val="center"/>
            <w:hideMark/>
          </w:tcPr>
          <w:p w14:paraId="537E607F"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145 511</w:t>
            </w:r>
          </w:p>
        </w:tc>
        <w:tc>
          <w:tcPr>
            <w:tcW w:w="993" w:type="dxa"/>
            <w:tcBorders>
              <w:top w:val="nil"/>
              <w:left w:val="nil"/>
              <w:bottom w:val="single" w:sz="4" w:space="0" w:color="auto"/>
              <w:right w:val="single" w:sz="4" w:space="0" w:color="auto"/>
            </w:tcBorders>
            <w:shd w:val="clear" w:color="auto" w:fill="auto"/>
            <w:noWrap/>
            <w:vAlign w:val="center"/>
            <w:hideMark/>
          </w:tcPr>
          <w:p w14:paraId="3248D46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79 264</w:t>
            </w:r>
          </w:p>
        </w:tc>
        <w:tc>
          <w:tcPr>
            <w:tcW w:w="992" w:type="dxa"/>
            <w:tcBorders>
              <w:top w:val="nil"/>
              <w:left w:val="nil"/>
              <w:bottom w:val="single" w:sz="4" w:space="0" w:color="auto"/>
              <w:right w:val="single" w:sz="4" w:space="0" w:color="auto"/>
            </w:tcBorders>
            <w:shd w:val="clear" w:color="auto" w:fill="auto"/>
            <w:noWrap/>
            <w:vAlign w:val="center"/>
            <w:hideMark/>
          </w:tcPr>
          <w:p w14:paraId="2F0985A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85 148</w:t>
            </w:r>
          </w:p>
        </w:tc>
        <w:tc>
          <w:tcPr>
            <w:tcW w:w="992" w:type="dxa"/>
            <w:tcBorders>
              <w:top w:val="nil"/>
              <w:left w:val="nil"/>
              <w:bottom w:val="single" w:sz="4" w:space="0" w:color="auto"/>
              <w:right w:val="single" w:sz="4" w:space="0" w:color="auto"/>
            </w:tcBorders>
            <w:shd w:val="clear" w:color="auto" w:fill="auto"/>
            <w:noWrap/>
            <w:vAlign w:val="center"/>
            <w:hideMark/>
          </w:tcPr>
          <w:p w14:paraId="1B5A2D4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115 841</w:t>
            </w:r>
          </w:p>
        </w:tc>
      </w:tr>
      <w:tr w:rsidR="00B100F6" w:rsidRPr="00AC2635" w14:paraId="79758CC6" w14:textId="77777777" w:rsidTr="00072532">
        <w:trPr>
          <w:trHeight w:val="30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7E953692" w14:textId="77777777" w:rsidR="00AC2635" w:rsidRPr="00B100F6" w:rsidRDefault="00AC2635" w:rsidP="00B100F6">
            <w:pPr>
              <w:spacing w:after="0" w:line="360" w:lineRule="auto"/>
              <w:rPr>
                <w:rFonts w:ascii="Times New Roman" w:eastAsia="Times New Roman" w:hAnsi="Times New Roman"/>
                <w:color w:val="000000"/>
                <w:lang w:eastAsia="ru-RU"/>
              </w:rPr>
            </w:pPr>
            <w:r w:rsidRPr="00B100F6">
              <w:rPr>
                <w:rFonts w:ascii="Times New Roman" w:eastAsia="Times New Roman" w:hAnsi="Times New Roman"/>
                <w:color w:val="000000"/>
                <w:lang w:eastAsia="ru-RU"/>
              </w:rPr>
              <w:t>ПАССИВ</w:t>
            </w:r>
          </w:p>
        </w:tc>
        <w:tc>
          <w:tcPr>
            <w:tcW w:w="1049" w:type="dxa"/>
            <w:tcBorders>
              <w:top w:val="nil"/>
              <w:left w:val="nil"/>
              <w:bottom w:val="single" w:sz="4" w:space="0" w:color="auto"/>
              <w:right w:val="single" w:sz="4" w:space="0" w:color="auto"/>
            </w:tcBorders>
            <w:shd w:val="clear" w:color="auto" w:fill="auto"/>
            <w:noWrap/>
            <w:vAlign w:val="center"/>
            <w:hideMark/>
          </w:tcPr>
          <w:p w14:paraId="3D5B6C8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492 371</w:t>
            </w:r>
          </w:p>
        </w:tc>
        <w:tc>
          <w:tcPr>
            <w:tcW w:w="1134" w:type="dxa"/>
            <w:tcBorders>
              <w:top w:val="nil"/>
              <w:left w:val="nil"/>
              <w:bottom w:val="single" w:sz="4" w:space="0" w:color="auto"/>
              <w:right w:val="single" w:sz="4" w:space="0" w:color="auto"/>
            </w:tcBorders>
            <w:shd w:val="clear" w:color="auto" w:fill="auto"/>
            <w:noWrap/>
            <w:vAlign w:val="center"/>
            <w:hideMark/>
          </w:tcPr>
          <w:p w14:paraId="775E9F9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539 136</w:t>
            </w:r>
          </w:p>
        </w:tc>
        <w:tc>
          <w:tcPr>
            <w:tcW w:w="1134" w:type="dxa"/>
            <w:tcBorders>
              <w:top w:val="nil"/>
              <w:left w:val="nil"/>
              <w:bottom w:val="single" w:sz="4" w:space="0" w:color="auto"/>
              <w:right w:val="single" w:sz="4" w:space="0" w:color="auto"/>
            </w:tcBorders>
            <w:shd w:val="clear" w:color="auto" w:fill="auto"/>
            <w:noWrap/>
            <w:vAlign w:val="center"/>
            <w:hideMark/>
          </w:tcPr>
          <w:p w14:paraId="041DB1C3"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566 872</w:t>
            </w:r>
          </w:p>
        </w:tc>
        <w:tc>
          <w:tcPr>
            <w:tcW w:w="992" w:type="dxa"/>
            <w:tcBorders>
              <w:top w:val="nil"/>
              <w:left w:val="nil"/>
              <w:bottom w:val="single" w:sz="4" w:space="0" w:color="auto"/>
              <w:right w:val="single" w:sz="4" w:space="0" w:color="auto"/>
            </w:tcBorders>
            <w:shd w:val="clear" w:color="auto" w:fill="auto"/>
            <w:noWrap/>
            <w:vAlign w:val="center"/>
            <w:hideMark/>
          </w:tcPr>
          <w:p w14:paraId="02393F0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601 995</w:t>
            </w:r>
          </w:p>
        </w:tc>
        <w:tc>
          <w:tcPr>
            <w:tcW w:w="1134" w:type="dxa"/>
            <w:tcBorders>
              <w:top w:val="nil"/>
              <w:left w:val="nil"/>
              <w:bottom w:val="single" w:sz="4" w:space="0" w:color="auto"/>
              <w:right w:val="single" w:sz="4" w:space="0" w:color="auto"/>
            </w:tcBorders>
            <w:shd w:val="clear" w:color="auto" w:fill="auto"/>
            <w:noWrap/>
            <w:vAlign w:val="center"/>
            <w:hideMark/>
          </w:tcPr>
          <w:p w14:paraId="69332044"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844 811</w:t>
            </w:r>
          </w:p>
        </w:tc>
        <w:tc>
          <w:tcPr>
            <w:tcW w:w="1134" w:type="dxa"/>
            <w:tcBorders>
              <w:top w:val="nil"/>
              <w:left w:val="nil"/>
              <w:bottom w:val="single" w:sz="4" w:space="0" w:color="auto"/>
              <w:right w:val="single" w:sz="4" w:space="0" w:color="auto"/>
            </w:tcBorders>
            <w:shd w:val="clear" w:color="auto" w:fill="auto"/>
            <w:vAlign w:val="center"/>
            <w:hideMark/>
          </w:tcPr>
          <w:p w14:paraId="6969CA2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791</w:t>
            </w:r>
            <w:r w:rsidR="00B100F6">
              <w:rPr>
                <w:rFonts w:ascii="Times New Roman" w:eastAsia="Times New Roman" w:hAnsi="Times New Roman"/>
                <w:color w:val="000000"/>
                <w:lang w:eastAsia="ru-RU"/>
              </w:rPr>
              <w:t xml:space="preserve"> </w:t>
            </w:r>
            <w:r w:rsidRPr="00B100F6">
              <w:rPr>
                <w:rFonts w:ascii="Times New Roman" w:eastAsia="Times New Roman" w:hAnsi="Times New Roman"/>
                <w:color w:val="000000"/>
                <w:lang w:eastAsia="ru-RU"/>
              </w:rPr>
              <w:t>228</w:t>
            </w:r>
          </w:p>
        </w:tc>
        <w:tc>
          <w:tcPr>
            <w:tcW w:w="992" w:type="dxa"/>
            <w:tcBorders>
              <w:top w:val="nil"/>
              <w:left w:val="nil"/>
              <w:bottom w:val="single" w:sz="4" w:space="0" w:color="auto"/>
              <w:right w:val="single" w:sz="4" w:space="0" w:color="auto"/>
            </w:tcBorders>
            <w:shd w:val="clear" w:color="auto" w:fill="auto"/>
            <w:noWrap/>
            <w:vAlign w:val="center"/>
            <w:hideMark/>
          </w:tcPr>
          <w:p w14:paraId="1A7D8899"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639 670</w:t>
            </w:r>
          </w:p>
        </w:tc>
        <w:tc>
          <w:tcPr>
            <w:tcW w:w="1038" w:type="dxa"/>
            <w:tcBorders>
              <w:top w:val="nil"/>
              <w:left w:val="nil"/>
              <w:bottom w:val="single" w:sz="4" w:space="0" w:color="auto"/>
              <w:right w:val="single" w:sz="4" w:space="0" w:color="auto"/>
            </w:tcBorders>
            <w:shd w:val="clear" w:color="auto" w:fill="auto"/>
            <w:noWrap/>
            <w:vAlign w:val="center"/>
            <w:hideMark/>
          </w:tcPr>
          <w:p w14:paraId="5CEE192A"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477 899</w:t>
            </w:r>
          </w:p>
        </w:tc>
        <w:tc>
          <w:tcPr>
            <w:tcW w:w="992" w:type="dxa"/>
            <w:tcBorders>
              <w:top w:val="nil"/>
              <w:left w:val="nil"/>
              <w:bottom w:val="single" w:sz="4" w:space="0" w:color="auto"/>
              <w:right w:val="single" w:sz="4" w:space="0" w:color="auto"/>
            </w:tcBorders>
            <w:shd w:val="clear" w:color="auto" w:fill="auto"/>
            <w:noWrap/>
            <w:vAlign w:val="center"/>
            <w:hideMark/>
          </w:tcPr>
          <w:p w14:paraId="35485A51"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413 998</w:t>
            </w:r>
          </w:p>
        </w:tc>
        <w:tc>
          <w:tcPr>
            <w:tcW w:w="993" w:type="dxa"/>
            <w:tcBorders>
              <w:top w:val="nil"/>
              <w:left w:val="nil"/>
              <w:bottom w:val="single" w:sz="4" w:space="0" w:color="auto"/>
              <w:right w:val="single" w:sz="4" w:space="0" w:color="auto"/>
            </w:tcBorders>
            <w:shd w:val="clear" w:color="auto" w:fill="auto"/>
            <w:noWrap/>
            <w:vAlign w:val="center"/>
            <w:hideMark/>
          </w:tcPr>
          <w:p w14:paraId="33BDAB25"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390 831</w:t>
            </w:r>
          </w:p>
        </w:tc>
        <w:tc>
          <w:tcPr>
            <w:tcW w:w="992" w:type="dxa"/>
            <w:tcBorders>
              <w:top w:val="nil"/>
              <w:left w:val="nil"/>
              <w:bottom w:val="single" w:sz="4" w:space="0" w:color="auto"/>
              <w:right w:val="single" w:sz="4" w:space="0" w:color="auto"/>
            </w:tcBorders>
            <w:shd w:val="clear" w:color="auto" w:fill="auto"/>
            <w:noWrap/>
            <w:vAlign w:val="center"/>
            <w:hideMark/>
          </w:tcPr>
          <w:p w14:paraId="0E5B7C7E"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346 063</w:t>
            </w:r>
          </w:p>
        </w:tc>
        <w:tc>
          <w:tcPr>
            <w:tcW w:w="992" w:type="dxa"/>
            <w:tcBorders>
              <w:top w:val="nil"/>
              <w:left w:val="nil"/>
              <w:bottom w:val="single" w:sz="4" w:space="0" w:color="auto"/>
              <w:right w:val="single" w:sz="4" w:space="0" w:color="auto"/>
            </w:tcBorders>
            <w:shd w:val="clear" w:color="auto" w:fill="auto"/>
            <w:noWrap/>
            <w:vAlign w:val="center"/>
            <w:hideMark/>
          </w:tcPr>
          <w:p w14:paraId="66C39D47" w14:textId="77777777" w:rsidR="00AC2635" w:rsidRPr="00B100F6" w:rsidRDefault="00AC2635" w:rsidP="00B100F6">
            <w:pPr>
              <w:spacing w:after="0" w:line="360" w:lineRule="auto"/>
              <w:jc w:val="center"/>
              <w:rPr>
                <w:rFonts w:ascii="Times New Roman" w:eastAsia="Times New Roman" w:hAnsi="Times New Roman"/>
                <w:color w:val="000000"/>
                <w:lang w:eastAsia="ru-RU"/>
              </w:rPr>
            </w:pPr>
            <w:r w:rsidRPr="00B100F6">
              <w:rPr>
                <w:rFonts w:ascii="Times New Roman" w:eastAsia="Times New Roman" w:hAnsi="Times New Roman"/>
                <w:color w:val="000000"/>
                <w:lang w:eastAsia="ru-RU"/>
              </w:rPr>
              <w:t>431 479</w:t>
            </w:r>
          </w:p>
        </w:tc>
      </w:tr>
    </w:tbl>
    <w:p w14:paraId="2DA67BEC" w14:textId="77777777" w:rsidR="00AC2635" w:rsidRDefault="00AC2635" w:rsidP="00EE70A7">
      <w:pPr>
        <w:spacing w:after="0" w:line="360" w:lineRule="auto"/>
        <w:textAlignment w:val="top"/>
        <w:rPr>
          <w:rFonts w:ascii="Times New Roman" w:eastAsia="Times New Roman" w:hAnsi="Times New Roman"/>
          <w:color w:val="000000"/>
          <w:sz w:val="24"/>
          <w:szCs w:val="24"/>
          <w:lang w:eastAsia="ru-RU"/>
        </w:rPr>
      </w:pPr>
    </w:p>
    <w:p w14:paraId="66ECC71A" w14:textId="77777777" w:rsidR="00EE70A7" w:rsidRPr="00393699" w:rsidRDefault="00EE70A7" w:rsidP="00EE70A7">
      <w:pPr>
        <w:spacing w:after="0" w:line="360" w:lineRule="auto"/>
        <w:textAlignment w:val="top"/>
        <w:rPr>
          <w:rFonts w:ascii="Times New Roman" w:eastAsia="Times New Roman" w:hAnsi="Times New Roman"/>
          <w:color w:val="000000"/>
          <w:sz w:val="28"/>
          <w:szCs w:val="28"/>
          <w:lang w:eastAsia="ru-RU"/>
        </w:rPr>
      </w:pPr>
      <w:r w:rsidRPr="00393699">
        <w:rPr>
          <w:rFonts w:ascii="Times New Roman" w:eastAsia="Times New Roman" w:hAnsi="Times New Roman"/>
          <w:color w:val="000000"/>
          <w:sz w:val="28"/>
          <w:szCs w:val="28"/>
          <w:lang w:eastAsia="ru-RU"/>
        </w:rPr>
        <w:t>Таблица Г.</w:t>
      </w:r>
      <w:r w:rsidR="00106F38" w:rsidRPr="00393699">
        <w:rPr>
          <w:rFonts w:ascii="Times New Roman" w:eastAsia="Times New Roman" w:hAnsi="Times New Roman"/>
          <w:color w:val="000000"/>
          <w:sz w:val="28"/>
          <w:szCs w:val="28"/>
          <w:lang w:eastAsia="ru-RU"/>
        </w:rPr>
        <w:t>3</w:t>
      </w:r>
      <w:r w:rsidRPr="00393699">
        <w:rPr>
          <w:rFonts w:ascii="Times New Roman" w:eastAsia="Times New Roman" w:hAnsi="Times New Roman"/>
          <w:color w:val="000000"/>
          <w:sz w:val="28"/>
          <w:szCs w:val="28"/>
          <w:lang w:eastAsia="ru-RU"/>
        </w:rPr>
        <w:t xml:space="preserve"> – Отчет о финансовых результатах</w:t>
      </w:r>
      <w:r w:rsidR="005E2562" w:rsidRPr="00393699">
        <w:rPr>
          <w:rFonts w:ascii="Times New Roman" w:eastAsia="Times New Roman" w:hAnsi="Times New Roman"/>
          <w:color w:val="000000"/>
          <w:sz w:val="28"/>
          <w:szCs w:val="28"/>
          <w:lang w:eastAsia="ru-RU"/>
        </w:rPr>
        <w:t xml:space="preserve"> ПАО «Ростелеком» и АО «Эр-Телеком»</w:t>
      </w:r>
      <w:r w:rsidR="004E3C50" w:rsidRPr="00393699">
        <w:rPr>
          <w:rFonts w:ascii="Times New Roman" w:eastAsia="Times New Roman" w:hAnsi="Times New Roman"/>
          <w:color w:val="000000"/>
          <w:sz w:val="28"/>
          <w:szCs w:val="28"/>
          <w:lang w:eastAsia="ru-RU"/>
        </w:rPr>
        <w:t>, тыс. руб.</w:t>
      </w:r>
    </w:p>
    <w:tbl>
      <w:tblPr>
        <w:tblW w:w="14312" w:type="dxa"/>
        <w:tblInd w:w="113" w:type="dxa"/>
        <w:tblLook w:val="04A0" w:firstRow="1" w:lastRow="0" w:firstColumn="1" w:lastColumn="0" w:noHBand="0" w:noVBand="1"/>
      </w:tblPr>
      <w:tblGrid>
        <w:gridCol w:w="3256"/>
        <w:gridCol w:w="992"/>
        <w:gridCol w:w="992"/>
        <w:gridCol w:w="992"/>
        <w:gridCol w:w="993"/>
        <w:gridCol w:w="992"/>
        <w:gridCol w:w="992"/>
        <w:gridCol w:w="851"/>
        <w:gridCol w:w="850"/>
        <w:gridCol w:w="851"/>
        <w:gridCol w:w="850"/>
        <w:gridCol w:w="851"/>
        <w:gridCol w:w="850"/>
      </w:tblGrid>
      <w:tr w:rsidR="00106F38" w:rsidRPr="00BA17F8" w14:paraId="7C805ABA" w14:textId="77777777" w:rsidTr="00072532">
        <w:trPr>
          <w:trHeight w:val="255"/>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9F1D65" w14:textId="77777777" w:rsidR="00106F38" w:rsidRPr="00BA17F8" w:rsidRDefault="00106F38" w:rsidP="00BA17F8">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Наименование показателя</w:t>
            </w:r>
          </w:p>
        </w:tc>
        <w:tc>
          <w:tcPr>
            <w:tcW w:w="5953" w:type="dxa"/>
            <w:gridSpan w:val="6"/>
            <w:tcBorders>
              <w:top w:val="single" w:sz="4" w:space="0" w:color="auto"/>
              <w:left w:val="nil"/>
              <w:bottom w:val="single" w:sz="4" w:space="0" w:color="auto"/>
              <w:right w:val="single" w:sz="4" w:space="0" w:color="auto"/>
            </w:tcBorders>
            <w:shd w:val="clear" w:color="auto" w:fill="auto"/>
            <w:noWrap/>
            <w:vAlign w:val="bottom"/>
            <w:hideMark/>
          </w:tcPr>
          <w:p w14:paraId="07376338" w14:textId="77777777" w:rsidR="00106F38" w:rsidRPr="00BA17F8" w:rsidRDefault="00106F38" w:rsidP="00BA17F8">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 xml:space="preserve">ПАО </w:t>
            </w:r>
            <w:r w:rsidR="007C5587">
              <w:rPr>
                <w:rFonts w:ascii="Times New Roman" w:eastAsia="Times New Roman" w:hAnsi="Times New Roman"/>
                <w:color w:val="000000"/>
                <w:lang w:eastAsia="ru-RU"/>
              </w:rPr>
              <w:t>«</w:t>
            </w:r>
            <w:r w:rsidRPr="00BA17F8">
              <w:rPr>
                <w:rFonts w:ascii="Times New Roman" w:eastAsia="Times New Roman" w:hAnsi="Times New Roman"/>
                <w:color w:val="000000"/>
                <w:lang w:eastAsia="ru-RU"/>
              </w:rPr>
              <w:t>Ростелеком</w:t>
            </w:r>
            <w:r w:rsidR="007C5587">
              <w:rPr>
                <w:rFonts w:ascii="Times New Roman" w:eastAsia="Times New Roman" w:hAnsi="Times New Roman"/>
                <w:color w:val="000000"/>
                <w:lang w:eastAsia="ru-RU"/>
              </w:rPr>
              <w:t>»</w:t>
            </w:r>
          </w:p>
        </w:tc>
        <w:tc>
          <w:tcPr>
            <w:tcW w:w="5103" w:type="dxa"/>
            <w:gridSpan w:val="6"/>
            <w:tcBorders>
              <w:top w:val="single" w:sz="4" w:space="0" w:color="auto"/>
              <w:left w:val="nil"/>
              <w:bottom w:val="single" w:sz="4" w:space="0" w:color="auto"/>
              <w:right w:val="single" w:sz="4" w:space="0" w:color="auto"/>
            </w:tcBorders>
            <w:shd w:val="clear" w:color="auto" w:fill="auto"/>
            <w:noWrap/>
            <w:vAlign w:val="bottom"/>
            <w:hideMark/>
          </w:tcPr>
          <w:p w14:paraId="72E5FF4E" w14:textId="77777777" w:rsidR="00106F38" w:rsidRPr="00BA17F8" w:rsidRDefault="00106F38" w:rsidP="00BA17F8">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 xml:space="preserve">АО </w:t>
            </w:r>
            <w:r w:rsidR="007C5587">
              <w:rPr>
                <w:rFonts w:ascii="Times New Roman" w:eastAsia="Times New Roman" w:hAnsi="Times New Roman"/>
                <w:color w:val="000000"/>
                <w:lang w:eastAsia="ru-RU"/>
              </w:rPr>
              <w:t>«</w:t>
            </w:r>
            <w:r w:rsidRPr="00BA17F8">
              <w:rPr>
                <w:rFonts w:ascii="Times New Roman" w:eastAsia="Times New Roman" w:hAnsi="Times New Roman"/>
                <w:color w:val="000000"/>
                <w:lang w:eastAsia="ru-RU"/>
              </w:rPr>
              <w:t>Эр-Телеком</w:t>
            </w:r>
            <w:r w:rsidR="007C5587">
              <w:rPr>
                <w:rFonts w:ascii="Times New Roman" w:eastAsia="Times New Roman" w:hAnsi="Times New Roman"/>
                <w:color w:val="000000"/>
                <w:lang w:eastAsia="ru-RU"/>
              </w:rPr>
              <w:t>»</w:t>
            </w:r>
          </w:p>
        </w:tc>
      </w:tr>
      <w:tr w:rsidR="00106F38" w:rsidRPr="00BA17F8" w14:paraId="3949D523" w14:textId="77777777" w:rsidTr="00072532">
        <w:trPr>
          <w:trHeight w:val="255"/>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63259A76" w14:textId="77777777" w:rsidR="00106F38" w:rsidRPr="00BA17F8" w:rsidRDefault="00106F38" w:rsidP="00BA17F8">
            <w:pPr>
              <w:spacing w:after="0" w:line="360" w:lineRule="auto"/>
              <w:rPr>
                <w:rFonts w:ascii="Times New Roman" w:eastAsia="Times New Roman" w:hAnsi="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34A39BAD" w14:textId="77777777" w:rsidR="00106F38" w:rsidRPr="00BA17F8" w:rsidRDefault="00106F38" w:rsidP="00BA17F8">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2014</w:t>
            </w:r>
          </w:p>
        </w:tc>
        <w:tc>
          <w:tcPr>
            <w:tcW w:w="992" w:type="dxa"/>
            <w:tcBorders>
              <w:top w:val="nil"/>
              <w:left w:val="nil"/>
              <w:bottom w:val="single" w:sz="4" w:space="0" w:color="auto"/>
              <w:right w:val="single" w:sz="4" w:space="0" w:color="auto"/>
            </w:tcBorders>
            <w:shd w:val="clear" w:color="auto" w:fill="auto"/>
            <w:noWrap/>
            <w:vAlign w:val="center"/>
            <w:hideMark/>
          </w:tcPr>
          <w:p w14:paraId="03980A87" w14:textId="77777777" w:rsidR="00106F38" w:rsidRPr="00BA17F8" w:rsidRDefault="00106F38" w:rsidP="00BA17F8">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2015</w:t>
            </w:r>
          </w:p>
        </w:tc>
        <w:tc>
          <w:tcPr>
            <w:tcW w:w="992" w:type="dxa"/>
            <w:tcBorders>
              <w:top w:val="nil"/>
              <w:left w:val="nil"/>
              <w:bottom w:val="single" w:sz="4" w:space="0" w:color="auto"/>
              <w:right w:val="single" w:sz="4" w:space="0" w:color="auto"/>
            </w:tcBorders>
            <w:shd w:val="clear" w:color="auto" w:fill="auto"/>
            <w:noWrap/>
            <w:vAlign w:val="center"/>
            <w:hideMark/>
          </w:tcPr>
          <w:p w14:paraId="7AD885E0" w14:textId="77777777" w:rsidR="00106F38" w:rsidRPr="00BA17F8" w:rsidRDefault="00106F38" w:rsidP="00BA17F8">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2016</w:t>
            </w:r>
          </w:p>
        </w:tc>
        <w:tc>
          <w:tcPr>
            <w:tcW w:w="993" w:type="dxa"/>
            <w:tcBorders>
              <w:top w:val="nil"/>
              <w:left w:val="nil"/>
              <w:bottom w:val="single" w:sz="4" w:space="0" w:color="auto"/>
              <w:right w:val="single" w:sz="4" w:space="0" w:color="auto"/>
            </w:tcBorders>
            <w:shd w:val="clear" w:color="auto" w:fill="auto"/>
            <w:noWrap/>
            <w:vAlign w:val="center"/>
            <w:hideMark/>
          </w:tcPr>
          <w:p w14:paraId="5F94E25A" w14:textId="77777777" w:rsidR="00106F38" w:rsidRPr="00BA17F8" w:rsidRDefault="00106F38" w:rsidP="00BA17F8">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2017</w:t>
            </w:r>
          </w:p>
        </w:tc>
        <w:tc>
          <w:tcPr>
            <w:tcW w:w="992" w:type="dxa"/>
            <w:tcBorders>
              <w:top w:val="nil"/>
              <w:left w:val="nil"/>
              <w:bottom w:val="single" w:sz="4" w:space="0" w:color="auto"/>
              <w:right w:val="single" w:sz="4" w:space="0" w:color="auto"/>
            </w:tcBorders>
            <w:shd w:val="clear" w:color="auto" w:fill="auto"/>
            <w:noWrap/>
            <w:vAlign w:val="center"/>
            <w:hideMark/>
          </w:tcPr>
          <w:p w14:paraId="6DBC79D3" w14:textId="77777777" w:rsidR="00106F38" w:rsidRPr="00BA17F8" w:rsidRDefault="00106F38" w:rsidP="00BA17F8">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2018</w:t>
            </w:r>
          </w:p>
        </w:tc>
        <w:tc>
          <w:tcPr>
            <w:tcW w:w="992" w:type="dxa"/>
            <w:tcBorders>
              <w:top w:val="nil"/>
              <w:left w:val="nil"/>
              <w:bottom w:val="single" w:sz="4" w:space="0" w:color="auto"/>
              <w:right w:val="single" w:sz="4" w:space="0" w:color="auto"/>
            </w:tcBorders>
            <w:shd w:val="clear" w:color="auto" w:fill="auto"/>
            <w:vAlign w:val="center"/>
            <w:hideMark/>
          </w:tcPr>
          <w:p w14:paraId="729A7967" w14:textId="77777777" w:rsidR="00106F38" w:rsidRPr="00BA17F8" w:rsidRDefault="00106F38" w:rsidP="00BA17F8">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2019</w:t>
            </w:r>
          </w:p>
        </w:tc>
        <w:tc>
          <w:tcPr>
            <w:tcW w:w="851" w:type="dxa"/>
            <w:tcBorders>
              <w:top w:val="nil"/>
              <w:left w:val="nil"/>
              <w:bottom w:val="single" w:sz="4" w:space="0" w:color="auto"/>
              <w:right w:val="single" w:sz="4" w:space="0" w:color="auto"/>
            </w:tcBorders>
            <w:shd w:val="clear" w:color="auto" w:fill="auto"/>
            <w:noWrap/>
            <w:vAlign w:val="center"/>
            <w:hideMark/>
          </w:tcPr>
          <w:p w14:paraId="2B305809" w14:textId="77777777" w:rsidR="00106F38" w:rsidRPr="00BA17F8" w:rsidRDefault="00106F38" w:rsidP="00BA17F8">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2014</w:t>
            </w:r>
          </w:p>
        </w:tc>
        <w:tc>
          <w:tcPr>
            <w:tcW w:w="850" w:type="dxa"/>
            <w:tcBorders>
              <w:top w:val="nil"/>
              <w:left w:val="nil"/>
              <w:bottom w:val="single" w:sz="4" w:space="0" w:color="auto"/>
              <w:right w:val="single" w:sz="4" w:space="0" w:color="auto"/>
            </w:tcBorders>
            <w:shd w:val="clear" w:color="auto" w:fill="auto"/>
            <w:noWrap/>
            <w:vAlign w:val="center"/>
            <w:hideMark/>
          </w:tcPr>
          <w:p w14:paraId="78AE0F3B" w14:textId="77777777" w:rsidR="00106F38" w:rsidRPr="00BA17F8" w:rsidRDefault="00106F38" w:rsidP="00BA17F8">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2015</w:t>
            </w:r>
          </w:p>
        </w:tc>
        <w:tc>
          <w:tcPr>
            <w:tcW w:w="851" w:type="dxa"/>
            <w:tcBorders>
              <w:top w:val="nil"/>
              <w:left w:val="nil"/>
              <w:bottom w:val="single" w:sz="4" w:space="0" w:color="auto"/>
              <w:right w:val="single" w:sz="4" w:space="0" w:color="auto"/>
            </w:tcBorders>
            <w:shd w:val="clear" w:color="auto" w:fill="auto"/>
            <w:noWrap/>
            <w:vAlign w:val="center"/>
            <w:hideMark/>
          </w:tcPr>
          <w:p w14:paraId="488B52F4" w14:textId="77777777" w:rsidR="00106F38" w:rsidRPr="00BA17F8" w:rsidRDefault="00106F38" w:rsidP="00BA17F8">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2016</w:t>
            </w:r>
          </w:p>
        </w:tc>
        <w:tc>
          <w:tcPr>
            <w:tcW w:w="850" w:type="dxa"/>
            <w:tcBorders>
              <w:top w:val="nil"/>
              <w:left w:val="nil"/>
              <w:bottom w:val="single" w:sz="4" w:space="0" w:color="auto"/>
              <w:right w:val="single" w:sz="4" w:space="0" w:color="auto"/>
            </w:tcBorders>
            <w:shd w:val="clear" w:color="auto" w:fill="auto"/>
            <w:noWrap/>
            <w:vAlign w:val="center"/>
            <w:hideMark/>
          </w:tcPr>
          <w:p w14:paraId="23FA32AF" w14:textId="77777777" w:rsidR="00106F38" w:rsidRPr="00BA17F8" w:rsidRDefault="00106F38" w:rsidP="00BA17F8">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2017</w:t>
            </w:r>
          </w:p>
        </w:tc>
        <w:tc>
          <w:tcPr>
            <w:tcW w:w="851" w:type="dxa"/>
            <w:tcBorders>
              <w:top w:val="nil"/>
              <w:left w:val="nil"/>
              <w:bottom w:val="single" w:sz="4" w:space="0" w:color="auto"/>
              <w:right w:val="single" w:sz="4" w:space="0" w:color="auto"/>
            </w:tcBorders>
            <w:shd w:val="clear" w:color="auto" w:fill="auto"/>
            <w:noWrap/>
            <w:vAlign w:val="center"/>
            <w:hideMark/>
          </w:tcPr>
          <w:p w14:paraId="50772775" w14:textId="77777777" w:rsidR="00106F38" w:rsidRPr="00BA17F8" w:rsidRDefault="00106F38" w:rsidP="00BA17F8">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2018</w:t>
            </w:r>
          </w:p>
        </w:tc>
        <w:tc>
          <w:tcPr>
            <w:tcW w:w="850" w:type="dxa"/>
            <w:tcBorders>
              <w:top w:val="nil"/>
              <w:left w:val="nil"/>
              <w:bottom w:val="single" w:sz="4" w:space="0" w:color="auto"/>
              <w:right w:val="single" w:sz="4" w:space="0" w:color="auto"/>
            </w:tcBorders>
            <w:shd w:val="clear" w:color="auto" w:fill="auto"/>
            <w:vAlign w:val="center"/>
            <w:hideMark/>
          </w:tcPr>
          <w:p w14:paraId="0631A313" w14:textId="77777777" w:rsidR="00106F38" w:rsidRPr="00BA17F8" w:rsidRDefault="00106F38" w:rsidP="00BA17F8">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2019</w:t>
            </w:r>
          </w:p>
        </w:tc>
      </w:tr>
      <w:tr w:rsidR="00106F38" w:rsidRPr="00BA17F8" w14:paraId="7E4804F2" w14:textId="77777777" w:rsidTr="00072532">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0827342" w14:textId="77777777" w:rsidR="00106F38" w:rsidRPr="00BA17F8" w:rsidRDefault="00106F38" w:rsidP="00BA17F8">
            <w:pPr>
              <w:spacing w:after="0" w:line="360" w:lineRule="auto"/>
              <w:rPr>
                <w:rFonts w:ascii="Times New Roman" w:eastAsia="Times New Roman" w:hAnsi="Times New Roman"/>
                <w:color w:val="000000"/>
                <w:lang w:eastAsia="ru-RU"/>
              </w:rPr>
            </w:pPr>
            <w:r w:rsidRPr="00BA17F8">
              <w:rPr>
                <w:rFonts w:ascii="Times New Roman" w:eastAsia="Times New Roman" w:hAnsi="Times New Roman"/>
                <w:color w:val="000000"/>
                <w:lang w:eastAsia="ru-RU"/>
              </w:rPr>
              <w:t>Выручка</w:t>
            </w:r>
          </w:p>
        </w:tc>
        <w:tc>
          <w:tcPr>
            <w:tcW w:w="992" w:type="dxa"/>
            <w:tcBorders>
              <w:top w:val="nil"/>
              <w:left w:val="nil"/>
              <w:bottom w:val="single" w:sz="4" w:space="0" w:color="auto"/>
              <w:right w:val="single" w:sz="4" w:space="0" w:color="auto"/>
            </w:tcBorders>
            <w:shd w:val="clear" w:color="auto" w:fill="auto"/>
            <w:noWrap/>
            <w:vAlign w:val="center"/>
            <w:hideMark/>
          </w:tcPr>
          <w:p w14:paraId="078C9920"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290 205</w:t>
            </w:r>
          </w:p>
        </w:tc>
        <w:tc>
          <w:tcPr>
            <w:tcW w:w="992" w:type="dxa"/>
            <w:tcBorders>
              <w:top w:val="nil"/>
              <w:left w:val="nil"/>
              <w:bottom w:val="single" w:sz="4" w:space="0" w:color="auto"/>
              <w:right w:val="single" w:sz="4" w:space="0" w:color="auto"/>
            </w:tcBorders>
            <w:shd w:val="clear" w:color="auto" w:fill="auto"/>
            <w:noWrap/>
            <w:vAlign w:val="center"/>
            <w:hideMark/>
          </w:tcPr>
          <w:p w14:paraId="37DB148D"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283 170</w:t>
            </w:r>
          </w:p>
        </w:tc>
        <w:tc>
          <w:tcPr>
            <w:tcW w:w="992" w:type="dxa"/>
            <w:tcBorders>
              <w:top w:val="nil"/>
              <w:left w:val="nil"/>
              <w:bottom w:val="single" w:sz="4" w:space="0" w:color="auto"/>
              <w:right w:val="single" w:sz="4" w:space="0" w:color="auto"/>
            </w:tcBorders>
            <w:shd w:val="clear" w:color="auto" w:fill="auto"/>
            <w:noWrap/>
            <w:vAlign w:val="center"/>
            <w:hideMark/>
          </w:tcPr>
          <w:p w14:paraId="6AB03A57"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282 685</w:t>
            </w:r>
          </w:p>
        </w:tc>
        <w:tc>
          <w:tcPr>
            <w:tcW w:w="993" w:type="dxa"/>
            <w:tcBorders>
              <w:top w:val="nil"/>
              <w:left w:val="nil"/>
              <w:bottom w:val="single" w:sz="4" w:space="0" w:color="auto"/>
              <w:right w:val="single" w:sz="4" w:space="0" w:color="auto"/>
            </w:tcBorders>
            <w:shd w:val="clear" w:color="auto" w:fill="auto"/>
            <w:noWrap/>
            <w:vAlign w:val="center"/>
            <w:hideMark/>
          </w:tcPr>
          <w:p w14:paraId="05BB02A3"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291 037</w:t>
            </w:r>
          </w:p>
        </w:tc>
        <w:tc>
          <w:tcPr>
            <w:tcW w:w="992" w:type="dxa"/>
            <w:tcBorders>
              <w:top w:val="nil"/>
              <w:left w:val="nil"/>
              <w:bottom w:val="single" w:sz="4" w:space="0" w:color="auto"/>
              <w:right w:val="single" w:sz="4" w:space="0" w:color="auto"/>
            </w:tcBorders>
            <w:shd w:val="clear" w:color="auto" w:fill="auto"/>
            <w:noWrap/>
            <w:vAlign w:val="center"/>
            <w:hideMark/>
          </w:tcPr>
          <w:p w14:paraId="7260D152"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305 939</w:t>
            </w:r>
          </w:p>
        </w:tc>
        <w:tc>
          <w:tcPr>
            <w:tcW w:w="992" w:type="dxa"/>
            <w:tcBorders>
              <w:top w:val="nil"/>
              <w:left w:val="nil"/>
              <w:bottom w:val="single" w:sz="4" w:space="0" w:color="auto"/>
              <w:right w:val="single" w:sz="4" w:space="0" w:color="auto"/>
            </w:tcBorders>
            <w:shd w:val="clear" w:color="auto" w:fill="auto"/>
            <w:noWrap/>
            <w:vAlign w:val="center"/>
            <w:hideMark/>
          </w:tcPr>
          <w:p w14:paraId="074B3A24"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319 726</w:t>
            </w:r>
          </w:p>
        </w:tc>
        <w:tc>
          <w:tcPr>
            <w:tcW w:w="851" w:type="dxa"/>
            <w:tcBorders>
              <w:top w:val="nil"/>
              <w:left w:val="nil"/>
              <w:bottom w:val="single" w:sz="4" w:space="0" w:color="auto"/>
              <w:right w:val="single" w:sz="4" w:space="0" w:color="auto"/>
            </w:tcBorders>
            <w:shd w:val="clear" w:color="auto" w:fill="auto"/>
            <w:noWrap/>
            <w:vAlign w:val="center"/>
            <w:hideMark/>
          </w:tcPr>
          <w:p w14:paraId="6C023A96"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18 809</w:t>
            </w:r>
          </w:p>
        </w:tc>
        <w:tc>
          <w:tcPr>
            <w:tcW w:w="850" w:type="dxa"/>
            <w:tcBorders>
              <w:top w:val="nil"/>
              <w:left w:val="nil"/>
              <w:bottom w:val="single" w:sz="4" w:space="0" w:color="auto"/>
              <w:right w:val="single" w:sz="4" w:space="0" w:color="auto"/>
            </w:tcBorders>
            <w:shd w:val="clear" w:color="auto" w:fill="auto"/>
            <w:noWrap/>
            <w:vAlign w:val="center"/>
            <w:hideMark/>
          </w:tcPr>
          <w:p w14:paraId="2C8E7F9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18 233</w:t>
            </w:r>
          </w:p>
        </w:tc>
        <w:tc>
          <w:tcPr>
            <w:tcW w:w="851" w:type="dxa"/>
            <w:tcBorders>
              <w:top w:val="nil"/>
              <w:left w:val="nil"/>
              <w:bottom w:val="single" w:sz="4" w:space="0" w:color="auto"/>
              <w:right w:val="single" w:sz="4" w:space="0" w:color="auto"/>
            </w:tcBorders>
            <w:shd w:val="clear" w:color="auto" w:fill="auto"/>
            <w:noWrap/>
            <w:vAlign w:val="center"/>
            <w:hideMark/>
          </w:tcPr>
          <w:p w14:paraId="71C150F7"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19 421</w:t>
            </w:r>
          </w:p>
        </w:tc>
        <w:tc>
          <w:tcPr>
            <w:tcW w:w="850" w:type="dxa"/>
            <w:tcBorders>
              <w:top w:val="nil"/>
              <w:left w:val="nil"/>
              <w:bottom w:val="single" w:sz="4" w:space="0" w:color="auto"/>
              <w:right w:val="single" w:sz="4" w:space="0" w:color="auto"/>
            </w:tcBorders>
            <w:shd w:val="clear" w:color="auto" w:fill="auto"/>
            <w:noWrap/>
            <w:vAlign w:val="center"/>
            <w:hideMark/>
          </w:tcPr>
          <w:p w14:paraId="204C0BC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24 739</w:t>
            </w:r>
          </w:p>
        </w:tc>
        <w:tc>
          <w:tcPr>
            <w:tcW w:w="851" w:type="dxa"/>
            <w:tcBorders>
              <w:top w:val="nil"/>
              <w:left w:val="nil"/>
              <w:bottom w:val="single" w:sz="4" w:space="0" w:color="auto"/>
              <w:right w:val="single" w:sz="4" w:space="0" w:color="auto"/>
            </w:tcBorders>
            <w:shd w:val="clear" w:color="auto" w:fill="auto"/>
            <w:noWrap/>
            <w:vAlign w:val="center"/>
            <w:hideMark/>
          </w:tcPr>
          <w:p w14:paraId="206C37BF"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34 979</w:t>
            </w:r>
          </w:p>
        </w:tc>
        <w:tc>
          <w:tcPr>
            <w:tcW w:w="850" w:type="dxa"/>
            <w:tcBorders>
              <w:top w:val="nil"/>
              <w:left w:val="nil"/>
              <w:bottom w:val="single" w:sz="4" w:space="0" w:color="auto"/>
              <w:right w:val="single" w:sz="4" w:space="0" w:color="auto"/>
            </w:tcBorders>
            <w:shd w:val="clear" w:color="auto" w:fill="auto"/>
            <w:noWrap/>
            <w:vAlign w:val="center"/>
            <w:hideMark/>
          </w:tcPr>
          <w:p w14:paraId="72A3502F"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41 782</w:t>
            </w:r>
          </w:p>
        </w:tc>
      </w:tr>
    </w:tbl>
    <w:p w14:paraId="2BF2AB15" w14:textId="77777777" w:rsidR="007C5587" w:rsidRPr="007C5587" w:rsidRDefault="007C5587" w:rsidP="007C5587">
      <w:pPr>
        <w:spacing w:after="0" w:line="240" w:lineRule="auto"/>
        <w:rPr>
          <w:rFonts w:ascii="Times New Roman" w:hAnsi="Times New Roman"/>
          <w:sz w:val="28"/>
          <w:szCs w:val="28"/>
        </w:rPr>
      </w:pPr>
      <w:r w:rsidRPr="007C5587">
        <w:rPr>
          <w:rFonts w:ascii="Times New Roman" w:hAnsi="Times New Roman"/>
          <w:sz w:val="28"/>
          <w:szCs w:val="28"/>
        </w:rPr>
        <w:lastRenderedPageBreak/>
        <w:t>Продолжение таблицы Г.3</w:t>
      </w:r>
    </w:p>
    <w:tbl>
      <w:tblPr>
        <w:tblW w:w="14312" w:type="dxa"/>
        <w:tblInd w:w="113" w:type="dxa"/>
        <w:tblLook w:val="04A0" w:firstRow="1" w:lastRow="0" w:firstColumn="1" w:lastColumn="0" w:noHBand="0" w:noVBand="1"/>
      </w:tblPr>
      <w:tblGrid>
        <w:gridCol w:w="3256"/>
        <w:gridCol w:w="992"/>
        <w:gridCol w:w="992"/>
        <w:gridCol w:w="992"/>
        <w:gridCol w:w="993"/>
        <w:gridCol w:w="992"/>
        <w:gridCol w:w="992"/>
        <w:gridCol w:w="851"/>
        <w:gridCol w:w="850"/>
        <w:gridCol w:w="851"/>
        <w:gridCol w:w="850"/>
        <w:gridCol w:w="851"/>
        <w:gridCol w:w="850"/>
      </w:tblGrid>
      <w:tr w:rsidR="007C5587" w:rsidRPr="00BA17F8" w14:paraId="0E4A9F31" w14:textId="77777777" w:rsidTr="00072532">
        <w:trPr>
          <w:trHeight w:val="255"/>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9FF27"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Наименование показателя</w:t>
            </w:r>
          </w:p>
        </w:tc>
        <w:tc>
          <w:tcPr>
            <w:tcW w:w="5953" w:type="dxa"/>
            <w:gridSpan w:val="6"/>
            <w:tcBorders>
              <w:top w:val="single" w:sz="4" w:space="0" w:color="auto"/>
              <w:left w:val="nil"/>
              <w:bottom w:val="single" w:sz="4" w:space="0" w:color="auto"/>
              <w:right w:val="single" w:sz="4" w:space="0" w:color="auto"/>
            </w:tcBorders>
            <w:shd w:val="clear" w:color="auto" w:fill="auto"/>
            <w:noWrap/>
            <w:vAlign w:val="bottom"/>
            <w:hideMark/>
          </w:tcPr>
          <w:p w14:paraId="09DE2954"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 xml:space="preserve">ПАО </w:t>
            </w:r>
            <w:r>
              <w:rPr>
                <w:rFonts w:ascii="Times New Roman" w:eastAsia="Times New Roman" w:hAnsi="Times New Roman"/>
                <w:color w:val="000000"/>
                <w:lang w:eastAsia="ru-RU"/>
              </w:rPr>
              <w:t>«</w:t>
            </w:r>
            <w:r w:rsidRPr="00BA17F8">
              <w:rPr>
                <w:rFonts w:ascii="Times New Roman" w:eastAsia="Times New Roman" w:hAnsi="Times New Roman"/>
                <w:color w:val="000000"/>
                <w:lang w:eastAsia="ru-RU"/>
              </w:rPr>
              <w:t>Ростелеком</w:t>
            </w:r>
            <w:r>
              <w:rPr>
                <w:rFonts w:ascii="Times New Roman" w:eastAsia="Times New Roman" w:hAnsi="Times New Roman"/>
                <w:color w:val="000000"/>
                <w:lang w:eastAsia="ru-RU"/>
              </w:rPr>
              <w:t>»</w:t>
            </w:r>
          </w:p>
        </w:tc>
        <w:tc>
          <w:tcPr>
            <w:tcW w:w="5103" w:type="dxa"/>
            <w:gridSpan w:val="6"/>
            <w:tcBorders>
              <w:top w:val="single" w:sz="4" w:space="0" w:color="auto"/>
              <w:left w:val="nil"/>
              <w:bottom w:val="single" w:sz="4" w:space="0" w:color="auto"/>
              <w:right w:val="single" w:sz="4" w:space="0" w:color="auto"/>
            </w:tcBorders>
            <w:shd w:val="clear" w:color="auto" w:fill="auto"/>
            <w:noWrap/>
            <w:vAlign w:val="bottom"/>
            <w:hideMark/>
          </w:tcPr>
          <w:p w14:paraId="2AE42ACC"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 xml:space="preserve">АО </w:t>
            </w:r>
            <w:r>
              <w:rPr>
                <w:rFonts w:ascii="Times New Roman" w:eastAsia="Times New Roman" w:hAnsi="Times New Roman"/>
                <w:color w:val="000000"/>
                <w:lang w:eastAsia="ru-RU"/>
              </w:rPr>
              <w:t>«</w:t>
            </w:r>
            <w:r w:rsidRPr="00BA17F8">
              <w:rPr>
                <w:rFonts w:ascii="Times New Roman" w:eastAsia="Times New Roman" w:hAnsi="Times New Roman"/>
                <w:color w:val="000000"/>
                <w:lang w:eastAsia="ru-RU"/>
              </w:rPr>
              <w:t>Эр-Телеком</w:t>
            </w:r>
            <w:r>
              <w:rPr>
                <w:rFonts w:ascii="Times New Roman" w:eastAsia="Times New Roman" w:hAnsi="Times New Roman"/>
                <w:color w:val="000000"/>
                <w:lang w:eastAsia="ru-RU"/>
              </w:rPr>
              <w:t>»</w:t>
            </w:r>
          </w:p>
        </w:tc>
      </w:tr>
      <w:tr w:rsidR="007C5587" w:rsidRPr="00BA17F8" w14:paraId="03D9E1E9" w14:textId="77777777" w:rsidTr="00072532">
        <w:trPr>
          <w:trHeight w:val="255"/>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5FC9CE6D" w14:textId="77777777" w:rsidR="007C5587" w:rsidRPr="00BA17F8" w:rsidRDefault="007C5587" w:rsidP="00CF660A">
            <w:pPr>
              <w:spacing w:after="0" w:line="360" w:lineRule="auto"/>
              <w:rPr>
                <w:rFonts w:ascii="Times New Roman" w:eastAsia="Times New Roman" w:hAnsi="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5C010B34"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2014</w:t>
            </w:r>
          </w:p>
        </w:tc>
        <w:tc>
          <w:tcPr>
            <w:tcW w:w="992" w:type="dxa"/>
            <w:tcBorders>
              <w:top w:val="nil"/>
              <w:left w:val="nil"/>
              <w:bottom w:val="single" w:sz="4" w:space="0" w:color="auto"/>
              <w:right w:val="single" w:sz="4" w:space="0" w:color="auto"/>
            </w:tcBorders>
            <w:shd w:val="clear" w:color="auto" w:fill="auto"/>
            <w:noWrap/>
            <w:vAlign w:val="center"/>
            <w:hideMark/>
          </w:tcPr>
          <w:p w14:paraId="2F17C167"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2015</w:t>
            </w:r>
          </w:p>
        </w:tc>
        <w:tc>
          <w:tcPr>
            <w:tcW w:w="992" w:type="dxa"/>
            <w:tcBorders>
              <w:top w:val="nil"/>
              <w:left w:val="nil"/>
              <w:bottom w:val="single" w:sz="4" w:space="0" w:color="auto"/>
              <w:right w:val="single" w:sz="4" w:space="0" w:color="auto"/>
            </w:tcBorders>
            <w:shd w:val="clear" w:color="auto" w:fill="auto"/>
            <w:noWrap/>
            <w:vAlign w:val="center"/>
            <w:hideMark/>
          </w:tcPr>
          <w:p w14:paraId="3D635B65"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2016</w:t>
            </w:r>
          </w:p>
        </w:tc>
        <w:tc>
          <w:tcPr>
            <w:tcW w:w="993" w:type="dxa"/>
            <w:tcBorders>
              <w:top w:val="nil"/>
              <w:left w:val="nil"/>
              <w:bottom w:val="single" w:sz="4" w:space="0" w:color="auto"/>
              <w:right w:val="single" w:sz="4" w:space="0" w:color="auto"/>
            </w:tcBorders>
            <w:shd w:val="clear" w:color="auto" w:fill="auto"/>
            <w:noWrap/>
            <w:vAlign w:val="center"/>
            <w:hideMark/>
          </w:tcPr>
          <w:p w14:paraId="27B5F667"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2017</w:t>
            </w:r>
          </w:p>
        </w:tc>
        <w:tc>
          <w:tcPr>
            <w:tcW w:w="992" w:type="dxa"/>
            <w:tcBorders>
              <w:top w:val="nil"/>
              <w:left w:val="nil"/>
              <w:bottom w:val="single" w:sz="4" w:space="0" w:color="auto"/>
              <w:right w:val="single" w:sz="4" w:space="0" w:color="auto"/>
            </w:tcBorders>
            <w:shd w:val="clear" w:color="auto" w:fill="auto"/>
            <w:noWrap/>
            <w:vAlign w:val="center"/>
            <w:hideMark/>
          </w:tcPr>
          <w:p w14:paraId="0ABA968D"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2018</w:t>
            </w:r>
          </w:p>
        </w:tc>
        <w:tc>
          <w:tcPr>
            <w:tcW w:w="992" w:type="dxa"/>
            <w:tcBorders>
              <w:top w:val="nil"/>
              <w:left w:val="nil"/>
              <w:bottom w:val="single" w:sz="4" w:space="0" w:color="auto"/>
              <w:right w:val="single" w:sz="4" w:space="0" w:color="auto"/>
            </w:tcBorders>
            <w:shd w:val="clear" w:color="auto" w:fill="auto"/>
            <w:vAlign w:val="center"/>
            <w:hideMark/>
          </w:tcPr>
          <w:p w14:paraId="332E5D7D"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2019</w:t>
            </w:r>
          </w:p>
        </w:tc>
        <w:tc>
          <w:tcPr>
            <w:tcW w:w="851" w:type="dxa"/>
            <w:tcBorders>
              <w:top w:val="nil"/>
              <w:left w:val="nil"/>
              <w:bottom w:val="single" w:sz="4" w:space="0" w:color="auto"/>
              <w:right w:val="single" w:sz="4" w:space="0" w:color="auto"/>
            </w:tcBorders>
            <w:shd w:val="clear" w:color="auto" w:fill="auto"/>
            <w:noWrap/>
            <w:vAlign w:val="center"/>
            <w:hideMark/>
          </w:tcPr>
          <w:p w14:paraId="14C55C14"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2014</w:t>
            </w:r>
          </w:p>
        </w:tc>
        <w:tc>
          <w:tcPr>
            <w:tcW w:w="850" w:type="dxa"/>
            <w:tcBorders>
              <w:top w:val="nil"/>
              <w:left w:val="nil"/>
              <w:bottom w:val="single" w:sz="4" w:space="0" w:color="auto"/>
              <w:right w:val="single" w:sz="4" w:space="0" w:color="auto"/>
            </w:tcBorders>
            <w:shd w:val="clear" w:color="auto" w:fill="auto"/>
            <w:noWrap/>
            <w:vAlign w:val="center"/>
            <w:hideMark/>
          </w:tcPr>
          <w:p w14:paraId="726A32AB"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2015</w:t>
            </w:r>
          </w:p>
        </w:tc>
        <w:tc>
          <w:tcPr>
            <w:tcW w:w="851" w:type="dxa"/>
            <w:tcBorders>
              <w:top w:val="nil"/>
              <w:left w:val="nil"/>
              <w:bottom w:val="single" w:sz="4" w:space="0" w:color="auto"/>
              <w:right w:val="single" w:sz="4" w:space="0" w:color="auto"/>
            </w:tcBorders>
            <w:shd w:val="clear" w:color="auto" w:fill="auto"/>
            <w:noWrap/>
            <w:vAlign w:val="center"/>
            <w:hideMark/>
          </w:tcPr>
          <w:p w14:paraId="6F26CE4B"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2016</w:t>
            </w:r>
          </w:p>
        </w:tc>
        <w:tc>
          <w:tcPr>
            <w:tcW w:w="850" w:type="dxa"/>
            <w:tcBorders>
              <w:top w:val="nil"/>
              <w:left w:val="nil"/>
              <w:bottom w:val="single" w:sz="4" w:space="0" w:color="auto"/>
              <w:right w:val="single" w:sz="4" w:space="0" w:color="auto"/>
            </w:tcBorders>
            <w:shd w:val="clear" w:color="auto" w:fill="auto"/>
            <w:noWrap/>
            <w:vAlign w:val="center"/>
            <w:hideMark/>
          </w:tcPr>
          <w:p w14:paraId="3EC4FCF8"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2017</w:t>
            </w:r>
          </w:p>
        </w:tc>
        <w:tc>
          <w:tcPr>
            <w:tcW w:w="851" w:type="dxa"/>
            <w:tcBorders>
              <w:top w:val="nil"/>
              <w:left w:val="nil"/>
              <w:bottom w:val="single" w:sz="4" w:space="0" w:color="auto"/>
              <w:right w:val="single" w:sz="4" w:space="0" w:color="auto"/>
            </w:tcBorders>
            <w:shd w:val="clear" w:color="auto" w:fill="auto"/>
            <w:noWrap/>
            <w:vAlign w:val="center"/>
            <w:hideMark/>
          </w:tcPr>
          <w:p w14:paraId="26299B53"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2018</w:t>
            </w:r>
          </w:p>
        </w:tc>
        <w:tc>
          <w:tcPr>
            <w:tcW w:w="850" w:type="dxa"/>
            <w:tcBorders>
              <w:top w:val="nil"/>
              <w:left w:val="nil"/>
              <w:bottom w:val="single" w:sz="4" w:space="0" w:color="auto"/>
              <w:right w:val="single" w:sz="4" w:space="0" w:color="auto"/>
            </w:tcBorders>
            <w:shd w:val="clear" w:color="auto" w:fill="auto"/>
            <w:vAlign w:val="center"/>
            <w:hideMark/>
          </w:tcPr>
          <w:p w14:paraId="253881D7"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2019</w:t>
            </w:r>
          </w:p>
        </w:tc>
      </w:tr>
      <w:tr w:rsidR="00106F38" w:rsidRPr="00BA17F8" w14:paraId="28EA1307" w14:textId="77777777" w:rsidTr="00072532">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8BC6216" w14:textId="77777777" w:rsidR="00106F38" w:rsidRPr="00BA17F8" w:rsidRDefault="00106F38" w:rsidP="00BA17F8">
            <w:pPr>
              <w:spacing w:after="0" w:line="360" w:lineRule="auto"/>
              <w:rPr>
                <w:rFonts w:ascii="Times New Roman" w:eastAsia="Times New Roman" w:hAnsi="Times New Roman"/>
                <w:color w:val="000000"/>
                <w:lang w:eastAsia="ru-RU"/>
              </w:rPr>
            </w:pPr>
            <w:r w:rsidRPr="00BA17F8">
              <w:rPr>
                <w:rFonts w:ascii="Times New Roman" w:eastAsia="Times New Roman" w:hAnsi="Times New Roman"/>
                <w:color w:val="000000"/>
                <w:lang w:eastAsia="ru-RU"/>
              </w:rPr>
              <w:t>Себестоимость</w:t>
            </w:r>
          </w:p>
        </w:tc>
        <w:tc>
          <w:tcPr>
            <w:tcW w:w="992" w:type="dxa"/>
            <w:tcBorders>
              <w:top w:val="nil"/>
              <w:left w:val="nil"/>
              <w:bottom w:val="single" w:sz="4" w:space="0" w:color="auto"/>
              <w:right w:val="single" w:sz="4" w:space="0" w:color="auto"/>
            </w:tcBorders>
            <w:shd w:val="clear" w:color="auto" w:fill="auto"/>
            <w:noWrap/>
            <w:vAlign w:val="center"/>
            <w:hideMark/>
          </w:tcPr>
          <w:p w14:paraId="4E0BD9E8"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248 705</w:t>
            </w:r>
          </w:p>
        </w:tc>
        <w:tc>
          <w:tcPr>
            <w:tcW w:w="992" w:type="dxa"/>
            <w:tcBorders>
              <w:top w:val="nil"/>
              <w:left w:val="nil"/>
              <w:bottom w:val="single" w:sz="4" w:space="0" w:color="auto"/>
              <w:right w:val="single" w:sz="4" w:space="0" w:color="auto"/>
            </w:tcBorders>
            <w:shd w:val="clear" w:color="auto" w:fill="auto"/>
            <w:noWrap/>
            <w:vAlign w:val="center"/>
            <w:hideMark/>
          </w:tcPr>
          <w:p w14:paraId="37B3730C"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250 262</w:t>
            </w:r>
          </w:p>
        </w:tc>
        <w:tc>
          <w:tcPr>
            <w:tcW w:w="992" w:type="dxa"/>
            <w:tcBorders>
              <w:top w:val="nil"/>
              <w:left w:val="nil"/>
              <w:bottom w:val="single" w:sz="4" w:space="0" w:color="auto"/>
              <w:right w:val="single" w:sz="4" w:space="0" w:color="auto"/>
            </w:tcBorders>
            <w:shd w:val="clear" w:color="auto" w:fill="auto"/>
            <w:noWrap/>
            <w:vAlign w:val="center"/>
            <w:hideMark/>
          </w:tcPr>
          <w:p w14:paraId="7A515E0F"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254 601</w:t>
            </w:r>
          </w:p>
        </w:tc>
        <w:tc>
          <w:tcPr>
            <w:tcW w:w="993" w:type="dxa"/>
            <w:tcBorders>
              <w:top w:val="nil"/>
              <w:left w:val="nil"/>
              <w:bottom w:val="single" w:sz="4" w:space="0" w:color="auto"/>
              <w:right w:val="single" w:sz="4" w:space="0" w:color="auto"/>
            </w:tcBorders>
            <w:shd w:val="clear" w:color="auto" w:fill="auto"/>
            <w:noWrap/>
            <w:vAlign w:val="center"/>
            <w:hideMark/>
          </w:tcPr>
          <w:p w14:paraId="1E926953"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266 191</w:t>
            </w:r>
          </w:p>
        </w:tc>
        <w:tc>
          <w:tcPr>
            <w:tcW w:w="992" w:type="dxa"/>
            <w:tcBorders>
              <w:top w:val="nil"/>
              <w:left w:val="nil"/>
              <w:bottom w:val="single" w:sz="4" w:space="0" w:color="auto"/>
              <w:right w:val="single" w:sz="4" w:space="0" w:color="auto"/>
            </w:tcBorders>
            <w:shd w:val="clear" w:color="auto" w:fill="auto"/>
            <w:noWrap/>
            <w:vAlign w:val="center"/>
            <w:hideMark/>
          </w:tcPr>
          <w:p w14:paraId="71DF6300"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281 898</w:t>
            </w:r>
          </w:p>
        </w:tc>
        <w:tc>
          <w:tcPr>
            <w:tcW w:w="992" w:type="dxa"/>
            <w:tcBorders>
              <w:top w:val="nil"/>
              <w:left w:val="nil"/>
              <w:bottom w:val="single" w:sz="4" w:space="0" w:color="auto"/>
              <w:right w:val="single" w:sz="4" w:space="0" w:color="auto"/>
            </w:tcBorders>
            <w:shd w:val="clear" w:color="auto" w:fill="auto"/>
            <w:noWrap/>
            <w:vAlign w:val="center"/>
            <w:hideMark/>
          </w:tcPr>
          <w:p w14:paraId="21E5ECA4"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302 017</w:t>
            </w:r>
          </w:p>
        </w:tc>
        <w:tc>
          <w:tcPr>
            <w:tcW w:w="851" w:type="dxa"/>
            <w:tcBorders>
              <w:top w:val="nil"/>
              <w:left w:val="nil"/>
              <w:bottom w:val="single" w:sz="4" w:space="0" w:color="auto"/>
              <w:right w:val="single" w:sz="4" w:space="0" w:color="auto"/>
            </w:tcBorders>
            <w:shd w:val="clear" w:color="auto" w:fill="auto"/>
            <w:noWrap/>
            <w:vAlign w:val="center"/>
            <w:hideMark/>
          </w:tcPr>
          <w:p w14:paraId="0CB409F3"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10 545</w:t>
            </w:r>
          </w:p>
        </w:tc>
        <w:tc>
          <w:tcPr>
            <w:tcW w:w="850" w:type="dxa"/>
            <w:tcBorders>
              <w:top w:val="nil"/>
              <w:left w:val="nil"/>
              <w:bottom w:val="single" w:sz="4" w:space="0" w:color="auto"/>
              <w:right w:val="single" w:sz="4" w:space="0" w:color="auto"/>
            </w:tcBorders>
            <w:shd w:val="clear" w:color="auto" w:fill="auto"/>
            <w:noWrap/>
            <w:vAlign w:val="center"/>
            <w:hideMark/>
          </w:tcPr>
          <w:p w14:paraId="71EE75DB"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11 412</w:t>
            </w:r>
          </w:p>
        </w:tc>
        <w:tc>
          <w:tcPr>
            <w:tcW w:w="851" w:type="dxa"/>
            <w:tcBorders>
              <w:top w:val="nil"/>
              <w:left w:val="nil"/>
              <w:bottom w:val="single" w:sz="4" w:space="0" w:color="auto"/>
              <w:right w:val="single" w:sz="4" w:space="0" w:color="auto"/>
            </w:tcBorders>
            <w:shd w:val="clear" w:color="auto" w:fill="auto"/>
            <w:noWrap/>
            <w:vAlign w:val="center"/>
            <w:hideMark/>
          </w:tcPr>
          <w:p w14:paraId="642C56CE"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12 638</w:t>
            </w:r>
          </w:p>
        </w:tc>
        <w:tc>
          <w:tcPr>
            <w:tcW w:w="850" w:type="dxa"/>
            <w:tcBorders>
              <w:top w:val="nil"/>
              <w:left w:val="nil"/>
              <w:bottom w:val="single" w:sz="4" w:space="0" w:color="auto"/>
              <w:right w:val="single" w:sz="4" w:space="0" w:color="auto"/>
            </w:tcBorders>
            <w:shd w:val="clear" w:color="auto" w:fill="auto"/>
            <w:noWrap/>
            <w:vAlign w:val="center"/>
            <w:hideMark/>
          </w:tcPr>
          <w:p w14:paraId="140B0D9B"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13 656</w:t>
            </w:r>
          </w:p>
        </w:tc>
        <w:tc>
          <w:tcPr>
            <w:tcW w:w="851" w:type="dxa"/>
            <w:tcBorders>
              <w:top w:val="nil"/>
              <w:left w:val="nil"/>
              <w:bottom w:val="single" w:sz="4" w:space="0" w:color="auto"/>
              <w:right w:val="single" w:sz="4" w:space="0" w:color="auto"/>
            </w:tcBorders>
            <w:shd w:val="clear" w:color="auto" w:fill="auto"/>
            <w:noWrap/>
            <w:vAlign w:val="center"/>
            <w:hideMark/>
          </w:tcPr>
          <w:p w14:paraId="0715B4F3"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19 857</w:t>
            </w:r>
          </w:p>
        </w:tc>
        <w:tc>
          <w:tcPr>
            <w:tcW w:w="850" w:type="dxa"/>
            <w:tcBorders>
              <w:top w:val="nil"/>
              <w:left w:val="nil"/>
              <w:bottom w:val="single" w:sz="4" w:space="0" w:color="auto"/>
              <w:right w:val="single" w:sz="4" w:space="0" w:color="auto"/>
            </w:tcBorders>
            <w:shd w:val="clear" w:color="auto" w:fill="auto"/>
            <w:noWrap/>
            <w:vAlign w:val="center"/>
            <w:hideMark/>
          </w:tcPr>
          <w:p w14:paraId="66CB863F"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23 388</w:t>
            </w:r>
          </w:p>
        </w:tc>
      </w:tr>
      <w:tr w:rsidR="00106F38" w:rsidRPr="00BA17F8" w14:paraId="548FA981" w14:textId="77777777" w:rsidTr="00072532">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6E8BBDA" w14:textId="77777777" w:rsidR="00106F38" w:rsidRPr="00BA17F8" w:rsidRDefault="00106F38" w:rsidP="00BA17F8">
            <w:pPr>
              <w:spacing w:after="0" w:line="360" w:lineRule="auto"/>
              <w:rPr>
                <w:rFonts w:ascii="Times New Roman" w:eastAsia="Times New Roman" w:hAnsi="Times New Roman"/>
                <w:color w:val="000000"/>
                <w:lang w:eastAsia="ru-RU"/>
              </w:rPr>
            </w:pPr>
            <w:r w:rsidRPr="00BA17F8">
              <w:rPr>
                <w:rFonts w:ascii="Times New Roman" w:eastAsia="Times New Roman" w:hAnsi="Times New Roman"/>
                <w:color w:val="000000"/>
                <w:lang w:eastAsia="ru-RU"/>
              </w:rPr>
              <w:t>Валовая прибыль</w:t>
            </w:r>
          </w:p>
        </w:tc>
        <w:tc>
          <w:tcPr>
            <w:tcW w:w="992" w:type="dxa"/>
            <w:tcBorders>
              <w:top w:val="nil"/>
              <w:left w:val="nil"/>
              <w:bottom w:val="single" w:sz="4" w:space="0" w:color="auto"/>
              <w:right w:val="single" w:sz="4" w:space="0" w:color="auto"/>
            </w:tcBorders>
            <w:shd w:val="clear" w:color="auto" w:fill="auto"/>
            <w:noWrap/>
            <w:vAlign w:val="center"/>
            <w:hideMark/>
          </w:tcPr>
          <w:p w14:paraId="197B588A"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41 500</w:t>
            </w:r>
          </w:p>
        </w:tc>
        <w:tc>
          <w:tcPr>
            <w:tcW w:w="992" w:type="dxa"/>
            <w:tcBorders>
              <w:top w:val="nil"/>
              <w:left w:val="nil"/>
              <w:bottom w:val="single" w:sz="4" w:space="0" w:color="auto"/>
              <w:right w:val="single" w:sz="4" w:space="0" w:color="auto"/>
            </w:tcBorders>
            <w:shd w:val="clear" w:color="auto" w:fill="auto"/>
            <w:noWrap/>
            <w:vAlign w:val="center"/>
            <w:hideMark/>
          </w:tcPr>
          <w:p w14:paraId="2C005E68"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32 908</w:t>
            </w:r>
          </w:p>
        </w:tc>
        <w:tc>
          <w:tcPr>
            <w:tcW w:w="992" w:type="dxa"/>
            <w:tcBorders>
              <w:top w:val="nil"/>
              <w:left w:val="nil"/>
              <w:bottom w:val="single" w:sz="4" w:space="0" w:color="auto"/>
              <w:right w:val="single" w:sz="4" w:space="0" w:color="auto"/>
            </w:tcBorders>
            <w:shd w:val="clear" w:color="auto" w:fill="auto"/>
            <w:noWrap/>
            <w:vAlign w:val="center"/>
            <w:hideMark/>
          </w:tcPr>
          <w:p w14:paraId="25327F12"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28 084</w:t>
            </w:r>
          </w:p>
        </w:tc>
        <w:tc>
          <w:tcPr>
            <w:tcW w:w="993" w:type="dxa"/>
            <w:tcBorders>
              <w:top w:val="nil"/>
              <w:left w:val="nil"/>
              <w:bottom w:val="single" w:sz="4" w:space="0" w:color="auto"/>
              <w:right w:val="single" w:sz="4" w:space="0" w:color="auto"/>
            </w:tcBorders>
            <w:shd w:val="clear" w:color="auto" w:fill="auto"/>
            <w:noWrap/>
            <w:vAlign w:val="center"/>
            <w:hideMark/>
          </w:tcPr>
          <w:p w14:paraId="1D418D5D"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24 846</w:t>
            </w:r>
          </w:p>
        </w:tc>
        <w:tc>
          <w:tcPr>
            <w:tcW w:w="992" w:type="dxa"/>
            <w:tcBorders>
              <w:top w:val="nil"/>
              <w:left w:val="nil"/>
              <w:bottom w:val="single" w:sz="4" w:space="0" w:color="auto"/>
              <w:right w:val="single" w:sz="4" w:space="0" w:color="auto"/>
            </w:tcBorders>
            <w:shd w:val="clear" w:color="auto" w:fill="auto"/>
            <w:noWrap/>
            <w:vAlign w:val="center"/>
            <w:hideMark/>
          </w:tcPr>
          <w:p w14:paraId="76D8E89F"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24 041</w:t>
            </w:r>
          </w:p>
        </w:tc>
        <w:tc>
          <w:tcPr>
            <w:tcW w:w="992" w:type="dxa"/>
            <w:tcBorders>
              <w:top w:val="nil"/>
              <w:left w:val="nil"/>
              <w:bottom w:val="single" w:sz="4" w:space="0" w:color="auto"/>
              <w:right w:val="single" w:sz="4" w:space="0" w:color="auto"/>
            </w:tcBorders>
            <w:shd w:val="clear" w:color="auto" w:fill="auto"/>
            <w:noWrap/>
            <w:vAlign w:val="center"/>
            <w:hideMark/>
          </w:tcPr>
          <w:p w14:paraId="7A6112AB"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17 709</w:t>
            </w:r>
          </w:p>
        </w:tc>
        <w:tc>
          <w:tcPr>
            <w:tcW w:w="851" w:type="dxa"/>
            <w:tcBorders>
              <w:top w:val="nil"/>
              <w:left w:val="nil"/>
              <w:bottom w:val="single" w:sz="4" w:space="0" w:color="auto"/>
              <w:right w:val="single" w:sz="4" w:space="0" w:color="auto"/>
            </w:tcBorders>
            <w:shd w:val="clear" w:color="auto" w:fill="auto"/>
            <w:noWrap/>
            <w:vAlign w:val="center"/>
            <w:hideMark/>
          </w:tcPr>
          <w:p w14:paraId="79163483"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8 264</w:t>
            </w:r>
          </w:p>
        </w:tc>
        <w:tc>
          <w:tcPr>
            <w:tcW w:w="850" w:type="dxa"/>
            <w:tcBorders>
              <w:top w:val="nil"/>
              <w:left w:val="nil"/>
              <w:bottom w:val="single" w:sz="4" w:space="0" w:color="auto"/>
              <w:right w:val="single" w:sz="4" w:space="0" w:color="auto"/>
            </w:tcBorders>
            <w:shd w:val="clear" w:color="auto" w:fill="auto"/>
            <w:noWrap/>
            <w:vAlign w:val="center"/>
            <w:hideMark/>
          </w:tcPr>
          <w:p w14:paraId="63E9724F"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6 822</w:t>
            </w:r>
          </w:p>
        </w:tc>
        <w:tc>
          <w:tcPr>
            <w:tcW w:w="851" w:type="dxa"/>
            <w:tcBorders>
              <w:top w:val="nil"/>
              <w:left w:val="nil"/>
              <w:bottom w:val="single" w:sz="4" w:space="0" w:color="auto"/>
              <w:right w:val="single" w:sz="4" w:space="0" w:color="auto"/>
            </w:tcBorders>
            <w:shd w:val="clear" w:color="auto" w:fill="auto"/>
            <w:noWrap/>
            <w:vAlign w:val="center"/>
            <w:hideMark/>
          </w:tcPr>
          <w:p w14:paraId="0DD3301F"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6 784</w:t>
            </w:r>
          </w:p>
        </w:tc>
        <w:tc>
          <w:tcPr>
            <w:tcW w:w="850" w:type="dxa"/>
            <w:tcBorders>
              <w:top w:val="nil"/>
              <w:left w:val="nil"/>
              <w:bottom w:val="single" w:sz="4" w:space="0" w:color="auto"/>
              <w:right w:val="single" w:sz="4" w:space="0" w:color="auto"/>
            </w:tcBorders>
            <w:shd w:val="clear" w:color="auto" w:fill="auto"/>
            <w:noWrap/>
            <w:vAlign w:val="center"/>
            <w:hideMark/>
          </w:tcPr>
          <w:p w14:paraId="79E9CC8E"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11 083</w:t>
            </w:r>
          </w:p>
        </w:tc>
        <w:tc>
          <w:tcPr>
            <w:tcW w:w="851" w:type="dxa"/>
            <w:tcBorders>
              <w:top w:val="nil"/>
              <w:left w:val="nil"/>
              <w:bottom w:val="single" w:sz="4" w:space="0" w:color="auto"/>
              <w:right w:val="single" w:sz="4" w:space="0" w:color="auto"/>
            </w:tcBorders>
            <w:shd w:val="clear" w:color="auto" w:fill="auto"/>
            <w:noWrap/>
            <w:vAlign w:val="center"/>
            <w:hideMark/>
          </w:tcPr>
          <w:p w14:paraId="195965BD"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15 122</w:t>
            </w:r>
          </w:p>
        </w:tc>
        <w:tc>
          <w:tcPr>
            <w:tcW w:w="850" w:type="dxa"/>
            <w:tcBorders>
              <w:top w:val="nil"/>
              <w:left w:val="nil"/>
              <w:bottom w:val="single" w:sz="4" w:space="0" w:color="auto"/>
              <w:right w:val="single" w:sz="4" w:space="0" w:color="auto"/>
            </w:tcBorders>
            <w:shd w:val="clear" w:color="auto" w:fill="auto"/>
            <w:noWrap/>
            <w:vAlign w:val="center"/>
            <w:hideMark/>
          </w:tcPr>
          <w:p w14:paraId="15A0CAC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18 394</w:t>
            </w:r>
          </w:p>
        </w:tc>
      </w:tr>
      <w:tr w:rsidR="00106F38" w:rsidRPr="00BA17F8" w14:paraId="79D876E0" w14:textId="77777777" w:rsidTr="00072532">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6668DB6" w14:textId="77777777" w:rsidR="00106F38" w:rsidRPr="00BA17F8" w:rsidRDefault="00106F38" w:rsidP="00BA17F8">
            <w:pPr>
              <w:spacing w:after="0" w:line="360" w:lineRule="auto"/>
              <w:rPr>
                <w:rFonts w:ascii="Times New Roman" w:eastAsia="Times New Roman" w:hAnsi="Times New Roman"/>
                <w:color w:val="000000"/>
                <w:lang w:eastAsia="ru-RU"/>
              </w:rPr>
            </w:pPr>
            <w:r w:rsidRPr="00BA17F8">
              <w:rPr>
                <w:rFonts w:ascii="Times New Roman" w:eastAsia="Times New Roman" w:hAnsi="Times New Roman"/>
                <w:color w:val="000000"/>
                <w:lang w:eastAsia="ru-RU"/>
              </w:rPr>
              <w:t>Коммерческие расходы</w:t>
            </w:r>
          </w:p>
        </w:tc>
        <w:tc>
          <w:tcPr>
            <w:tcW w:w="992" w:type="dxa"/>
            <w:tcBorders>
              <w:top w:val="nil"/>
              <w:left w:val="nil"/>
              <w:bottom w:val="single" w:sz="4" w:space="0" w:color="auto"/>
              <w:right w:val="single" w:sz="4" w:space="0" w:color="auto"/>
            </w:tcBorders>
            <w:shd w:val="clear" w:color="auto" w:fill="auto"/>
            <w:noWrap/>
            <w:vAlign w:val="center"/>
            <w:hideMark/>
          </w:tcPr>
          <w:p w14:paraId="47573C69"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78B551F2"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5F15ADE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5DBD0321"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372DFA22"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79E1A877"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6108CD52"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2 129</w:t>
            </w:r>
          </w:p>
        </w:tc>
        <w:tc>
          <w:tcPr>
            <w:tcW w:w="850" w:type="dxa"/>
            <w:tcBorders>
              <w:top w:val="nil"/>
              <w:left w:val="nil"/>
              <w:bottom w:val="single" w:sz="4" w:space="0" w:color="auto"/>
              <w:right w:val="single" w:sz="4" w:space="0" w:color="auto"/>
            </w:tcBorders>
            <w:shd w:val="clear" w:color="auto" w:fill="auto"/>
            <w:noWrap/>
            <w:vAlign w:val="center"/>
            <w:hideMark/>
          </w:tcPr>
          <w:p w14:paraId="29B9B8CE"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2 218</w:t>
            </w:r>
          </w:p>
        </w:tc>
        <w:tc>
          <w:tcPr>
            <w:tcW w:w="851" w:type="dxa"/>
            <w:tcBorders>
              <w:top w:val="nil"/>
              <w:left w:val="nil"/>
              <w:bottom w:val="single" w:sz="4" w:space="0" w:color="auto"/>
              <w:right w:val="single" w:sz="4" w:space="0" w:color="auto"/>
            </w:tcBorders>
            <w:shd w:val="clear" w:color="auto" w:fill="auto"/>
            <w:noWrap/>
            <w:vAlign w:val="center"/>
            <w:hideMark/>
          </w:tcPr>
          <w:p w14:paraId="54F36D88"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2 727</w:t>
            </w:r>
          </w:p>
        </w:tc>
        <w:tc>
          <w:tcPr>
            <w:tcW w:w="850" w:type="dxa"/>
            <w:tcBorders>
              <w:top w:val="nil"/>
              <w:left w:val="nil"/>
              <w:bottom w:val="single" w:sz="4" w:space="0" w:color="auto"/>
              <w:right w:val="single" w:sz="4" w:space="0" w:color="auto"/>
            </w:tcBorders>
            <w:shd w:val="clear" w:color="auto" w:fill="auto"/>
            <w:noWrap/>
            <w:vAlign w:val="center"/>
            <w:hideMark/>
          </w:tcPr>
          <w:p w14:paraId="19BDEB2D"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3 515</w:t>
            </w:r>
          </w:p>
        </w:tc>
        <w:tc>
          <w:tcPr>
            <w:tcW w:w="851" w:type="dxa"/>
            <w:tcBorders>
              <w:top w:val="nil"/>
              <w:left w:val="nil"/>
              <w:bottom w:val="single" w:sz="4" w:space="0" w:color="auto"/>
              <w:right w:val="single" w:sz="4" w:space="0" w:color="auto"/>
            </w:tcBorders>
            <w:shd w:val="clear" w:color="auto" w:fill="auto"/>
            <w:noWrap/>
            <w:vAlign w:val="center"/>
            <w:hideMark/>
          </w:tcPr>
          <w:p w14:paraId="25F3DEFD"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4 385</w:t>
            </w:r>
          </w:p>
        </w:tc>
        <w:tc>
          <w:tcPr>
            <w:tcW w:w="850" w:type="dxa"/>
            <w:tcBorders>
              <w:top w:val="nil"/>
              <w:left w:val="nil"/>
              <w:bottom w:val="single" w:sz="4" w:space="0" w:color="auto"/>
              <w:right w:val="single" w:sz="4" w:space="0" w:color="auto"/>
            </w:tcBorders>
            <w:shd w:val="clear" w:color="auto" w:fill="auto"/>
            <w:noWrap/>
            <w:vAlign w:val="center"/>
            <w:hideMark/>
          </w:tcPr>
          <w:p w14:paraId="17BE47E2"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4 962</w:t>
            </w:r>
          </w:p>
        </w:tc>
      </w:tr>
      <w:tr w:rsidR="00106F38" w:rsidRPr="00BA17F8" w14:paraId="497307D0" w14:textId="77777777" w:rsidTr="00072532">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0555E0C" w14:textId="77777777" w:rsidR="00106F38" w:rsidRPr="00BA17F8" w:rsidRDefault="00106F38" w:rsidP="00BA17F8">
            <w:pPr>
              <w:spacing w:after="0" w:line="360" w:lineRule="auto"/>
              <w:rPr>
                <w:rFonts w:ascii="Times New Roman" w:eastAsia="Times New Roman" w:hAnsi="Times New Roman"/>
                <w:color w:val="000000"/>
                <w:lang w:eastAsia="ru-RU"/>
              </w:rPr>
            </w:pPr>
            <w:r w:rsidRPr="00BA17F8">
              <w:rPr>
                <w:rFonts w:ascii="Times New Roman" w:eastAsia="Times New Roman" w:hAnsi="Times New Roman"/>
                <w:color w:val="000000"/>
                <w:lang w:eastAsia="ru-RU"/>
              </w:rPr>
              <w:t>Управленческие расходы</w:t>
            </w:r>
          </w:p>
        </w:tc>
        <w:tc>
          <w:tcPr>
            <w:tcW w:w="992" w:type="dxa"/>
            <w:tcBorders>
              <w:top w:val="nil"/>
              <w:left w:val="nil"/>
              <w:bottom w:val="single" w:sz="4" w:space="0" w:color="auto"/>
              <w:right w:val="single" w:sz="4" w:space="0" w:color="auto"/>
            </w:tcBorders>
            <w:shd w:val="clear" w:color="auto" w:fill="auto"/>
            <w:noWrap/>
            <w:vAlign w:val="center"/>
            <w:hideMark/>
          </w:tcPr>
          <w:p w14:paraId="6605B0C6"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035B818A"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68853251"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58E84D8D"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62F40B4A"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4761F36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13C3378C"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1 556</w:t>
            </w:r>
          </w:p>
        </w:tc>
        <w:tc>
          <w:tcPr>
            <w:tcW w:w="850" w:type="dxa"/>
            <w:tcBorders>
              <w:top w:val="nil"/>
              <w:left w:val="nil"/>
              <w:bottom w:val="single" w:sz="4" w:space="0" w:color="auto"/>
              <w:right w:val="single" w:sz="4" w:space="0" w:color="auto"/>
            </w:tcBorders>
            <w:shd w:val="clear" w:color="auto" w:fill="auto"/>
            <w:noWrap/>
            <w:vAlign w:val="center"/>
            <w:hideMark/>
          </w:tcPr>
          <w:p w14:paraId="43369EC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1 905</w:t>
            </w:r>
          </w:p>
        </w:tc>
        <w:tc>
          <w:tcPr>
            <w:tcW w:w="851" w:type="dxa"/>
            <w:tcBorders>
              <w:top w:val="nil"/>
              <w:left w:val="nil"/>
              <w:bottom w:val="single" w:sz="4" w:space="0" w:color="auto"/>
              <w:right w:val="single" w:sz="4" w:space="0" w:color="auto"/>
            </w:tcBorders>
            <w:shd w:val="clear" w:color="auto" w:fill="auto"/>
            <w:noWrap/>
            <w:vAlign w:val="center"/>
            <w:hideMark/>
          </w:tcPr>
          <w:p w14:paraId="2175CC27"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2 590</w:t>
            </w:r>
          </w:p>
        </w:tc>
        <w:tc>
          <w:tcPr>
            <w:tcW w:w="850" w:type="dxa"/>
            <w:tcBorders>
              <w:top w:val="nil"/>
              <w:left w:val="nil"/>
              <w:bottom w:val="single" w:sz="4" w:space="0" w:color="auto"/>
              <w:right w:val="single" w:sz="4" w:space="0" w:color="auto"/>
            </w:tcBorders>
            <w:shd w:val="clear" w:color="auto" w:fill="auto"/>
            <w:noWrap/>
            <w:vAlign w:val="center"/>
            <w:hideMark/>
          </w:tcPr>
          <w:p w14:paraId="3F25ACD0"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3 538</w:t>
            </w:r>
          </w:p>
        </w:tc>
        <w:tc>
          <w:tcPr>
            <w:tcW w:w="851" w:type="dxa"/>
            <w:tcBorders>
              <w:top w:val="nil"/>
              <w:left w:val="nil"/>
              <w:bottom w:val="single" w:sz="4" w:space="0" w:color="auto"/>
              <w:right w:val="single" w:sz="4" w:space="0" w:color="auto"/>
            </w:tcBorders>
            <w:shd w:val="clear" w:color="auto" w:fill="auto"/>
            <w:noWrap/>
            <w:vAlign w:val="center"/>
            <w:hideMark/>
          </w:tcPr>
          <w:p w14:paraId="23638DB1"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4 535</w:t>
            </w:r>
          </w:p>
        </w:tc>
        <w:tc>
          <w:tcPr>
            <w:tcW w:w="850" w:type="dxa"/>
            <w:tcBorders>
              <w:top w:val="nil"/>
              <w:left w:val="nil"/>
              <w:bottom w:val="single" w:sz="4" w:space="0" w:color="auto"/>
              <w:right w:val="single" w:sz="4" w:space="0" w:color="auto"/>
            </w:tcBorders>
            <w:shd w:val="clear" w:color="auto" w:fill="auto"/>
            <w:noWrap/>
            <w:vAlign w:val="center"/>
            <w:hideMark/>
          </w:tcPr>
          <w:p w14:paraId="3D3F88E2"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4 424</w:t>
            </w:r>
          </w:p>
        </w:tc>
      </w:tr>
      <w:tr w:rsidR="00106F38" w:rsidRPr="00BA17F8" w14:paraId="379A6233" w14:textId="77777777" w:rsidTr="00072532">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CFF9BDD" w14:textId="77777777" w:rsidR="00106F38" w:rsidRPr="00BA17F8" w:rsidRDefault="00106F38" w:rsidP="00BA17F8">
            <w:pPr>
              <w:spacing w:after="0" w:line="360" w:lineRule="auto"/>
              <w:rPr>
                <w:rFonts w:ascii="Times New Roman" w:eastAsia="Times New Roman" w:hAnsi="Times New Roman"/>
                <w:color w:val="000000"/>
                <w:lang w:eastAsia="ru-RU"/>
              </w:rPr>
            </w:pPr>
            <w:r w:rsidRPr="00BA17F8">
              <w:rPr>
                <w:rFonts w:ascii="Times New Roman" w:eastAsia="Times New Roman" w:hAnsi="Times New Roman"/>
                <w:color w:val="000000"/>
                <w:lang w:eastAsia="ru-RU"/>
              </w:rPr>
              <w:t>Прибыль от продаж</w:t>
            </w:r>
          </w:p>
        </w:tc>
        <w:tc>
          <w:tcPr>
            <w:tcW w:w="992" w:type="dxa"/>
            <w:tcBorders>
              <w:top w:val="nil"/>
              <w:left w:val="nil"/>
              <w:bottom w:val="single" w:sz="4" w:space="0" w:color="auto"/>
              <w:right w:val="single" w:sz="4" w:space="0" w:color="auto"/>
            </w:tcBorders>
            <w:shd w:val="clear" w:color="auto" w:fill="auto"/>
            <w:noWrap/>
            <w:vAlign w:val="center"/>
            <w:hideMark/>
          </w:tcPr>
          <w:p w14:paraId="550B5D4D"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41 500</w:t>
            </w:r>
          </w:p>
        </w:tc>
        <w:tc>
          <w:tcPr>
            <w:tcW w:w="992" w:type="dxa"/>
            <w:tcBorders>
              <w:top w:val="nil"/>
              <w:left w:val="nil"/>
              <w:bottom w:val="single" w:sz="4" w:space="0" w:color="auto"/>
              <w:right w:val="single" w:sz="4" w:space="0" w:color="auto"/>
            </w:tcBorders>
            <w:shd w:val="clear" w:color="auto" w:fill="auto"/>
            <w:noWrap/>
            <w:vAlign w:val="center"/>
            <w:hideMark/>
          </w:tcPr>
          <w:p w14:paraId="3007420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32 908</w:t>
            </w:r>
          </w:p>
        </w:tc>
        <w:tc>
          <w:tcPr>
            <w:tcW w:w="992" w:type="dxa"/>
            <w:tcBorders>
              <w:top w:val="nil"/>
              <w:left w:val="nil"/>
              <w:bottom w:val="single" w:sz="4" w:space="0" w:color="auto"/>
              <w:right w:val="single" w:sz="4" w:space="0" w:color="auto"/>
            </w:tcBorders>
            <w:shd w:val="clear" w:color="auto" w:fill="auto"/>
            <w:noWrap/>
            <w:vAlign w:val="center"/>
            <w:hideMark/>
          </w:tcPr>
          <w:p w14:paraId="217C74A3"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28 084</w:t>
            </w:r>
          </w:p>
        </w:tc>
        <w:tc>
          <w:tcPr>
            <w:tcW w:w="993" w:type="dxa"/>
            <w:tcBorders>
              <w:top w:val="nil"/>
              <w:left w:val="nil"/>
              <w:bottom w:val="single" w:sz="4" w:space="0" w:color="auto"/>
              <w:right w:val="single" w:sz="4" w:space="0" w:color="auto"/>
            </w:tcBorders>
            <w:shd w:val="clear" w:color="auto" w:fill="auto"/>
            <w:noWrap/>
            <w:vAlign w:val="center"/>
            <w:hideMark/>
          </w:tcPr>
          <w:p w14:paraId="3E935B3F"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24 846</w:t>
            </w:r>
          </w:p>
        </w:tc>
        <w:tc>
          <w:tcPr>
            <w:tcW w:w="992" w:type="dxa"/>
            <w:tcBorders>
              <w:top w:val="nil"/>
              <w:left w:val="nil"/>
              <w:bottom w:val="single" w:sz="4" w:space="0" w:color="auto"/>
              <w:right w:val="single" w:sz="4" w:space="0" w:color="auto"/>
            </w:tcBorders>
            <w:shd w:val="clear" w:color="auto" w:fill="auto"/>
            <w:noWrap/>
            <w:vAlign w:val="center"/>
            <w:hideMark/>
          </w:tcPr>
          <w:p w14:paraId="3620450C"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24 041</w:t>
            </w:r>
          </w:p>
        </w:tc>
        <w:tc>
          <w:tcPr>
            <w:tcW w:w="992" w:type="dxa"/>
            <w:tcBorders>
              <w:top w:val="nil"/>
              <w:left w:val="nil"/>
              <w:bottom w:val="single" w:sz="4" w:space="0" w:color="auto"/>
              <w:right w:val="single" w:sz="4" w:space="0" w:color="auto"/>
            </w:tcBorders>
            <w:shd w:val="clear" w:color="auto" w:fill="auto"/>
            <w:noWrap/>
            <w:vAlign w:val="center"/>
            <w:hideMark/>
          </w:tcPr>
          <w:p w14:paraId="0F05A9F0"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17 709</w:t>
            </w:r>
          </w:p>
        </w:tc>
        <w:tc>
          <w:tcPr>
            <w:tcW w:w="851" w:type="dxa"/>
            <w:tcBorders>
              <w:top w:val="nil"/>
              <w:left w:val="nil"/>
              <w:bottom w:val="single" w:sz="4" w:space="0" w:color="auto"/>
              <w:right w:val="single" w:sz="4" w:space="0" w:color="auto"/>
            </w:tcBorders>
            <w:shd w:val="clear" w:color="auto" w:fill="auto"/>
            <w:noWrap/>
            <w:vAlign w:val="center"/>
            <w:hideMark/>
          </w:tcPr>
          <w:p w14:paraId="67552816"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4 579</w:t>
            </w:r>
          </w:p>
        </w:tc>
        <w:tc>
          <w:tcPr>
            <w:tcW w:w="850" w:type="dxa"/>
            <w:tcBorders>
              <w:top w:val="nil"/>
              <w:left w:val="nil"/>
              <w:bottom w:val="single" w:sz="4" w:space="0" w:color="auto"/>
              <w:right w:val="single" w:sz="4" w:space="0" w:color="auto"/>
            </w:tcBorders>
            <w:shd w:val="clear" w:color="auto" w:fill="auto"/>
            <w:noWrap/>
            <w:vAlign w:val="center"/>
            <w:hideMark/>
          </w:tcPr>
          <w:p w14:paraId="48EFD44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2 699</w:t>
            </w:r>
          </w:p>
        </w:tc>
        <w:tc>
          <w:tcPr>
            <w:tcW w:w="851" w:type="dxa"/>
            <w:tcBorders>
              <w:top w:val="nil"/>
              <w:left w:val="nil"/>
              <w:bottom w:val="single" w:sz="4" w:space="0" w:color="auto"/>
              <w:right w:val="single" w:sz="4" w:space="0" w:color="auto"/>
            </w:tcBorders>
            <w:shd w:val="clear" w:color="auto" w:fill="auto"/>
            <w:noWrap/>
            <w:vAlign w:val="center"/>
            <w:hideMark/>
          </w:tcPr>
          <w:p w14:paraId="33AF33B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1 467</w:t>
            </w:r>
          </w:p>
        </w:tc>
        <w:tc>
          <w:tcPr>
            <w:tcW w:w="850" w:type="dxa"/>
            <w:tcBorders>
              <w:top w:val="nil"/>
              <w:left w:val="nil"/>
              <w:bottom w:val="single" w:sz="4" w:space="0" w:color="auto"/>
              <w:right w:val="single" w:sz="4" w:space="0" w:color="auto"/>
            </w:tcBorders>
            <w:shd w:val="clear" w:color="auto" w:fill="auto"/>
            <w:noWrap/>
            <w:vAlign w:val="center"/>
            <w:hideMark/>
          </w:tcPr>
          <w:p w14:paraId="635F7C0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4 031</w:t>
            </w:r>
          </w:p>
        </w:tc>
        <w:tc>
          <w:tcPr>
            <w:tcW w:w="851" w:type="dxa"/>
            <w:tcBorders>
              <w:top w:val="nil"/>
              <w:left w:val="nil"/>
              <w:bottom w:val="single" w:sz="4" w:space="0" w:color="auto"/>
              <w:right w:val="single" w:sz="4" w:space="0" w:color="auto"/>
            </w:tcBorders>
            <w:shd w:val="clear" w:color="auto" w:fill="auto"/>
            <w:noWrap/>
            <w:vAlign w:val="center"/>
            <w:hideMark/>
          </w:tcPr>
          <w:p w14:paraId="6125C0C7"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6 203</w:t>
            </w:r>
          </w:p>
        </w:tc>
        <w:tc>
          <w:tcPr>
            <w:tcW w:w="850" w:type="dxa"/>
            <w:tcBorders>
              <w:top w:val="nil"/>
              <w:left w:val="nil"/>
              <w:bottom w:val="single" w:sz="4" w:space="0" w:color="auto"/>
              <w:right w:val="single" w:sz="4" w:space="0" w:color="auto"/>
            </w:tcBorders>
            <w:shd w:val="clear" w:color="auto" w:fill="auto"/>
            <w:noWrap/>
            <w:vAlign w:val="center"/>
            <w:hideMark/>
          </w:tcPr>
          <w:p w14:paraId="006180E4"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9 008</w:t>
            </w:r>
          </w:p>
        </w:tc>
      </w:tr>
      <w:tr w:rsidR="00106F38" w:rsidRPr="00BA17F8" w14:paraId="59A56248" w14:textId="77777777" w:rsidTr="00072532">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8B62149" w14:textId="77777777" w:rsidR="00106F38" w:rsidRPr="00BA17F8" w:rsidRDefault="00106F38" w:rsidP="00BA17F8">
            <w:pPr>
              <w:spacing w:after="0" w:line="360" w:lineRule="auto"/>
              <w:rPr>
                <w:rFonts w:ascii="Times New Roman" w:eastAsia="Times New Roman" w:hAnsi="Times New Roman"/>
                <w:color w:val="000000"/>
                <w:lang w:eastAsia="ru-RU"/>
              </w:rPr>
            </w:pPr>
            <w:r w:rsidRPr="00BA17F8">
              <w:rPr>
                <w:rFonts w:ascii="Times New Roman" w:eastAsia="Times New Roman" w:hAnsi="Times New Roman"/>
                <w:color w:val="000000"/>
                <w:lang w:eastAsia="ru-RU"/>
              </w:rPr>
              <w:t>Проце</w:t>
            </w:r>
            <w:r w:rsidR="007C5587">
              <w:rPr>
                <w:rFonts w:ascii="Times New Roman" w:eastAsia="Times New Roman" w:hAnsi="Times New Roman"/>
                <w:color w:val="000000"/>
                <w:lang w:eastAsia="ru-RU"/>
              </w:rPr>
              <w:t>н</w:t>
            </w:r>
            <w:r w:rsidRPr="00BA17F8">
              <w:rPr>
                <w:rFonts w:ascii="Times New Roman" w:eastAsia="Times New Roman" w:hAnsi="Times New Roman"/>
                <w:color w:val="000000"/>
                <w:lang w:eastAsia="ru-RU"/>
              </w:rPr>
              <w:t>ты к получению</w:t>
            </w:r>
          </w:p>
        </w:tc>
        <w:tc>
          <w:tcPr>
            <w:tcW w:w="992" w:type="dxa"/>
            <w:tcBorders>
              <w:top w:val="nil"/>
              <w:left w:val="nil"/>
              <w:bottom w:val="single" w:sz="4" w:space="0" w:color="auto"/>
              <w:right w:val="single" w:sz="4" w:space="0" w:color="auto"/>
            </w:tcBorders>
            <w:shd w:val="clear" w:color="auto" w:fill="auto"/>
            <w:noWrap/>
            <w:vAlign w:val="center"/>
            <w:hideMark/>
          </w:tcPr>
          <w:p w14:paraId="3E27BED1"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1 672</w:t>
            </w:r>
          </w:p>
        </w:tc>
        <w:tc>
          <w:tcPr>
            <w:tcW w:w="992" w:type="dxa"/>
            <w:tcBorders>
              <w:top w:val="nil"/>
              <w:left w:val="nil"/>
              <w:bottom w:val="single" w:sz="4" w:space="0" w:color="auto"/>
              <w:right w:val="single" w:sz="4" w:space="0" w:color="auto"/>
            </w:tcBorders>
            <w:shd w:val="clear" w:color="auto" w:fill="auto"/>
            <w:noWrap/>
            <w:vAlign w:val="center"/>
            <w:hideMark/>
          </w:tcPr>
          <w:p w14:paraId="15D034D7"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2 527</w:t>
            </w:r>
          </w:p>
        </w:tc>
        <w:tc>
          <w:tcPr>
            <w:tcW w:w="992" w:type="dxa"/>
            <w:tcBorders>
              <w:top w:val="nil"/>
              <w:left w:val="nil"/>
              <w:bottom w:val="single" w:sz="4" w:space="0" w:color="auto"/>
              <w:right w:val="single" w:sz="4" w:space="0" w:color="auto"/>
            </w:tcBorders>
            <w:shd w:val="clear" w:color="auto" w:fill="auto"/>
            <w:noWrap/>
            <w:vAlign w:val="center"/>
            <w:hideMark/>
          </w:tcPr>
          <w:p w14:paraId="6F87D892"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1 942</w:t>
            </w:r>
          </w:p>
        </w:tc>
        <w:tc>
          <w:tcPr>
            <w:tcW w:w="993" w:type="dxa"/>
            <w:tcBorders>
              <w:top w:val="nil"/>
              <w:left w:val="nil"/>
              <w:bottom w:val="single" w:sz="4" w:space="0" w:color="auto"/>
              <w:right w:val="single" w:sz="4" w:space="0" w:color="auto"/>
            </w:tcBorders>
            <w:shd w:val="clear" w:color="auto" w:fill="auto"/>
            <w:noWrap/>
            <w:vAlign w:val="center"/>
            <w:hideMark/>
          </w:tcPr>
          <w:p w14:paraId="498C4948"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2 325</w:t>
            </w:r>
          </w:p>
        </w:tc>
        <w:tc>
          <w:tcPr>
            <w:tcW w:w="992" w:type="dxa"/>
            <w:tcBorders>
              <w:top w:val="nil"/>
              <w:left w:val="nil"/>
              <w:bottom w:val="single" w:sz="4" w:space="0" w:color="auto"/>
              <w:right w:val="single" w:sz="4" w:space="0" w:color="auto"/>
            </w:tcBorders>
            <w:shd w:val="clear" w:color="auto" w:fill="auto"/>
            <w:noWrap/>
            <w:vAlign w:val="center"/>
            <w:hideMark/>
          </w:tcPr>
          <w:p w14:paraId="25E42CE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2 566</w:t>
            </w:r>
          </w:p>
        </w:tc>
        <w:tc>
          <w:tcPr>
            <w:tcW w:w="992" w:type="dxa"/>
            <w:tcBorders>
              <w:top w:val="nil"/>
              <w:left w:val="nil"/>
              <w:bottom w:val="single" w:sz="4" w:space="0" w:color="auto"/>
              <w:right w:val="single" w:sz="4" w:space="0" w:color="auto"/>
            </w:tcBorders>
            <w:shd w:val="clear" w:color="auto" w:fill="auto"/>
            <w:noWrap/>
            <w:vAlign w:val="center"/>
            <w:hideMark/>
          </w:tcPr>
          <w:p w14:paraId="3D9B0996"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2 922</w:t>
            </w:r>
          </w:p>
        </w:tc>
        <w:tc>
          <w:tcPr>
            <w:tcW w:w="851" w:type="dxa"/>
            <w:tcBorders>
              <w:top w:val="nil"/>
              <w:left w:val="nil"/>
              <w:bottom w:val="single" w:sz="4" w:space="0" w:color="auto"/>
              <w:right w:val="single" w:sz="4" w:space="0" w:color="auto"/>
            </w:tcBorders>
            <w:shd w:val="clear" w:color="auto" w:fill="auto"/>
            <w:noWrap/>
            <w:vAlign w:val="center"/>
            <w:hideMark/>
          </w:tcPr>
          <w:p w14:paraId="7FCB8266"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50</w:t>
            </w:r>
          </w:p>
        </w:tc>
        <w:tc>
          <w:tcPr>
            <w:tcW w:w="850" w:type="dxa"/>
            <w:tcBorders>
              <w:top w:val="nil"/>
              <w:left w:val="nil"/>
              <w:bottom w:val="single" w:sz="4" w:space="0" w:color="auto"/>
              <w:right w:val="single" w:sz="4" w:space="0" w:color="auto"/>
            </w:tcBorders>
            <w:shd w:val="clear" w:color="auto" w:fill="auto"/>
            <w:noWrap/>
            <w:vAlign w:val="center"/>
            <w:hideMark/>
          </w:tcPr>
          <w:p w14:paraId="3D568B20"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93</w:t>
            </w:r>
          </w:p>
        </w:tc>
        <w:tc>
          <w:tcPr>
            <w:tcW w:w="851" w:type="dxa"/>
            <w:tcBorders>
              <w:top w:val="nil"/>
              <w:left w:val="nil"/>
              <w:bottom w:val="single" w:sz="4" w:space="0" w:color="auto"/>
              <w:right w:val="single" w:sz="4" w:space="0" w:color="auto"/>
            </w:tcBorders>
            <w:shd w:val="clear" w:color="auto" w:fill="auto"/>
            <w:noWrap/>
            <w:vAlign w:val="center"/>
            <w:hideMark/>
          </w:tcPr>
          <w:p w14:paraId="3C241F12"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117</w:t>
            </w:r>
          </w:p>
        </w:tc>
        <w:tc>
          <w:tcPr>
            <w:tcW w:w="850" w:type="dxa"/>
            <w:tcBorders>
              <w:top w:val="nil"/>
              <w:left w:val="nil"/>
              <w:bottom w:val="single" w:sz="4" w:space="0" w:color="auto"/>
              <w:right w:val="single" w:sz="4" w:space="0" w:color="auto"/>
            </w:tcBorders>
            <w:shd w:val="clear" w:color="auto" w:fill="auto"/>
            <w:noWrap/>
            <w:vAlign w:val="center"/>
            <w:hideMark/>
          </w:tcPr>
          <w:p w14:paraId="50C8C437"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161</w:t>
            </w:r>
          </w:p>
        </w:tc>
        <w:tc>
          <w:tcPr>
            <w:tcW w:w="851" w:type="dxa"/>
            <w:tcBorders>
              <w:top w:val="nil"/>
              <w:left w:val="nil"/>
              <w:bottom w:val="single" w:sz="4" w:space="0" w:color="auto"/>
              <w:right w:val="single" w:sz="4" w:space="0" w:color="auto"/>
            </w:tcBorders>
            <w:shd w:val="clear" w:color="auto" w:fill="auto"/>
            <w:noWrap/>
            <w:vAlign w:val="center"/>
            <w:hideMark/>
          </w:tcPr>
          <w:p w14:paraId="411C412E"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88</w:t>
            </w:r>
          </w:p>
        </w:tc>
        <w:tc>
          <w:tcPr>
            <w:tcW w:w="850" w:type="dxa"/>
            <w:tcBorders>
              <w:top w:val="nil"/>
              <w:left w:val="nil"/>
              <w:bottom w:val="single" w:sz="4" w:space="0" w:color="auto"/>
              <w:right w:val="single" w:sz="4" w:space="0" w:color="auto"/>
            </w:tcBorders>
            <w:shd w:val="clear" w:color="auto" w:fill="auto"/>
            <w:noWrap/>
            <w:vAlign w:val="center"/>
            <w:hideMark/>
          </w:tcPr>
          <w:p w14:paraId="73FD5B53"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104</w:t>
            </w:r>
          </w:p>
        </w:tc>
      </w:tr>
      <w:tr w:rsidR="00106F38" w:rsidRPr="00BA17F8" w14:paraId="6666719A" w14:textId="77777777" w:rsidTr="00072532">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8B849FC" w14:textId="77777777" w:rsidR="00106F38" w:rsidRPr="00BA17F8" w:rsidRDefault="00106F38" w:rsidP="00BA17F8">
            <w:pPr>
              <w:spacing w:after="0" w:line="360" w:lineRule="auto"/>
              <w:rPr>
                <w:rFonts w:ascii="Times New Roman" w:eastAsia="Times New Roman" w:hAnsi="Times New Roman"/>
                <w:color w:val="000000"/>
                <w:lang w:eastAsia="ru-RU"/>
              </w:rPr>
            </w:pPr>
            <w:r w:rsidRPr="00BA17F8">
              <w:rPr>
                <w:rFonts w:ascii="Times New Roman" w:eastAsia="Times New Roman" w:hAnsi="Times New Roman"/>
                <w:color w:val="000000"/>
                <w:lang w:eastAsia="ru-RU"/>
              </w:rPr>
              <w:t>Проценты к уплате</w:t>
            </w:r>
          </w:p>
        </w:tc>
        <w:tc>
          <w:tcPr>
            <w:tcW w:w="992" w:type="dxa"/>
            <w:tcBorders>
              <w:top w:val="nil"/>
              <w:left w:val="nil"/>
              <w:bottom w:val="single" w:sz="4" w:space="0" w:color="auto"/>
              <w:right w:val="single" w:sz="4" w:space="0" w:color="auto"/>
            </w:tcBorders>
            <w:shd w:val="clear" w:color="auto" w:fill="auto"/>
            <w:noWrap/>
            <w:vAlign w:val="center"/>
            <w:hideMark/>
          </w:tcPr>
          <w:p w14:paraId="10FB1C9F"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14 015</w:t>
            </w:r>
          </w:p>
        </w:tc>
        <w:tc>
          <w:tcPr>
            <w:tcW w:w="992" w:type="dxa"/>
            <w:tcBorders>
              <w:top w:val="nil"/>
              <w:left w:val="nil"/>
              <w:bottom w:val="single" w:sz="4" w:space="0" w:color="auto"/>
              <w:right w:val="single" w:sz="4" w:space="0" w:color="auto"/>
            </w:tcBorders>
            <w:shd w:val="clear" w:color="auto" w:fill="auto"/>
            <w:noWrap/>
            <w:vAlign w:val="center"/>
            <w:hideMark/>
          </w:tcPr>
          <w:p w14:paraId="0C85AB99"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15 583</w:t>
            </w:r>
          </w:p>
        </w:tc>
        <w:tc>
          <w:tcPr>
            <w:tcW w:w="992" w:type="dxa"/>
            <w:tcBorders>
              <w:top w:val="nil"/>
              <w:left w:val="nil"/>
              <w:bottom w:val="single" w:sz="4" w:space="0" w:color="auto"/>
              <w:right w:val="single" w:sz="4" w:space="0" w:color="auto"/>
            </w:tcBorders>
            <w:shd w:val="clear" w:color="auto" w:fill="auto"/>
            <w:noWrap/>
            <w:vAlign w:val="center"/>
            <w:hideMark/>
          </w:tcPr>
          <w:p w14:paraId="7F14CA0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16 750</w:t>
            </w:r>
          </w:p>
        </w:tc>
        <w:tc>
          <w:tcPr>
            <w:tcW w:w="993" w:type="dxa"/>
            <w:tcBorders>
              <w:top w:val="nil"/>
              <w:left w:val="nil"/>
              <w:bottom w:val="single" w:sz="4" w:space="0" w:color="auto"/>
              <w:right w:val="single" w:sz="4" w:space="0" w:color="auto"/>
            </w:tcBorders>
            <w:shd w:val="clear" w:color="auto" w:fill="auto"/>
            <w:noWrap/>
            <w:vAlign w:val="center"/>
            <w:hideMark/>
          </w:tcPr>
          <w:p w14:paraId="5B971FEB"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16 154</w:t>
            </w:r>
          </w:p>
        </w:tc>
        <w:tc>
          <w:tcPr>
            <w:tcW w:w="992" w:type="dxa"/>
            <w:tcBorders>
              <w:top w:val="nil"/>
              <w:left w:val="nil"/>
              <w:bottom w:val="single" w:sz="4" w:space="0" w:color="auto"/>
              <w:right w:val="single" w:sz="4" w:space="0" w:color="auto"/>
            </w:tcBorders>
            <w:shd w:val="clear" w:color="auto" w:fill="auto"/>
            <w:noWrap/>
            <w:vAlign w:val="center"/>
            <w:hideMark/>
          </w:tcPr>
          <w:p w14:paraId="4FB06F2F"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15 189</w:t>
            </w:r>
          </w:p>
        </w:tc>
        <w:tc>
          <w:tcPr>
            <w:tcW w:w="992" w:type="dxa"/>
            <w:tcBorders>
              <w:top w:val="nil"/>
              <w:left w:val="nil"/>
              <w:bottom w:val="single" w:sz="4" w:space="0" w:color="auto"/>
              <w:right w:val="single" w:sz="4" w:space="0" w:color="auto"/>
            </w:tcBorders>
            <w:shd w:val="clear" w:color="auto" w:fill="auto"/>
            <w:noWrap/>
            <w:vAlign w:val="center"/>
            <w:hideMark/>
          </w:tcPr>
          <w:p w14:paraId="3EA63EBB"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16 502</w:t>
            </w:r>
          </w:p>
        </w:tc>
        <w:tc>
          <w:tcPr>
            <w:tcW w:w="851" w:type="dxa"/>
            <w:tcBorders>
              <w:top w:val="nil"/>
              <w:left w:val="nil"/>
              <w:bottom w:val="single" w:sz="4" w:space="0" w:color="auto"/>
              <w:right w:val="single" w:sz="4" w:space="0" w:color="auto"/>
            </w:tcBorders>
            <w:shd w:val="clear" w:color="auto" w:fill="auto"/>
            <w:noWrap/>
            <w:vAlign w:val="center"/>
            <w:hideMark/>
          </w:tcPr>
          <w:p w14:paraId="0AC171EA"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1 750</w:t>
            </w:r>
          </w:p>
        </w:tc>
        <w:tc>
          <w:tcPr>
            <w:tcW w:w="850" w:type="dxa"/>
            <w:tcBorders>
              <w:top w:val="nil"/>
              <w:left w:val="nil"/>
              <w:bottom w:val="single" w:sz="4" w:space="0" w:color="auto"/>
              <w:right w:val="single" w:sz="4" w:space="0" w:color="auto"/>
            </w:tcBorders>
            <w:shd w:val="clear" w:color="auto" w:fill="auto"/>
            <w:noWrap/>
            <w:vAlign w:val="center"/>
            <w:hideMark/>
          </w:tcPr>
          <w:p w14:paraId="3A3BD9A7"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1 742</w:t>
            </w:r>
          </w:p>
        </w:tc>
        <w:tc>
          <w:tcPr>
            <w:tcW w:w="851" w:type="dxa"/>
            <w:tcBorders>
              <w:top w:val="nil"/>
              <w:left w:val="nil"/>
              <w:bottom w:val="single" w:sz="4" w:space="0" w:color="auto"/>
              <w:right w:val="single" w:sz="4" w:space="0" w:color="auto"/>
            </w:tcBorders>
            <w:shd w:val="clear" w:color="auto" w:fill="auto"/>
            <w:noWrap/>
            <w:vAlign w:val="center"/>
            <w:hideMark/>
          </w:tcPr>
          <w:p w14:paraId="2519A5A0"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2 315</w:t>
            </w:r>
          </w:p>
        </w:tc>
        <w:tc>
          <w:tcPr>
            <w:tcW w:w="850" w:type="dxa"/>
            <w:tcBorders>
              <w:top w:val="nil"/>
              <w:left w:val="nil"/>
              <w:bottom w:val="single" w:sz="4" w:space="0" w:color="auto"/>
              <w:right w:val="single" w:sz="4" w:space="0" w:color="auto"/>
            </w:tcBorders>
            <w:shd w:val="clear" w:color="auto" w:fill="auto"/>
            <w:noWrap/>
            <w:vAlign w:val="center"/>
            <w:hideMark/>
          </w:tcPr>
          <w:p w14:paraId="63F3A950"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3 377</w:t>
            </w:r>
          </w:p>
        </w:tc>
        <w:tc>
          <w:tcPr>
            <w:tcW w:w="851" w:type="dxa"/>
            <w:tcBorders>
              <w:top w:val="nil"/>
              <w:left w:val="nil"/>
              <w:bottom w:val="single" w:sz="4" w:space="0" w:color="auto"/>
              <w:right w:val="single" w:sz="4" w:space="0" w:color="auto"/>
            </w:tcBorders>
            <w:shd w:val="clear" w:color="auto" w:fill="auto"/>
            <w:noWrap/>
            <w:vAlign w:val="center"/>
            <w:hideMark/>
          </w:tcPr>
          <w:p w14:paraId="15B35920"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3 769</w:t>
            </w:r>
          </w:p>
        </w:tc>
        <w:tc>
          <w:tcPr>
            <w:tcW w:w="850" w:type="dxa"/>
            <w:tcBorders>
              <w:top w:val="nil"/>
              <w:left w:val="nil"/>
              <w:bottom w:val="single" w:sz="4" w:space="0" w:color="auto"/>
              <w:right w:val="single" w:sz="4" w:space="0" w:color="auto"/>
            </w:tcBorders>
            <w:shd w:val="clear" w:color="auto" w:fill="auto"/>
            <w:noWrap/>
            <w:vAlign w:val="center"/>
            <w:hideMark/>
          </w:tcPr>
          <w:p w14:paraId="1C6EEC28"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4 249</w:t>
            </w:r>
          </w:p>
        </w:tc>
      </w:tr>
      <w:tr w:rsidR="00106F38" w:rsidRPr="00BA17F8" w14:paraId="4827FCA7" w14:textId="77777777" w:rsidTr="00072532">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3210E32" w14:textId="77777777" w:rsidR="00106F38" w:rsidRPr="00BA17F8" w:rsidRDefault="00106F38" w:rsidP="00BA17F8">
            <w:pPr>
              <w:spacing w:after="0" w:line="360" w:lineRule="auto"/>
              <w:rPr>
                <w:rFonts w:ascii="Times New Roman" w:eastAsia="Times New Roman" w:hAnsi="Times New Roman"/>
                <w:color w:val="000000"/>
                <w:lang w:eastAsia="ru-RU"/>
              </w:rPr>
            </w:pPr>
            <w:r w:rsidRPr="00BA17F8">
              <w:rPr>
                <w:rFonts w:ascii="Times New Roman" w:eastAsia="Times New Roman" w:hAnsi="Times New Roman"/>
                <w:color w:val="000000"/>
                <w:lang w:eastAsia="ru-RU"/>
              </w:rPr>
              <w:t>Процентный расход по обязательствам по аренде</w:t>
            </w:r>
          </w:p>
        </w:tc>
        <w:tc>
          <w:tcPr>
            <w:tcW w:w="992" w:type="dxa"/>
            <w:tcBorders>
              <w:top w:val="nil"/>
              <w:left w:val="nil"/>
              <w:bottom w:val="single" w:sz="4" w:space="0" w:color="auto"/>
              <w:right w:val="single" w:sz="4" w:space="0" w:color="auto"/>
            </w:tcBorders>
            <w:shd w:val="clear" w:color="auto" w:fill="auto"/>
            <w:noWrap/>
            <w:vAlign w:val="center"/>
            <w:hideMark/>
          </w:tcPr>
          <w:p w14:paraId="262A4133"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3E13FB60"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1F9F650C"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40F448AA"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76946A49"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36BE6C21"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42470056"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14:paraId="38E4AE9F"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14:paraId="380BD943"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14:paraId="399AAE77"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14:paraId="7E23DDDF"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14:paraId="4103C1A0"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0</w:t>
            </w:r>
          </w:p>
        </w:tc>
      </w:tr>
      <w:tr w:rsidR="00106F38" w:rsidRPr="00BA17F8" w14:paraId="257A4DE6" w14:textId="77777777" w:rsidTr="00072532">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114713A" w14:textId="77777777" w:rsidR="00106F38" w:rsidRPr="00BA17F8" w:rsidRDefault="00106F38" w:rsidP="00BA17F8">
            <w:pPr>
              <w:spacing w:after="0" w:line="360" w:lineRule="auto"/>
              <w:rPr>
                <w:rFonts w:ascii="Times New Roman" w:eastAsia="Times New Roman" w:hAnsi="Times New Roman"/>
                <w:color w:val="000000"/>
                <w:lang w:eastAsia="ru-RU"/>
              </w:rPr>
            </w:pPr>
            <w:r w:rsidRPr="00BA17F8">
              <w:rPr>
                <w:rFonts w:ascii="Times New Roman" w:eastAsia="Times New Roman" w:hAnsi="Times New Roman"/>
                <w:color w:val="000000"/>
                <w:lang w:eastAsia="ru-RU"/>
              </w:rPr>
              <w:t>Доходы от участия в других организациях</w:t>
            </w:r>
          </w:p>
        </w:tc>
        <w:tc>
          <w:tcPr>
            <w:tcW w:w="992" w:type="dxa"/>
            <w:tcBorders>
              <w:top w:val="nil"/>
              <w:left w:val="nil"/>
              <w:bottom w:val="single" w:sz="4" w:space="0" w:color="auto"/>
              <w:right w:val="single" w:sz="4" w:space="0" w:color="auto"/>
            </w:tcBorders>
            <w:shd w:val="clear" w:color="auto" w:fill="auto"/>
            <w:noWrap/>
            <w:vAlign w:val="center"/>
            <w:hideMark/>
          </w:tcPr>
          <w:p w14:paraId="4848A0C0"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7 439</w:t>
            </w:r>
          </w:p>
        </w:tc>
        <w:tc>
          <w:tcPr>
            <w:tcW w:w="992" w:type="dxa"/>
            <w:tcBorders>
              <w:top w:val="nil"/>
              <w:left w:val="nil"/>
              <w:bottom w:val="single" w:sz="4" w:space="0" w:color="auto"/>
              <w:right w:val="single" w:sz="4" w:space="0" w:color="auto"/>
            </w:tcBorders>
            <w:shd w:val="clear" w:color="auto" w:fill="auto"/>
            <w:noWrap/>
            <w:vAlign w:val="center"/>
            <w:hideMark/>
          </w:tcPr>
          <w:p w14:paraId="254BC80F"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319</w:t>
            </w:r>
          </w:p>
        </w:tc>
        <w:tc>
          <w:tcPr>
            <w:tcW w:w="992" w:type="dxa"/>
            <w:tcBorders>
              <w:top w:val="nil"/>
              <w:left w:val="nil"/>
              <w:bottom w:val="single" w:sz="4" w:space="0" w:color="auto"/>
              <w:right w:val="single" w:sz="4" w:space="0" w:color="auto"/>
            </w:tcBorders>
            <w:shd w:val="clear" w:color="auto" w:fill="auto"/>
            <w:noWrap/>
            <w:vAlign w:val="center"/>
            <w:hideMark/>
          </w:tcPr>
          <w:p w14:paraId="6746A6E9"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4 096</w:t>
            </w:r>
          </w:p>
        </w:tc>
        <w:tc>
          <w:tcPr>
            <w:tcW w:w="993" w:type="dxa"/>
            <w:tcBorders>
              <w:top w:val="nil"/>
              <w:left w:val="nil"/>
              <w:bottom w:val="single" w:sz="4" w:space="0" w:color="auto"/>
              <w:right w:val="single" w:sz="4" w:space="0" w:color="auto"/>
            </w:tcBorders>
            <w:shd w:val="clear" w:color="auto" w:fill="auto"/>
            <w:noWrap/>
            <w:vAlign w:val="center"/>
            <w:hideMark/>
          </w:tcPr>
          <w:p w14:paraId="1C7E3314"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871</w:t>
            </w:r>
          </w:p>
        </w:tc>
        <w:tc>
          <w:tcPr>
            <w:tcW w:w="992" w:type="dxa"/>
            <w:tcBorders>
              <w:top w:val="nil"/>
              <w:left w:val="nil"/>
              <w:bottom w:val="single" w:sz="4" w:space="0" w:color="auto"/>
              <w:right w:val="single" w:sz="4" w:space="0" w:color="auto"/>
            </w:tcBorders>
            <w:shd w:val="clear" w:color="auto" w:fill="auto"/>
            <w:noWrap/>
            <w:vAlign w:val="center"/>
            <w:hideMark/>
          </w:tcPr>
          <w:p w14:paraId="307A5877"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964</w:t>
            </w:r>
          </w:p>
        </w:tc>
        <w:tc>
          <w:tcPr>
            <w:tcW w:w="992" w:type="dxa"/>
            <w:tcBorders>
              <w:top w:val="nil"/>
              <w:left w:val="nil"/>
              <w:bottom w:val="single" w:sz="4" w:space="0" w:color="auto"/>
              <w:right w:val="single" w:sz="4" w:space="0" w:color="auto"/>
            </w:tcBorders>
            <w:shd w:val="clear" w:color="auto" w:fill="auto"/>
            <w:noWrap/>
            <w:vAlign w:val="center"/>
            <w:hideMark/>
          </w:tcPr>
          <w:p w14:paraId="60A08AAC"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2 257</w:t>
            </w:r>
          </w:p>
        </w:tc>
        <w:tc>
          <w:tcPr>
            <w:tcW w:w="851" w:type="dxa"/>
            <w:tcBorders>
              <w:top w:val="nil"/>
              <w:left w:val="nil"/>
              <w:bottom w:val="single" w:sz="4" w:space="0" w:color="auto"/>
              <w:right w:val="single" w:sz="4" w:space="0" w:color="auto"/>
            </w:tcBorders>
            <w:shd w:val="clear" w:color="auto" w:fill="auto"/>
            <w:noWrap/>
            <w:vAlign w:val="center"/>
            <w:hideMark/>
          </w:tcPr>
          <w:p w14:paraId="09F4C03B"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2 212</w:t>
            </w:r>
          </w:p>
        </w:tc>
        <w:tc>
          <w:tcPr>
            <w:tcW w:w="850" w:type="dxa"/>
            <w:tcBorders>
              <w:top w:val="nil"/>
              <w:left w:val="nil"/>
              <w:bottom w:val="single" w:sz="4" w:space="0" w:color="auto"/>
              <w:right w:val="single" w:sz="4" w:space="0" w:color="auto"/>
            </w:tcBorders>
            <w:shd w:val="clear" w:color="auto" w:fill="auto"/>
            <w:noWrap/>
            <w:vAlign w:val="center"/>
            <w:hideMark/>
          </w:tcPr>
          <w:p w14:paraId="0D7F3F73"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1 478</w:t>
            </w:r>
          </w:p>
        </w:tc>
        <w:tc>
          <w:tcPr>
            <w:tcW w:w="851" w:type="dxa"/>
            <w:tcBorders>
              <w:top w:val="nil"/>
              <w:left w:val="nil"/>
              <w:bottom w:val="single" w:sz="4" w:space="0" w:color="auto"/>
              <w:right w:val="single" w:sz="4" w:space="0" w:color="auto"/>
            </w:tcBorders>
            <w:shd w:val="clear" w:color="auto" w:fill="auto"/>
            <w:noWrap/>
            <w:vAlign w:val="center"/>
            <w:hideMark/>
          </w:tcPr>
          <w:p w14:paraId="65B1D21A"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719</w:t>
            </w:r>
          </w:p>
        </w:tc>
        <w:tc>
          <w:tcPr>
            <w:tcW w:w="850" w:type="dxa"/>
            <w:tcBorders>
              <w:top w:val="nil"/>
              <w:left w:val="nil"/>
              <w:bottom w:val="single" w:sz="4" w:space="0" w:color="auto"/>
              <w:right w:val="single" w:sz="4" w:space="0" w:color="auto"/>
            </w:tcBorders>
            <w:shd w:val="clear" w:color="auto" w:fill="auto"/>
            <w:noWrap/>
            <w:vAlign w:val="center"/>
            <w:hideMark/>
          </w:tcPr>
          <w:p w14:paraId="71D6198B"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14:paraId="3D9ECB21"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1 104</w:t>
            </w:r>
          </w:p>
        </w:tc>
        <w:tc>
          <w:tcPr>
            <w:tcW w:w="850" w:type="dxa"/>
            <w:tcBorders>
              <w:top w:val="nil"/>
              <w:left w:val="nil"/>
              <w:bottom w:val="single" w:sz="4" w:space="0" w:color="auto"/>
              <w:right w:val="single" w:sz="4" w:space="0" w:color="auto"/>
            </w:tcBorders>
            <w:shd w:val="clear" w:color="auto" w:fill="auto"/>
            <w:noWrap/>
            <w:vAlign w:val="center"/>
            <w:hideMark/>
          </w:tcPr>
          <w:p w14:paraId="0FE37E8B"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365</w:t>
            </w:r>
          </w:p>
        </w:tc>
      </w:tr>
      <w:tr w:rsidR="00106F38" w:rsidRPr="00BA17F8" w14:paraId="183F68A3" w14:textId="77777777" w:rsidTr="00072532">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00B3B42" w14:textId="77777777" w:rsidR="00106F38" w:rsidRPr="00BA17F8" w:rsidRDefault="00106F38" w:rsidP="00BA17F8">
            <w:pPr>
              <w:spacing w:after="0" w:line="360" w:lineRule="auto"/>
              <w:rPr>
                <w:rFonts w:ascii="Times New Roman" w:eastAsia="Times New Roman" w:hAnsi="Times New Roman"/>
                <w:color w:val="000000"/>
                <w:lang w:eastAsia="ru-RU"/>
              </w:rPr>
            </w:pPr>
            <w:r w:rsidRPr="00BA17F8">
              <w:rPr>
                <w:rFonts w:ascii="Times New Roman" w:eastAsia="Times New Roman" w:hAnsi="Times New Roman"/>
                <w:color w:val="000000"/>
                <w:lang w:eastAsia="ru-RU"/>
              </w:rPr>
              <w:t>Прочие доходы</w:t>
            </w:r>
          </w:p>
        </w:tc>
        <w:tc>
          <w:tcPr>
            <w:tcW w:w="992" w:type="dxa"/>
            <w:tcBorders>
              <w:top w:val="nil"/>
              <w:left w:val="nil"/>
              <w:bottom w:val="single" w:sz="4" w:space="0" w:color="auto"/>
              <w:right w:val="single" w:sz="4" w:space="0" w:color="auto"/>
            </w:tcBorders>
            <w:shd w:val="clear" w:color="auto" w:fill="auto"/>
            <w:noWrap/>
            <w:vAlign w:val="center"/>
            <w:hideMark/>
          </w:tcPr>
          <w:p w14:paraId="29ED307D"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29 851</w:t>
            </w:r>
          </w:p>
        </w:tc>
        <w:tc>
          <w:tcPr>
            <w:tcW w:w="992" w:type="dxa"/>
            <w:tcBorders>
              <w:top w:val="nil"/>
              <w:left w:val="nil"/>
              <w:bottom w:val="single" w:sz="4" w:space="0" w:color="auto"/>
              <w:right w:val="single" w:sz="4" w:space="0" w:color="auto"/>
            </w:tcBorders>
            <w:shd w:val="clear" w:color="auto" w:fill="auto"/>
            <w:noWrap/>
            <w:vAlign w:val="center"/>
            <w:hideMark/>
          </w:tcPr>
          <w:p w14:paraId="0B69F944"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21 125</w:t>
            </w:r>
          </w:p>
        </w:tc>
        <w:tc>
          <w:tcPr>
            <w:tcW w:w="992" w:type="dxa"/>
            <w:tcBorders>
              <w:top w:val="nil"/>
              <w:left w:val="nil"/>
              <w:bottom w:val="single" w:sz="4" w:space="0" w:color="auto"/>
              <w:right w:val="single" w:sz="4" w:space="0" w:color="auto"/>
            </w:tcBorders>
            <w:shd w:val="clear" w:color="auto" w:fill="auto"/>
            <w:noWrap/>
            <w:vAlign w:val="center"/>
            <w:hideMark/>
          </w:tcPr>
          <w:p w14:paraId="7B8C4E9C"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20 643</w:t>
            </w:r>
          </w:p>
        </w:tc>
        <w:tc>
          <w:tcPr>
            <w:tcW w:w="993" w:type="dxa"/>
            <w:tcBorders>
              <w:top w:val="nil"/>
              <w:left w:val="nil"/>
              <w:bottom w:val="single" w:sz="4" w:space="0" w:color="auto"/>
              <w:right w:val="single" w:sz="4" w:space="0" w:color="auto"/>
            </w:tcBorders>
            <w:shd w:val="clear" w:color="auto" w:fill="auto"/>
            <w:noWrap/>
            <w:vAlign w:val="center"/>
            <w:hideMark/>
          </w:tcPr>
          <w:p w14:paraId="50B0BD9E"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26 782</w:t>
            </w:r>
          </w:p>
        </w:tc>
        <w:tc>
          <w:tcPr>
            <w:tcW w:w="992" w:type="dxa"/>
            <w:tcBorders>
              <w:top w:val="nil"/>
              <w:left w:val="nil"/>
              <w:bottom w:val="single" w:sz="4" w:space="0" w:color="auto"/>
              <w:right w:val="single" w:sz="4" w:space="0" w:color="auto"/>
            </w:tcBorders>
            <w:shd w:val="clear" w:color="auto" w:fill="auto"/>
            <w:noWrap/>
            <w:vAlign w:val="center"/>
            <w:hideMark/>
          </w:tcPr>
          <w:p w14:paraId="2767357C"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21 170</w:t>
            </w:r>
          </w:p>
        </w:tc>
        <w:tc>
          <w:tcPr>
            <w:tcW w:w="992" w:type="dxa"/>
            <w:tcBorders>
              <w:top w:val="nil"/>
              <w:left w:val="nil"/>
              <w:bottom w:val="single" w:sz="4" w:space="0" w:color="auto"/>
              <w:right w:val="single" w:sz="4" w:space="0" w:color="auto"/>
            </w:tcBorders>
            <w:shd w:val="clear" w:color="auto" w:fill="auto"/>
            <w:noWrap/>
            <w:vAlign w:val="center"/>
            <w:hideMark/>
          </w:tcPr>
          <w:p w14:paraId="3D7B9CC8"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27 604</w:t>
            </w:r>
          </w:p>
        </w:tc>
        <w:tc>
          <w:tcPr>
            <w:tcW w:w="851" w:type="dxa"/>
            <w:tcBorders>
              <w:top w:val="nil"/>
              <w:left w:val="nil"/>
              <w:bottom w:val="single" w:sz="4" w:space="0" w:color="auto"/>
              <w:right w:val="single" w:sz="4" w:space="0" w:color="auto"/>
            </w:tcBorders>
            <w:shd w:val="clear" w:color="auto" w:fill="auto"/>
            <w:noWrap/>
            <w:vAlign w:val="center"/>
            <w:hideMark/>
          </w:tcPr>
          <w:p w14:paraId="4A3A6A1D"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131</w:t>
            </w:r>
          </w:p>
        </w:tc>
        <w:tc>
          <w:tcPr>
            <w:tcW w:w="850" w:type="dxa"/>
            <w:tcBorders>
              <w:top w:val="nil"/>
              <w:left w:val="nil"/>
              <w:bottom w:val="single" w:sz="4" w:space="0" w:color="auto"/>
              <w:right w:val="single" w:sz="4" w:space="0" w:color="auto"/>
            </w:tcBorders>
            <w:shd w:val="clear" w:color="auto" w:fill="auto"/>
            <w:noWrap/>
            <w:vAlign w:val="center"/>
            <w:hideMark/>
          </w:tcPr>
          <w:p w14:paraId="3E05C2FC"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296</w:t>
            </w:r>
          </w:p>
        </w:tc>
        <w:tc>
          <w:tcPr>
            <w:tcW w:w="851" w:type="dxa"/>
            <w:tcBorders>
              <w:top w:val="nil"/>
              <w:left w:val="nil"/>
              <w:bottom w:val="single" w:sz="4" w:space="0" w:color="auto"/>
              <w:right w:val="single" w:sz="4" w:space="0" w:color="auto"/>
            </w:tcBorders>
            <w:shd w:val="clear" w:color="auto" w:fill="auto"/>
            <w:noWrap/>
            <w:vAlign w:val="center"/>
            <w:hideMark/>
          </w:tcPr>
          <w:p w14:paraId="7E161F53"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556</w:t>
            </w:r>
          </w:p>
        </w:tc>
        <w:tc>
          <w:tcPr>
            <w:tcW w:w="850" w:type="dxa"/>
            <w:tcBorders>
              <w:top w:val="nil"/>
              <w:left w:val="nil"/>
              <w:bottom w:val="single" w:sz="4" w:space="0" w:color="auto"/>
              <w:right w:val="single" w:sz="4" w:space="0" w:color="auto"/>
            </w:tcBorders>
            <w:shd w:val="clear" w:color="auto" w:fill="auto"/>
            <w:noWrap/>
            <w:vAlign w:val="center"/>
            <w:hideMark/>
          </w:tcPr>
          <w:p w14:paraId="31BCB4EE"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412</w:t>
            </w:r>
          </w:p>
        </w:tc>
        <w:tc>
          <w:tcPr>
            <w:tcW w:w="851" w:type="dxa"/>
            <w:tcBorders>
              <w:top w:val="nil"/>
              <w:left w:val="nil"/>
              <w:bottom w:val="single" w:sz="4" w:space="0" w:color="auto"/>
              <w:right w:val="single" w:sz="4" w:space="0" w:color="auto"/>
            </w:tcBorders>
            <w:shd w:val="clear" w:color="auto" w:fill="auto"/>
            <w:noWrap/>
            <w:vAlign w:val="center"/>
            <w:hideMark/>
          </w:tcPr>
          <w:p w14:paraId="2F75D904"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461</w:t>
            </w:r>
          </w:p>
        </w:tc>
        <w:tc>
          <w:tcPr>
            <w:tcW w:w="850" w:type="dxa"/>
            <w:tcBorders>
              <w:top w:val="nil"/>
              <w:left w:val="nil"/>
              <w:bottom w:val="single" w:sz="4" w:space="0" w:color="auto"/>
              <w:right w:val="single" w:sz="4" w:space="0" w:color="auto"/>
            </w:tcBorders>
            <w:shd w:val="clear" w:color="auto" w:fill="auto"/>
            <w:noWrap/>
            <w:vAlign w:val="center"/>
            <w:hideMark/>
          </w:tcPr>
          <w:p w14:paraId="57133E07"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532</w:t>
            </w:r>
          </w:p>
        </w:tc>
      </w:tr>
      <w:tr w:rsidR="00106F38" w:rsidRPr="00BA17F8" w14:paraId="3EA19FE1" w14:textId="77777777" w:rsidTr="00072532">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39E03BD" w14:textId="77777777" w:rsidR="00106F38" w:rsidRPr="00BA17F8" w:rsidRDefault="00106F38" w:rsidP="00BA17F8">
            <w:pPr>
              <w:spacing w:after="0" w:line="360" w:lineRule="auto"/>
              <w:rPr>
                <w:rFonts w:ascii="Times New Roman" w:eastAsia="Times New Roman" w:hAnsi="Times New Roman"/>
                <w:color w:val="000000"/>
                <w:lang w:eastAsia="ru-RU"/>
              </w:rPr>
            </w:pPr>
            <w:r w:rsidRPr="00BA17F8">
              <w:rPr>
                <w:rFonts w:ascii="Times New Roman" w:eastAsia="Times New Roman" w:hAnsi="Times New Roman"/>
                <w:color w:val="000000"/>
                <w:lang w:eastAsia="ru-RU"/>
              </w:rPr>
              <w:t>Прочие расходы</w:t>
            </w:r>
          </w:p>
        </w:tc>
        <w:tc>
          <w:tcPr>
            <w:tcW w:w="992" w:type="dxa"/>
            <w:tcBorders>
              <w:top w:val="nil"/>
              <w:left w:val="nil"/>
              <w:bottom w:val="single" w:sz="4" w:space="0" w:color="auto"/>
              <w:right w:val="single" w:sz="4" w:space="0" w:color="auto"/>
            </w:tcBorders>
            <w:shd w:val="clear" w:color="auto" w:fill="auto"/>
            <w:noWrap/>
            <w:vAlign w:val="center"/>
            <w:hideMark/>
          </w:tcPr>
          <w:p w14:paraId="70025149"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30 637</w:t>
            </w:r>
          </w:p>
        </w:tc>
        <w:tc>
          <w:tcPr>
            <w:tcW w:w="992" w:type="dxa"/>
            <w:tcBorders>
              <w:top w:val="nil"/>
              <w:left w:val="nil"/>
              <w:bottom w:val="single" w:sz="4" w:space="0" w:color="auto"/>
              <w:right w:val="single" w:sz="4" w:space="0" w:color="auto"/>
            </w:tcBorders>
            <w:shd w:val="clear" w:color="auto" w:fill="auto"/>
            <w:noWrap/>
            <w:vAlign w:val="center"/>
            <w:hideMark/>
          </w:tcPr>
          <w:p w14:paraId="23F53F61"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15 705</w:t>
            </w:r>
          </w:p>
        </w:tc>
        <w:tc>
          <w:tcPr>
            <w:tcW w:w="992" w:type="dxa"/>
            <w:tcBorders>
              <w:top w:val="nil"/>
              <w:left w:val="nil"/>
              <w:bottom w:val="single" w:sz="4" w:space="0" w:color="auto"/>
              <w:right w:val="single" w:sz="4" w:space="0" w:color="auto"/>
            </w:tcBorders>
            <w:shd w:val="clear" w:color="auto" w:fill="auto"/>
            <w:noWrap/>
            <w:vAlign w:val="center"/>
            <w:hideMark/>
          </w:tcPr>
          <w:p w14:paraId="128D2869"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23 275</w:t>
            </w:r>
          </w:p>
        </w:tc>
        <w:tc>
          <w:tcPr>
            <w:tcW w:w="993" w:type="dxa"/>
            <w:tcBorders>
              <w:top w:val="nil"/>
              <w:left w:val="nil"/>
              <w:bottom w:val="single" w:sz="4" w:space="0" w:color="auto"/>
              <w:right w:val="single" w:sz="4" w:space="0" w:color="auto"/>
            </w:tcBorders>
            <w:shd w:val="clear" w:color="auto" w:fill="auto"/>
            <w:noWrap/>
            <w:vAlign w:val="center"/>
            <w:hideMark/>
          </w:tcPr>
          <w:p w14:paraId="4C53F226"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26 177</w:t>
            </w:r>
          </w:p>
        </w:tc>
        <w:tc>
          <w:tcPr>
            <w:tcW w:w="992" w:type="dxa"/>
            <w:tcBorders>
              <w:top w:val="nil"/>
              <w:left w:val="nil"/>
              <w:bottom w:val="single" w:sz="4" w:space="0" w:color="auto"/>
              <w:right w:val="single" w:sz="4" w:space="0" w:color="auto"/>
            </w:tcBorders>
            <w:shd w:val="clear" w:color="auto" w:fill="auto"/>
            <w:noWrap/>
            <w:vAlign w:val="center"/>
            <w:hideMark/>
          </w:tcPr>
          <w:p w14:paraId="4B7D89E0"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26 036</w:t>
            </w:r>
          </w:p>
        </w:tc>
        <w:tc>
          <w:tcPr>
            <w:tcW w:w="992" w:type="dxa"/>
            <w:tcBorders>
              <w:top w:val="nil"/>
              <w:left w:val="nil"/>
              <w:bottom w:val="single" w:sz="4" w:space="0" w:color="auto"/>
              <w:right w:val="single" w:sz="4" w:space="0" w:color="auto"/>
            </w:tcBorders>
            <w:shd w:val="clear" w:color="auto" w:fill="auto"/>
            <w:noWrap/>
            <w:vAlign w:val="center"/>
            <w:hideMark/>
          </w:tcPr>
          <w:p w14:paraId="2A1F29B2"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37 347</w:t>
            </w:r>
          </w:p>
        </w:tc>
        <w:tc>
          <w:tcPr>
            <w:tcW w:w="851" w:type="dxa"/>
            <w:tcBorders>
              <w:top w:val="nil"/>
              <w:left w:val="nil"/>
              <w:bottom w:val="single" w:sz="4" w:space="0" w:color="auto"/>
              <w:right w:val="single" w:sz="4" w:space="0" w:color="auto"/>
            </w:tcBorders>
            <w:shd w:val="clear" w:color="auto" w:fill="auto"/>
            <w:noWrap/>
            <w:vAlign w:val="center"/>
            <w:hideMark/>
          </w:tcPr>
          <w:p w14:paraId="088F6AE8"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862</w:t>
            </w:r>
          </w:p>
        </w:tc>
        <w:tc>
          <w:tcPr>
            <w:tcW w:w="850" w:type="dxa"/>
            <w:tcBorders>
              <w:top w:val="nil"/>
              <w:left w:val="nil"/>
              <w:bottom w:val="single" w:sz="4" w:space="0" w:color="auto"/>
              <w:right w:val="single" w:sz="4" w:space="0" w:color="auto"/>
            </w:tcBorders>
            <w:shd w:val="clear" w:color="auto" w:fill="auto"/>
            <w:noWrap/>
            <w:vAlign w:val="center"/>
            <w:hideMark/>
          </w:tcPr>
          <w:p w14:paraId="01050693"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870</w:t>
            </w:r>
          </w:p>
        </w:tc>
        <w:tc>
          <w:tcPr>
            <w:tcW w:w="851" w:type="dxa"/>
            <w:tcBorders>
              <w:top w:val="nil"/>
              <w:left w:val="nil"/>
              <w:bottom w:val="single" w:sz="4" w:space="0" w:color="auto"/>
              <w:right w:val="single" w:sz="4" w:space="0" w:color="auto"/>
            </w:tcBorders>
            <w:shd w:val="clear" w:color="auto" w:fill="auto"/>
            <w:noWrap/>
            <w:vAlign w:val="center"/>
            <w:hideMark/>
          </w:tcPr>
          <w:p w14:paraId="38D9E309"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666</w:t>
            </w:r>
          </w:p>
        </w:tc>
        <w:tc>
          <w:tcPr>
            <w:tcW w:w="850" w:type="dxa"/>
            <w:tcBorders>
              <w:top w:val="nil"/>
              <w:left w:val="nil"/>
              <w:bottom w:val="single" w:sz="4" w:space="0" w:color="auto"/>
              <w:right w:val="single" w:sz="4" w:space="0" w:color="auto"/>
            </w:tcBorders>
            <w:shd w:val="clear" w:color="auto" w:fill="auto"/>
            <w:noWrap/>
            <w:vAlign w:val="center"/>
            <w:hideMark/>
          </w:tcPr>
          <w:p w14:paraId="19E79B80"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735</w:t>
            </w:r>
          </w:p>
        </w:tc>
        <w:tc>
          <w:tcPr>
            <w:tcW w:w="851" w:type="dxa"/>
            <w:tcBorders>
              <w:top w:val="nil"/>
              <w:left w:val="nil"/>
              <w:bottom w:val="single" w:sz="4" w:space="0" w:color="auto"/>
              <w:right w:val="single" w:sz="4" w:space="0" w:color="auto"/>
            </w:tcBorders>
            <w:shd w:val="clear" w:color="auto" w:fill="auto"/>
            <w:noWrap/>
            <w:vAlign w:val="center"/>
            <w:hideMark/>
          </w:tcPr>
          <w:p w14:paraId="65454A86"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1 352</w:t>
            </w:r>
          </w:p>
        </w:tc>
        <w:tc>
          <w:tcPr>
            <w:tcW w:w="850" w:type="dxa"/>
            <w:tcBorders>
              <w:top w:val="nil"/>
              <w:left w:val="nil"/>
              <w:bottom w:val="single" w:sz="4" w:space="0" w:color="auto"/>
              <w:right w:val="single" w:sz="4" w:space="0" w:color="auto"/>
            </w:tcBorders>
            <w:shd w:val="clear" w:color="auto" w:fill="auto"/>
            <w:noWrap/>
            <w:vAlign w:val="center"/>
            <w:hideMark/>
          </w:tcPr>
          <w:p w14:paraId="2E48EC6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1 421</w:t>
            </w:r>
          </w:p>
        </w:tc>
      </w:tr>
      <w:tr w:rsidR="00106F38" w:rsidRPr="00BA17F8" w14:paraId="76FD224E" w14:textId="77777777" w:rsidTr="00072532">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97F55A0" w14:textId="77777777" w:rsidR="00106F38" w:rsidRPr="00BA17F8" w:rsidRDefault="00106F38" w:rsidP="00BA17F8">
            <w:pPr>
              <w:spacing w:after="0" w:line="360" w:lineRule="auto"/>
              <w:rPr>
                <w:rFonts w:ascii="Times New Roman" w:eastAsia="Times New Roman" w:hAnsi="Times New Roman"/>
                <w:color w:val="000000"/>
                <w:lang w:eastAsia="ru-RU"/>
              </w:rPr>
            </w:pPr>
            <w:r w:rsidRPr="00BA17F8">
              <w:rPr>
                <w:rFonts w:ascii="Times New Roman" w:eastAsia="Times New Roman" w:hAnsi="Times New Roman"/>
                <w:color w:val="000000"/>
                <w:lang w:eastAsia="ru-RU"/>
              </w:rPr>
              <w:t>Прибыль до налогообложения</w:t>
            </w:r>
          </w:p>
        </w:tc>
        <w:tc>
          <w:tcPr>
            <w:tcW w:w="992" w:type="dxa"/>
            <w:tcBorders>
              <w:top w:val="nil"/>
              <w:left w:val="nil"/>
              <w:bottom w:val="single" w:sz="4" w:space="0" w:color="auto"/>
              <w:right w:val="single" w:sz="4" w:space="0" w:color="auto"/>
            </w:tcBorders>
            <w:shd w:val="clear" w:color="auto" w:fill="auto"/>
            <w:noWrap/>
            <w:vAlign w:val="center"/>
            <w:hideMark/>
          </w:tcPr>
          <w:p w14:paraId="0504C1A1"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35 810</w:t>
            </w:r>
          </w:p>
        </w:tc>
        <w:tc>
          <w:tcPr>
            <w:tcW w:w="992" w:type="dxa"/>
            <w:tcBorders>
              <w:top w:val="nil"/>
              <w:left w:val="nil"/>
              <w:bottom w:val="single" w:sz="4" w:space="0" w:color="auto"/>
              <w:right w:val="single" w:sz="4" w:space="0" w:color="auto"/>
            </w:tcBorders>
            <w:shd w:val="clear" w:color="auto" w:fill="auto"/>
            <w:noWrap/>
            <w:vAlign w:val="center"/>
            <w:hideMark/>
          </w:tcPr>
          <w:p w14:paraId="2285038C"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25 591</w:t>
            </w:r>
          </w:p>
        </w:tc>
        <w:tc>
          <w:tcPr>
            <w:tcW w:w="992" w:type="dxa"/>
            <w:tcBorders>
              <w:top w:val="nil"/>
              <w:left w:val="nil"/>
              <w:bottom w:val="single" w:sz="4" w:space="0" w:color="auto"/>
              <w:right w:val="single" w:sz="4" w:space="0" w:color="auto"/>
            </w:tcBorders>
            <w:shd w:val="clear" w:color="auto" w:fill="auto"/>
            <w:noWrap/>
            <w:vAlign w:val="center"/>
            <w:hideMark/>
          </w:tcPr>
          <w:p w14:paraId="63E5E554"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14 740</w:t>
            </w:r>
          </w:p>
        </w:tc>
        <w:tc>
          <w:tcPr>
            <w:tcW w:w="993" w:type="dxa"/>
            <w:tcBorders>
              <w:top w:val="nil"/>
              <w:left w:val="nil"/>
              <w:bottom w:val="single" w:sz="4" w:space="0" w:color="auto"/>
              <w:right w:val="single" w:sz="4" w:space="0" w:color="auto"/>
            </w:tcBorders>
            <w:shd w:val="clear" w:color="auto" w:fill="auto"/>
            <w:noWrap/>
            <w:vAlign w:val="center"/>
            <w:hideMark/>
          </w:tcPr>
          <w:p w14:paraId="059BAEB2"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12 493</w:t>
            </w:r>
          </w:p>
        </w:tc>
        <w:tc>
          <w:tcPr>
            <w:tcW w:w="992" w:type="dxa"/>
            <w:tcBorders>
              <w:top w:val="nil"/>
              <w:left w:val="nil"/>
              <w:bottom w:val="single" w:sz="4" w:space="0" w:color="auto"/>
              <w:right w:val="single" w:sz="4" w:space="0" w:color="auto"/>
            </w:tcBorders>
            <w:shd w:val="clear" w:color="auto" w:fill="auto"/>
            <w:noWrap/>
            <w:vAlign w:val="center"/>
            <w:hideMark/>
          </w:tcPr>
          <w:p w14:paraId="40899AB6"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7 516</w:t>
            </w:r>
          </w:p>
        </w:tc>
        <w:tc>
          <w:tcPr>
            <w:tcW w:w="992" w:type="dxa"/>
            <w:tcBorders>
              <w:top w:val="nil"/>
              <w:left w:val="nil"/>
              <w:bottom w:val="single" w:sz="4" w:space="0" w:color="auto"/>
              <w:right w:val="single" w:sz="4" w:space="0" w:color="auto"/>
            </w:tcBorders>
            <w:shd w:val="clear" w:color="auto" w:fill="auto"/>
            <w:noWrap/>
            <w:vAlign w:val="center"/>
            <w:hideMark/>
          </w:tcPr>
          <w:p w14:paraId="7A010CDC"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-3 357</w:t>
            </w:r>
          </w:p>
        </w:tc>
        <w:tc>
          <w:tcPr>
            <w:tcW w:w="851" w:type="dxa"/>
            <w:tcBorders>
              <w:top w:val="nil"/>
              <w:left w:val="nil"/>
              <w:bottom w:val="single" w:sz="4" w:space="0" w:color="auto"/>
              <w:right w:val="single" w:sz="4" w:space="0" w:color="auto"/>
            </w:tcBorders>
            <w:shd w:val="clear" w:color="auto" w:fill="auto"/>
            <w:noWrap/>
            <w:vAlign w:val="center"/>
            <w:hideMark/>
          </w:tcPr>
          <w:p w14:paraId="15573E79"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4 360</w:t>
            </w:r>
          </w:p>
        </w:tc>
        <w:tc>
          <w:tcPr>
            <w:tcW w:w="850" w:type="dxa"/>
            <w:tcBorders>
              <w:top w:val="nil"/>
              <w:left w:val="nil"/>
              <w:bottom w:val="single" w:sz="4" w:space="0" w:color="auto"/>
              <w:right w:val="single" w:sz="4" w:space="0" w:color="auto"/>
            </w:tcBorders>
            <w:shd w:val="clear" w:color="auto" w:fill="auto"/>
            <w:noWrap/>
            <w:vAlign w:val="center"/>
            <w:hideMark/>
          </w:tcPr>
          <w:p w14:paraId="4F0466D2"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1 953</w:t>
            </w:r>
          </w:p>
        </w:tc>
        <w:tc>
          <w:tcPr>
            <w:tcW w:w="851" w:type="dxa"/>
            <w:tcBorders>
              <w:top w:val="nil"/>
              <w:left w:val="nil"/>
              <w:bottom w:val="single" w:sz="4" w:space="0" w:color="auto"/>
              <w:right w:val="single" w:sz="4" w:space="0" w:color="auto"/>
            </w:tcBorders>
            <w:shd w:val="clear" w:color="auto" w:fill="auto"/>
            <w:noWrap/>
            <w:vAlign w:val="center"/>
            <w:hideMark/>
          </w:tcPr>
          <w:p w14:paraId="76E96F56"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-122</w:t>
            </w:r>
          </w:p>
        </w:tc>
        <w:tc>
          <w:tcPr>
            <w:tcW w:w="850" w:type="dxa"/>
            <w:tcBorders>
              <w:top w:val="nil"/>
              <w:left w:val="nil"/>
              <w:bottom w:val="single" w:sz="4" w:space="0" w:color="auto"/>
              <w:right w:val="single" w:sz="4" w:space="0" w:color="auto"/>
            </w:tcBorders>
            <w:shd w:val="clear" w:color="auto" w:fill="auto"/>
            <w:noWrap/>
            <w:vAlign w:val="center"/>
            <w:hideMark/>
          </w:tcPr>
          <w:p w14:paraId="74612967"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492</w:t>
            </w:r>
          </w:p>
        </w:tc>
        <w:tc>
          <w:tcPr>
            <w:tcW w:w="851" w:type="dxa"/>
            <w:tcBorders>
              <w:top w:val="nil"/>
              <w:left w:val="nil"/>
              <w:bottom w:val="single" w:sz="4" w:space="0" w:color="auto"/>
              <w:right w:val="single" w:sz="4" w:space="0" w:color="auto"/>
            </w:tcBorders>
            <w:shd w:val="clear" w:color="auto" w:fill="auto"/>
            <w:noWrap/>
            <w:vAlign w:val="center"/>
            <w:hideMark/>
          </w:tcPr>
          <w:p w14:paraId="4E7E5BAA"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2 734</w:t>
            </w:r>
          </w:p>
        </w:tc>
        <w:tc>
          <w:tcPr>
            <w:tcW w:w="850" w:type="dxa"/>
            <w:tcBorders>
              <w:top w:val="nil"/>
              <w:left w:val="nil"/>
              <w:bottom w:val="single" w:sz="4" w:space="0" w:color="auto"/>
              <w:right w:val="single" w:sz="4" w:space="0" w:color="auto"/>
            </w:tcBorders>
            <w:shd w:val="clear" w:color="auto" w:fill="auto"/>
            <w:noWrap/>
            <w:vAlign w:val="center"/>
            <w:hideMark/>
          </w:tcPr>
          <w:p w14:paraId="608F5D5A"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4 339</w:t>
            </w:r>
          </w:p>
        </w:tc>
      </w:tr>
      <w:tr w:rsidR="00106F38" w:rsidRPr="00BA17F8" w14:paraId="748A6D6A" w14:textId="77777777" w:rsidTr="00072532">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819F7A7" w14:textId="77777777" w:rsidR="00106F38" w:rsidRPr="00BA17F8" w:rsidRDefault="00106F38" w:rsidP="00BA17F8">
            <w:pPr>
              <w:spacing w:after="0" w:line="360" w:lineRule="auto"/>
              <w:rPr>
                <w:rFonts w:ascii="Times New Roman" w:eastAsia="Times New Roman" w:hAnsi="Times New Roman"/>
                <w:color w:val="000000"/>
                <w:lang w:eastAsia="ru-RU"/>
              </w:rPr>
            </w:pPr>
            <w:r w:rsidRPr="00BA17F8">
              <w:rPr>
                <w:rFonts w:ascii="Times New Roman" w:eastAsia="Times New Roman" w:hAnsi="Times New Roman"/>
                <w:color w:val="000000"/>
                <w:lang w:eastAsia="ru-RU"/>
              </w:rPr>
              <w:t>Текущий налог на прибыль</w:t>
            </w:r>
          </w:p>
        </w:tc>
        <w:tc>
          <w:tcPr>
            <w:tcW w:w="992" w:type="dxa"/>
            <w:tcBorders>
              <w:top w:val="nil"/>
              <w:left w:val="nil"/>
              <w:bottom w:val="single" w:sz="4" w:space="0" w:color="auto"/>
              <w:right w:val="single" w:sz="4" w:space="0" w:color="auto"/>
            </w:tcBorders>
            <w:shd w:val="clear" w:color="auto" w:fill="auto"/>
            <w:noWrap/>
            <w:vAlign w:val="center"/>
            <w:hideMark/>
          </w:tcPr>
          <w:p w14:paraId="473EC278"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6 649</w:t>
            </w:r>
          </w:p>
        </w:tc>
        <w:tc>
          <w:tcPr>
            <w:tcW w:w="992" w:type="dxa"/>
            <w:tcBorders>
              <w:top w:val="nil"/>
              <w:left w:val="nil"/>
              <w:bottom w:val="single" w:sz="4" w:space="0" w:color="auto"/>
              <w:right w:val="single" w:sz="4" w:space="0" w:color="auto"/>
            </w:tcBorders>
            <w:shd w:val="clear" w:color="auto" w:fill="auto"/>
            <w:noWrap/>
            <w:vAlign w:val="center"/>
            <w:hideMark/>
          </w:tcPr>
          <w:p w14:paraId="4DB758A6"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4 899</w:t>
            </w:r>
          </w:p>
        </w:tc>
        <w:tc>
          <w:tcPr>
            <w:tcW w:w="992" w:type="dxa"/>
            <w:tcBorders>
              <w:top w:val="nil"/>
              <w:left w:val="nil"/>
              <w:bottom w:val="single" w:sz="4" w:space="0" w:color="auto"/>
              <w:right w:val="single" w:sz="4" w:space="0" w:color="auto"/>
            </w:tcBorders>
            <w:shd w:val="clear" w:color="auto" w:fill="auto"/>
            <w:noWrap/>
            <w:vAlign w:val="center"/>
            <w:hideMark/>
          </w:tcPr>
          <w:p w14:paraId="0DD0B718"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3 049</w:t>
            </w:r>
          </w:p>
        </w:tc>
        <w:tc>
          <w:tcPr>
            <w:tcW w:w="993" w:type="dxa"/>
            <w:tcBorders>
              <w:top w:val="nil"/>
              <w:left w:val="nil"/>
              <w:bottom w:val="single" w:sz="4" w:space="0" w:color="auto"/>
              <w:right w:val="single" w:sz="4" w:space="0" w:color="auto"/>
            </w:tcBorders>
            <w:shd w:val="clear" w:color="auto" w:fill="auto"/>
            <w:noWrap/>
            <w:vAlign w:val="center"/>
            <w:hideMark/>
          </w:tcPr>
          <w:p w14:paraId="1B0CBE9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5 555</w:t>
            </w:r>
          </w:p>
        </w:tc>
        <w:tc>
          <w:tcPr>
            <w:tcW w:w="992" w:type="dxa"/>
            <w:tcBorders>
              <w:top w:val="nil"/>
              <w:left w:val="nil"/>
              <w:bottom w:val="single" w:sz="4" w:space="0" w:color="auto"/>
              <w:right w:val="single" w:sz="4" w:space="0" w:color="auto"/>
            </w:tcBorders>
            <w:shd w:val="clear" w:color="auto" w:fill="auto"/>
            <w:noWrap/>
            <w:vAlign w:val="center"/>
            <w:hideMark/>
          </w:tcPr>
          <w:p w14:paraId="52F809B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3 193</w:t>
            </w:r>
          </w:p>
        </w:tc>
        <w:tc>
          <w:tcPr>
            <w:tcW w:w="992" w:type="dxa"/>
            <w:tcBorders>
              <w:top w:val="nil"/>
              <w:left w:val="nil"/>
              <w:bottom w:val="single" w:sz="4" w:space="0" w:color="auto"/>
              <w:right w:val="single" w:sz="4" w:space="0" w:color="auto"/>
            </w:tcBorders>
            <w:shd w:val="clear" w:color="auto" w:fill="auto"/>
            <w:noWrap/>
            <w:vAlign w:val="center"/>
            <w:hideMark/>
          </w:tcPr>
          <w:p w14:paraId="10994BB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3 828</w:t>
            </w:r>
          </w:p>
        </w:tc>
        <w:tc>
          <w:tcPr>
            <w:tcW w:w="851" w:type="dxa"/>
            <w:tcBorders>
              <w:top w:val="nil"/>
              <w:left w:val="nil"/>
              <w:bottom w:val="single" w:sz="4" w:space="0" w:color="auto"/>
              <w:right w:val="single" w:sz="4" w:space="0" w:color="auto"/>
            </w:tcBorders>
            <w:shd w:val="clear" w:color="auto" w:fill="auto"/>
            <w:noWrap/>
            <w:vAlign w:val="center"/>
            <w:hideMark/>
          </w:tcPr>
          <w:p w14:paraId="63FA2842"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14:paraId="0EE74D16"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14:paraId="5A85080D"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14:paraId="3C92CA5E"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8</w:t>
            </w:r>
          </w:p>
        </w:tc>
        <w:tc>
          <w:tcPr>
            <w:tcW w:w="851" w:type="dxa"/>
            <w:tcBorders>
              <w:top w:val="nil"/>
              <w:left w:val="nil"/>
              <w:bottom w:val="single" w:sz="4" w:space="0" w:color="auto"/>
              <w:right w:val="single" w:sz="4" w:space="0" w:color="auto"/>
            </w:tcBorders>
            <w:shd w:val="clear" w:color="auto" w:fill="auto"/>
            <w:noWrap/>
            <w:vAlign w:val="center"/>
            <w:hideMark/>
          </w:tcPr>
          <w:p w14:paraId="666A4459"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158</w:t>
            </w:r>
          </w:p>
        </w:tc>
        <w:tc>
          <w:tcPr>
            <w:tcW w:w="850" w:type="dxa"/>
            <w:tcBorders>
              <w:top w:val="nil"/>
              <w:left w:val="nil"/>
              <w:bottom w:val="single" w:sz="4" w:space="0" w:color="auto"/>
              <w:right w:val="single" w:sz="4" w:space="0" w:color="auto"/>
            </w:tcBorders>
            <w:shd w:val="clear" w:color="auto" w:fill="auto"/>
            <w:noWrap/>
            <w:vAlign w:val="center"/>
            <w:hideMark/>
          </w:tcPr>
          <w:p w14:paraId="15CD001F"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292</w:t>
            </w:r>
          </w:p>
        </w:tc>
      </w:tr>
      <w:tr w:rsidR="00106F38" w:rsidRPr="00BA17F8" w14:paraId="2FEE947A" w14:textId="77777777" w:rsidTr="00072532">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D9478A2" w14:textId="77777777" w:rsidR="00106F38" w:rsidRPr="00BA17F8" w:rsidRDefault="00106F38" w:rsidP="00BA17F8">
            <w:pPr>
              <w:spacing w:after="0" w:line="360" w:lineRule="auto"/>
              <w:rPr>
                <w:rFonts w:ascii="Times New Roman" w:eastAsia="Times New Roman" w:hAnsi="Times New Roman"/>
                <w:color w:val="000000"/>
                <w:lang w:eastAsia="ru-RU"/>
              </w:rPr>
            </w:pPr>
            <w:r w:rsidRPr="00BA17F8">
              <w:rPr>
                <w:rFonts w:ascii="Times New Roman" w:eastAsia="Times New Roman" w:hAnsi="Times New Roman"/>
                <w:color w:val="000000"/>
                <w:lang w:eastAsia="ru-RU"/>
              </w:rPr>
              <w:t>Изменение отложенных налоговых обязательств</w:t>
            </w:r>
          </w:p>
        </w:tc>
        <w:tc>
          <w:tcPr>
            <w:tcW w:w="992" w:type="dxa"/>
            <w:tcBorders>
              <w:top w:val="nil"/>
              <w:left w:val="nil"/>
              <w:bottom w:val="single" w:sz="4" w:space="0" w:color="auto"/>
              <w:right w:val="single" w:sz="4" w:space="0" w:color="auto"/>
            </w:tcBorders>
            <w:shd w:val="clear" w:color="auto" w:fill="auto"/>
            <w:noWrap/>
            <w:vAlign w:val="center"/>
            <w:hideMark/>
          </w:tcPr>
          <w:p w14:paraId="43E4EC3E"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2 598</w:t>
            </w:r>
          </w:p>
        </w:tc>
        <w:tc>
          <w:tcPr>
            <w:tcW w:w="992" w:type="dxa"/>
            <w:tcBorders>
              <w:top w:val="nil"/>
              <w:left w:val="nil"/>
              <w:bottom w:val="single" w:sz="4" w:space="0" w:color="auto"/>
              <w:right w:val="single" w:sz="4" w:space="0" w:color="auto"/>
            </w:tcBorders>
            <w:shd w:val="clear" w:color="auto" w:fill="auto"/>
            <w:noWrap/>
            <w:vAlign w:val="center"/>
            <w:hideMark/>
          </w:tcPr>
          <w:p w14:paraId="4047D712"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1 629</w:t>
            </w:r>
          </w:p>
        </w:tc>
        <w:tc>
          <w:tcPr>
            <w:tcW w:w="992" w:type="dxa"/>
            <w:tcBorders>
              <w:top w:val="nil"/>
              <w:left w:val="nil"/>
              <w:bottom w:val="single" w:sz="4" w:space="0" w:color="auto"/>
              <w:right w:val="single" w:sz="4" w:space="0" w:color="auto"/>
            </w:tcBorders>
            <w:shd w:val="clear" w:color="auto" w:fill="auto"/>
            <w:noWrap/>
            <w:vAlign w:val="center"/>
            <w:hideMark/>
          </w:tcPr>
          <w:p w14:paraId="1F12B17F"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6 382</w:t>
            </w:r>
          </w:p>
        </w:tc>
        <w:tc>
          <w:tcPr>
            <w:tcW w:w="993" w:type="dxa"/>
            <w:tcBorders>
              <w:top w:val="nil"/>
              <w:left w:val="nil"/>
              <w:bottom w:val="single" w:sz="4" w:space="0" w:color="auto"/>
              <w:right w:val="single" w:sz="4" w:space="0" w:color="auto"/>
            </w:tcBorders>
            <w:shd w:val="clear" w:color="auto" w:fill="auto"/>
            <w:noWrap/>
            <w:vAlign w:val="center"/>
            <w:hideMark/>
          </w:tcPr>
          <w:p w14:paraId="2B301474"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499</w:t>
            </w:r>
          </w:p>
        </w:tc>
        <w:tc>
          <w:tcPr>
            <w:tcW w:w="992" w:type="dxa"/>
            <w:tcBorders>
              <w:top w:val="nil"/>
              <w:left w:val="nil"/>
              <w:bottom w:val="single" w:sz="4" w:space="0" w:color="auto"/>
              <w:right w:val="single" w:sz="4" w:space="0" w:color="auto"/>
            </w:tcBorders>
            <w:shd w:val="clear" w:color="auto" w:fill="auto"/>
            <w:noWrap/>
            <w:vAlign w:val="center"/>
            <w:hideMark/>
          </w:tcPr>
          <w:p w14:paraId="6E8D6C4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1 268</w:t>
            </w:r>
          </w:p>
        </w:tc>
        <w:tc>
          <w:tcPr>
            <w:tcW w:w="992" w:type="dxa"/>
            <w:tcBorders>
              <w:top w:val="nil"/>
              <w:left w:val="nil"/>
              <w:bottom w:val="single" w:sz="4" w:space="0" w:color="auto"/>
              <w:right w:val="single" w:sz="4" w:space="0" w:color="auto"/>
            </w:tcBorders>
            <w:shd w:val="clear" w:color="auto" w:fill="auto"/>
            <w:noWrap/>
            <w:vAlign w:val="center"/>
            <w:hideMark/>
          </w:tcPr>
          <w:p w14:paraId="427F93DE"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753</w:t>
            </w:r>
          </w:p>
        </w:tc>
        <w:tc>
          <w:tcPr>
            <w:tcW w:w="851" w:type="dxa"/>
            <w:tcBorders>
              <w:top w:val="nil"/>
              <w:left w:val="nil"/>
              <w:bottom w:val="single" w:sz="4" w:space="0" w:color="auto"/>
              <w:right w:val="single" w:sz="4" w:space="0" w:color="auto"/>
            </w:tcBorders>
            <w:shd w:val="clear" w:color="auto" w:fill="auto"/>
            <w:noWrap/>
            <w:vAlign w:val="center"/>
            <w:hideMark/>
          </w:tcPr>
          <w:p w14:paraId="33588EC8"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86</w:t>
            </w:r>
          </w:p>
        </w:tc>
        <w:tc>
          <w:tcPr>
            <w:tcW w:w="850" w:type="dxa"/>
            <w:tcBorders>
              <w:top w:val="nil"/>
              <w:left w:val="nil"/>
              <w:bottom w:val="single" w:sz="4" w:space="0" w:color="auto"/>
              <w:right w:val="single" w:sz="4" w:space="0" w:color="auto"/>
            </w:tcBorders>
            <w:shd w:val="clear" w:color="auto" w:fill="auto"/>
            <w:noWrap/>
            <w:vAlign w:val="center"/>
            <w:hideMark/>
          </w:tcPr>
          <w:p w14:paraId="676A4E0B"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86</w:t>
            </w:r>
          </w:p>
        </w:tc>
        <w:tc>
          <w:tcPr>
            <w:tcW w:w="851" w:type="dxa"/>
            <w:tcBorders>
              <w:top w:val="nil"/>
              <w:left w:val="nil"/>
              <w:bottom w:val="single" w:sz="4" w:space="0" w:color="auto"/>
              <w:right w:val="single" w:sz="4" w:space="0" w:color="auto"/>
            </w:tcBorders>
            <w:shd w:val="clear" w:color="auto" w:fill="auto"/>
            <w:noWrap/>
            <w:vAlign w:val="center"/>
            <w:hideMark/>
          </w:tcPr>
          <w:p w14:paraId="7440EF7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117</w:t>
            </w:r>
          </w:p>
        </w:tc>
        <w:tc>
          <w:tcPr>
            <w:tcW w:w="850" w:type="dxa"/>
            <w:tcBorders>
              <w:top w:val="nil"/>
              <w:left w:val="nil"/>
              <w:bottom w:val="single" w:sz="4" w:space="0" w:color="auto"/>
              <w:right w:val="single" w:sz="4" w:space="0" w:color="auto"/>
            </w:tcBorders>
            <w:shd w:val="clear" w:color="auto" w:fill="auto"/>
            <w:noWrap/>
            <w:vAlign w:val="center"/>
            <w:hideMark/>
          </w:tcPr>
          <w:p w14:paraId="7A2F582E"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202</w:t>
            </w:r>
          </w:p>
        </w:tc>
        <w:tc>
          <w:tcPr>
            <w:tcW w:w="851" w:type="dxa"/>
            <w:tcBorders>
              <w:top w:val="nil"/>
              <w:left w:val="nil"/>
              <w:bottom w:val="single" w:sz="4" w:space="0" w:color="auto"/>
              <w:right w:val="single" w:sz="4" w:space="0" w:color="auto"/>
            </w:tcBorders>
            <w:shd w:val="clear" w:color="auto" w:fill="auto"/>
            <w:noWrap/>
            <w:vAlign w:val="center"/>
            <w:hideMark/>
          </w:tcPr>
          <w:p w14:paraId="0556E682"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195</w:t>
            </w:r>
          </w:p>
        </w:tc>
        <w:tc>
          <w:tcPr>
            <w:tcW w:w="850" w:type="dxa"/>
            <w:tcBorders>
              <w:top w:val="nil"/>
              <w:left w:val="nil"/>
              <w:bottom w:val="single" w:sz="4" w:space="0" w:color="auto"/>
              <w:right w:val="single" w:sz="4" w:space="0" w:color="auto"/>
            </w:tcBorders>
            <w:shd w:val="clear" w:color="auto" w:fill="auto"/>
            <w:noWrap/>
            <w:vAlign w:val="center"/>
            <w:hideMark/>
          </w:tcPr>
          <w:p w14:paraId="71D5BE33"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310</w:t>
            </w:r>
          </w:p>
        </w:tc>
      </w:tr>
      <w:tr w:rsidR="00106F38" w:rsidRPr="00BA17F8" w14:paraId="0C9FE2B8" w14:textId="77777777" w:rsidTr="00072532">
        <w:trPr>
          <w:trHeight w:val="272"/>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EC2E02A" w14:textId="77777777" w:rsidR="00106F38" w:rsidRPr="00BA17F8" w:rsidRDefault="00106F38" w:rsidP="00BA17F8">
            <w:pPr>
              <w:spacing w:after="0" w:line="360" w:lineRule="auto"/>
              <w:rPr>
                <w:rFonts w:ascii="Times New Roman" w:eastAsia="Times New Roman" w:hAnsi="Times New Roman"/>
                <w:color w:val="000000"/>
                <w:lang w:eastAsia="ru-RU"/>
              </w:rPr>
            </w:pPr>
            <w:r w:rsidRPr="00BA17F8">
              <w:rPr>
                <w:rFonts w:ascii="Times New Roman" w:eastAsia="Times New Roman" w:hAnsi="Times New Roman"/>
                <w:color w:val="000000"/>
                <w:lang w:eastAsia="ru-RU"/>
              </w:rPr>
              <w:t>Изменение отложенных налоговых активов</w:t>
            </w:r>
          </w:p>
        </w:tc>
        <w:tc>
          <w:tcPr>
            <w:tcW w:w="992" w:type="dxa"/>
            <w:tcBorders>
              <w:top w:val="nil"/>
              <w:left w:val="nil"/>
              <w:bottom w:val="single" w:sz="4" w:space="0" w:color="auto"/>
              <w:right w:val="single" w:sz="4" w:space="0" w:color="auto"/>
            </w:tcBorders>
            <w:shd w:val="clear" w:color="auto" w:fill="auto"/>
            <w:noWrap/>
            <w:vAlign w:val="center"/>
            <w:hideMark/>
          </w:tcPr>
          <w:p w14:paraId="451E8EEA"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405D70F6"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5BC371EB"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73F63B6E"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4852DCDA"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2DEF74A2"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565A31BC"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595</w:t>
            </w:r>
          </w:p>
        </w:tc>
        <w:tc>
          <w:tcPr>
            <w:tcW w:w="850" w:type="dxa"/>
            <w:tcBorders>
              <w:top w:val="nil"/>
              <w:left w:val="nil"/>
              <w:bottom w:val="single" w:sz="4" w:space="0" w:color="auto"/>
              <w:right w:val="single" w:sz="4" w:space="0" w:color="auto"/>
            </w:tcBorders>
            <w:shd w:val="clear" w:color="auto" w:fill="auto"/>
            <w:noWrap/>
            <w:vAlign w:val="center"/>
            <w:hideMark/>
          </w:tcPr>
          <w:p w14:paraId="5D32CCB1"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225</w:t>
            </w:r>
          </w:p>
        </w:tc>
        <w:tc>
          <w:tcPr>
            <w:tcW w:w="851" w:type="dxa"/>
            <w:tcBorders>
              <w:top w:val="nil"/>
              <w:left w:val="nil"/>
              <w:bottom w:val="single" w:sz="4" w:space="0" w:color="auto"/>
              <w:right w:val="single" w:sz="4" w:space="0" w:color="auto"/>
            </w:tcBorders>
            <w:shd w:val="clear" w:color="auto" w:fill="auto"/>
            <w:noWrap/>
            <w:vAlign w:val="center"/>
            <w:hideMark/>
          </w:tcPr>
          <w:p w14:paraId="00E38283"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203</w:t>
            </w:r>
          </w:p>
        </w:tc>
        <w:tc>
          <w:tcPr>
            <w:tcW w:w="850" w:type="dxa"/>
            <w:tcBorders>
              <w:top w:val="nil"/>
              <w:left w:val="nil"/>
              <w:bottom w:val="single" w:sz="4" w:space="0" w:color="auto"/>
              <w:right w:val="single" w:sz="4" w:space="0" w:color="auto"/>
            </w:tcBorders>
            <w:shd w:val="clear" w:color="auto" w:fill="auto"/>
            <w:noWrap/>
            <w:vAlign w:val="center"/>
            <w:hideMark/>
          </w:tcPr>
          <w:p w14:paraId="331297C2"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43</w:t>
            </w:r>
          </w:p>
        </w:tc>
        <w:tc>
          <w:tcPr>
            <w:tcW w:w="851" w:type="dxa"/>
            <w:tcBorders>
              <w:top w:val="nil"/>
              <w:left w:val="nil"/>
              <w:bottom w:val="single" w:sz="4" w:space="0" w:color="auto"/>
              <w:right w:val="single" w:sz="4" w:space="0" w:color="auto"/>
            </w:tcBorders>
            <w:shd w:val="clear" w:color="auto" w:fill="auto"/>
            <w:noWrap/>
            <w:vAlign w:val="center"/>
            <w:hideMark/>
          </w:tcPr>
          <w:p w14:paraId="6B54C1D8"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151</w:t>
            </w:r>
          </w:p>
        </w:tc>
        <w:tc>
          <w:tcPr>
            <w:tcW w:w="850" w:type="dxa"/>
            <w:tcBorders>
              <w:top w:val="nil"/>
              <w:left w:val="nil"/>
              <w:bottom w:val="single" w:sz="4" w:space="0" w:color="auto"/>
              <w:right w:val="single" w:sz="4" w:space="0" w:color="auto"/>
            </w:tcBorders>
            <w:shd w:val="clear" w:color="auto" w:fill="auto"/>
            <w:noWrap/>
            <w:vAlign w:val="center"/>
            <w:hideMark/>
          </w:tcPr>
          <w:p w14:paraId="2D9D750B"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395</w:t>
            </w:r>
          </w:p>
        </w:tc>
      </w:tr>
    </w:tbl>
    <w:p w14:paraId="6CC95767" w14:textId="77777777" w:rsidR="00072532" w:rsidRDefault="00072532" w:rsidP="007C5587">
      <w:pPr>
        <w:spacing w:after="0" w:line="240" w:lineRule="auto"/>
        <w:rPr>
          <w:rFonts w:ascii="Times New Roman" w:hAnsi="Times New Roman"/>
          <w:sz w:val="28"/>
          <w:szCs w:val="28"/>
        </w:rPr>
      </w:pPr>
    </w:p>
    <w:p w14:paraId="032AEADB" w14:textId="77777777" w:rsidR="00072532" w:rsidRDefault="00072532" w:rsidP="007C5587">
      <w:pPr>
        <w:spacing w:after="0" w:line="240" w:lineRule="auto"/>
        <w:rPr>
          <w:rFonts w:ascii="Times New Roman" w:hAnsi="Times New Roman"/>
          <w:sz w:val="28"/>
          <w:szCs w:val="28"/>
        </w:rPr>
      </w:pPr>
    </w:p>
    <w:p w14:paraId="20807E58" w14:textId="77777777" w:rsidR="007C5587" w:rsidRPr="007C5587" w:rsidRDefault="007C5587" w:rsidP="007C5587">
      <w:pPr>
        <w:spacing w:after="0" w:line="240" w:lineRule="auto"/>
        <w:rPr>
          <w:rFonts w:ascii="Times New Roman" w:hAnsi="Times New Roman"/>
          <w:sz w:val="28"/>
          <w:szCs w:val="28"/>
        </w:rPr>
      </w:pPr>
      <w:r w:rsidRPr="007C5587">
        <w:rPr>
          <w:rFonts w:ascii="Times New Roman" w:hAnsi="Times New Roman"/>
          <w:sz w:val="28"/>
          <w:szCs w:val="28"/>
        </w:rPr>
        <w:lastRenderedPageBreak/>
        <w:t>Продолжение таблицы Г.3</w:t>
      </w:r>
    </w:p>
    <w:tbl>
      <w:tblPr>
        <w:tblW w:w="14312" w:type="dxa"/>
        <w:tblInd w:w="113" w:type="dxa"/>
        <w:tblLook w:val="04A0" w:firstRow="1" w:lastRow="0" w:firstColumn="1" w:lastColumn="0" w:noHBand="0" w:noVBand="1"/>
      </w:tblPr>
      <w:tblGrid>
        <w:gridCol w:w="3450"/>
        <w:gridCol w:w="992"/>
        <w:gridCol w:w="993"/>
        <w:gridCol w:w="992"/>
        <w:gridCol w:w="992"/>
        <w:gridCol w:w="992"/>
        <w:gridCol w:w="993"/>
        <w:gridCol w:w="850"/>
        <w:gridCol w:w="851"/>
        <w:gridCol w:w="850"/>
        <w:gridCol w:w="656"/>
        <w:gridCol w:w="851"/>
        <w:gridCol w:w="850"/>
      </w:tblGrid>
      <w:tr w:rsidR="007C5587" w:rsidRPr="00BA17F8" w14:paraId="5AC691AD" w14:textId="77777777" w:rsidTr="00072532">
        <w:trPr>
          <w:trHeight w:val="255"/>
        </w:trPr>
        <w:tc>
          <w:tcPr>
            <w:tcW w:w="3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7BC4F1"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Наименование показателя</w:t>
            </w:r>
          </w:p>
        </w:tc>
        <w:tc>
          <w:tcPr>
            <w:tcW w:w="5954" w:type="dxa"/>
            <w:gridSpan w:val="6"/>
            <w:tcBorders>
              <w:top w:val="single" w:sz="4" w:space="0" w:color="auto"/>
              <w:left w:val="nil"/>
              <w:bottom w:val="single" w:sz="4" w:space="0" w:color="auto"/>
              <w:right w:val="single" w:sz="4" w:space="0" w:color="auto"/>
            </w:tcBorders>
            <w:shd w:val="clear" w:color="auto" w:fill="auto"/>
            <w:noWrap/>
            <w:vAlign w:val="bottom"/>
            <w:hideMark/>
          </w:tcPr>
          <w:p w14:paraId="333F53A1"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 xml:space="preserve">ПАО </w:t>
            </w:r>
            <w:r>
              <w:rPr>
                <w:rFonts w:ascii="Times New Roman" w:eastAsia="Times New Roman" w:hAnsi="Times New Roman"/>
                <w:color w:val="000000"/>
                <w:lang w:eastAsia="ru-RU"/>
              </w:rPr>
              <w:t>«</w:t>
            </w:r>
            <w:r w:rsidRPr="00BA17F8">
              <w:rPr>
                <w:rFonts w:ascii="Times New Roman" w:eastAsia="Times New Roman" w:hAnsi="Times New Roman"/>
                <w:color w:val="000000"/>
                <w:lang w:eastAsia="ru-RU"/>
              </w:rPr>
              <w:t>Ростелеком</w:t>
            </w:r>
            <w:r>
              <w:rPr>
                <w:rFonts w:ascii="Times New Roman" w:eastAsia="Times New Roman" w:hAnsi="Times New Roman"/>
                <w:color w:val="000000"/>
                <w:lang w:eastAsia="ru-RU"/>
              </w:rPr>
              <w:t>»</w:t>
            </w:r>
          </w:p>
        </w:tc>
        <w:tc>
          <w:tcPr>
            <w:tcW w:w="4908" w:type="dxa"/>
            <w:gridSpan w:val="6"/>
            <w:tcBorders>
              <w:top w:val="single" w:sz="4" w:space="0" w:color="auto"/>
              <w:left w:val="nil"/>
              <w:bottom w:val="single" w:sz="4" w:space="0" w:color="auto"/>
              <w:right w:val="single" w:sz="4" w:space="0" w:color="auto"/>
            </w:tcBorders>
            <w:shd w:val="clear" w:color="auto" w:fill="auto"/>
            <w:noWrap/>
            <w:vAlign w:val="bottom"/>
            <w:hideMark/>
          </w:tcPr>
          <w:p w14:paraId="1F78078E"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 xml:space="preserve">АО </w:t>
            </w:r>
            <w:r>
              <w:rPr>
                <w:rFonts w:ascii="Times New Roman" w:eastAsia="Times New Roman" w:hAnsi="Times New Roman"/>
                <w:color w:val="000000"/>
                <w:lang w:eastAsia="ru-RU"/>
              </w:rPr>
              <w:t>«</w:t>
            </w:r>
            <w:r w:rsidRPr="00BA17F8">
              <w:rPr>
                <w:rFonts w:ascii="Times New Roman" w:eastAsia="Times New Roman" w:hAnsi="Times New Roman"/>
                <w:color w:val="000000"/>
                <w:lang w:eastAsia="ru-RU"/>
              </w:rPr>
              <w:t>Эр-Телеком</w:t>
            </w:r>
            <w:r>
              <w:rPr>
                <w:rFonts w:ascii="Times New Roman" w:eastAsia="Times New Roman" w:hAnsi="Times New Roman"/>
                <w:color w:val="000000"/>
                <w:lang w:eastAsia="ru-RU"/>
              </w:rPr>
              <w:t>»</w:t>
            </w:r>
          </w:p>
        </w:tc>
      </w:tr>
      <w:tr w:rsidR="007C5587" w:rsidRPr="00BA17F8" w14:paraId="04070541" w14:textId="77777777" w:rsidTr="00072532">
        <w:trPr>
          <w:trHeight w:val="255"/>
        </w:trPr>
        <w:tc>
          <w:tcPr>
            <w:tcW w:w="3450" w:type="dxa"/>
            <w:vMerge/>
            <w:tcBorders>
              <w:top w:val="single" w:sz="4" w:space="0" w:color="auto"/>
              <w:left w:val="single" w:sz="4" w:space="0" w:color="auto"/>
              <w:bottom w:val="single" w:sz="4" w:space="0" w:color="auto"/>
              <w:right w:val="single" w:sz="4" w:space="0" w:color="auto"/>
            </w:tcBorders>
            <w:vAlign w:val="center"/>
            <w:hideMark/>
          </w:tcPr>
          <w:p w14:paraId="0ECF7171" w14:textId="77777777" w:rsidR="007C5587" w:rsidRPr="00BA17F8" w:rsidRDefault="007C5587" w:rsidP="00CF660A">
            <w:pPr>
              <w:spacing w:after="0" w:line="360" w:lineRule="auto"/>
              <w:rPr>
                <w:rFonts w:ascii="Times New Roman" w:eastAsia="Times New Roman" w:hAnsi="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473FBC7D"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2014</w:t>
            </w:r>
          </w:p>
        </w:tc>
        <w:tc>
          <w:tcPr>
            <w:tcW w:w="993" w:type="dxa"/>
            <w:tcBorders>
              <w:top w:val="nil"/>
              <w:left w:val="nil"/>
              <w:bottom w:val="single" w:sz="4" w:space="0" w:color="auto"/>
              <w:right w:val="single" w:sz="4" w:space="0" w:color="auto"/>
            </w:tcBorders>
            <w:shd w:val="clear" w:color="auto" w:fill="auto"/>
            <w:noWrap/>
            <w:vAlign w:val="center"/>
            <w:hideMark/>
          </w:tcPr>
          <w:p w14:paraId="732EE957"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2015</w:t>
            </w:r>
          </w:p>
        </w:tc>
        <w:tc>
          <w:tcPr>
            <w:tcW w:w="992" w:type="dxa"/>
            <w:tcBorders>
              <w:top w:val="nil"/>
              <w:left w:val="nil"/>
              <w:bottom w:val="single" w:sz="4" w:space="0" w:color="auto"/>
              <w:right w:val="single" w:sz="4" w:space="0" w:color="auto"/>
            </w:tcBorders>
            <w:shd w:val="clear" w:color="auto" w:fill="auto"/>
            <w:noWrap/>
            <w:vAlign w:val="center"/>
            <w:hideMark/>
          </w:tcPr>
          <w:p w14:paraId="69BA97F4"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2016</w:t>
            </w:r>
          </w:p>
        </w:tc>
        <w:tc>
          <w:tcPr>
            <w:tcW w:w="992" w:type="dxa"/>
            <w:tcBorders>
              <w:top w:val="nil"/>
              <w:left w:val="nil"/>
              <w:bottom w:val="single" w:sz="4" w:space="0" w:color="auto"/>
              <w:right w:val="single" w:sz="4" w:space="0" w:color="auto"/>
            </w:tcBorders>
            <w:shd w:val="clear" w:color="auto" w:fill="auto"/>
            <w:noWrap/>
            <w:vAlign w:val="center"/>
            <w:hideMark/>
          </w:tcPr>
          <w:p w14:paraId="36645477"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2017</w:t>
            </w:r>
          </w:p>
        </w:tc>
        <w:tc>
          <w:tcPr>
            <w:tcW w:w="992" w:type="dxa"/>
            <w:tcBorders>
              <w:top w:val="nil"/>
              <w:left w:val="nil"/>
              <w:bottom w:val="single" w:sz="4" w:space="0" w:color="auto"/>
              <w:right w:val="single" w:sz="4" w:space="0" w:color="auto"/>
            </w:tcBorders>
            <w:shd w:val="clear" w:color="auto" w:fill="auto"/>
            <w:noWrap/>
            <w:vAlign w:val="center"/>
            <w:hideMark/>
          </w:tcPr>
          <w:p w14:paraId="4209377E"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2018</w:t>
            </w:r>
          </w:p>
        </w:tc>
        <w:tc>
          <w:tcPr>
            <w:tcW w:w="993" w:type="dxa"/>
            <w:tcBorders>
              <w:top w:val="nil"/>
              <w:left w:val="nil"/>
              <w:bottom w:val="single" w:sz="4" w:space="0" w:color="auto"/>
              <w:right w:val="single" w:sz="4" w:space="0" w:color="auto"/>
            </w:tcBorders>
            <w:shd w:val="clear" w:color="auto" w:fill="auto"/>
            <w:vAlign w:val="center"/>
            <w:hideMark/>
          </w:tcPr>
          <w:p w14:paraId="76A2A394"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2019</w:t>
            </w:r>
          </w:p>
        </w:tc>
        <w:tc>
          <w:tcPr>
            <w:tcW w:w="850" w:type="dxa"/>
            <w:tcBorders>
              <w:top w:val="nil"/>
              <w:left w:val="nil"/>
              <w:bottom w:val="single" w:sz="4" w:space="0" w:color="auto"/>
              <w:right w:val="single" w:sz="4" w:space="0" w:color="auto"/>
            </w:tcBorders>
            <w:shd w:val="clear" w:color="auto" w:fill="auto"/>
            <w:noWrap/>
            <w:vAlign w:val="center"/>
            <w:hideMark/>
          </w:tcPr>
          <w:p w14:paraId="586A578E"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2014</w:t>
            </w:r>
          </w:p>
        </w:tc>
        <w:tc>
          <w:tcPr>
            <w:tcW w:w="851" w:type="dxa"/>
            <w:tcBorders>
              <w:top w:val="nil"/>
              <w:left w:val="nil"/>
              <w:bottom w:val="single" w:sz="4" w:space="0" w:color="auto"/>
              <w:right w:val="single" w:sz="4" w:space="0" w:color="auto"/>
            </w:tcBorders>
            <w:shd w:val="clear" w:color="auto" w:fill="auto"/>
            <w:noWrap/>
            <w:vAlign w:val="center"/>
            <w:hideMark/>
          </w:tcPr>
          <w:p w14:paraId="02ADC6EB"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2015</w:t>
            </w:r>
          </w:p>
        </w:tc>
        <w:tc>
          <w:tcPr>
            <w:tcW w:w="850" w:type="dxa"/>
            <w:tcBorders>
              <w:top w:val="nil"/>
              <w:left w:val="nil"/>
              <w:bottom w:val="single" w:sz="4" w:space="0" w:color="auto"/>
              <w:right w:val="single" w:sz="4" w:space="0" w:color="auto"/>
            </w:tcBorders>
            <w:shd w:val="clear" w:color="auto" w:fill="auto"/>
            <w:noWrap/>
            <w:vAlign w:val="center"/>
            <w:hideMark/>
          </w:tcPr>
          <w:p w14:paraId="5FB4E12A"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2016</w:t>
            </w:r>
          </w:p>
        </w:tc>
        <w:tc>
          <w:tcPr>
            <w:tcW w:w="656" w:type="dxa"/>
            <w:tcBorders>
              <w:top w:val="nil"/>
              <w:left w:val="nil"/>
              <w:bottom w:val="single" w:sz="4" w:space="0" w:color="auto"/>
              <w:right w:val="single" w:sz="4" w:space="0" w:color="auto"/>
            </w:tcBorders>
            <w:shd w:val="clear" w:color="auto" w:fill="auto"/>
            <w:noWrap/>
            <w:vAlign w:val="center"/>
            <w:hideMark/>
          </w:tcPr>
          <w:p w14:paraId="392EE027"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2017</w:t>
            </w:r>
          </w:p>
        </w:tc>
        <w:tc>
          <w:tcPr>
            <w:tcW w:w="851" w:type="dxa"/>
            <w:tcBorders>
              <w:top w:val="nil"/>
              <w:left w:val="nil"/>
              <w:bottom w:val="single" w:sz="4" w:space="0" w:color="auto"/>
              <w:right w:val="single" w:sz="4" w:space="0" w:color="auto"/>
            </w:tcBorders>
            <w:shd w:val="clear" w:color="auto" w:fill="auto"/>
            <w:noWrap/>
            <w:vAlign w:val="center"/>
            <w:hideMark/>
          </w:tcPr>
          <w:p w14:paraId="565A051E"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2018</w:t>
            </w:r>
          </w:p>
        </w:tc>
        <w:tc>
          <w:tcPr>
            <w:tcW w:w="850" w:type="dxa"/>
            <w:tcBorders>
              <w:top w:val="nil"/>
              <w:left w:val="nil"/>
              <w:bottom w:val="single" w:sz="4" w:space="0" w:color="auto"/>
              <w:right w:val="single" w:sz="4" w:space="0" w:color="auto"/>
            </w:tcBorders>
            <w:shd w:val="clear" w:color="auto" w:fill="auto"/>
            <w:vAlign w:val="center"/>
            <w:hideMark/>
          </w:tcPr>
          <w:p w14:paraId="56833EA4" w14:textId="77777777" w:rsidR="007C5587" w:rsidRPr="00BA17F8" w:rsidRDefault="007C5587" w:rsidP="00CF660A">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2019</w:t>
            </w:r>
          </w:p>
        </w:tc>
      </w:tr>
      <w:tr w:rsidR="00106F38" w:rsidRPr="00BA17F8" w14:paraId="1E12ED60" w14:textId="77777777" w:rsidTr="00072532">
        <w:trPr>
          <w:trHeight w:val="510"/>
        </w:trPr>
        <w:tc>
          <w:tcPr>
            <w:tcW w:w="3450" w:type="dxa"/>
            <w:tcBorders>
              <w:top w:val="nil"/>
              <w:left w:val="single" w:sz="4" w:space="0" w:color="auto"/>
              <w:bottom w:val="single" w:sz="4" w:space="0" w:color="auto"/>
              <w:right w:val="single" w:sz="4" w:space="0" w:color="auto"/>
            </w:tcBorders>
            <w:shd w:val="clear" w:color="auto" w:fill="auto"/>
            <w:vAlign w:val="center"/>
            <w:hideMark/>
          </w:tcPr>
          <w:p w14:paraId="1C6142C4" w14:textId="77777777" w:rsidR="00106F38" w:rsidRPr="00BA17F8" w:rsidRDefault="00106F38" w:rsidP="00BA17F8">
            <w:pPr>
              <w:spacing w:after="0" w:line="360" w:lineRule="auto"/>
              <w:rPr>
                <w:rFonts w:ascii="Times New Roman" w:eastAsia="Times New Roman" w:hAnsi="Times New Roman"/>
                <w:color w:val="000000"/>
                <w:lang w:eastAsia="ru-RU"/>
              </w:rPr>
            </w:pPr>
            <w:r w:rsidRPr="00BA17F8">
              <w:rPr>
                <w:rFonts w:ascii="Times New Roman" w:eastAsia="Times New Roman" w:hAnsi="Times New Roman"/>
                <w:color w:val="000000"/>
                <w:lang w:eastAsia="ru-RU"/>
              </w:rPr>
              <w:t>Налог на прибыль и налоговые санкции прошлых лет</w:t>
            </w:r>
          </w:p>
        </w:tc>
        <w:tc>
          <w:tcPr>
            <w:tcW w:w="992" w:type="dxa"/>
            <w:tcBorders>
              <w:top w:val="nil"/>
              <w:left w:val="nil"/>
              <w:bottom w:val="single" w:sz="4" w:space="0" w:color="auto"/>
              <w:right w:val="single" w:sz="4" w:space="0" w:color="auto"/>
            </w:tcBorders>
            <w:shd w:val="clear" w:color="auto" w:fill="auto"/>
            <w:noWrap/>
            <w:vAlign w:val="center"/>
            <w:hideMark/>
          </w:tcPr>
          <w:p w14:paraId="5A4B1CDD"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0E9F24F4"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0A594FE1"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1F5A16CC"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5E296274"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74B2EDE1"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0F5CC69B"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14:paraId="753BD124"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14:paraId="12D3520F"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0</w:t>
            </w:r>
          </w:p>
        </w:tc>
        <w:tc>
          <w:tcPr>
            <w:tcW w:w="656" w:type="dxa"/>
            <w:tcBorders>
              <w:top w:val="nil"/>
              <w:left w:val="nil"/>
              <w:bottom w:val="single" w:sz="4" w:space="0" w:color="auto"/>
              <w:right w:val="single" w:sz="4" w:space="0" w:color="auto"/>
            </w:tcBorders>
            <w:shd w:val="clear" w:color="auto" w:fill="auto"/>
            <w:noWrap/>
            <w:vAlign w:val="center"/>
            <w:hideMark/>
          </w:tcPr>
          <w:p w14:paraId="4FFFC637"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14:paraId="226411BC"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14:paraId="7409266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0</w:t>
            </w:r>
          </w:p>
        </w:tc>
      </w:tr>
      <w:tr w:rsidR="00106F38" w:rsidRPr="00BA17F8" w14:paraId="63DB1866" w14:textId="77777777" w:rsidTr="00072532">
        <w:trPr>
          <w:trHeight w:val="255"/>
        </w:trPr>
        <w:tc>
          <w:tcPr>
            <w:tcW w:w="3450" w:type="dxa"/>
            <w:tcBorders>
              <w:top w:val="nil"/>
              <w:left w:val="single" w:sz="4" w:space="0" w:color="auto"/>
              <w:bottom w:val="single" w:sz="4" w:space="0" w:color="auto"/>
              <w:right w:val="single" w:sz="4" w:space="0" w:color="auto"/>
            </w:tcBorders>
            <w:shd w:val="clear" w:color="auto" w:fill="auto"/>
            <w:vAlign w:val="center"/>
            <w:hideMark/>
          </w:tcPr>
          <w:p w14:paraId="572938F1" w14:textId="77777777" w:rsidR="00106F38" w:rsidRPr="00BA17F8" w:rsidRDefault="00106F38" w:rsidP="00BA17F8">
            <w:pPr>
              <w:spacing w:after="0" w:line="360" w:lineRule="auto"/>
              <w:rPr>
                <w:rFonts w:ascii="Times New Roman" w:eastAsia="Times New Roman" w:hAnsi="Times New Roman"/>
                <w:color w:val="000000"/>
                <w:lang w:eastAsia="ru-RU"/>
              </w:rPr>
            </w:pPr>
            <w:r w:rsidRPr="00BA17F8">
              <w:rPr>
                <w:rFonts w:ascii="Times New Roman" w:eastAsia="Times New Roman" w:hAnsi="Times New Roman"/>
                <w:color w:val="000000"/>
                <w:lang w:eastAsia="ru-RU"/>
              </w:rPr>
              <w:t>Прочее</w:t>
            </w:r>
          </w:p>
        </w:tc>
        <w:tc>
          <w:tcPr>
            <w:tcW w:w="992" w:type="dxa"/>
            <w:tcBorders>
              <w:top w:val="nil"/>
              <w:left w:val="nil"/>
              <w:bottom w:val="single" w:sz="4" w:space="0" w:color="auto"/>
              <w:right w:val="single" w:sz="4" w:space="0" w:color="auto"/>
            </w:tcBorders>
            <w:shd w:val="clear" w:color="auto" w:fill="auto"/>
            <w:noWrap/>
            <w:vAlign w:val="center"/>
            <w:hideMark/>
          </w:tcPr>
          <w:p w14:paraId="637A50D0"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2 711</w:t>
            </w:r>
          </w:p>
        </w:tc>
        <w:tc>
          <w:tcPr>
            <w:tcW w:w="993" w:type="dxa"/>
            <w:tcBorders>
              <w:top w:val="nil"/>
              <w:left w:val="nil"/>
              <w:bottom w:val="single" w:sz="4" w:space="0" w:color="auto"/>
              <w:right w:val="single" w:sz="4" w:space="0" w:color="auto"/>
            </w:tcBorders>
            <w:shd w:val="clear" w:color="auto" w:fill="auto"/>
            <w:noWrap/>
            <w:vAlign w:val="center"/>
            <w:hideMark/>
          </w:tcPr>
          <w:p w14:paraId="667B1E8A"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2 502</w:t>
            </w:r>
          </w:p>
        </w:tc>
        <w:tc>
          <w:tcPr>
            <w:tcW w:w="992" w:type="dxa"/>
            <w:tcBorders>
              <w:top w:val="nil"/>
              <w:left w:val="nil"/>
              <w:bottom w:val="single" w:sz="4" w:space="0" w:color="auto"/>
              <w:right w:val="single" w:sz="4" w:space="0" w:color="auto"/>
            </w:tcBorders>
            <w:shd w:val="clear" w:color="auto" w:fill="auto"/>
            <w:noWrap/>
            <w:vAlign w:val="center"/>
            <w:hideMark/>
          </w:tcPr>
          <w:p w14:paraId="1C4F9251"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5 538</w:t>
            </w:r>
          </w:p>
        </w:tc>
        <w:tc>
          <w:tcPr>
            <w:tcW w:w="992" w:type="dxa"/>
            <w:tcBorders>
              <w:top w:val="nil"/>
              <w:left w:val="nil"/>
              <w:bottom w:val="single" w:sz="4" w:space="0" w:color="auto"/>
              <w:right w:val="single" w:sz="4" w:space="0" w:color="auto"/>
            </w:tcBorders>
            <w:shd w:val="clear" w:color="auto" w:fill="auto"/>
            <w:noWrap/>
            <w:vAlign w:val="center"/>
            <w:hideMark/>
          </w:tcPr>
          <w:p w14:paraId="33ACDC68"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1 582</w:t>
            </w:r>
          </w:p>
        </w:tc>
        <w:tc>
          <w:tcPr>
            <w:tcW w:w="992" w:type="dxa"/>
            <w:tcBorders>
              <w:top w:val="nil"/>
              <w:left w:val="nil"/>
              <w:bottom w:val="single" w:sz="4" w:space="0" w:color="auto"/>
              <w:right w:val="single" w:sz="4" w:space="0" w:color="auto"/>
            </w:tcBorders>
            <w:shd w:val="clear" w:color="auto" w:fill="auto"/>
            <w:noWrap/>
            <w:vAlign w:val="center"/>
            <w:hideMark/>
          </w:tcPr>
          <w:p w14:paraId="0990575A"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2 327</w:t>
            </w:r>
          </w:p>
        </w:tc>
        <w:tc>
          <w:tcPr>
            <w:tcW w:w="993" w:type="dxa"/>
            <w:tcBorders>
              <w:top w:val="nil"/>
              <w:left w:val="nil"/>
              <w:bottom w:val="single" w:sz="4" w:space="0" w:color="auto"/>
              <w:right w:val="single" w:sz="4" w:space="0" w:color="auto"/>
            </w:tcBorders>
            <w:shd w:val="clear" w:color="auto" w:fill="auto"/>
            <w:noWrap/>
            <w:vAlign w:val="center"/>
            <w:hideMark/>
          </w:tcPr>
          <w:p w14:paraId="0173DBCF"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3 068</w:t>
            </w:r>
          </w:p>
        </w:tc>
        <w:tc>
          <w:tcPr>
            <w:tcW w:w="850" w:type="dxa"/>
            <w:tcBorders>
              <w:top w:val="nil"/>
              <w:left w:val="nil"/>
              <w:bottom w:val="single" w:sz="4" w:space="0" w:color="auto"/>
              <w:right w:val="single" w:sz="4" w:space="0" w:color="auto"/>
            </w:tcBorders>
            <w:shd w:val="clear" w:color="auto" w:fill="auto"/>
            <w:noWrap/>
            <w:vAlign w:val="center"/>
            <w:hideMark/>
          </w:tcPr>
          <w:p w14:paraId="54C44BF2"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14:paraId="09A26227"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19</w:t>
            </w:r>
          </w:p>
        </w:tc>
        <w:tc>
          <w:tcPr>
            <w:tcW w:w="850" w:type="dxa"/>
            <w:tcBorders>
              <w:top w:val="nil"/>
              <w:left w:val="nil"/>
              <w:bottom w:val="single" w:sz="4" w:space="0" w:color="auto"/>
              <w:right w:val="single" w:sz="4" w:space="0" w:color="auto"/>
            </w:tcBorders>
            <w:shd w:val="clear" w:color="auto" w:fill="auto"/>
            <w:noWrap/>
            <w:vAlign w:val="center"/>
            <w:hideMark/>
          </w:tcPr>
          <w:p w14:paraId="359C2BF0"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94</w:t>
            </w:r>
          </w:p>
        </w:tc>
        <w:tc>
          <w:tcPr>
            <w:tcW w:w="656" w:type="dxa"/>
            <w:tcBorders>
              <w:top w:val="nil"/>
              <w:left w:val="nil"/>
              <w:bottom w:val="single" w:sz="4" w:space="0" w:color="auto"/>
              <w:right w:val="single" w:sz="4" w:space="0" w:color="auto"/>
            </w:tcBorders>
            <w:shd w:val="clear" w:color="auto" w:fill="auto"/>
            <w:noWrap/>
            <w:vAlign w:val="center"/>
            <w:hideMark/>
          </w:tcPr>
          <w:p w14:paraId="434E71C0"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51</w:t>
            </w:r>
          </w:p>
        </w:tc>
        <w:tc>
          <w:tcPr>
            <w:tcW w:w="851" w:type="dxa"/>
            <w:tcBorders>
              <w:top w:val="nil"/>
              <w:left w:val="nil"/>
              <w:bottom w:val="single" w:sz="4" w:space="0" w:color="auto"/>
              <w:right w:val="single" w:sz="4" w:space="0" w:color="auto"/>
            </w:tcBorders>
            <w:shd w:val="clear" w:color="auto" w:fill="auto"/>
            <w:noWrap/>
            <w:vAlign w:val="center"/>
            <w:hideMark/>
          </w:tcPr>
          <w:p w14:paraId="336EAB3E"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130</w:t>
            </w:r>
          </w:p>
        </w:tc>
        <w:tc>
          <w:tcPr>
            <w:tcW w:w="850" w:type="dxa"/>
            <w:tcBorders>
              <w:top w:val="nil"/>
              <w:left w:val="nil"/>
              <w:bottom w:val="single" w:sz="4" w:space="0" w:color="auto"/>
              <w:right w:val="single" w:sz="4" w:space="0" w:color="auto"/>
            </w:tcBorders>
            <w:shd w:val="clear" w:color="auto" w:fill="auto"/>
            <w:noWrap/>
            <w:vAlign w:val="center"/>
            <w:hideMark/>
          </w:tcPr>
          <w:p w14:paraId="37AC30DB"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226</w:t>
            </w:r>
          </w:p>
        </w:tc>
      </w:tr>
      <w:tr w:rsidR="00106F38" w:rsidRPr="00BA17F8" w14:paraId="1410FCFB" w14:textId="77777777" w:rsidTr="00072532">
        <w:trPr>
          <w:trHeight w:val="255"/>
        </w:trPr>
        <w:tc>
          <w:tcPr>
            <w:tcW w:w="3450" w:type="dxa"/>
            <w:tcBorders>
              <w:top w:val="nil"/>
              <w:left w:val="single" w:sz="4" w:space="0" w:color="auto"/>
              <w:bottom w:val="single" w:sz="4" w:space="0" w:color="auto"/>
              <w:right w:val="single" w:sz="4" w:space="0" w:color="auto"/>
            </w:tcBorders>
            <w:shd w:val="clear" w:color="auto" w:fill="auto"/>
            <w:vAlign w:val="center"/>
            <w:hideMark/>
          </w:tcPr>
          <w:p w14:paraId="6743EEE6" w14:textId="77777777" w:rsidR="00106F38" w:rsidRPr="00BA17F8" w:rsidRDefault="00106F38" w:rsidP="00BA17F8">
            <w:pPr>
              <w:spacing w:after="0" w:line="360" w:lineRule="auto"/>
              <w:rPr>
                <w:rFonts w:ascii="Times New Roman" w:eastAsia="Times New Roman" w:hAnsi="Times New Roman"/>
                <w:color w:val="000000"/>
                <w:lang w:eastAsia="ru-RU"/>
              </w:rPr>
            </w:pPr>
            <w:r w:rsidRPr="00BA17F8">
              <w:rPr>
                <w:rFonts w:ascii="Times New Roman" w:eastAsia="Times New Roman" w:hAnsi="Times New Roman"/>
                <w:color w:val="000000"/>
                <w:lang w:eastAsia="ru-RU"/>
              </w:rPr>
              <w:t>Чистая прибыль отчетного периода</w:t>
            </w:r>
          </w:p>
        </w:tc>
        <w:tc>
          <w:tcPr>
            <w:tcW w:w="992" w:type="dxa"/>
            <w:tcBorders>
              <w:top w:val="nil"/>
              <w:left w:val="nil"/>
              <w:bottom w:val="single" w:sz="4" w:space="0" w:color="auto"/>
              <w:right w:val="single" w:sz="4" w:space="0" w:color="auto"/>
            </w:tcBorders>
            <w:shd w:val="clear" w:color="auto" w:fill="auto"/>
            <w:noWrap/>
            <w:vAlign w:val="center"/>
            <w:hideMark/>
          </w:tcPr>
          <w:p w14:paraId="3430D256"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29 274</w:t>
            </w:r>
          </w:p>
        </w:tc>
        <w:tc>
          <w:tcPr>
            <w:tcW w:w="993" w:type="dxa"/>
            <w:tcBorders>
              <w:top w:val="nil"/>
              <w:left w:val="nil"/>
              <w:bottom w:val="single" w:sz="4" w:space="0" w:color="auto"/>
              <w:right w:val="single" w:sz="4" w:space="0" w:color="auto"/>
            </w:tcBorders>
            <w:shd w:val="clear" w:color="auto" w:fill="auto"/>
            <w:noWrap/>
            <w:vAlign w:val="center"/>
            <w:hideMark/>
          </w:tcPr>
          <w:p w14:paraId="5001EC7B"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21 565</w:t>
            </w:r>
          </w:p>
        </w:tc>
        <w:tc>
          <w:tcPr>
            <w:tcW w:w="992" w:type="dxa"/>
            <w:tcBorders>
              <w:top w:val="nil"/>
              <w:left w:val="nil"/>
              <w:bottom w:val="single" w:sz="4" w:space="0" w:color="auto"/>
              <w:right w:val="single" w:sz="4" w:space="0" w:color="auto"/>
            </w:tcBorders>
            <w:shd w:val="clear" w:color="auto" w:fill="auto"/>
            <w:noWrap/>
            <w:vAlign w:val="center"/>
            <w:hideMark/>
          </w:tcPr>
          <w:p w14:paraId="74DA1035"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10 847</w:t>
            </w:r>
          </w:p>
        </w:tc>
        <w:tc>
          <w:tcPr>
            <w:tcW w:w="992" w:type="dxa"/>
            <w:tcBorders>
              <w:top w:val="nil"/>
              <w:left w:val="nil"/>
              <w:bottom w:val="single" w:sz="4" w:space="0" w:color="auto"/>
              <w:right w:val="single" w:sz="4" w:space="0" w:color="auto"/>
            </w:tcBorders>
            <w:shd w:val="clear" w:color="auto" w:fill="auto"/>
            <w:noWrap/>
            <w:vAlign w:val="center"/>
            <w:hideMark/>
          </w:tcPr>
          <w:p w14:paraId="6CACC62D"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9 019</w:t>
            </w:r>
          </w:p>
        </w:tc>
        <w:tc>
          <w:tcPr>
            <w:tcW w:w="992" w:type="dxa"/>
            <w:tcBorders>
              <w:top w:val="nil"/>
              <w:left w:val="nil"/>
              <w:bottom w:val="single" w:sz="4" w:space="0" w:color="auto"/>
              <w:right w:val="single" w:sz="4" w:space="0" w:color="auto"/>
            </w:tcBorders>
            <w:shd w:val="clear" w:color="auto" w:fill="auto"/>
            <w:noWrap/>
            <w:vAlign w:val="center"/>
            <w:hideMark/>
          </w:tcPr>
          <w:p w14:paraId="3B3B8F2E"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5 382</w:t>
            </w:r>
          </w:p>
        </w:tc>
        <w:tc>
          <w:tcPr>
            <w:tcW w:w="993" w:type="dxa"/>
            <w:tcBorders>
              <w:top w:val="nil"/>
              <w:left w:val="nil"/>
              <w:bottom w:val="single" w:sz="4" w:space="0" w:color="auto"/>
              <w:right w:val="single" w:sz="4" w:space="0" w:color="auto"/>
            </w:tcBorders>
            <w:shd w:val="clear" w:color="auto" w:fill="auto"/>
            <w:noWrap/>
            <w:vAlign w:val="center"/>
            <w:hideMark/>
          </w:tcPr>
          <w:p w14:paraId="76F0A1AA"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-3 363</w:t>
            </w:r>
          </w:p>
        </w:tc>
        <w:tc>
          <w:tcPr>
            <w:tcW w:w="850" w:type="dxa"/>
            <w:tcBorders>
              <w:top w:val="nil"/>
              <w:left w:val="nil"/>
              <w:bottom w:val="single" w:sz="4" w:space="0" w:color="auto"/>
              <w:right w:val="single" w:sz="4" w:space="0" w:color="auto"/>
            </w:tcBorders>
            <w:shd w:val="clear" w:color="auto" w:fill="auto"/>
            <w:noWrap/>
            <w:vAlign w:val="center"/>
            <w:hideMark/>
          </w:tcPr>
          <w:p w14:paraId="0876DB51"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3 679</w:t>
            </w:r>
          </w:p>
        </w:tc>
        <w:tc>
          <w:tcPr>
            <w:tcW w:w="851" w:type="dxa"/>
            <w:tcBorders>
              <w:top w:val="nil"/>
              <w:left w:val="nil"/>
              <w:bottom w:val="single" w:sz="4" w:space="0" w:color="auto"/>
              <w:right w:val="single" w:sz="4" w:space="0" w:color="auto"/>
            </w:tcBorders>
            <w:shd w:val="clear" w:color="auto" w:fill="auto"/>
            <w:noWrap/>
            <w:vAlign w:val="center"/>
            <w:hideMark/>
          </w:tcPr>
          <w:p w14:paraId="52C85CE9"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1 624</w:t>
            </w:r>
          </w:p>
        </w:tc>
        <w:tc>
          <w:tcPr>
            <w:tcW w:w="850" w:type="dxa"/>
            <w:tcBorders>
              <w:top w:val="nil"/>
              <w:left w:val="nil"/>
              <w:bottom w:val="single" w:sz="4" w:space="0" w:color="auto"/>
              <w:right w:val="single" w:sz="4" w:space="0" w:color="auto"/>
            </w:tcBorders>
            <w:shd w:val="clear" w:color="auto" w:fill="auto"/>
            <w:noWrap/>
            <w:vAlign w:val="center"/>
            <w:hideMark/>
          </w:tcPr>
          <w:p w14:paraId="6BA1301B"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58</w:t>
            </w:r>
          </w:p>
        </w:tc>
        <w:tc>
          <w:tcPr>
            <w:tcW w:w="656" w:type="dxa"/>
            <w:tcBorders>
              <w:top w:val="nil"/>
              <w:left w:val="nil"/>
              <w:bottom w:val="single" w:sz="4" w:space="0" w:color="auto"/>
              <w:right w:val="single" w:sz="4" w:space="0" w:color="auto"/>
            </w:tcBorders>
            <w:shd w:val="clear" w:color="auto" w:fill="auto"/>
            <w:noWrap/>
            <w:vAlign w:val="center"/>
            <w:hideMark/>
          </w:tcPr>
          <w:p w14:paraId="21BF775E"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290</w:t>
            </w:r>
          </w:p>
        </w:tc>
        <w:tc>
          <w:tcPr>
            <w:tcW w:w="851" w:type="dxa"/>
            <w:tcBorders>
              <w:top w:val="nil"/>
              <w:left w:val="nil"/>
              <w:bottom w:val="single" w:sz="4" w:space="0" w:color="auto"/>
              <w:right w:val="single" w:sz="4" w:space="0" w:color="auto"/>
            </w:tcBorders>
            <w:shd w:val="clear" w:color="auto" w:fill="auto"/>
            <w:noWrap/>
            <w:vAlign w:val="center"/>
            <w:hideMark/>
          </w:tcPr>
          <w:p w14:paraId="495318DB"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2 360</w:t>
            </w:r>
          </w:p>
        </w:tc>
        <w:tc>
          <w:tcPr>
            <w:tcW w:w="850" w:type="dxa"/>
            <w:tcBorders>
              <w:top w:val="nil"/>
              <w:left w:val="nil"/>
              <w:bottom w:val="single" w:sz="4" w:space="0" w:color="auto"/>
              <w:right w:val="single" w:sz="4" w:space="0" w:color="auto"/>
            </w:tcBorders>
            <w:shd w:val="clear" w:color="auto" w:fill="auto"/>
            <w:noWrap/>
            <w:vAlign w:val="center"/>
            <w:hideMark/>
          </w:tcPr>
          <w:p w14:paraId="13ED5CE2" w14:textId="77777777" w:rsidR="00106F38" w:rsidRPr="00BA17F8" w:rsidRDefault="00106F38" w:rsidP="007C5587">
            <w:pPr>
              <w:spacing w:after="0" w:line="360" w:lineRule="auto"/>
              <w:jc w:val="center"/>
              <w:rPr>
                <w:rFonts w:ascii="Times New Roman" w:eastAsia="Times New Roman" w:hAnsi="Times New Roman"/>
                <w:color w:val="000000"/>
                <w:lang w:eastAsia="ru-RU"/>
              </w:rPr>
            </w:pPr>
            <w:r w:rsidRPr="00BA17F8">
              <w:rPr>
                <w:rFonts w:ascii="Times New Roman" w:eastAsia="Times New Roman" w:hAnsi="Times New Roman"/>
                <w:color w:val="000000"/>
                <w:lang w:eastAsia="ru-RU"/>
              </w:rPr>
              <w:t>3 568</w:t>
            </w:r>
          </w:p>
        </w:tc>
      </w:tr>
    </w:tbl>
    <w:p w14:paraId="6AC5E978" w14:textId="77777777" w:rsidR="00EE70A7" w:rsidRPr="00C32860" w:rsidRDefault="00EE70A7" w:rsidP="00EE70A7">
      <w:pPr>
        <w:spacing w:after="0" w:line="360" w:lineRule="auto"/>
        <w:textAlignment w:val="top"/>
        <w:rPr>
          <w:rFonts w:ascii="Times New Roman" w:eastAsia="Times New Roman" w:hAnsi="Times New Roman"/>
          <w:color w:val="000000"/>
          <w:sz w:val="24"/>
          <w:szCs w:val="24"/>
          <w:lang w:eastAsia="ru-RU"/>
        </w:rPr>
      </w:pPr>
    </w:p>
    <w:p w14:paraId="459A9AF4" w14:textId="77777777" w:rsidR="005E2562" w:rsidRPr="00393699" w:rsidRDefault="005E2562" w:rsidP="005E2562">
      <w:pPr>
        <w:spacing w:after="0" w:line="360" w:lineRule="auto"/>
        <w:textAlignment w:val="top"/>
        <w:rPr>
          <w:rFonts w:ascii="Times New Roman" w:eastAsia="Times New Roman" w:hAnsi="Times New Roman"/>
          <w:color w:val="000000"/>
          <w:sz w:val="28"/>
          <w:szCs w:val="28"/>
          <w:lang w:eastAsia="ru-RU"/>
        </w:rPr>
      </w:pPr>
      <w:r w:rsidRPr="00393699">
        <w:rPr>
          <w:rFonts w:ascii="Times New Roman" w:hAnsi="Times New Roman"/>
          <w:color w:val="000000"/>
          <w:sz w:val="28"/>
          <w:szCs w:val="28"/>
        </w:rPr>
        <w:t xml:space="preserve">Таблица Г.4 – </w:t>
      </w:r>
      <w:r w:rsidRPr="00393699">
        <w:rPr>
          <w:rFonts w:ascii="Times New Roman" w:eastAsia="Times New Roman" w:hAnsi="Times New Roman"/>
          <w:color w:val="000000"/>
          <w:sz w:val="28"/>
          <w:szCs w:val="28"/>
          <w:lang w:eastAsia="ru-RU"/>
        </w:rPr>
        <w:t>Отчет о финансовых результатах ПАО «МТС» и ПАО «ВымпелКом»</w:t>
      </w:r>
      <w:r w:rsidR="004E3C50" w:rsidRPr="00393699">
        <w:rPr>
          <w:rFonts w:ascii="Times New Roman" w:eastAsia="Times New Roman" w:hAnsi="Times New Roman"/>
          <w:color w:val="000000"/>
          <w:sz w:val="28"/>
          <w:szCs w:val="28"/>
          <w:lang w:eastAsia="ru-RU"/>
        </w:rPr>
        <w:t>, тыс. руб.</w:t>
      </w:r>
    </w:p>
    <w:tbl>
      <w:tblPr>
        <w:tblW w:w="14312" w:type="dxa"/>
        <w:tblInd w:w="113" w:type="dxa"/>
        <w:tblLayout w:type="fixed"/>
        <w:tblLook w:val="04A0" w:firstRow="1" w:lastRow="0" w:firstColumn="1" w:lastColumn="0" w:noHBand="0" w:noVBand="1"/>
      </w:tblPr>
      <w:tblGrid>
        <w:gridCol w:w="2405"/>
        <w:gridCol w:w="992"/>
        <w:gridCol w:w="993"/>
        <w:gridCol w:w="992"/>
        <w:gridCol w:w="992"/>
        <w:gridCol w:w="992"/>
        <w:gridCol w:w="993"/>
        <w:gridCol w:w="992"/>
        <w:gridCol w:w="992"/>
        <w:gridCol w:w="992"/>
        <w:gridCol w:w="993"/>
        <w:gridCol w:w="992"/>
        <w:gridCol w:w="992"/>
      </w:tblGrid>
      <w:tr w:rsidR="00733667" w:rsidRPr="007C5587" w14:paraId="480E5ABE" w14:textId="77777777" w:rsidTr="00193AF8">
        <w:trPr>
          <w:trHeight w:val="255"/>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374DF1"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Наименование показателя</w:t>
            </w:r>
          </w:p>
        </w:tc>
        <w:tc>
          <w:tcPr>
            <w:tcW w:w="5954" w:type="dxa"/>
            <w:gridSpan w:val="6"/>
            <w:tcBorders>
              <w:top w:val="single" w:sz="4" w:space="0" w:color="auto"/>
              <w:left w:val="nil"/>
              <w:bottom w:val="single" w:sz="4" w:space="0" w:color="auto"/>
              <w:right w:val="single" w:sz="4" w:space="0" w:color="auto"/>
            </w:tcBorders>
            <w:shd w:val="clear" w:color="auto" w:fill="auto"/>
            <w:noWrap/>
            <w:hideMark/>
          </w:tcPr>
          <w:p w14:paraId="7FB60571"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 xml:space="preserve">ПАО </w:t>
            </w:r>
            <w:r w:rsidR="007C5587">
              <w:rPr>
                <w:rFonts w:ascii="Times New Roman" w:eastAsia="Times New Roman" w:hAnsi="Times New Roman"/>
                <w:color w:val="000000"/>
                <w:lang w:eastAsia="ru-RU"/>
              </w:rPr>
              <w:t>«</w:t>
            </w:r>
            <w:r w:rsidRPr="007C5587">
              <w:rPr>
                <w:rFonts w:ascii="Times New Roman" w:eastAsia="Times New Roman" w:hAnsi="Times New Roman"/>
                <w:color w:val="000000"/>
                <w:lang w:eastAsia="ru-RU"/>
              </w:rPr>
              <w:t>МТС</w:t>
            </w:r>
            <w:r w:rsidR="007C5587">
              <w:rPr>
                <w:rFonts w:ascii="Times New Roman" w:eastAsia="Times New Roman" w:hAnsi="Times New Roman"/>
                <w:color w:val="000000"/>
                <w:lang w:eastAsia="ru-RU"/>
              </w:rPr>
              <w:t>»</w:t>
            </w:r>
          </w:p>
        </w:tc>
        <w:tc>
          <w:tcPr>
            <w:tcW w:w="5953" w:type="dxa"/>
            <w:gridSpan w:val="6"/>
            <w:tcBorders>
              <w:top w:val="single" w:sz="4" w:space="0" w:color="auto"/>
              <w:left w:val="nil"/>
              <w:bottom w:val="single" w:sz="4" w:space="0" w:color="auto"/>
              <w:right w:val="single" w:sz="4" w:space="0" w:color="auto"/>
            </w:tcBorders>
            <w:shd w:val="clear" w:color="auto" w:fill="auto"/>
            <w:noWrap/>
            <w:hideMark/>
          </w:tcPr>
          <w:p w14:paraId="04FBB9AA"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 xml:space="preserve">ПАО </w:t>
            </w:r>
            <w:r w:rsidR="007C5587">
              <w:rPr>
                <w:rFonts w:ascii="Times New Roman" w:eastAsia="Times New Roman" w:hAnsi="Times New Roman"/>
                <w:color w:val="000000"/>
                <w:lang w:eastAsia="ru-RU"/>
              </w:rPr>
              <w:t>«</w:t>
            </w:r>
            <w:r w:rsidRPr="007C5587">
              <w:rPr>
                <w:rFonts w:ascii="Times New Roman" w:eastAsia="Times New Roman" w:hAnsi="Times New Roman"/>
                <w:color w:val="000000"/>
                <w:lang w:eastAsia="ru-RU"/>
              </w:rPr>
              <w:t>ВымпелКом</w:t>
            </w:r>
            <w:r w:rsidR="007C5587">
              <w:rPr>
                <w:rFonts w:ascii="Times New Roman" w:eastAsia="Times New Roman" w:hAnsi="Times New Roman"/>
                <w:color w:val="000000"/>
                <w:lang w:eastAsia="ru-RU"/>
              </w:rPr>
              <w:t>»</w:t>
            </w:r>
          </w:p>
        </w:tc>
      </w:tr>
      <w:tr w:rsidR="00E06AED" w:rsidRPr="007C5587" w14:paraId="58A96E43" w14:textId="77777777" w:rsidTr="00193AF8">
        <w:trPr>
          <w:trHeight w:val="255"/>
        </w:trPr>
        <w:tc>
          <w:tcPr>
            <w:tcW w:w="2405" w:type="dxa"/>
            <w:vMerge/>
            <w:tcBorders>
              <w:top w:val="single" w:sz="4" w:space="0" w:color="auto"/>
              <w:left w:val="single" w:sz="4" w:space="0" w:color="auto"/>
              <w:bottom w:val="single" w:sz="4" w:space="0" w:color="auto"/>
              <w:right w:val="single" w:sz="4" w:space="0" w:color="auto"/>
            </w:tcBorders>
            <w:hideMark/>
          </w:tcPr>
          <w:p w14:paraId="69BBF666" w14:textId="77777777" w:rsidR="00733667" w:rsidRPr="007C5587" w:rsidRDefault="00733667" w:rsidP="007C5587">
            <w:pPr>
              <w:spacing w:after="0" w:line="360" w:lineRule="auto"/>
              <w:jc w:val="center"/>
              <w:rPr>
                <w:rFonts w:ascii="Times New Roman" w:eastAsia="Times New Roman" w:hAnsi="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hideMark/>
          </w:tcPr>
          <w:p w14:paraId="6AE89CEA"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2014</w:t>
            </w:r>
          </w:p>
        </w:tc>
        <w:tc>
          <w:tcPr>
            <w:tcW w:w="993" w:type="dxa"/>
            <w:tcBorders>
              <w:top w:val="nil"/>
              <w:left w:val="nil"/>
              <w:bottom w:val="single" w:sz="4" w:space="0" w:color="auto"/>
              <w:right w:val="single" w:sz="4" w:space="0" w:color="auto"/>
            </w:tcBorders>
            <w:shd w:val="clear" w:color="auto" w:fill="auto"/>
            <w:noWrap/>
            <w:hideMark/>
          </w:tcPr>
          <w:p w14:paraId="78D8B27E"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2015</w:t>
            </w:r>
          </w:p>
        </w:tc>
        <w:tc>
          <w:tcPr>
            <w:tcW w:w="992" w:type="dxa"/>
            <w:tcBorders>
              <w:top w:val="nil"/>
              <w:left w:val="nil"/>
              <w:bottom w:val="single" w:sz="4" w:space="0" w:color="auto"/>
              <w:right w:val="single" w:sz="4" w:space="0" w:color="auto"/>
            </w:tcBorders>
            <w:shd w:val="clear" w:color="auto" w:fill="auto"/>
            <w:noWrap/>
            <w:hideMark/>
          </w:tcPr>
          <w:p w14:paraId="2C4484C9"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2016</w:t>
            </w:r>
          </w:p>
        </w:tc>
        <w:tc>
          <w:tcPr>
            <w:tcW w:w="992" w:type="dxa"/>
            <w:tcBorders>
              <w:top w:val="nil"/>
              <w:left w:val="nil"/>
              <w:bottom w:val="single" w:sz="4" w:space="0" w:color="auto"/>
              <w:right w:val="single" w:sz="4" w:space="0" w:color="auto"/>
            </w:tcBorders>
            <w:shd w:val="clear" w:color="auto" w:fill="auto"/>
            <w:noWrap/>
            <w:hideMark/>
          </w:tcPr>
          <w:p w14:paraId="5BA6D3F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2017</w:t>
            </w:r>
          </w:p>
        </w:tc>
        <w:tc>
          <w:tcPr>
            <w:tcW w:w="992" w:type="dxa"/>
            <w:tcBorders>
              <w:top w:val="nil"/>
              <w:left w:val="nil"/>
              <w:bottom w:val="single" w:sz="4" w:space="0" w:color="auto"/>
              <w:right w:val="single" w:sz="4" w:space="0" w:color="auto"/>
            </w:tcBorders>
            <w:shd w:val="clear" w:color="auto" w:fill="auto"/>
            <w:noWrap/>
            <w:hideMark/>
          </w:tcPr>
          <w:p w14:paraId="2A1F3088"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2018</w:t>
            </w:r>
          </w:p>
        </w:tc>
        <w:tc>
          <w:tcPr>
            <w:tcW w:w="993" w:type="dxa"/>
            <w:tcBorders>
              <w:top w:val="nil"/>
              <w:left w:val="nil"/>
              <w:bottom w:val="single" w:sz="4" w:space="0" w:color="auto"/>
              <w:right w:val="single" w:sz="4" w:space="0" w:color="auto"/>
            </w:tcBorders>
            <w:shd w:val="clear" w:color="auto" w:fill="auto"/>
            <w:noWrap/>
            <w:hideMark/>
          </w:tcPr>
          <w:p w14:paraId="09959DE9"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2019</w:t>
            </w:r>
          </w:p>
        </w:tc>
        <w:tc>
          <w:tcPr>
            <w:tcW w:w="992" w:type="dxa"/>
            <w:tcBorders>
              <w:top w:val="nil"/>
              <w:left w:val="nil"/>
              <w:bottom w:val="single" w:sz="4" w:space="0" w:color="auto"/>
              <w:right w:val="single" w:sz="4" w:space="0" w:color="auto"/>
            </w:tcBorders>
            <w:shd w:val="clear" w:color="auto" w:fill="auto"/>
            <w:noWrap/>
            <w:hideMark/>
          </w:tcPr>
          <w:p w14:paraId="4BD7B894"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2014</w:t>
            </w:r>
          </w:p>
        </w:tc>
        <w:tc>
          <w:tcPr>
            <w:tcW w:w="992" w:type="dxa"/>
            <w:tcBorders>
              <w:top w:val="nil"/>
              <w:left w:val="nil"/>
              <w:bottom w:val="single" w:sz="4" w:space="0" w:color="auto"/>
              <w:right w:val="single" w:sz="4" w:space="0" w:color="auto"/>
            </w:tcBorders>
            <w:shd w:val="clear" w:color="auto" w:fill="auto"/>
            <w:noWrap/>
            <w:hideMark/>
          </w:tcPr>
          <w:p w14:paraId="2DD0E3CD"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2015</w:t>
            </w:r>
          </w:p>
        </w:tc>
        <w:tc>
          <w:tcPr>
            <w:tcW w:w="992" w:type="dxa"/>
            <w:tcBorders>
              <w:top w:val="nil"/>
              <w:left w:val="nil"/>
              <w:bottom w:val="single" w:sz="4" w:space="0" w:color="auto"/>
              <w:right w:val="single" w:sz="4" w:space="0" w:color="auto"/>
            </w:tcBorders>
            <w:shd w:val="clear" w:color="auto" w:fill="auto"/>
            <w:noWrap/>
            <w:hideMark/>
          </w:tcPr>
          <w:p w14:paraId="41C007BD"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2016</w:t>
            </w:r>
          </w:p>
        </w:tc>
        <w:tc>
          <w:tcPr>
            <w:tcW w:w="993" w:type="dxa"/>
            <w:tcBorders>
              <w:top w:val="nil"/>
              <w:left w:val="nil"/>
              <w:bottom w:val="single" w:sz="4" w:space="0" w:color="auto"/>
              <w:right w:val="single" w:sz="4" w:space="0" w:color="auto"/>
            </w:tcBorders>
            <w:shd w:val="clear" w:color="auto" w:fill="auto"/>
            <w:noWrap/>
            <w:hideMark/>
          </w:tcPr>
          <w:p w14:paraId="7EF5B672"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2017</w:t>
            </w:r>
          </w:p>
        </w:tc>
        <w:tc>
          <w:tcPr>
            <w:tcW w:w="992" w:type="dxa"/>
            <w:tcBorders>
              <w:top w:val="nil"/>
              <w:left w:val="nil"/>
              <w:bottom w:val="single" w:sz="4" w:space="0" w:color="auto"/>
              <w:right w:val="single" w:sz="4" w:space="0" w:color="auto"/>
            </w:tcBorders>
            <w:shd w:val="clear" w:color="auto" w:fill="auto"/>
            <w:noWrap/>
            <w:hideMark/>
          </w:tcPr>
          <w:p w14:paraId="33653CFC"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2018</w:t>
            </w:r>
          </w:p>
        </w:tc>
        <w:tc>
          <w:tcPr>
            <w:tcW w:w="992" w:type="dxa"/>
            <w:tcBorders>
              <w:top w:val="nil"/>
              <w:left w:val="nil"/>
              <w:bottom w:val="single" w:sz="4" w:space="0" w:color="auto"/>
              <w:right w:val="single" w:sz="4" w:space="0" w:color="auto"/>
            </w:tcBorders>
            <w:shd w:val="clear" w:color="auto" w:fill="auto"/>
            <w:hideMark/>
          </w:tcPr>
          <w:p w14:paraId="4DE155E7"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2019</w:t>
            </w:r>
          </w:p>
        </w:tc>
      </w:tr>
      <w:tr w:rsidR="00E06AED" w:rsidRPr="007C5587" w14:paraId="30E28459" w14:textId="77777777" w:rsidTr="00193AF8">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6F7D707" w14:textId="77777777" w:rsidR="00733667" w:rsidRPr="007C5587" w:rsidRDefault="00733667" w:rsidP="007C5587">
            <w:pPr>
              <w:spacing w:after="0" w:line="360" w:lineRule="auto"/>
              <w:rPr>
                <w:rFonts w:ascii="Times New Roman" w:eastAsia="Times New Roman" w:hAnsi="Times New Roman"/>
                <w:color w:val="000000"/>
                <w:lang w:eastAsia="ru-RU"/>
              </w:rPr>
            </w:pPr>
            <w:r w:rsidRPr="007C5587">
              <w:rPr>
                <w:rFonts w:ascii="Times New Roman" w:eastAsia="Times New Roman" w:hAnsi="Times New Roman"/>
                <w:color w:val="000000"/>
                <w:lang w:eastAsia="ru-RU"/>
              </w:rPr>
              <w:t>Выручка</w:t>
            </w:r>
          </w:p>
        </w:tc>
        <w:tc>
          <w:tcPr>
            <w:tcW w:w="992" w:type="dxa"/>
            <w:tcBorders>
              <w:top w:val="nil"/>
              <w:left w:val="nil"/>
              <w:bottom w:val="single" w:sz="4" w:space="0" w:color="auto"/>
              <w:right w:val="single" w:sz="4" w:space="0" w:color="auto"/>
            </w:tcBorders>
            <w:shd w:val="clear" w:color="auto" w:fill="auto"/>
            <w:noWrap/>
            <w:vAlign w:val="center"/>
            <w:hideMark/>
          </w:tcPr>
          <w:p w14:paraId="1D012DD1"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309 160</w:t>
            </w:r>
          </w:p>
        </w:tc>
        <w:tc>
          <w:tcPr>
            <w:tcW w:w="993" w:type="dxa"/>
            <w:tcBorders>
              <w:top w:val="nil"/>
              <w:left w:val="nil"/>
              <w:bottom w:val="single" w:sz="4" w:space="0" w:color="auto"/>
              <w:right w:val="single" w:sz="4" w:space="0" w:color="auto"/>
            </w:tcBorders>
            <w:shd w:val="clear" w:color="auto" w:fill="auto"/>
            <w:noWrap/>
            <w:vAlign w:val="center"/>
            <w:hideMark/>
          </w:tcPr>
          <w:p w14:paraId="51477195"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315 595</w:t>
            </w:r>
          </w:p>
        </w:tc>
        <w:tc>
          <w:tcPr>
            <w:tcW w:w="992" w:type="dxa"/>
            <w:tcBorders>
              <w:top w:val="nil"/>
              <w:left w:val="nil"/>
              <w:bottom w:val="single" w:sz="4" w:space="0" w:color="auto"/>
              <w:right w:val="single" w:sz="4" w:space="0" w:color="auto"/>
            </w:tcBorders>
            <w:shd w:val="clear" w:color="auto" w:fill="auto"/>
            <w:noWrap/>
            <w:vAlign w:val="center"/>
            <w:hideMark/>
          </w:tcPr>
          <w:p w14:paraId="3CDD45FC"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314 325</w:t>
            </w:r>
          </w:p>
        </w:tc>
        <w:tc>
          <w:tcPr>
            <w:tcW w:w="992" w:type="dxa"/>
            <w:tcBorders>
              <w:top w:val="nil"/>
              <w:left w:val="nil"/>
              <w:bottom w:val="single" w:sz="4" w:space="0" w:color="auto"/>
              <w:right w:val="single" w:sz="4" w:space="0" w:color="auto"/>
            </w:tcBorders>
            <w:shd w:val="clear" w:color="auto" w:fill="auto"/>
            <w:noWrap/>
            <w:vAlign w:val="center"/>
            <w:hideMark/>
          </w:tcPr>
          <w:p w14:paraId="0FD29AC2"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323 793</w:t>
            </w:r>
          </w:p>
        </w:tc>
        <w:tc>
          <w:tcPr>
            <w:tcW w:w="992" w:type="dxa"/>
            <w:tcBorders>
              <w:top w:val="nil"/>
              <w:left w:val="nil"/>
              <w:bottom w:val="single" w:sz="4" w:space="0" w:color="auto"/>
              <w:right w:val="single" w:sz="4" w:space="0" w:color="auto"/>
            </w:tcBorders>
            <w:shd w:val="clear" w:color="auto" w:fill="auto"/>
            <w:noWrap/>
            <w:vAlign w:val="center"/>
            <w:hideMark/>
          </w:tcPr>
          <w:p w14:paraId="1D87BF86"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331 236</w:t>
            </w:r>
          </w:p>
        </w:tc>
        <w:tc>
          <w:tcPr>
            <w:tcW w:w="993" w:type="dxa"/>
            <w:tcBorders>
              <w:top w:val="nil"/>
              <w:left w:val="nil"/>
              <w:bottom w:val="single" w:sz="4" w:space="0" w:color="auto"/>
              <w:right w:val="single" w:sz="4" w:space="0" w:color="auto"/>
            </w:tcBorders>
            <w:shd w:val="clear" w:color="auto" w:fill="auto"/>
            <w:vAlign w:val="center"/>
            <w:hideMark/>
          </w:tcPr>
          <w:p w14:paraId="7BCB303F"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342</w:t>
            </w:r>
            <w:r w:rsidR="00E06AED" w:rsidRPr="007C5587">
              <w:rPr>
                <w:rFonts w:ascii="Times New Roman" w:eastAsia="Times New Roman" w:hAnsi="Times New Roman"/>
                <w:color w:val="000000"/>
                <w:lang w:eastAsia="ru-RU"/>
              </w:rPr>
              <w:t xml:space="preserve"> </w:t>
            </w:r>
            <w:r w:rsidRPr="007C5587">
              <w:rPr>
                <w:rFonts w:ascii="Times New Roman" w:eastAsia="Times New Roman" w:hAnsi="Times New Roman"/>
                <w:color w:val="000000"/>
                <w:lang w:eastAsia="ru-RU"/>
              </w:rPr>
              <w:t>123</w:t>
            </w:r>
          </w:p>
        </w:tc>
        <w:tc>
          <w:tcPr>
            <w:tcW w:w="992" w:type="dxa"/>
            <w:tcBorders>
              <w:top w:val="nil"/>
              <w:left w:val="nil"/>
              <w:bottom w:val="single" w:sz="4" w:space="0" w:color="auto"/>
              <w:right w:val="single" w:sz="4" w:space="0" w:color="auto"/>
            </w:tcBorders>
            <w:shd w:val="clear" w:color="auto" w:fill="auto"/>
            <w:noWrap/>
            <w:vAlign w:val="center"/>
            <w:hideMark/>
          </w:tcPr>
          <w:p w14:paraId="3D06E669"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284 174</w:t>
            </w:r>
          </w:p>
        </w:tc>
        <w:tc>
          <w:tcPr>
            <w:tcW w:w="992" w:type="dxa"/>
            <w:tcBorders>
              <w:top w:val="nil"/>
              <w:left w:val="nil"/>
              <w:bottom w:val="single" w:sz="4" w:space="0" w:color="auto"/>
              <w:right w:val="single" w:sz="4" w:space="0" w:color="auto"/>
            </w:tcBorders>
            <w:shd w:val="clear" w:color="auto" w:fill="auto"/>
            <w:noWrap/>
            <w:vAlign w:val="center"/>
            <w:hideMark/>
          </w:tcPr>
          <w:p w14:paraId="4CC217FF"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276 833</w:t>
            </w:r>
          </w:p>
        </w:tc>
        <w:tc>
          <w:tcPr>
            <w:tcW w:w="992" w:type="dxa"/>
            <w:tcBorders>
              <w:top w:val="nil"/>
              <w:left w:val="nil"/>
              <w:bottom w:val="single" w:sz="4" w:space="0" w:color="auto"/>
              <w:right w:val="single" w:sz="4" w:space="0" w:color="auto"/>
            </w:tcBorders>
            <w:shd w:val="clear" w:color="auto" w:fill="auto"/>
            <w:noWrap/>
            <w:vAlign w:val="center"/>
            <w:hideMark/>
          </w:tcPr>
          <w:p w14:paraId="4D1F60E9"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272 433</w:t>
            </w:r>
          </w:p>
        </w:tc>
        <w:tc>
          <w:tcPr>
            <w:tcW w:w="993" w:type="dxa"/>
            <w:tcBorders>
              <w:top w:val="nil"/>
              <w:left w:val="nil"/>
              <w:bottom w:val="single" w:sz="4" w:space="0" w:color="auto"/>
              <w:right w:val="single" w:sz="4" w:space="0" w:color="auto"/>
            </w:tcBorders>
            <w:shd w:val="clear" w:color="auto" w:fill="auto"/>
            <w:noWrap/>
            <w:vAlign w:val="center"/>
            <w:hideMark/>
          </w:tcPr>
          <w:p w14:paraId="47D5AB3A"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275 302</w:t>
            </w:r>
          </w:p>
        </w:tc>
        <w:tc>
          <w:tcPr>
            <w:tcW w:w="992" w:type="dxa"/>
            <w:tcBorders>
              <w:top w:val="nil"/>
              <w:left w:val="nil"/>
              <w:bottom w:val="single" w:sz="4" w:space="0" w:color="auto"/>
              <w:right w:val="single" w:sz="4" w:space="0" w:color="auto"/>
            </w:tcBorders>
            <w:shd w:val="clear" w:color="auto" w:fill="auto"/>
            <w:noWrap/>
            <w:vAlign w:val="center"/>
            <w:hideMark/>
          </w:tcPr>
          <w:p w14:paraId="6B16AF14"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289 702</w:t>
            </w:r>
          </w:p>
        </w:tc>
        <w:tc>
          <w:tcPr>
            <w:tcW w:w="992" w:type="dxa"/>
            <w:tcBorders>
              <w:top w:val="nil"/>
              <w:left w:val="nil"/>
              <w:bottom w:val="single" w:sz="4" w:space="0" w:color="auto"/>
              <w:right w:val="single" w:sz="4" w:space="0" w:color="auto"/>
            </w:tcBorders>
            <w:shd w:val="clear" w:color="auto" w:fill="auto"/>
            <w:noWrap/>
            <w:vAlign w:val="center"/>
            <w:hideMark/>
          </w:tcPr>
          <w:p w14:paraId="60477864"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289 324</w:t>
            </w:r>
          </w:p>
        </w:tc>
      </w:tr>
      <w:tr w:rsidR="00E06AED" w:rsidRPr="007C5587" w14:paraId="440E6EB4" w14:textId="77777777" w:rsidTr="00193AF8">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CFC1302" w14:textId="77777777" w:rsidR="00733667" w:rsidRPr="007C5587" w:rsidRDefault="00733667" w:rsidP="007C5587">
            <w:pPr>
              <w:spacing w:after="0" w:line="360" w:lineRule="auto"/>
              <w:rPr>
                <w:rFonts w:ascii="Times New Roman" w:eastAsia="Times New Roman" w:hAnsi="Times New Roman"/>
                <w:color w:val="000000"/>
                <w:lang w:eastAsia="ru-RU"/>
              </w:rPr>
            </w:pPr>
            <w:r w:rsidRPr="007C5587">
              <w:rPr>
                <w:rFonts w:ascii="Times New Roman" w:eastAsia="Times New Roman" w:hAnsi="Times New Roman"/>
                <w:color w:val="000000"/>
                <w:lang w:eastAsia="ru-RU"/>
              </w:rPr>
              <w:t>Себестоимость</w:t>
            </w:r>
          </w:p>
        </w:tc>
        <w:tc>
          <w:tcPr>
            <w:tcW w:w="992" w:type="dxa"/>
            <w:tcBorders>
              <w:top w:val="nil"/>
              <w:left w:val="nil"/>
              <w:bottom w:val="single" w:sz="4" w:space="0" w:color="auto"/>
              <w:right w:val="single" w:sz="4" w:space="0" w:color="auto"/>
            </w:tcBorders>
            <w:shd w:val="clear" w:color="auto" w:fill="auto"/>
            <w:noWrap/>
            <w:vAlign w:val="center"/>
            <w:hideMark/>
          </w:tcPr>
          <w:p w14:paraId="6D723B45"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158 791</w:t>
            </w:r>
          </w:p>
        </w:tc>
        <w:tc>
          <w:tcPr>
            <w:tcW w:w="993" w:type="dxa"/>
            <w:tcBorders>
              <w:top w:val="nil"/>
              <w:left w:val="nil"/>
              <w:bottom w:val="single" w:sz="4" w:space="0" w:color="auto"/>
              <w:right w:val="single" w:sz="4" w:space="0" w:color="auto"/>
            </w:tcBorders>
            <w:shd w:val="clear" w:color="auto" w:fill="auto"/>
            <w:noWrap/>
            <w:vAlign w:val="center"/>
            <w:hideMark/>
          </w:tcPr>
          <w:p w14:paraId="5258B688"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167 240</w:t>
            </w:r>
          </w:p>
        </w:tc>
        <w:tc>
          <w:tcPr>
            <w:tcW w:w="992" w:type="dxa"/>
            <w:tcBorders>
              <w:top w:val="nil"/>
              <w:left w:val="nil"/>
              <w:bottom w:val="single" w:sz="4" w:space="0" w:color="auto"/>
              <w:right w:val="single" w:sz="4" w:space="0" w:color="auto"/>
            </w:tcBorders>
            <w:shd w:val="clear" w:color="auto" w:fill="auto"/>
            <w:noWrap/>
            <w:vAlign w:val="center"/>
            <w:hideMark/>
          </w:tcPr>
          <w:p w14:paraId="305F71F9"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161 395</w:t>
            </w:r>
          </w:p>
        </w:tc>
        <w:tc>
          <w:tcPr>
            <w:tcW w:w="992" w:type="dxa"/>
            <w:tcBorders>
              <w:top w:val="nil"/>
              <w:left w:val="nil"/>
              <w:bottom w:val="single" w:sz="4" w:space="0" w:color="auto"/>
              <w:right w:val="single" w:sz="4" w:space="0" w:color="auto"/>
            </w:tcBorders>
            <w:shd w:val="clear" w:color="auto" w:fill="auto"/>
            <w:noWrap/>
            <w:vAlign w:val="center"/>
            <w:hideMark/>
          </w:tcPr>
          <w:p w14:paraId="58A42CE1"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161 311</w:t>
            </w:r>
          </w:p>
        </w:tc>
        <w:tc>
          <w:tcPr>
            <w:tcW w:w="992" w:type="dxa"/>
            <w:tcBorders>
              <w:top w:val="nil"/>
              <w:left w:val="nil"/>
              <w:bottom w:val="single" w:sz="4" w:space="0" w:color="auto"/>
              <w:right w:val="single" w:sz="4" w:space="0" w:color="auto"/>
            </w:tcBorders>
            <w:shd w:val="clear" w:color="auto" w:fill="auto"/>
            <w:noWrap/>
            <w:vAlign w:val="center"/>
            <w:hideMark/>
          </w:tcPr>
          <w:p w14:paraId="2D5AA242"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157 826</w:t>
            </w:r>
          </w:p>
        </w:tc>
        <w:tc>
          <w:tcPr>
            <w:tcW w:w="993" w:type="dxa"/>
            <w:tcBorders>
              <w:top w:val="nil"/>
              <w:left w:val="nil"/>
              <w:bottom w:val="single" w:sz="4" w:space="0" w:color="auto"/>
              <w:right w:val="single" w:sz="4" w:space="0" w:color="auto"/>
            </w:tcBorders>
            <w:shd w:val="clear" w:color="auto" w:fill="auto"/>
            <w:vAlign w:val="center"/>
            <w:hideMark/>
          </w:tcPr>
          <w:p w14:paraId="090F94BF"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161</w:t>
            </w:r>
            <w:r w:rsidR="00E06AED" w:rsidRPr="007C5587">
              <w:rPr>
                <w:rFonts w:ascii="Times New Roman" w:eastAsia="Times New Roman" w:hAnsi="Times New Roman"/>
                <w:color w:val="000000"/>
                <w:lang w:eastAsia="ru-RU"/>
              </w:rPr>
              <w:t xml:space="preserve"> </w:t>
            </w:r>
            <w:r w:rsidRPr="007C5587">
              <w:rPr>
                <w:rFonts w:ascii="Times New Roman" w:eastAsia="Times New Roman" w:hAnsi="Times New Roman"/>
                <w:color w:val="000000"/>
                <w:lang w:eastAsia="ru-RU"/>
              </w:rPr>
              <w:t>966</w:t>
            </w:r>
          </w:p>
        </w:tc>
        <w:tc>
          <w:tcPr>
            <w:tcW w:w="992" w:type="dxa"/>
            <w:tcBorders>
              <w:top w:val="nil"/>
              <w:left w:val="nil"/>
              <w:bottom w:val="single" w:sz="4" w:space="0" w:color="auto"/>
              <w:right w:val="single" w:sz="4" w:space="0" w:color="auto"/>
            </w:tcBorders>
            <w:shd w:val="clear" w:color="auto" w:fill="auto"/>
            <w:noWrap/>
            <w:vAlign w:val="center"/>
            <w:hideMark/>
          </w:tcPr>
          <w:p w14:paraId="35CA23E7"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131 233</w:t>
            </w:r>
          </w:p>
        </w:tc>
        <w:tc>
          <w:tcPr>
            <w:tcW w:w="992" w:type="dxa"/>
            <w:tcBorders>
              <w:top w:val="nil"/>
              <w:left w:val="nil"/>
              <w:bottom w:val="single" w:sz="4" w:space="0" w:color="auto"/>
              <w:right w:val="single" w:sz="4" w:space="0" w:color="auto"/>
            </w:tcBorders>
            <w:shd w:val="clear" w:color="auto" w:fill="auto"/>
            <w:noWrap/>
            <w:vAlign w:val="center"/>
            <w:hideMark/>
          </w:tcPr>
          <w:p w14:paraId="26D01775"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142 363</w:t>
            </w:r>
          </w:p>
        </w:tc>
        <w:tc>
          <w:tcPr>
            <w:tcW w:w="992" w:type="dxa"/>
            <w:tcBorders>
              <w:top w:val="nil"/>
              <w:left w:val="nil"/>
              <w:bottom w:val="single" w:sz="4" w:space="0" w:color="auto"/>
              <w:right w:val="single" w:sz="4" w:space="0" w:color="auto"/>
            </w:tcBorders>
            <w:shd w:val="clear" w:color="auto" w:fill="auto"/>
            <w:noWrap/>
            <w:vAlign w:val="center"/>
            <w:hideMark/>
          </w:tcPr>
          <w:p w14:paraId="1820A25F"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137 960</w:t>
            </w:r>
          </w:p>
        </w:tc>
        <w:tc>
          <w:tcPr>
            <w:tcW w:w="993" w:type="dxa"/>
            <w:tcBorders>
              <w:top w:val="nil"/>
              <w:left w:val="nil"/>
              <w:bottom w:val="single" w:sz="4" w:space="0" w:color="auto"/>
              <w:right w:val="single" w:sz="4" w:space="0" w:color="auto"/>
            </w:tcBorders>
            <w:shd w:val="clear" w:color="auto" w:fill="auto"/>
            <w:noWrap/>
            <w:vAlign w:val="center"/>
            <w:hideMark/>
          </w:tcPr>
          <w:p w14:paraId="3701D933"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127 311</w:t>
            </w:r>
          </w:p>
        </w:tc>
        <w:tc>
          <w:tcPr>
            <w:tcW w:w="992" w:type="dxa"/>
            <w:tcBorders>
              <w:top w:val="nil"/>
              <w:left w:val="nil"/>
              <w:bottom w:val="single" w:sz="4" w:space="0" w:color="auto"/>
              <w:right w:val="single" w:sz="4" w:space="0" w:color="auto"/>
            </w:tcBorders>
            <w:shd w:val="clear" w:color="auto" w:fill="auto"/>
            <w:noWrap/>
            <w:vAlign w:val="center"/>
            <w:hideMark/>
          </w:tcPr>
          <w:p w14:paraId="5CF64654"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142 578</w:t>
            </w:r>
          </w:p>
        </w:tc>
        <w:tc>
          <w:tcPr>
            <w:tcW w:w="992" w:type="dxa"/>
            <w:tcBorders>
              <w:top w:val="nil"/>
              <w:left w:val="nil"/>
              <w:bottom w:val="single" w:sz="4" w:space="0" w:color="auto"/>
              <w:right w:val="single" w:sz="4" w:space="0" w:color="auto"/>
            </w:tcBorders>
            <w:shd w:val="clear" w:color="auto" w:fill="auto"/>
            <w:noWrap/>
            <w:vAlign w:val="center"/>
            <w:hideMark/>
          </w:tcPr>
          <w:p w14:paraId="6EF4E552"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136 061</w:t>
            </w:r>
          </w:p>
        </w:tc>
      </w:tr>
      <w:tr w:rsidR="00E06AED" w:rsidRPr="007C5587" w14:paraId="26B164E0" w14:textId="77777777" w:rsidTr="00193AF8">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8B9C93A" w14:textId="77777777" w:rsidR="00733667" w:rsidRPr="007C5587" w:rsidRDefault="00733667" w:rsidP="007C5587">
            <w:pPr>
              <w:spacing w:after="0" w:line="360" w:lineRule="auto"/>
              <w:rPr>
                <w:rFonts w:ascii="Times New Roman" w:eastAsia="Times New Roman" w:hAnsi="Times New Roman"/>
                <w:color w:val="000000"/>
                <w:lang w:eastAsia="ru-RU"/>
              </w:rPr>
            </w:pPr>
            <w:r w:rsidRPr="007C5587">
              <w:rPr>
                <w:rFonts w:ascii="Times New Roman" w:eastAsia="Times New Roman" w:hAnsi="Times New Roman"/>
                <w:color w:val="000000"/>
                <w:lang w:eastAsia="ru-RU"/>
              </w:rPr>
              <w:t>Валовая прибыль</w:t>
            </w:r>
          </w:p>
        </w:tc>
        <w:tc>
          <w:tcPr>
            <w:tcW w:w="992" w:type="dxa"/>
            <w:tcBorders>
              <w:top w:val="nil"/>
              <w:left w:val="nil"/>
              <w:bottom w:val="single" w:sz="4" w:space="0" w:color="auto"/>
              <w:right w:val="single" w:sz="4" w:space="0" w:color="auto"/>
            </w:tcBorders>
            <w:shd w:val="clear" w:color="auto" w:fill="auto"/>
            <w:noWrap/>
            <w:vAlign w:val="center"/>
            <w:hideMark/>
          </w:tcPr>
          <w:p w14:paraId="0A69AE1C"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150 369</w:t>
            </w:r>
          </w:p>
        </w:tc>
        <w:tc>
          <w:tcPr>
            <w:tcW w:w="993" w:type="dxa"/>
            <w:tcBorders>
              <w:top w:val="nil"/>
              <w:left w:val="nil"/>
              <w:bottom w:val="single" w:sz="4" w:space="0" w:color="auto"/>
              <w:right w:val="single" w:sz="4" w:space="0" w:color="auto"/>
            </w:tcBorders>
            <w:shd w:val="clear" w:color="auto" w:fill="auto"/>
            <w:noWrap/>
            <w:vAlign w:val="center"/>
            <w:hideMark/>
          </w:tcPr>
          <w:p w14:paraId="13491B5A"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148 355</w:t>
            </w:r>
          </w:p>
        </w:tc>
        <w:tc>
          <w:tcPr>
            <w:tcW w:w="992" w:type="dxa"/>
            <w:tcBorders>
              <w:top w:val="nil"/>
              <w:left w:val="nil"/>
              <w:bottom w:val="single" w:sz="4" w:space="0" w:color="auto"/>
              <w:right w:val="single" w:sz="4" w:space="0" w:color="auto"/>
            </w:tcBorders>
            <w:shd w:val="clear" w:color="auto" w:fill="auto"/>
            <w:noWrap/>
            <w:vAlign w:val="center"/>
            <w:hideMark/>
          </w:tcPr>
          <w:p w14:paraId="76AB017E"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152 930</w:t>
            </w:r>
          </w:p>
        </w:tc>
        <w:tc>
          <w:tcPr>
            <w:tcW w:w="992" w:type="dxa"/>
            <w:tcBorders>
              <w:top w:val="nil"/>
              <w:left w:val="nil"/>
              <w:bottom w:val="single" w:sz="4" w:space="0" w:color="auto"/>
              <w:right w:val="single" w:sz="4" w:space="0" w:color="auto"/>
            </w:tcBorders>
            <w:shd w:val="clear" w:color="auto" w:fill="auto"/>
            <w:noWrap/>
            <w:vAlign w:val="center"/>
            <w:hideMark/>
          </w:tcPr>
          <w:p w14:paraId="196528A6"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162 482</w:t>
            </w:r>
          </w:p>
        </w:tc>
        <w:tc>
          <w:tcPr>
            <w:tcW w:w="992" w:type="dxa"/>
            <w:tcBorders>
              <w:top w:val="nil"/>
              <w:left w:val="nil"/>
              <w:bottom w:val="single" w:sz="4" w:space="0" w:color="auto"/>
              <w:right w:val="single" w:sz="4" w:space="0" w:color="auto"/>
            </w:tcBorders>
            <w:shd w:val="clear" w:color="auto" w:fill="auto"/>
            <w:noWrap/>
            <w:vAlign w:val="center"/>
            <w:hideMark/>
          </w:tcPr>
          <w:p w14:paraId="58D5351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173 410</w:t>
            </w:r>
          </w:p>
        </w:tc>
        <w:tc>
          <w:tcPr>
            <w:tcW w:w="993" w:type="dxa"/>
            <w:tcBorders>
              <w:top w:val="nil"/>
              <w:left w:val="nil"/>
              <w:bottom w:val="single" w:sz="4" w:space="0" w:color="auto"/>
              <w:right w:val="single" w:sz="4" w:space="0" w:color="auto"/>
            </w:tcBorders>
            <w:shd w:val="clear" w:color="auto" w:fill="auto"/>
            <w:vAlign w:val="center"/>
            <w:hideMark/>
          </w:tcPr>
          <w:p w14:paraId="06632D9F"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180</w:t>
            </w:r>
            <w:r w:rsidR="00E06AED" w:rsidRPr="007C5587">
              <w:rPr>
                <w:rFonts w:ascii="Times New Roman" w:eastAsia="Times New Roman" w:hAnsi="Times New Roman"/>
                <w:color w:val="000000"/>
                <w:lang w:eastAsia="ru-RU"/>
              </w:rPr>
              <w:t xml:space="preserve"> </w:t>
            </w:r>
            <w:r w:rsidRPr="007C5587">
              <w:rPr>
                <w:rFonts w:ascii="Times New Roman" w:eastAsia="Times New Roman" w:hAnsi="Times New Roman"/>
                <w:color w:val="000000"/>
                <w:lang w:eastAsia="ru-RU"/>
              </w:rPr>
              <w:t>157</w:t>
            </w:r>
          </w:p>
        </w:tc>
        <w:tc>
          <w:tcPr>
            <w:tcW w:w="992" w:type="dxa"/>
            <w:tcBorders>
              <w:top w:val="nil"/>
              <w:left w:val="nil"/>
              <w:bottom w:val="single" w:sz="4" w:space="0" w:color="auto"/>
              <w:right w:val="single" w:sz="4" w:space="0" w:color="auto"/>
            </w:tcBorders>
            <w:shd w:val="clear" w:color="auto" w:fill="auto"/>
            <w:noWrap/>
            <w:vAlign w:val="center"/>
            <w:hideMark/>
          </w:tcPr>
          <w:p w14:paraId="25D9D3F3"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152 941</w:t>
            </w:r>
          </w:p>
        </w:tc>
        <w:tc>
          <w:tcPr>
            <w:tcW w:w="992" w:type="dxa"/>
            <w:tcBorders>
              <w:top w:val="nil"/>
              <w:left w:val="nil"/>
              <w:bottom w:val="single" w:sz="4" w:space="0" w:color="auto"/>
              <w:right w:val="single" w:sz="4" w:space="0" w:color="auto"/>
            </w:tcBorders>
            <w:shd w:val="clear" w:color="auto" w:fill="auto"/>
            <w:noWrap/>
            <w:vAlign w:val="center"/>
            <w:hideMark/>
          </w:tcPr>
          <w:p w14:paraId="30A4EB0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134 470</w:t>
            </w:r>
          </w:p>
        </w:tc>
        <w:tc>
          <w:tcPr>
            <w:tcW w:w="992" w:type="dxa"/>
            <w:tcBorders>
              <w:top w:val="nil"/>
              <w:left w:val="nil"/>
              <w:bottom w:val="single" w:sz="4" w:space="0" w:color="auto"/>
              <w:right w:val="single" w:sz="4" w:space="0" w:color="auto"/>
            </w:tcBorders>
            <w:shd w:val="clear" w:color="auto" w:fill="auto"/>
            <w:noWrap/>
            <w:vAlign w:val="center"/>
            <w:hideMark/>
          </w:tcPr>
          <w:p w14:paraId="41D9CFB3"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134 473</w:t>
            </w:r>
          </w:p>
        </w:tc>
        <w:tc>
          <w:tcPr>
            <w:tcW w:w="993" w:type="dxa"/>
            <w:tcBorders>
              <w:top w:val="nil"/>
              <w:left w:val="nil"/>
              <w:bottom w:val="single" w:sz="4" w:space="0" w:color="auto"/>
              <w:right w:val="single" w:sz="4" w:space="0" w:color="auto"/>
            </w:tcBorders>
            <w:shd w:val="clear" w:color="auto" w:fill="auto"/>
            <w:noWrap/>
            <w:vAlign w:val="center"/>
            <w:hideMark/>
          </w:tcPr>
          <w:p w14:paraId="5C01E389"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147 991</w:t>
            </w:r>
          </w:p>
        </w:tc>
        <w:tc>
          <w:tcPr>
            <w:tcW w:w="992" w:type="dxa"/>
            <w:tcBorders>
              <w:top w:val="nil"/>
              <w:left w:val="nil"/>
              <w:bottom w:val="single" w:sz="4" w:space="0" w:color="auto"/>
              <w:right w:val="single" w:sz="4" w:space="0" w:color="auto"/>
            </w:tcBorders>
            <w:shd w:val="clear" w:color="auto" w:fill="auto"/>
            <w:noWrap/>
            <w:vAlign w:val="center"/>
            <w:hideMark/>
          </w:tcPr>
          <w:p w14:paraId="4F82F2FC"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147 124</w:t>
            </w:r>
          </w:p>
        </w:tc>
        <w:tc>
          <w:tcPr>
            <w:tcW w:w="992" w:type="dxa"/>
            <w:tcBorders>
              <w:top w:val="nil"/>
              <w:left w:val="nil"/>
              <w:bottom w:val="single" w:sz="4" w:space="0" w:color="auto"/>
              <w:right w:val="single" w:sz="4" w:space="0" w:color="auto"/>
            </w:tcBorders>
            <w:shd w:val="clear" w:color="auto" w:fill="auto"/>
            <w:noWrap/>
            <w:vAlign w:val="center"/>
            <w:hideMark/>
          </w:tcPr>
          <w:p w14:paraId="6DB07CD2"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153 263</w:t>
            </w:r>
          </w:p>
        </w:tc>
      </w:tr>
      <w:tr w:rsidR="00E06AED" w:rsidRPr="007C5587" w14:paraId="65D0D837" w14:textId="77777777" w:rsidTr="00193AF8">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E779E18" w14:textId="77777777" w:rsidR="00733667" w:rsidRPr="007C5587" w:rsidRDefault="00733667" w:rsidP="007C5587">
            <w:pPr>
              <w:spacing w:after="0" w:line="360" w:lineRule="auto"/>
              <w:rPr>
                <w:rFonts w:ascii="Times New Roman" w:eastAsia="Times New Roman" w:hAnsi="Times New Roman"/>
                <w:color w:val="000000"/>
                <w:lang w:eastAsia="ru-RU"/>
              </w:rPr>
            </w:pPr>
            <w:r w:rsidRPr="007C5587">
              <w:rPr>
                <w:rFonts w:ascii="Times New Roman" w:eastAsia="Times New Roman" w:hAnsi="Times New Roman"/>
                <w:color w:val="000000"/>
                <w:lang w:eastAsia="ru-RU"/>
              </w:rPr>
              <w:t>Коммерч</w:t>
            </w:r>
            <w:r w:rsidR="00193AF8">
              <w:rPr>
                <w:rFonts w:ascii="Times New Roman" w:eastAsia="Times New Roman" w:hAnsi="Times New Roman"/>
                <w:color w:val="000000"/>
                <w:lang w:eastAsia="ru-RU"/>
              </w:rPr>
              <w:t>.</w:t>
            </w:r>
            <w:r w:rsidRPr="007C5587">
              <w:rPr>
                <w:rFonts w:ascii="Times New Roman" w:eastAsia="Times New Roman" w:hAnsi="Times New Roman"/>
                <w:color w:val="000000"/>
                <w:lang w:eastAsia="ru-RU"/>
              </w:rPr>
              <w:t>расходы</w:t>
            </w:r>
          </w:p>
        </w:tc>
        <w:tc>
          <w:tcPr>
            <w:tcW w:w="992" w:type="dxa"/>
            <w:tcBorders>
              <w:top w:val="nil"/>
              <w:left w:val="nil"/>
              <w:bottom w:val="single" w:sz="4" w:space="0" w:color="auto"/>
              <w:right w:val="single" w:sz="4" w:space="0" w:color="auto"/>
            </w:tcBorders>
            <w:shd w:val="clear" w:color="auto" w:fill="auto"/>
            <w:noWrap/>
            <w:vAlign w:val="center"/>
            <w:hideMark/>
          </w:tcPr>
          <w:p w14:paraId="4DF8EBD0"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47 475</w:t>
            </w:r>
          </w:p>
        </w:tc>
        <w:tc>
          <w:tcPr>
            <w:tcW w:w="993" w:type="dxa"/>
            <w:tcBorders>
              <w:top w:val="nil"/>
              <w:left w:val="nil"/>
              <w:bottom w:val="single" w:sz="4" w:space="0" w:color="auto"/>
              <w:right w:val="single" w:sz="4" w:space="0" w:color="auto"/>
            </w:tcBorders>
            <w:shd w:val="clear" w:color="auto" w:fill="auto"/>
            <w:noWrap/>
            <w:vAlign w:val="center"/>
            <w:hideMark/>
          </w:tcPr>
          <w:p w14:paraId="617B7662"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46 846</w:t>
            </w:r>
          </w:p>
        </w:tc>
        <w:tc>
          <w:tcPr>
            <w:tcW w:w="992" w:type="dxa"/>
            <w:tcBorders>
              <w:top w:val="nil"/>
              <w:left w:val="nil"/>
              <w:bottom w:val="single" w:sz="4" w:space="0" w:color="auto"/>
              <w:right w:val="single" w:sz="4" w:space="0" w:color="auto"/>
            </w:tcBorders>
            <w:shd w:val="clear" w:color="auto" w:fill="auto"/>
            <w:noWrap/>
            <w:vAlign w:val="center"/>
            <w:hideMark/>
          </w:tcPr>
          <w:p w14:paraId="5879760D"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48 182</w:t>
            </w:r>
          </w:p>
        </w:tc>
        <w:tc>
          <w:tcPr>
            <w:tcW w:w="992" w:type="dxa"/>
            <w:tcBorders>
              <w:top w:val="nil"/>
              <w:left w:val="nil"/>
              <w:bottom w:val="single" w:sz="4" w:space="0" w:color="auto"/>
              <w:right w:val="single" w:sz="4" w:space="0" w:color="auto"/>
            </w:tcBorders>
            <w:shd w:val="clear" w:color="auto" w:fill="auto"/>
            <w:noWrap/>
            <w:vAlign w:val="center"/>
            <w:hideMark/>
          </w:tcPr>
          <w:p w14:paraId="46B2B281"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48 117</w:t>
            </w:r>
          </w:p>
        </w:tc>
        <w:tc>
          <w:tcPr>
            <w:tcW w:w="992" w:type="dxa"/>
            <w:tcBorders>
              <w:top w:val="nil"/>
              <w:left w:val="nil"/>
              <w:bottom w:val="single" w:sz="4" w:space="0" w:color="auto"/>
              <w:right w:val="single" w:sz="4" w:space="0" w:color="auto"/>
            </w:tcBorders>
            <w:shd w:val="clear" w:color="auto" w:fill="auto"/>
            <w:noWrap/>
            <w:vAlign w:val="center"/>
            <w:hideMark/>
          </w:tcPr>
          <w:p w14:paraId="5076DA46"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46 725</w:t>
            </w:r>
          </w:p>
        </w:tc>
        <w:tc>
          <w:tcPr>
            <w:tcW w:w="993" w:type="dxa"/>
            <w:tcBorders>
              <w:top w:val="nil"/>
              <w:left w:val="nil"/>
              <w:bottom w:val="single" w:sz="4" w:space="0" w:color="auto"/>
              <w:right w:val="single" w:sz="4" w:space="0" w:color="auto"/>
            </w:tcBorders>
            <w:shd w:val="clear" w:color="auto" w:fill="auto"/>
            <w:vAlign w:val="center"/>
            <w:hideMark/>
          </w:tcPr>
          <w:p w14:paraId="7AA0A058"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50</w:t>
            </w:r>
            <w:r w:rsidR="00E06AED" w:rsidRPr="007C5587">
              <w:rPr>
                <w:rFonts w:ascii="Times New Roman" w:eastAsia="Times New Roman" w:hAnsi="Times New Roman"/>
                <w:color w:val="000000"/>
                <w:lang w:eastAsia="ru-RU"/>
              </w:rPr>
              <w:t xml:space="preserve"> </w:t>
            </w:r>
            <w:r w:rsidRPr="007C5587">
              <w:rPr>
                <w:rFonts w:ascii="Times New Roman" w:eastAsia="Times New Roman" w:hAnsi="Times New Roman"/>
                <w:color w:val="000000"/>
                <w:lang w:eastAsia="ru-RU"/>
              </w:rPr>
              <w:t>084</w:t>
            </w:r>
          </w:p>
        </w:tc>
        <w:tc>
          <w:tcPr>
            <w:tcW w:w="992" w:type="dxa"/>
            <w:tcBorders>
              <w:top w:val="nil"/>
              <w:left w:val="nil"/>
              <w:bottom w:val="single" w:sz="4" w:space="0" w:color="auto"/>
              <w:right w:val="single" w:sz="4" w:space="0" w:color="auto"/>
            </w:tcBorders>
            <w:shd w:val="clear" w:color="auto" w:fill="auto"/>
            <w:noWrap/>
            <w:vAlign w:val="center"/>
            <w:hideMark/>
          </w:tcPr>
          <w:p w14:paraId="7F3445E7"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136AAB87"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7E431036"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6DD1F454"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2A973F84"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076C6E51"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17 306</w:t>
            </w:r>
          </w:p>
        </w:tc>
      </w:tr>
      <w:tr w:rsidR="00E06AED" w:rsidRPr="007C5587" w14:paraId="6A6A6111" w14:textId="77777777" w:rsidTr="00193AF8">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8039810" w14:textId="77777777" w:rsidR="00733667" w:rsidRPr="007C5587" w:rsidRDefault="00733667" w:rsidP="007C5587">
            <w:pPr>
              <w:spacing w:after="0" w:line="360" w:lineRule="auto"/>
              <w:rPr>
                <w:rFonts w:ascii="Times New Roman" w:eastAsia="Times New Roman" w:hAnsi="Times New Roman"/>
                <w:color w:val="000000"/>
                <w:lang w:eastAsia="ru-RU"/>
              </w:rPr>
            </w:pPr>
            <w:r w:rsidRPr="007C5587">
              <w:rPr>
                <w:rFonts w:ascii="Times New Roman" w:eastAsia="Times New Roman" w:hAnsi="Times New Roman"/>
                <w:color w:val="000000"/>
                <w:lang w:eastAsia="ru-RU"/>
              </w:rPr>
              <w:t>Управленч</w:t>
            </w:r>
            <w:r w:rsidR="00193AF8">
              <w:rPr>
                <w:rFonts w:ascii="Times New Roman" w:eastAsia="Times New Roman" w:hAnsi="Times New Roman"/>
                <w:color w:val="000000"/>
                <w:lang w:eastAsia="ru-RU"/>
              </w:rPr>
              <w:t>.</w:t>
            </w:r>
            <w:r w:rsidRPr="007C5587">
              <w:rPr>
                <w:rFonts w:ascii="Times New Roman" w:eastAsia="Times New Roman" w:hAnsi="Times New Roman"/>
                <w:color w:val="000000"/>
                <w:lang w:eastAsia="ru-RU"/>
              </w:rPr>
              <w:t xml:space="preserve"> расходы</w:t>
            </w:r>
          </w:p>
        </w:tc>
        <w:tc>
          <w:tcPr>
            <w:tcW w:w="992" w:type="dxa"/>
            <w:tcBorders>
              <w:top w:val="nil"/>
              <w:left w:val="nil"/>
              <w:bottom w:val="single" w:sz="4" w:space="0" w:color="auto"/>
              <w:right w:val="single" w:sz="4" w:space="0" w:color="auto"/>
            </w:tcBorders>
            <w:shd w:val="clear" w:color="auto" w:fill="auto"/>
            <w:noWrap/>
            <w:vAlign w:val="center"/>
            <w:hideMark/>
          </w:tcPr>
          <w:p w14:paraId="5CED6EBC"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28 516</w:t>
            </w:r>
          </w:p>
        </w:tc>
        <w:tc>
          <w:tcPr>
            <w:tcW w:w="993" w:type="dxa"/>
            <w:tcBorders>
              <w:top w:val="nil"/>
              <w:left w:val="nil"/>
              <w:bottom w:val="single" w:sz="4" w:space="0" w:color="auto"/>
              <w:right w:val="single" w:sz="4" w:space="0" w:color="auto"/>
            </w:tcBorders>
            <w:shd w:val="clear" w:color="auto" w:fill="auto"/>
            <w:noWrap/>
            <w:vAlign w:val="center"/>
            <w:hideMark/>
          </w:tcPr>
          <w:p w14:paraId="1BBE02B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28 657</w:t>
            </w:r>
          </w:p>
        </w:tc>
        <w:tc>
          <w:tcPr>
            <w:tcW w:w="992" w:type="dxa"/>
            <w:tcBorders>
              <w:top w:val="nil"/>
              <w:left w:val="nil"/>
              <w:bottom w:val="single" w:sz="4" w:space="0" w:color="auto"/>
              <w:right w:val="single" w:sz="4" w:space="0" w:color="auto"/>
            </w:tcBorders>
            <w:shd w:val="clear" w:color="auto" w:fill="auto"/>
            <w:noWrap/>
            <w:vAlign w:val="center"/>
            <w:hideMark/>
          </w:tcPr>
          <w:p w14:paraId="637B9101"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33 970</w:t>
            </w:r>
          </w:p>
        </w:tc>
        <w:tc>
          <w:tcPr>
            <w:tcW w:w="992" w:type="dxa"/>
            <w:tcBorders>
              <w:top w:val="nil"/>
              <w:left w:val="nil"/>
              <w:bottom w:val="single" w:sz="4" w:space="0" w:color="auto"/>
              <w:right w:val="single" w:sz="4" w:space="0" w:color="auto"/>
            </w:tcBorders>
            <w:shd w:val="clear" w:color="auto" w:fill="auto"/>
            <w:noWrap/>
            <w:vAlign w:val="center"/>
            <w:hideMark/>
          </w:tcPr>
          <w:p w14:paraId="1676C1BC"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32 053</w:t>
            </w:r>
          </w:p>
        </w:tc>
        <w:tc>
          <w:tcPr>
            <w:tcW w:w="992" w:type="dxa"/>
            <w:tcBorders>
              <w:top w:val="nil"/>
              <w:left w:val="nil"/>
              <w:bottom w:val="single" w:sz="4" w:space="0" w:color="auto"/>
              <w:right w:val="single" w:sz="4" w:space="0" w:color="auto"/>
            </w:tcBorders>
            <w:shd w:val="clear" w:color="auto" w:fill="auto"/>
            <w:noWrap/>
            <w:vAlign w:val="center"/>
            <w:hideMark/>
          </w:tcPr>
          <w:p w14:paraId="64F31220"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32 427</w:t>
            </w:r>
          </w:p>
        </w:tc>
        <w:tc>
          <w:tcPr>
            <w:tcW w:w="993" w:type="dxa"/>
            <w:tcBorders>
              <w:top w:val="nil"/>
              <w:left w:val="nil"/>
              <w:bottom w:val="single" w:sz="4" w:space="0" w:color="auto"/>
              <w:right w:val="single" w:sz="4" w:space="0" w:color="auto"/>
            </w:tcBorders>
            <w:shd w:val="clear" w:color="auto" w:fill="auto"/>
            <w:vAlign w:val="center"/>
            <w:hideMark/>
          </w:tcPr>
          <w:p w14:paraId="5C0B44BE"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33</w:t>
            </w:r>
            <w:r w:rsidR="00E06AED" w:rsidRPr="007C5587">
              <w:rPr>
                <w:rFonts w:ascii="Times New Roman" w:eastAsia="Times New Roman" w:hAnsi="Times New Roman"/>
                <w:color w:val="000000"/>
                <w:lang w:eastAsia="ru-RU"/>
              </w:rPr>
              <w:t xml:space="preserve"> </w:t>
            </w:r>
            <w:r w:rsidRPr="007C5587">
              <w:rPr>
                <w:rFonts w:ascii="Times New Roman" w:eastAsia="Times New Roman" w:hAnsi="Times New Roman"/>
                <w:color w:val="000000"/>
                <w:lang w:eastAsia="ru-RU"/>
              </w:rPr>
              <w:t>870</w:t>
            </w:r>
          </w:p>
        </w:tc>
        <w:tc>
          <w:tcPr>
            <w:tcW w:w="992" w:type="dxa"/>
            <w:tcBorders>
              <w:top w:val="nil"/>
              <w:left w:val="nil"/>
              <w:bottom w:val="single" w:sz="4" w:space="0" w:color="auto"/>
              <w:right w:val="single" w:sz="4" w:space="0" w:color="auto"/>
            </w:tcBorders>
            <w:shd w:val="clear" w:color="auto" w:fill="auto"/>
            <w:noWrap/>
            <w:vAlign w:val="center"/>
            <w:hideMark/>
          </w:tcPr>
          <w:p w14:paraId="3759152D"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89 742</w:t>
            </w:r>
          </w:p>
        </w:tc>
        <w:tc>
          <w:tcPr>
            <w:tcW w:w="992" w:type="dxa"/>
            <w:tcBorders>
              <w:top w:val="nil"/>
              <w:left w:val="nil"/>
              <w:bottom w:val="single" w:sz="4" w:space="0" w:color="auto"/>
              <w:right w:val="single" w:sz="4" w:space="0" w:color="auto"/>
            </w:tcBorders>
            <w:shd w:val="clear" w:color="auto" w:fill="auto"/>
            <w:noWrap/>
            <w:vAlign w:val="center"/>
            <w:hideMark/>
          </w:tcPr>
          <w:p w14:paraId="6F8E2541"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85 735</w:t>
            </w:r>
          </w:p>
        </w:tc>
        <w:tc>
          <w:tcPr>
            <w:tcW w:w="992" w:type="dxa"/>
            <w:tcBorders>
              <w:top w:val="nil"/>
              <w:left w:val="nil"/>
              <w:bottom w:val="single" w:sz="4" w:space="0" w:color="auto"/>
              <w:right w:val="single" w:sz="4" w:space="0" w:color="auto"/>
            </w:tcBorders>
            <w:shd w:val="clear" w:color="auto" w:fill="auto"/>
            <w:noWrap/>
            <w:vAlign w:val="center"/>
            <w:hideMark/>
          </w:tcPr>
          <w:p w14:paraId="3B381A83"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83 527</w:t>
            </w:r>
          </w:p>
        </w:tc>
        <w:tc>
          <w:tcPr>
            <w:tcW w:w="993" w:type="dxa"/>
            <w:tcBorders>
              <w:top w:val="nil"/>
              <w:left w:val="nil"/>
              <w:bottom w:val="single" w:sz="4" w:space="0" w:color="auto"/>
              <w:right w:val="single" w:sz="4" w:space="0" w:color="auto"/>
            </w:tcBorders>
            <w:shd w:val="clear" w:color="auto" w:fill="auto"/>
            <w:noWrap/>
            <w:vAlign w:val="center"/>
            <w:hideMark/>
          </w:tcPr>
          <w:p w14:paraId="725DDCA4"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97 539</w:t>
            </w:r>
          </w:p>
        </w:tc>
        <w:tc>
          <w:tcPr>
            <w:tcW w:w="992" w:type="dxa"/>
            <w:tcBorders>
              <w:top w:val="nil"/>
              <w:left w:val="nil"/>
              <w:bottom w:val="single" w:sz="4" w:space="0" w:color="auto"/>
              <w:right w:val="single" w:sz="4" w:space="0" w:color="auto"/>
            </w:tcBorders>
            <w:shd w:val="clear" w:color="auto" w:fill="auto"/>
            <w:noWrap/>
            <w:vAlign w:val="center"/>
            <w:hideMark/>
          </w:tcPr>
          <w:p w14:paraId="15E6839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102 699</w:t>
            </w:r>
          </w:p>
        </w:tc>
        <w:tc>
          <w:tcPr>
            <w:tcW w:w="992" w:type="dxa"/>
            <w:tcBorders>
              <w:top w:val="nil"/>
              <w:left w:val="nil"/>
              <w:bottom w:val="single" w:sz="4" w:space="0" w:color="auto"/>
              <w:right w:val="single" w:sz="4" w:space="0" w:color="auto"/>
            </w:tcBorders>
            <w:shd w:val="clear" w:color="auto" w:fill="auto"/>
            <w:noWrap/>
            <w:vAlign w:val="center"/>
            <w:hideMark/>
          </w:tcPr>
          <w:p w14:paraId="475386E2"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78 826</w:t>
            </w:r>
          </w:p>
        </w:tc>
      </w:tr>
      <w:tr w:rsidR="00E06AED" w:rsidRPr="007C5587" w14:paraId="2FC90E9B" w14:textId="77777777" w:rsidTr="00193AF8">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E1AC8A2" w14:textId="77777777" w:rsidR="00733667" w:rsidRPr="007C5587" w:rsidRDefault="00733667" w:rsidP="007C5587">
            <w:pPr>
              <w:spacing w:after="0" w:line="360" w:lineRule="auto"/>
              <w:rPr>
                <w:rFonts w:ascii="Times New Roman" w:eastAsia="Times New Roman" w:hAnsi="Times New Roman"/>
                <w:color w:val="000000"/>
                <w:lang w:eastAsia="ru-RU"/>
              </w:rPr>
            </w:pPr>
            <w:r w:rsidRPr="007C5587">
              <w:rPr>
                <w:rFonts w:ascii="Times New Roman" w:eastAsia="Times New Roman" w:hAnsi="Times New Roman"/>
                <w:color w:val="000000"/>
                <w:lang w:eastAsia="ru-RU"/>
              </w:rPr>
              <w:t>Прибыль от продаж</w:t>
            </w:r>
          </w:p>
        </w:tc>
        <w:tc>
          <w:tcPr>
            <w:tcW w:w="992" w:type="dxa"/>
            <w:tcBorders>
              <w:top w:val="nil"/>
              <w:left w:val="nil"/>
              <w:bottom w:val="single" w:sz="4" w:space="0" w:color="auto"/>
              <w:right w:val="single" w:sz="4" w:space="0" w:color="auto"/>
            </w:tcBorders>
            <w:shd w:val="clear" w:color="auto" w:fill="auto"/>
            <w:noWrap/>
            <w:vAlign w:val="center"/>
            <w:hideMark/>
          </w:tcPr>
          <w:p w14:paraId="348FA134"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74 378</w:t>
            </w:r>
          </w:p>
        </w:tc>
        <w:tc>
          <w:tcPr>
            <w:tcW w:w="993" w:type="dxa"/>
            <w:tcBorders>
              <w:top w:val="nil"/>
              <w:left w:val="nil"/>
              <w:bottom w:val="single" w:sz="4" w:space="0" w:color="auto"/>
              <w:right w:val="single" w:sz="4" w:space="0" w:color="auto"/>
            </w:tcBorders>
            <w:shd w:val="clear" w:color="auto" w:fill="auto"/>
            <w:noWrap/>
            <w:vAlign w:val="center"/>
            <w:hideMark/>
          </w:tcPr>
          <w:p w14:paraId="05282422"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72 852</w:t>
            </w:r>
          </w:p>
        </w:tc>
        <w:tc>
          <w:tcPr>
            <w:tcW w:w="992" w:type="dxa"/>
            <w:tcBorders>
              <w:top w:val="nil"/>
              <w:left w:val="nil"/>
              <w:bottom w:val="single" w:sz="4" w:space="0" w:color="auto"/>
              <w:right w:val="single" w:sz="4" w:space="0" w:color="auto"/>
            </w:tcBorders>
            <w:shd w:val="clear" w:color="auto" w:fill="auto"/>
            <w:noWrap/>
            <w:vAlign w:val="center"/>
            <w:hideMark/>
          </w:tcPr>
          <w:p w14:paraId="6FFED077"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70 778</w:t>
            </w:r>
          </w:p>
        </w:tc>
        <w:tc>
          <w:tcPr>
            <w:tcW w:w="992" w:type="dxa"/>
            <w:tcBorders>
              <w:top w:val="nil"/>
              <w:left w:val="nil"/>
              <w:bottom w:val="single" w:sz="4" w:space="0" w:color="auto"/>
              <w:right w:val="single" w:sz="4" w:space="0" w:color="auto"/>
            </w:tcBorders>
            <w:shd w:val="clear" w:color="auto" w:fill="auto"/>
            <w:noWrap/>
            <w:vAlign w:val="center"/>
            <w:hideMark/>
          </w:tcPr>
          <w:p w14:paraId="1D905434"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82 312</w:t>
            </w:r>
          </w:p>
        </w:tc>
        <w:tc>
          <w:tcPr>
            <w:tcW w:w="992" w:type="dxa"/>
            <w:tcBorders>
              <w:top w:val="nil"/>
              <w:left w:val="nil"/>
              <w:bottom w:val="single" w:sz="4" w:space="0" w:color="auto"/>
              <w:right w:val="single" w:sz="4" w:space="0" w:color="auto"/>
            </w:tcBorders>
            <w:shd w:val="clear" w:color="auto" w:fill="auto"/>
            <w:noWrap/>
            <w:vAlign w:val="center"/>
            <w:hideMark/>
          </w:tcPr>
          <w:p w14:paraId="44FB02D1"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94 258</w:t>
            </w:r>
          </w:p>
        </w:tc>
        <w:tc>
          <w:tcPr>
            <w:tcW w:w="993" w:type="dxa"/>
            <w:tcBorders>
              <w:top w:val="nil"/>
              <w:left w:val="nil"/>
              <w:bottom w:val="single" w:sz="4" w:space="0" w:color="auto"/>
              <w:right w:val="single" w:sz="4" w:space="0" w:color="auto"/>
            </w:tcBorders>
            <w:shd w:val="clear" w:color="auto" w:fill="auto"/>
            <w:vAlign w:val="center"/>
            <w:hideMark/>
          </w:tcPr>
          <w:p w14:paraId="6CA7E10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96</w:t>
            </w:r>
            <w:r w:rsidR="00E06AED" w:rsidRPr="007C5587">
              <w:rPr>
                <w:rFonts w:ascii="Times New Roman" w:eastAsia="Times New Roman" w:hAnsi="Times New Roman"/>
                <w:color w:val="000000"/>
                <w:lang w:eastAsia="ru-RU"/>
              </w:rPr>
              <w:t xml:space="preserve"> </w:t>
            </w:r>
            <w:r w:rsidRPr="007C5587">
              <w:rPr>
                <w:rFonts w:ascii="Times New Roman" w:eastAsia="Times New Roman" w:hAnsi="Times New Roman"/>
                <w:color w:val="000000"/>
                <w:lang w:eastAsia="ru-RU"/>
              </w:rPr>
              <w:t>203</w:t>
            </w:r>
          </w:p>
        </w:tc>
        <w:tc>
          <w:tcPr>
            <w:tcW w:w="992" w:type="dxa"/>
            <w:tcBorders>
              <w:top w:val="nil"/>
              <w:left w:val="nil"/>
              <w:bottom w:val="single" w:sz="4" w:space="0" w:color="auto"/>
              <w:right w:val="single" w:sz="4" w:space="0" w:color="auto"/>
            </w:tcBorders>
            <w:shd w:val="clear" w:color="auto" w:fill="auto"/>
            <w:noWrap/>
            <w:vAlign w:val="center"/>
            <w:hideMark/>
          </w:tcPr>
          <w:p w14:paraId="7F714A05"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63 199</w:t>
            </w:r>
          </w:p>
        </w:tc>
        <w:tc>
          <w:tcPr>
            <w:tcW w:w="992" w:type="dxa"/>
            <w:tcBorders>
              <w:top w:val="nil"/>
              <w:left w:val="nil"/>
              <w:bottom w:val="single" w:sz="4" w:space="0" w:color="auto"/>
              <w:right w:val="single" w:sz="4" w:space="0" w:color="auto"/>
            </w:tcBorders>
            <w:shd w:val="clear" w:color="auto" w:fill="auto"/>
            <w:noWrap/>
            <w:vAlign w:val="center"/>
            <w:hideMark/>
          </w:tcPr>
          <w:p w14:paraId="383198BA"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48 735</w:t>
            </w:r>
          </w:p>
        </w:tc>
        <w:tc>
          <w:tcPr>
            <w:tcW w:w="992" w:type="dxa"/>
            <w:tcBorders>
              <w:top w:val="nil"/>
              <w:left w:val="nil"/>
              <w:bottom w:val="single" w:sz="4" w:space="0" w:color="auto"/>
              <w:right w:val="single" w:sz="4" w:space="0" w:color="auto"/>
            </w:tcBorders>
            <w:shd w:val="clear" w:color="auto" w:fill="auto"/>
            <w:noWrap/>
            <w:vAlign w:val="center"/>
            <w:hideMark/>
          </w:tcPr>
          <w:p w14:paraId="61BCFB99"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50 946</w:t>
            </w:r>
          </w:p>
        </w:tc>
        <w:tc>
          <w:tcPr>
            <w:tcW w:w="993" w:type="dxa"/>
            <w:tcBorders>
              <w:top w:val="nil"/>
              <w:left w:val="nil"/>
              <w:bottom w:val="single" w:sz="4" w:space="0" w:color="auto"/>
              <w:right w:val="single" w:sz="4" w:space="0" w:color="auto"/>
            </w:tcBorders>
            <w:shd w:val="clear" w:color="auto" w:fill="auto"/>
            <w:noWrap/>
            <w:vAlign w:val="center"/>
            <w:hideMark/>
          </w:tcPr>
          <w:p w14:paraId="2A0D093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50 452</w:t>
            </w:r>
          </w:p>
        </w:tc>
        <w:tc>
          <w:tcPr>
            <w:tcW w:w="992" w:type="dxa"/>
            <w:tcBorders>
              <w:top w:val="nil"/>
              <w:left w:val="nil"/>
              <w:bottom w:val="single" w:sz="4" w:space="0" w:color="auto"/>
              <w:right w:val="single" w:sz="4" w:space="0" w:color="auto"/>
            </w:tcBorders>
            <w:shd w:val="clear" w:color="auto" w:fill="auto"/>
            <w:noWrap/>
            <w:vAlign w:val="center"/>
            <w:hideMark/>
          </w:tcPr>
          <w:p w14:paraId="5127DE72"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44 425</w:t>
            </w:r>
          </w:p>
        </w:tc>
        <w:tc>
          <w:tcPr>
            <w:tcW w:w="992" w:type="dxa"/>
            <w:tcBorders>
              <w:top w:val="nil"/>
              <w:left w:val="nil"/>
              <w:bottom w:val="single" w:sz="4" w:space="0" w:color="auto"/>
              <w:right w:val="single" w:sz="4" w:space="0" w:color="auto"/>
            </w:tcBorders>
            <w:shd w:val="clear" w:color="auto" w:fill="auto"/>
            <w:noWrap/>
            <w:vAlign w:val="center"/>
            <w:hideMark/>
          </w:tcPr>
          <w:p w14:paraId="018D963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57 131</w:t>
            </w:r>
          </w:p>
        </w:tc>
      </w:tr>
      <w:tr w:rsidR="00E06AED" w:rsidRPr="007C5587" w14:paraId="7A5D0DA3" w14:textId="77777777" w:rsidTr="00193AF8">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F421A7D" w14:textId="77777777" w:rsidR="00733667" w:rsidRPr="007C5587" w:rsidRDefault="00733667" w:rsidP="007C5587">
            <w:pPr>
              <w:spacing w:after="0" w:line="360" w:lineRule="auto"/>
              <w:rPr>
                <w:rFonts w:ascii="Times New Roman" w:eastAsia="Times New Roman" w:hAnsi="Times New Roman"/>
                <w:color w:val="000000"/>
                <w:lang w:eastAsia="ru-RU"/>
              </w:rPr>
            </w:pPr>
            <w:r w:rsidRPr="007C5587">
              <w:rPr>
                <w:rFonts w:ascii="Times New Roman" w:eastAsia="Times New Roman" w:hAnsi="Times New Roman"/>
                <w:color w:val="000000"/>
                <w:lang w:eastAsia="ru-RU"/>
              </w:rPr>
              <w:t>Проце</w:t>
            </w:r>
            <w:r w:rsidR="00E06AED" w:rsidRPr="007C5587">
              <w:rPr>
                <w:rFonts w:ascii="Times New Roman" w:eastAsia="Times New Roman" w:hAnsi="Times New Roman"/>
                <w:color w:val="000000"/>
                <w:lang w:eastAsia="ru-RU"/>
              </w:rPr>
              <w:t>н</w:t>
            </w:r>
            <w:r w:rsidRPr="007C5587">
              <w:rPr>
                <w:rFonts w:ascii="Times New Roman" w:eastAsia="Times New Roman" w:hAnsi="Times New Roman"/>
                <w:color w:val="000000"/>
                <w:lang w:eastAsia="ru-RU"/>
              </w:rPr>
              <w:t>ты к получению</w:t>
            </w:r>
          </w:p>
        </w:tc>
        <w:tc>
          <w:tcPr>
            <w:tcW w:w="992" w:type="dxa"/>
            <w:tcBorders>
              <w:top w:val="nil"/>
              <w:left w:val="nil"/>
              <w:bottom w:val="single" w:sz="4" w:space="0" w:color="auto"/>
              <w:right w:val="single" w:sz="4" w:space="0" w:color="auto"/>
            </w:tcBorders>
            <w:shd w:val="clear" w:color="auto" w:fill="auto"/>
            <w:noWrap/>
            <w:vAlign w:val="center"/>
            <w:hideMark/>
          </w:tcPr>
          <w:p w14:paraId="35FF0C02"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4 140</w:t>
            </w:r>
          </w:p>
        </w:tc>
        <w:tc>
          <w:tcPr>
            <w:tcW w:w="993" w:type="dxa"/>
            <w:tcBorders>
              <w:top w:val="nil"/>
              <w:left w:val="nil"/>
              <w:bottom w:val="single" w:sz="4" w:space="0" w:color="auto"/>
              <w:right w:val="single" w:sz="4" w:space="0" w:color="auto"/>
            </w:tcBorders>
            <w:shd w:val="clear" w:color="auto" w:fill="auto"/>
            <w:noWrap/>
            <w:vAlign w:val="center"/>
            <w:hideMark/>
          </w:tcPr>
          <w:p w14:paraId="147C7BC0"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8 127</w:t>
            </w:r>
          </w:p>
        </w:tc>
        <w:tc>
          <w:tcPr>
            <w:tcW w:w="992" w:type="dxa"/>
            <w:tcBorders>
              <w:top w:val="nil"/>
              <w:left w:val="nil"/>
              <w:bottom w:val="single" w:sz="4" w:space="0" w:color="auto"/>
              <w:right w:val="single" w:sz="4" w:space="0" w:color="auto"/>
            </w:tcBorders>
            <w:shd w:val="clear" w:color="auto" w:fill="auto"/>
            <w:noWrap/>
            <w:vAlign w:val="center"/>
            <w:hideMark/>
          </w:tcPr>
          <w:p w14:paraId="06A4321F"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6 335</w:t>
            </w:r>
          </w:p>
        </w:tc>
        <w:tc>
          <w:tcPr>
            <w:tcW w:w="992" w:type="dxa"/>
            <w:tcBorders>
              <w:top w:val="nil"/>
              <w:left w:val="nil"/>
              <w:bottom w:val="single" w:sz="4" w:space="0" w:color="auto"/>
              <w:right w:val="single" w:sz="4" w:space="0" w:color="auto"/>
            </w:tcBorders>
            <w:shd w:val="clear" w:color="auto" w:fill="auto"/>
            <w:noWrap/>
            <w:vAlign w:val="center"/>
            <w:hideMark/>
          </w:tcPr>
          <w:p w14:paraId="642379A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4 340</w:t>
            </w:r>
          </w:p>
        </w:tc>
        <w:tc>
          <w:tcPr>
            <w:tcW w:w="992" w:type="dxa"/>
            <w:tcBorders>
              <w:top w:val="nil"/>
              <w:left w:val="nil"/>
              <w:bottom w:val="single" w:sz="4" w:space="0" w:color="auto"/>
              <w:right w:val="single" w:sz="4" w:space="0" w:color="auto"/>
            </w:tcBorders>
            <w:shd w:val="clear" w:color="auto" w:fill="auto"/>
            <w:noWrap/>
            <w:vAlign w:val="center"/>
            <w:hideMark/>
          </w:tcPr>
          <w:p w14:paraId="3FFF8DF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8 957</w:t>
            </w:r>
          </w:p>
        </w:tc>
        <w:tc>
          <w:tcPr>
            <w:tcW w:w="993" w:type="dxa"/>
            <w:tcBorders>
              <w:top w:val="nil"/>
              <w:left w:val="nil"/>
              <w:bottom w:val="single" w:sz="4" w:space="0" w:color="auto"/>
              <w:right w:val="single" w:sz="4" w:space="0" w:color="auto"/>
            </w:tcBorders>
            <w:shd w:val="clear" w:color="auto" w:fill="auto"/>
            <w:vAlign w:val="center"/>
            <w:hideMark/>
          </w:tcPr>
          <w:p w14:paraId="49F6AF7F"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7</w:t>
            </w:r>
            <w:r w:rsidR="00E06AED" w:rsidRPr="007C5587">
              <w:rPr>
                <w:rFonts w:ascii="Times New Roman" w:eastAsia="Times New Roman" w:hAnsi="Times New Roman"/>
                <w:color w:val="000000"/>
                <w:lang w:eastAsia="ru-RU"/>
              </w:rPr>
              <w:t xml:space="preserve"> </w:t>
            </w:r>
            <w:r w:rsidRPr="007C5587">
              <w:rPr>
                <w:rFonts w:ascii="Times New Roman" w:eastAsia="Times New Roman" w:hAnsi="Times New Roman"/>
                <w:color w:val="000000"/>
                <w:lang w:eastAsia="ru-RU"/>
              </w:rPr>
              <w:t>057</w:t>
            </w:r>
          </w:p>
        </w:tc>
        <w:tc>
          <w:tcPr>
            <w:tcW w:w="992" w:type="dxa"/>
            <w:tcBorders>
              <w:top w:val="nil"/>
              <w:left w:val="nil"/>
              <w:bottom w:val="single" w:sz="4" w:space="0" w:color="auto"/>
              <w:right w:val="single" w:sz="4" w:space="0" w:color="auto"/>
            </w:tcBorders>
            <w:shd w:val="clear" w:color="auto" w:fill="auto"/>
            <w:noWrap/>
            <w:vAlign w:val="center"/>
            <w:hideMark/>
          </w:tcPr>
          <w:p w14:paraId="17B788C2"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13 582</w:t>
            </w:r>
          </w:p>
        </w:tc>
        <w:tc>
          <w:tcPr>
            <w:tcW w:w="992" w:type="dxa"/>
            <w:tcBorders>
              <w:top w:val="nil"/>
              <w:left w:val="nil"/>
              <w:bottom w:val="single" w:sz="4" w:space="0" w:color="auto"/>
              <w:right w:val="single" w:sz="4" w:space="0" w:color="auto"/>
            </w:tcBorders>
            <w:shd w:val="clear" w:color="auto" w:fill="auto"/>
            <w:noWrap/>
            <w:vAlign w:val="center"/>
            <w:hideMark/>
          </w:tcPr>
          <w:p w14:paraId="77064A59"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5 915</w:t>
            </w:r>
          </w:p>
        </w:tc>
        <w:tc>
          <w:tcPr>
            <w:tcW w:w="992" w:type="dxa"/>
            <w:tcBorders>
              <w:top w:val="nil"/>
              <w:left w:val="nil"/>
              <w:bottom w:val="single" w:sz="4" w:space="0" w:color="auto"/>
              <w:right w:val="single" w:sz="4" w:space="0" w:color="auto"/>
            </w:tcBorders>
            <w:shd w:val="clear" w:color="auto" w:fill="auto"/>
            <w:noWrap/>
            <w:vAlign w:val="center"/>
            <w:hideMark/>
          </w:tcPr>
          <w:p w14:paraId="475F2A4C"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3 167</w:t>
            </w:r>
          </w:p>
        </w:tc>
        <w:tc>
          <w:tcPr>
            <w:tcW w:w="993" w:type="dxa"/>
            <w:tcBorders>
              <w:top w:val="nil"/>
              <w:left w:val="nil"/>
              <w:bottom w:val="single" w:sz="4" w:space="0" w:color="auto"/>
              <w:right w:val="single" w:sz="4" w:space="0" w:color="auto"/>
            </w:tcBorders>
            <w:shd w:val="clear" w:color="auto" w:fill="auto"/>
            <w:noWrap/>
            <w:vAlign w:val="center"/>
            <w:hideMark/>
          </w:tcPr>
          <w:p w14:paraId="28E68A17"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2 816</w:t>
            </w:r>
          </w:p>
        </w:tc>
        <w:tc>
          <w:tcPr>
            <w:tcW w:w="992" w:type="dxa"/>
            <w:tcBorders>
              <w:top w:val="nil"/>
              <w:left w:val="nil"/>
              <w:bottom w:val="single" w:sz="4" w:space="0" w:color="auto"/>
              <w:right w:val="single" w:sz="4" w:space="0" w:color="auto"/>
            </w:tcBorders>
            <w:shd w:val="clear" w:color="auto" w:fill="auto"/>
            <w:noWrap/>
            <w:vAlign w:val="center"/>
            <w:hideMark/>
          </w:tcPr>
          <w:p w14:paraId="2F4C5E16"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3 514</w:t>
            </w:r>
          </w:p>
        </w:tc>
        <w:tc>
          <w:tcPr>
            <w:tcW w:w="992" w:type="dxa"/>
            <w:tcBorders>
              <w:top w:val="nil"/>
              <w:left w:val="nil"/>
              <w:bottom w:val="single" w:sz="4" w:space="0" w:color="auto"/>
              <w:right w:val="single" w:sz="4" w:space="0" w:color="auto"/>
            </w:tcBorders>
            <w:shd w:val="clear" w:color="auto" w:fill="auto"/>
            <w:noWrap/>
            <w:vAlign w:val="center"/>
            <w:hideMark/>
          </w:tcPr>
          <w:p w14:paraId="1FC241A5"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2 093</w:t>
            </w:r>
          </w:p>
        </w:tc>
      </w:tr>
      <w:tr w:rsidR="00E06AED" w:rsidRPr="007C5587" w14:paraId="54E66219" w14:textId="77777777" w:rsidTr="00193AF8">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EE116FB" w14:textId="77777777" w:rsidR="00733667" w:rsidRPr="007C5587" w:rsidRDefault="00733667" w:rsidP="007C5587">
            <w:pPr>
              <w:spacing w:after="0" w:line="360" w:lineRule="auto"/>
              <w:rPr>
                <w:rFonts w:ascii="Times New Roman" w:eastAsia="Times New Roman" w:hAnsi="Times New Roman"/>
                <w:color w:val="000000"/>
                <w:lang w:eastAsia="ru-RU"/>
              </w:rPr>
            </w:pPr>
            <w:r w:rsidRPr="007C5587">
              <w:rPr>
                <w:rFonts w:ascii="Times New Roman" w:eastAsia="Times New Roman" w:hAnsi="Times New Roman"/>
                <w:color w:val="000000"/>
                <w:lang w:eastAsia="ru-RU"/>
              </w:rPr>
              <w:t>Проценты к уплате</w:t>
            </w:r>
          </w:p>
        </w:tc>
        <w:tc>
          <w:tcPr>
            <w:tcW w:w="992" w:type="dxa"/>
            <w:tcBorders>
              <w:top w:val="nil"/>
              <w:left w:val="nil"/>
              <w:bottom w:val="single" w:sz="4" w:space="0" w:color="auto"/>
              <w:right w:val="single" w:sz="4" w:space="0" w:color="auto"/>
            </w:tcBorders>
            <w:shd w:val="clear" w:color="auto" w:fill="auto"/>
            <w:noWrap/>
            <w:vAlign w:val="center"/>
            <w:hideMark/>
          </w:tcPr>
          <w:p w14:paraId="7C3B8341"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18 108</w:t>
            </w:r>
          </w:p>
        </w:tc>
        <w:tc>
          <w:tcPr>
            <w:tcW w:w="993" w:type="dxa"/>
            <w:tcBorders>
              <w:top w:val="nil"/>
              <w:left w:val="nil"/>
              <w:bottom w:val="single" w:sz="4" w:space="0" w:color="auto"/>
              <w:right w:val="single" w:sz="4" w:space="0" w:color="auto"/>
            </w:tcBorders>
            <w:shd w:val="clear" w:color="auto" w:fill="auto"/>
            <w:noWrap/>
            <w:vAlign w:val="center"/>
            <w:hideMark/>
          </w:tcPr>
          <w:p w14:paraId="12276048"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30 396</w:t>
            </w:r>
          </w:p>
        </w:tc>
        <w:tc>
          <w:tcPr>
            <w:tcW w:w="992" w:type="dxa"/>
            <w:tcBorders>
              <w:top w:val="nil"/>
              <w:left w:val="nil"/>
              <w:bottom w:val="single" w:sz="4" w:space="0" w:color="auto"/>
              <w:right w:val="single" w:sz="4" w:space="0" w:color="auto"/>
            </w:tcBorders>
            <w:shd w:val="clear" w:color="auto" w:fill="auto"/>
            <w:noWrap/>
            <w:vAlign w:val="center"/>
            <w:hideMark/>
          </w:tcPr>
          <w:p w14:paraId="0BA573D0"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31 493</w:t>
            </w:r>
          </w:p>
        </w:tc>
        <w:tc>
          <w:tcPr>
            <w:tcW w:w="992" w:type="dxa"/>
            <w:tcBorders>
              <w:top w:val="nil"/>
              <w:left w:val="nil"/>
              <w:bottom w:val="single" w:sz="4" w:space="0" w:color="auto"/>
              <w:right w:val="single" w:sz="4" w:space="0" w:color="auto"/>
            </w:tcBorders>
            <w:shd w:val="clear" w:color="auto" w:fill="auto"/>
            <w:noWrap/>
            <w:vAlign w:val="center"/>
            <w:hideMark/>
          </w:tcPr>
          <w:p w14:paraId="6558BB3E"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30 627</w:t>
            </w:r>
          </w:p>
        </w:tc>
        <w:tc>
          <w:tcPr>
            <w:tcW w:w="992" w:type="dxa"/>
            <w:tcBorders>
              <w:top w:val="nil"/>
              <w:left w:val="nil"/>
              <w:bottom w:val="single" w:sz="4" w:space="0" w:color="auto"/>
              <w:right w:val="single" w:sz="4" w:space="0" w:color="auto"/>
            </w:tcBorders>
            <w:shd w:val="clear" w:color="auto" w:fill="auto"/>
            <w:noWrap/>
            <w:vAlign w:val="center"/>
            <w:hideMark/>
          </w:tcPr>
          <w:p w14:paraId="18141AB5"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33 029</w:t>
            </w:r>
          </w:p>
        </w:tc>
        <w:tc>
          <w:tcPr>
            <w:tcW w:w="993" w:type="dxa"/>
            <w:tcBorders>
              <w:top w:val="nil"/>
              <w:left w:val="nil"/>
              <w:bottom w:val="single" w:sz="4" w:space="0" w:color="auto"/>
              <w:right w:val="single" w:sz="4" w:space="0" w:color="auto"/>
            </w:tcBorders>
            <w:shd w:val="clear" w:color="auto" w:fill="auto"/>
            <w:vAlign w:val="center"/>
            <w:hideMark/>
          </w:tcPr>
          <w:p w14:paraId="56515BC8"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37</w:t>
            </w:r>
            <w:r w:rsidR="00E06AED" w:rsidRPr="007C5587">
              <w:rPr>
                <w:rFonts w:ascii="Times New Roman" w:eastAsia="Times New Roman" w:hAnsi="Times New Roman"/>
                <w:color w:val="000000"/>
                <w:lang w:eastAsia="ru-RU"/>
              </w:rPr>
              <w:t xml:space="preserve"> </w:t>
            </w:r>
            <w:r w:rsidRPr="007C5587">
              <w:rPr>
                <w:rFonts w:ascii="Times New Roman" w:eastAsia="Times New Roman" w:hAnsi="Times New Roman"/>
                <w:color w:val="000000"/>
                <w:lang w:eastAsia="ru-RU"/>
              </w:rPr>
              <w:t>290</w:t>
            </w:r>
          </w:p>
        </w:tc>
        <w:tc>
          <w:tcPr>
            <w:tcW w:w="992" w:type="dxa"/>
            <w:tcBorders>
              <w:top w:val="nil"/>
              <w:left w:val="nil"/>
              <w:bottom w:val="single" w:sz="4" w:space="0" w:color="auto"/>
              <w:right w:val="single" w:sz="4" w:space="0" w:color="auto"/>
            </w:tcBorders>
            <w:shd w:val="clear" w:color="auto" w:fill="auto"/>
            <w:noWrap/>
            <w:vAlign w:val="center"/>
            <w:hideMark/>
          </w:tcPr>
          <w:p w14:paraId="0A3AF32F"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28 675</w:t>
            </w:r>
          </w:p>
        </w:tc>
        <w:tc>
          <w:tcPr>
            <w:tcW w:w="992" w:type="dxa"/>
            <w:tcBorders>
              <w:top w:val="nil"/>
              <w:left w:val="nil"/>
              <w:bottom w:val="single" w:sz="4" w:space="0" w:color="auto"/>
              <w:right w:val="single" w:sz="4" w:space="0" w:color="auto"/>
            </w:tcBorders>
            <w:shd w:val="clear" w:color="auto" w:fill="auto"/>
            <w:noWrap/>
            <w:vAlign w:val="center"/>
            <w:hideMark/>
          </w:tcPr>
          <w:p w14:paraId="128FF84A"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25 644</w:t>
            </w:r>
          </w:p>
        </w:tc>
        <w:tc>
          <w:tcPr>
            <w:tcW w:w="992" w:type="dxa"/>
            <w:tcBorders>
              <w:top w:val="nil"/>
              <w:left w:val="nil"/>
              <w:bottom w:val="single" w:sz="4" w:space="0" w:color="auto"/>
              <w:right w:val="single" w:sz="4" w:space="0" w:color="auto"/>
            </w:tcBorders>
            <w:shd w:val="clear" w:color="auto" w:fill="auto"/>
            <w:noWrap/>
            <w:vAlign w:val="center"/>
            <w:hideMark/>
          </w:tcPr>
          <w:p w14:paraId="3834FAC9"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23 653</w:t>
            </w:r>
          </w:p>
        </w:tc>
        <w:tc>
          <w:tcPr>
            <w:tcW w:w="993" w:type="dxa"/>
            <w:tcBorders>
              <w:top w:val="nil"/>
              <w:left w:val="nil"/>
              <w:bottom w:val="single" w:sz="4" w:space="0" w:color="auto"/>
              <w:right w:val="single" w:sz="4" w:space="0" w:color="auto"/>
            </w:tcBorders>
            <w:shd w:val="clear" w:color="auto" w:fill="auto"/>
            <w:noWrap/>
            <w:vAlign w:val="center"/>
            <w:hideMark/>
          </w:tcPr>
          <w:p w14:paraId="6385CAEE"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21 747</w:t>
            </w:r>
          </w:p>
        </w:tc>
        <w:tc>
          <w:tcPr>
            <w:tcW w:w="992" w:type="dxa"/>
            <w:tcBorders>
              <w:top w:val="nil"/>
              <w:left w:val="nil"/>
              <w:bottom w:val="single" w:sz="4" w:space="0" w:color="auto"/>
              <w:right w:val="single" w:sz="4" w:space="0" w:color="auto"/>
            </w:tcBorders>
            <w:shd w:val="clear" w:color="auto" w:fill="auto"/>
            <w:noWrap/>
            <w:vAlign w:val="center"/>
            <w:hideMark/>
          </w:tcPr>
          <w:p w14:paraId="1EC70B77"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19 598</w:t>
            </w:r>
          </w:p>
        </w:tc>
        <w:tc>
          <w:tcPr>
            <w:tcW w:w="992" w:type="dxa"/>
            <w:tcBorders>
              <w:top w:val="nil"/>
              <w:left w:val="nil"/>
              <w:bottom w:val="single" w:sz="4" w:space="0" w:color="auto"/>
              <w:right w:val="single" w:sz="4" w:space="0" w:color="auto"/>
            </w:tcBorders>
            <w:shd w:val="clear" w:color="auto" w:fill="auto"/>
            <w:noWrap/>
            <w:vAlign w:val="center"/>
            <w:hideMark/>
          </w:tcPr>
          <w:p w14:paraId="550FA97F"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19 059</w:t>
            </w:r>
          </w:p>
        </w:tc>
      </w:tr>
      <w:tr w:rsidR="00E06AED" w:rsidRPr="007C5587" w14:paraId="1434B1F4" w14:textId="77777777" w:rsidTr="00193AF8">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54E47AE" w14:textId="77777777" w:rsidR="00733667" w:rsidRPr="007C5587" w:rsidRDefault="00733667" w:rsidP="007C5587">
            <w:pPr>
              <w:spacing w:after="0" w:line="360" w:lineRule="auto"/>
              <w:rPr>
                <w:rFonts w:ascii="Times New Roman" w:eastAsia="Times New Roman" w:hAnsi="Times New Roman"/>
                <w:color w:val="000000"/>
                <w:lang w:eastAsia="ru-RU"/>
              </w:rPr>
            </w:pPr>
            <w:r w:rsidRPr="007C5587">
              <w:rPr>
                <w:rFonts w:ascii="Times New Roman" w:eastAsia="Times New Roman" w:hAnsi="Times New Roman"/>
                <w:color w:val="000000"/>
                <w:lang w:eastAsia="ru-RU"/>
              </w:rPr>
              <w:t>Процентный расход по обязательствам</w:t>
            </w:r>
          </w:p>
        </w:tc>
        <w:tc>
          <w:tcPr>
            <w:tcW w:w="992" w:type="dxa"/>
            <w:tcBorders>
              <w:top w:val="nil"/>
              <w:left w:val="nil"/>
              <w:bottom w:val="single" w:sz="4" w:space="0" w:color="auto"/>
              <w:right w:val="single" w:sz="4" w:space="0" w:color="auto"/>
            </w:tcBorders>
            <w:shd w:val="clear" w:color="auto" w:fill="auto"/>
            <w:noWrap/>
            <w:vAlign w:val="center"/>
            <w:hideMark/>
          </w:tcPr>
          <w:p w14:paraId="47209595"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481757E2"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42936260"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2B31DE95"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3334CE93"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10 031</w:t>
            </w:r>
          </w:p>
        </w:tc>
        <w:tc>
          <w:tcPr>
            <w:tcW w:w="993" w:type="dxa"/>
            <w:tcBorders>
              <w:top w:val="nil"/>
              <w:left w:val="nil"/>
              <w:bottom w:val="single" w:sz="4" w:space="0" w:color="auto"/>
              <w:right w:val="single" w:sz="4" w:space="0" w:color="auto"/>
            </w:tcBorders>
            <w:shd w:val="clear" w:color="auto" w:fill="auto"/>
            <w:vAlign w:val="center"/>
            <w:hideMark/>
          </w:tcPr>
          <w:p w14:paraId="0BE5AC15"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10</w:t>
            </w:r>
            <w:r w:rsidR="00E06AED" w:rsidRPr="007C5587">
              <w:rPr>
                <w:rFonts w:ascii="Times New Roman" w:eastAsia="Times New Roman" w:hAnsi="Times New Roman"/>
                <w:color w:val="000000"/>
                <w:lang w:eastAsia="ru-RU"/>
              </w:rPr>
              <w:t xml:space="preserve"> </w:t>
            </w:r>
            <w:r w:rsidRPr="007C5587">
              <w:rPr>
                <w:rFonts w:ascii="Times New Roman" w:eastAsia="Times New Roman" w:hAnsi="Times New Roman"/>
                <w:color w:val="000000"/>
                <w:lang w:eastAsia="ru-RU"/>
              </w:rPr>
              <w:t>320</w:t>
            </w:r>
          </w:p>
        </w:tc>
        <w:tc>
          <w:tcPr>
            <w:tcW w:w="992" w:type="dxa"/>
            <w:tcBorders>
              <w:top w:val="nil"/>
              <w:left w:val="nil"/>
              <w:bottom w:val="single" w:sz="4" w:space="0" w:color="auto"/>
              <w:right w:val="single" w:sz="4" w:space="0" w:color="auto"/>
            </w:tcBorders>
            <w:shd w:val="clear" w:color="auto" w:fill="auto"/>
            <w:noWrap/>
            <w:vAlign w:val="center"/>
            <w:hideMark/>
          </w:tcPr>
          <w:p w14:paraId="05074A78"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03C090D9"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0D81919A"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3EBB8056"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3A373058"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72467649"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r>
    </w:tbl>
    <w:p w14:paraId="449B929D" w14:textId="77777777" w:rsidR="007C5587" w:rsidRPr="007C5587" w:rsidRDefault="007C5587" w:rsidP="007C5587">
      <w:pPr>
        <w:spacing w:after="0" w:line="240" w:lineRule="auto"/>
        <w:rPr>
          <w:rFonts w:ascii="Times New Roman" w:hAnsi="Times New Roman"/>
          <w:sz w:val="28"/>
          <w:szCs w:val="28"/>
        </w:rPr>
      </w:pPr>
      <w:r w:rsidRPr="007C5587">
        <w:rPr>
          <w:rFonts w:ascii="Times New Roman" w:hAnsi="Times New Roman"/>
          <w:sz w:val="28"/>
          <w:szCs w:val="28"/>
        </w:rPr>
        <w:lastRenderedPageBreak/>
        <w:t>Продолжение таблицы Г.4</w:t>
      </w:r>
    </w:p>
    <w:tbl>
      <w:tblPr>
        <w:tblW w:w="14312" w:type="dxa"/>
        <w:tblInd w:w="113" w:type="dxa"/>
        <w:tblLayout w:type="fixed"/>
        <w:tblLook w:val="04A0" w:firstRow="1" w:lastRow="0" w:firstColumn="1" w:lastColumn="0" w:noHBand="0" w:noVBand="1"/>
      </w:tblPr>
      <w:tblGrid>
        <w:gridCol w:w="2836"/>
        <w:gridCol w:w="992"/>
        <w:gridCol w:w="992"/>
        <w:gridCol w:w="992"/>
        <w:gridCol w:w="993"/>
        <w:gridCol w:w="992"/>
        <w:gridCol w:w="992"/>
        <w:gridCol w:w="992"/>
        <w:gridCol w:w="993"/>
        <w:gridCol w:w="845"/>
        <w:gridCol w:w="992"/>
        <w:gridCol w:w="851"/>
        <w:gridCol w:w="850"/>
      </w:tblGrid>
      <w:tr w:rsidR="007C5587" w:rsidRPr="007C5587" w14:paraId="4209AD92" w14:textId="77777777" w:rsidTr="00193AF8">
        <w:trPr>
          <w:trHeight w:val="255"/>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547AFC" w14:textId="77777777" w:rsidR="007C5587" w:rsidRPr="007C5587" w:rsidRDefault="007C558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Наименование показателя</w:t>
            </w:r>
          </w:p>
        </w:tc>
        <w:tc>
          <w:tcPr>
            <w:tcW w:w="5953" w:type="dxa"/>
            <w:gridSpan w:val="6"/>
            <w:tcBorders>
              <w:top w:val="single" w:sz="4" w:space="0" w:color="auto"/>
              <w:left w:val="nil"/>
              <w:bottom w:val="single" w:sz="4" w:space="0" w:color="auto"/>
              <w:right w:val="single" w:sz="4" w:space="0" w:color="auto"/>
            </w:tcBorders>
            <w:shd w:val="clear" w:color="auto" w:fill="auto"/>
            <w:noWrap/>
            <w:hideMark/>
          </w:tcPr>
          <w:p w14:paraId="06FEE93F" w14:textId="77777777" w:rsidR="007C5587" w:rsidRPr="007C5587" w:rsidRDefault="007C558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 xml:space="preserve">ПАО </w:t>
            </w:r>
            <w:r>
              <w:rPr>
                <w:rFonts w:ascii="Times New Roman" w:eastAsia="Times New Roman" w:hAnsi="Times New Roman"/>
                <w:color w:val="000000"/>
                <w:lang w:eastAsia="ru-RU"/>
              </w:rPr>
              <w:t>«</w:t>
            </w:r>
            <w:r w:rsidRPr="007C5587">
              <w:rPr>
                <w:rFonts w:ascii="Times New Roman" w:eastAsia="Times New Roman" w:hAnsi="Times New Roman"/>
                <w:color w:val="000000"/>
                <w:lang w:eastAsia="ru-RU"/>
              </w:rPr>
              <w:t>МТС</w:t>
            </w:r>
            <w:r>
              <w:rPr>
                <w:rFonts w:ascii="Times New Roman" w:eastAsia="Times New Roman" w:hAnsi="Times New Roman"/>
                <w:color w:val="000000"/>
                <w:lang w:eastAsia="ru-RU"/>
              </w:rPr>
              <w:t>»</w:t>
            </w:r>
          </w:p>
        </w:tc>
        <w:tc>
          <w:tcPr>
            <w:tcW w:w="5523" w:type="dxa"/>
            <w:gridSpan w:val="6"/>
            <w:tcBorders>
              <w:top w:val="single" w:sz="4" w:space="0" w:color="auto"/>
              <w:left w:val="nil"/>
              <w:bottom w:val="single" w:sz="4" w:space="0" w:color="auto"/>
              <w:right w:val="single" w:sz="4" w:space="0" w:color="auto"/>
            </w:tcBorders>
            <w:shd w:val="clear" w:color="auto" w:fill="auto"/>
            <w:noWrap/>
            <w:hideMark/>
          </w:tcPr>
          <w:p w14:paraId="7C46C53D" w14:textId="77777777" w:rsidR="007C5587" w:rsidRPr="007C5587" w:rsidRDefault="007C558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 xml:space="preserve">ПАО </w:t>
            </w:r>
            <w:r>
              <w:rPr>
                <w:rFonts w:ascii="Times New Roman" w:eastAsia="Times New Roman" w:hAnsi="Times New Roman"/>
                <w:color w:val="000000"/>
                <w:lang w:eastAsia="ru-RU"/>
              </w:rPr>
              <w:t>«</w:t>
            </w:r>
            <w:r w:rsidRPr="007C5587">
              <w:rPr>
                <w:rFonts w:ascii="Times New Roman" w:eastAsia="Times New Roman" w:hAnsi="Times New Roman"/>
                <w:color w:val="000000"/>
                <w:lang w:eastAsia="ru-RU"/>
              </w:rPr>
              <w:t>ВымпелКом</w:t>
            </w:r>
            <w:r>
              <w:rPr>
                <w:rFonts w:ascii="Times New Roman" w:eastAsia="Times New Roman" w:hAnsi="Times New Roman"/>
                <w:color w:val="000000"/>
                <w:lang w:eastAsia="ru-RU"/>
              </w:rPr>
              <w:t>»</w:t>
            </w:r>
          </w:p>
        </w:tc>
      </w:tr>
      <w:tr w:rsidR="007C5587" w:rsidRPr="007C5587" w14:paraId="61D6D1B5" w14:textId="77777777" w:rsidTr="00193AF8">
        <w:trPr>
          <w:trHeight w:val="255"/>
        </w:trPr>
        <w:tc>
          <w:tcPr>
            <w:tcW w:w="2836" w:type="dxa"/>
            <w:vMerge/>
            <w:tcBorders>
              <w:top w:val="single" w:sz="4" w:space="0" w:color="auto"/>
              <w:left w:val="single" w:sz="4" w:space="0" w:color="auto"/>
              <w:bottom w:val="single" w:sz="4" w:space="0" w:color="auto"/>
              <w:right w:val="single" w:sz="4" w:space="0" w:color="auto"/>
            </w:tcBorders>
            <w:hideMark/>
          </w:tcPr>
          <w:p w14:paraId="08548FFC" w14:textId="77777777" w:rsidR="007C5587" w:rsidRPr="007C5587" w:rsidRDefault="007C5587" w:rsidP="007C5587">
            <w:pPr>
              <w:spacing w:after="0" w:line="360" w:lineRule="auto"/>
              <w:jc w:val="center"/>
              <w:rPr>
                <w:rFonts w:ascii="Times New Roman" w:eastAsia="Times New Roman" w:hAnsi="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hideMark/>
          </w:tcPr>
          <w:p w14:paraId="2F247723" w14:textId="77777777" w:rsidR="007C5587" w:rsidRPr="007C5587" w:rsidRDefault="007C558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2014</w:t>
            </w:r>
          </w:p>
        </w:tc>
        <w:tc>
          <w:tcPr>
            <w:tcW w:w="992" w:type="dxa"/>
            <w:tcBorders>
              <w:top w:val="nil"/>
              <w:left w:val="nil"/>
              <w:bottom w:val="single" w:sz="4" w:space="0" w:color="auto"/>
              <w:right w:val="single" w:sz="4" w:space="0" w:color="auto"/>
            </w:tcBorders>
            <w:shd w:val="clear" w:color="auto" w:fill="auto"/>
            <w:noWrap/>
            <w:hideMark/>
          </w:tcPr>
          <w:p w14:paraId="24FB4339" w14:textId="77777777" w:rsidR="007C5587" w:rsidRPr="007C5587" w:rsidRDefault="007C558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2015</w:t>
            </w:r>
          </w:p>
        </w:tc>
        <w:tc>
          <w:tcPr>
            <w:tcW w:w="992" w:type="dxa"/>
            <w:tcBorders>
              <w:top w:val="nil"/>
              <w:left w:val="nil"/>
              <w:bottom w:val="single" w:sz="4" w:space="0" w:color="auto"/>
              <w:right w:val="single" w:sz="4" w:space="0" w:color="auto"/>
            </w:tcBorders>
            <w:shd w:val="clear" w:color="auto" w:fill="auto"/>
            <w:noWrap/>
            <w:hideMark/>
          </w:tcPr>
          <w:p w14:paraId="564E9C73" w14:textId="77777777" w:rsidR="007C5587" w:rsidRPr="007C5587" w:rsidRDefault="007C558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2016</w:t>
            </w:r>
          </w:p>
        </w:tc>
        <w:tc>
          <w:tcPr>
            <w:tcW w:w="993" w:type="dxa"/>
            <w:tcBorders>
              <w:top w:val="nil"/>
              <w:left w:val="nil"/>
              <w:bottom w:val="single" w:sz="4" w:space="0" w:color="auto"/>
              <w:right w:val="single" w:sz="4" w:space="0" w:color="auto"/>
            </w:tcBorders>
            <w:shd w:val="clear" w:color="auto" w:fill="auto"/>
            <w:noWrap/>
            <w:hideMark/>
          </w:tcPr>
          <w:p w14:paraId="20D4D134" w14:textId="77777777" w:rsidR="007C5587" w:rsidRPr="007C5587" w:rsidRDefault="007C558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2017</w:t>
            </w:r>
          </w:p>
        </w:tc>
        <w:tc>
          <w:tcPr>
            <w:tcW w:w="992" w:type="dxa"/>
            <w:tcBorders>
              <w:top w:val="nil"/>
              <w:left w:val="nil"/>
              <w:bottom w:val="single" w:sz="4" w:space="0" w:color="auto"/>
              <w:right w:val="single" w:sz="4" w:space="0" w:color="auto"/>
            </w:tcBorders>
            <w:shd w:val="clear" w:color="auto" w:fill="auto"/>
            <w:noWrap/>
            <w:hideMark/>
          </w:tcPr>
          <w:p w14:paraId="1F6A812C" w14:textId="77777777" w:rsidR="007C5587" w:rsidRPr="007C5587" w:rsidRDefault="007C558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2018</w:t>
            </w:r>
          </w:p>
        </w:tc>
        <w:tc>
          <w:tcPr>
            <w:tcW w:w="992" w:type="dxa"/>
            <w:tcBorders>
              <w:top w:val="nil"/>
              <w:left w:val="nil"/>
              <w:bottom w:val="single" w:sz="4" w:space="0" w:color="auto"/>
              <w:right w:val="single" w:sz="4" w:space="0" w:color="auto"/>
            </w:tcBorders>
            <w:shd w:val="clear" w:color="auto" w:fill="auto"/>
            <w:noWrap/>
            <w:hideMark/>
          </w:tcPr>
          <w:p w14:paraId="53EA4130" w14:textId="77777777" w:rsidR="007C5587" w:rsidRPr="007C5587" w:rsidRDefault="007C558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2019</w:t>
            </w:r>
          </w:p>
        </w:tc>
        <w:tc>
          <w:tcPr>
            <w:tcW w:w="992" w:type="dxa"/>
            <w:tcBorders>
              <w:top w:val="nil"/>
              <w:left w:val="nil"/>
              <w:bottom w:val="single" w:sz="4" w:space="0" w:color="auto"/>
              <w:right w:val="single" w:sz="4" w:space="0" w:color="auto"/>
            </w:tcBorders>
            <w:shd w:val="clear" w:color="auto" w:fill="auto"/>
            <w:noWrap/>
            <w:hideMark/>
          </w:tcPr>
          <w:p w14:paraId="5CD39DDC" w14:textId="77777777" w:rsidR="007C5587" w:rsidRPr="007C5587" w:rsidRDefault="007C558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2014</w:t>
            </w:r>
          </w:p>
        </w:tc>
        <w:tc>
          <w:tcPr>
            <w:tcW w:w="993" w:type="dxa"/>
            <w:tcBorders>
              <w:top w:val="nil"/>
              <w:left w:val="nil"/>
              <w:bottom w:val="single" w:sz="4" w:space="0" w:color="auto"/>
              <w:right w:val="single" w:sz="4" w:space="0" w:color="auto"/>
            </w:tcBorders>
            <w:shd w:val="clear" w:color="auto" w:fill="auto"/>
            <w:noWrap/>
            <w:hideMark/>
          </w:tcPr>
          <w:p w14:paraId="3D5BEF71" w14:textId="77777777" w:rsidR="007C5587" w:rsidRPr="007C5587" w:rsidRDefault="007C558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2015</w:t>
            </w:r>
          </w:p>
        </w:tc>
        <w:tc>
          <w:tcPr>
            <w:tcW w:w="845" w:type="dxa"/>
            <w:tcBorders>
              <w:top w:val="nil"/>
              <w:left w:val="nil"/>
              <w:bottom w:val="single" w:sz="4" w:space="0" w:color="auto"/>
              <w:right w:val="single" w:sz="4" w:space="0" w:color="auto"/>
            </w:tcBorders>
            <w:shd w:val="clear" w:color="auto" w:fill="auto"/>
            <w:noWrap/>
            <w:hideMark/>
          </w:tcPr>
          <w:p w14:paraId="0AFD98D2" w14:textId="77777777" w:rsidR="007C5587" w:rsidRPr="007C5587" w:rsidRDefault="007C558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2016</w:t>
            </w:r>
          </w:p>
        </w:tc>
        <w:tc>
          <w:tcPr>
            <w:tcW w:w="992" w:type="dxa"/>
            <w:tcBorders>
              <w:top w:val="nil"/>
              <w:left w:val="nil"/>
              <w:bottom w:val="single" w:sz="4" w:space="0" w:color="auto"/>
              <w:right w:val="single" w:sz="4" w:space="0" w:color="auto"/>
            </w:tcBorders>
            <w:shd w:val="clear" w:color="auto" w:fill="auto"/>
            <w:noWrap/>
            <w:hideMark/>
          </w:tcPr>
          <w:p w14:paraId="3DDC70CE" w14:textId="77777777" w:rsidR="007C5587" w:rsidRPr="007C5587" w:rsidRDefault="007C558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2017</w:t>
            </w:r>
          </w:p>
        </w:tc>
        <w:tc>
          <w:tcPr>
            <w:tcW w:w="851" w:type="dxa"/>
            <w:tcBorders>
              <w:top w:val="nil"/>
              <w:left w:val="nil"/>
              <w:bottom w:val="single" w:sz="4" w:space="0" w:color="auto"/>
              <w:right w:val="single" w:sz="4" w:space="0" w:color="auto"/>
            </w:tcBorders>
            <w:shd w:val="clear" w:color="auto" w:fill="auto"/>
            <w:noWrap/>
            <w:hideMark/>
          </w:tcPr>
          <w:p w14:paraId="4CE0515F" w14:textId="77777777" w:rsidR="007C5587" w:rsidRPr="007C5587" w:rsidRDefault="007C558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2018</w:t>
            </w:r>
          </w:p>
        </w:tc>
        <w:tc>
          <w:tcPr>
            <w:tcW w:w="850" w:type="dxa"/>
            <w:tcBorders>
              <w:top w:val="nil"/>
              <w:left w:val="nil"/>
              <w:bottom w:val="single" w:sz="4" w:space="0" w:color="auto"/>
              <w:right w:val="single" w:sz="4" w:space="0" w:color="auto"/>
            </w:tcBorders>
            <w:shd w:val="clear" w:color="auto" w:fill="auto"/>
            <w:hideMark/>
          </w:tcPr>
          <w:p w14:paraId="549E8EBD" w14:textId="77777777" w:rsidR="007C5587" w:rsidRPr="007C5587" w:rsidRDefault="007C558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2019</w:t>
            </w:r>
          </w:p>
        </w:tc>
      </w:tr>
      <w:tr w:rsidR="00E06AED" w:rsidRPr="007C5587" w14:paraId="66245A68" w14:textId="77777777" w:rsidTr="00193AF8">
        <w:trPr>
          <w:trHeight w:val="51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937FFEC" w14:textId="77777777" w:rsidR="00733667" w:rsidRPr="007C5587" w:rsidRDefault="00733667" w:rsidP="007C5587">
            <w:pPr>
              <w:spacing w:after="0" w:line="360" w:lineRule="auto"/>
              <w:rPr>
                <w:rFonts w:ascii="Times New Roman" w:eastAsia="Times New Roman" w:hAnsi="Times New Roman"/>
                <w:color w:val="000000"/>
                <w:lang w:eastAsia="ru-RU"/>
              </w:rPr>
            </w:pPr>
            <w:r w:rsidRPr="007C5587">
              <w:rPr>
                <w:rFonts w:ascii="Times New Roman" w:eastAsia="Times New Roman" w:hAnsi="Times New Roman"/>
                <w:color w:val="000000"/>
                <w:lang w:eastAsia="ru-RU"/>
              </w:rPr>
              <w:t>Доходы от участия в других организациях</w:t>
            </w:r>
          </w:p>
        </w:tc>
        <w:tc>
          <w:tcPr>
            <w:tcW w:w="992" w:type="dxa"/>
            <w:tcBorders>
              <w:top w:val="nil"/>
              <w:left w:val="nil"/>
              <w:bottom w:val="single" w:sz="4" w:space="0" w:color="auto"/>
              <w:right w:val="single" w:sz="4" w:space="0" w:color="auto"/>
            </w:tcBorders>
            <w:shd w:val="clear" w:color="auto" w:fill="auto"/>
            <w:noWrap/>
            <w:vAlign w:val="center"/>
            <w:hideMark/>
          </w:tcPr>
          <w:p w14:paraId="4461BB2E"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13 948</w:t>
            </w:r>
          </w:p>
        </w:tc>
        <w:tc>
          <w:tcPr>
            <w:tcW w:w="992" w:type="dxa"/>
            <w:tcBorders>
              <w:top w:val="nil"/>
              <w:left w:val="nil"/>
              <w:bottom w:val="single" w:sz="4" w:space="0" w:color="auto"/>
              <w:right w:val="single" w:sz="4" w:space="0" w:color="auto"/>
            </w:tcBorders>
            <w:shd w:val="clear" w:color="auto" w:fill="auto"/>
            <w:noWrap/>
            <w:vAlign w:val="center"/>
            <w:hideMark/>
          </w:tcPr>
          <w:p w14:paraId="7456A142"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5 824</w:t>
            </w:r>
          </w:p>
        </w:tc>
        <w:tc>
          <w:tcPr>
            <w:tcW w:w="992" w:type="dxa"/>
            <w:tcBorders>
              <w:top w:val="nil"/>
              <w:left w:val="nil"/>
              <w:bottom w:val="single" w:sz="4" w:space="0" w:color="auto"/>
              <w:right w:val="single" w:sz="4" w:space="0" w:color="auto"/>
            </w:tcBorders>
            <w:shd w:val="clear" w:color="auto" w:fill="auto"/>
            <w:noWrap/>
            <w:vAlign w:val="center"/>
            <w:hideMark/>
          </w:tcPr>
          <w:p w14:paraId="3A75611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24 702</w:t>
            </w:r>
          </w:p>
        </w:tc>
        <w:tc>
          <w:tcPr>
            <w:tcW w:w="993" w:type="dxa"/>
            <w:tcBorders>
              <w:top w:val="nil"/>
              <w:left w:val="nil"/>
              <w:bottom w:val="single" w:sz="4" w:space="0" w:color="auto"/>
              <w:right w:val="single" w:sz="4" w:space="0" w:color="auto"/>
            </w:tcBorders>
            <w:shd w:val="clear" w:color="auto" w:fill="auto"/>
            <w:noWrap/>
            <w:vAlign w:val="center"/>
            <w:hideMark/>
          </w:tcPr>
          <w:p w14:paraId="441B13A9"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19 765</w:t>
            </w:r>
          </w:p>
        </w:tc>
        <w:tc>
          <w:tcPr>
            <w:tcW w:w="992" w:type="dxa"/>
            <w:tcBorders>
              <w:top w:val="nil"/>
              <w:left w:val="nil"/>
              <w:bottom w:val="single" w:sz="4" w:space="0" w:color="auto"/>
              <w:right w:val="single" w:sz="4" w:space="0" w:color="auto"/>
            </w:tcBorders>
            <w:shd w:val="clear" w:color="auto" w:fill="auto"/>
            <w:noWrap/>
            <w:vAlign w:val="center"/>
            <w:hideMark/>
          </w:tcPr>
          <w:p w14:paraId="5DCE25D7"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25 870</w:t>
            </w:r>
          </w:p>
        </w:tc>
        <w:tc>
          <w:tcPr>
            <w:tcW w:w="992" w:type="dxa"/>
            <w:tcBorders>
              <w:top w:val="nil"/>
              <w:left w:val="nil"/>
              <w:bottom w:val="single" w:sz="4" w:space="0" w:color="auto"/>
              <w:right w:val="single" w:sz="4" w:space="0" w:color="auto"/>
            </w:tcBorders>
            <w:shd w:val="clear" w:color="auto" w:fill="auto"/>
            <w:vAlign w:val="center"/>
            <w:hideMark/>
          </w:tcPr>
          <w:p w14:paraId="488E9514"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15</w:t>
            </w:r>
            <w:r w:rsidR="00E06AED" w:rsidRPr="007C5587">
              <w:rPr>
                <w:rFonts w:ascii="Times New Roman" w:eastAsia="Times New Roman" w:hAnsi="Times New Roman"/>
                <w:color w:val="000000"/>
                <w:lang w:eastAsia="ru-RU"/>
              </w:rPr>
              <w:t xml:space="preserve"> </w:t>
            </w:r>
            <w:r w:rsidRPr="007C5587">
              <w:rPr>
                <w:rFonts w:ascii="Times New Roman" w:eastAsia="Times New Roman" w:hAnsi="Times New Roman"/>
                <w:color w:val="000000"/>
                <w:lang w:eastAsia="ru-RU"/>
              </w:rPr>
              <w:t>400</w:t>
            </w:r>
          </w:p>
        </w:tc>
        <w:tc>
          <w:tcPr>
            <w:tcW w:w="992" w:type="dxa"/>
            <w:tcBorders>
              <w:top w:val="nil"/>
              <w:left w:val="nil"/>
              <w:bottom w:val="single" w:sz="4" w:space="0" w:color="auto"/>
              <w:right w:val="single" w:sz="4" w:space="0" w:color="auto"/>
            </w:tcBorders>
            <w:shd w:val="clear" w:color="auto" w:fill="auto"/>
            <w:noWrap/>
            <w:vAlign w:val="center"/>
            <w:hideMark/>
          </w:tcPr>
          <w:p w14:paraId="20F9F04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14:paraId="2F84206C"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21 000</w:t>
            </w:r>
          </w:p>
        </w:tc>
        <w:tc>
          <w:tcPr>
            <w:tcW w:w="845" w:type="dxa"/>
            <w:tcBorders>
              <w:top w:val="nil"/>
              <w:left w:val="nil"/>
              <w:bottom w:val="single" w:sz="4" w:space="0" w:color="auto"/>
              <w:right w:val="single" w:sz="4" w:space="0" w:color="auto"/>
            </w:tcBorders>
            <w:shd w:val="clear" w:color="auto" w:fill="auto"/>
            <w:noWrap/>
            <w:vAlign w:val="center"/>
            <w:hideMark/>
          </w:tcPr>
          <w:p w14:paraId="7ADCAB65"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3 987</w:t>
            </w:r>
          </w:p>
        </w:tc>
        <w:tc>
          <w:tcPr>
            <w:tcW w:w="992" w:type="dxa"/>
            <w:tcBorders>
              <w:top w:val="nil"/>
              <w:left w:val="nil"/>
              <w:bottom w:val="single" w:sz="4" w:space="0" w:color="auto"/>
              <w:right w:val="single" w:sz="4" w:space="0" w:color="auto"/>
            </w:tcBorders>
            <w:shd w:val="clear" w:color="auto" w:fill="auto"/>
            <w:noWrap/>
            <w:vAlign w:val="center"/>
            <w:hideMark/>
          </w:tcPr>
          <w:p w14:paraId="7EA82B90"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23 554</w:t>
            </w:r>
          </w:p>
        </w:tc>
        <w:tc>
          <w:tcPr>
            <w:tcW w:w="851" w:type="dxa"/>
            <w:tcBorders>
              <w:top w:val="nil"/>
              <w:left w:val="nil"/>
              <w:bottom w:val="single" w:sz="4" w:space="0" w:color="auto"/>
              <w:right w:val="single" w:sz="4" w:space="0" w:color="auto"/>
            </w:tcBorders>
            <w:shd w:val="clear" w:color="auto" w:fill="auto"/>
            <w:noWrap/>
            <w:vAlign w:val="center"/>
            <w:hideMark/>
          </w:tcPr>
          <w:p w14:paraId="149C267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9 985</w:t>
            </w:r>
          </w:p>
        </w:tc>
        <w:tc>
          <w:tcPr>
            <w:tcW w:w="850" w:type="dxa"/>
            <w:tcBorders>
              <w:top w:val="nil"/>
              <w:left w:val="nil"/>
              <w:bottom w:val="single" w:sz="4" w:space="0" w:color="auto"/>
              <w:right w:val="single" w:sz="4" w:space="0" w:color="auto"/>
            </w:tcBorders>
            <w:shd w:val="clear" w:color="auto" w:fill="auto"/>
            <w:noWrap/>
            <w:vAlign w:val="center"/>
            <w:hideMark/>
          </w:tcPr>
          <w:p w14:paraId="457CF734"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20 207</w:t>
            </w:r>
          </w:p>
        </w:tc>
      </w:tr>
      <w:tr w:rsidR="00E06AED" w:rsidRPr="007C5587" w14:paraId="3F409E69" w14:textId="77777777" w:rsidTr="00193AF8">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BAD43CA" w14:textId="77777777" w:rsidR="00733667" w:rsidRPr="007C5587" w:rsidRDefault="00733667" w:rsidP="007C5587">
            <w:pPr>
              <w:spacing w:after="0" w:line="360" w:lineRule="auto"/>
              <w:rPr>
                <w:rFonts w:ascii="Times New Roman" w:eastAsia="Times New Roman" w:hAnsi="Times New Roman"/>
                <w:color w:val="000000"/>
                <w:lang w:eastAsia="ru-RU"/>
              </w:rPr>
            </w:pPr>
            <w:r w:rsidRPr="007C5587">
              <w:rPr>
                <w:rFonts w:ascii="Times New Roman" w:eastAsia="Times New Roman" w:hAnsi="Times New Roman"/>
                <w:color w:val="000000"/>
                <w:lang w:eastAsia="ru-RU"/>
              </w:rPr>
              <w:t>Прочие доходы</w:t>
            </w:r>
          </w:p>
        </w:tc>
        <w:tc>
          <w:tcPr>
            <w:tcW w:w="992" w:type="dxa"/>
            <w:tcBorders>
              <w:top w:val="nil"/>
              <w:left w:val="nil"/>
              <w:bottom w:val="single" w:sz="4" w:space="0" w:color="auto"/>
              <w:right w:val="single" w:sz="4" w:space="0" w:color="auto"/>
            </w:tcBorders>
            <w:shd w:val="clear" w:color="auto" w:fill="auto"/>
            <w:noWrap/>
            <w:vAlign w:val="center"/>
            <w:hideMark/>
          </w:tcPr>
          <w:p w14:paraId="610E6776"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19 006</w:t>
            </w:r>
          </w:p>
        </w:tc>
        <w:tc>
          <w:tcPr>
            <w:tcW w:w="992" w:type="dxa"/>
            <w:tcBorders>
              <w:top w:val="nil"/>
              <w:left w:val="nil"/>
              <w:bottom w:val="single" w:sz="4" w:space="0" w:color="auto"/>
              <w:right w:val="single" w:sz="4" w:space="0" w:color="auto"/>
            </w:tcBorders>
            <w:shd w:val="clear" w:color="auto" w:fill="auto"/>
            <w:noWrap/>
            <w:vAlign w:val="center"/>
            <w:hideMark/>
          </w:tcPr>
          <w:p w14:paraId="00A3F3DC"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15 840</w:t>
            </w:r>
          </w:p>
        </w:tc>
        <w:tc>
          <w:tcPr>
            <w:tcW w:w="992" w:type="dxa"/>
            <w:tcBorders>
              <w:top w:val="nil"/>
              <w:left w:val="nil"/>
              <w:bottom w:val="single" w:sz="4" w:space="0" w:color="auto"/>
              <w:right w:val="single" w:sz="4" w:space="0" w:color="auto"/>
            </w:tcBorders>
            <w:shd w:val="clear" w:color="auto" w:fill="auto"/>
            <w:noWrap/>
            <w:vAlign w:val="center"/>
            <w:hideMark/>
          </w:tcPr>
          <w:p w14:paraId="2CCEF82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37 258</w:t>
            </w:r>
          </w:p>
        </w:tc>
        <w:tc>
          <w:tcPr>
            <w:tcW w:w="993" w:type="dxa"/>
            <w:tcBorders>
              <w:top w:val="nil"/>
              <w:left w:val="nil"/>
              <w:bottom w:val="single" w:sz="4" w:space="0" w:color="auto"/>
              <w:right w:val="single" w:sz="4" w:space="0" w:color="auto"/>
            </w:tcBorders>
            <w:shd w:val="clear" w:color="auto" w:fill="auto"/>
            <w:noWrap/>
            <w:vAlign w:val="center"/>
            <w:hideMark/>
          </w:tcPr>
          <w:p w14:paraId="1B135AC6"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17 605</w:t>
            </w:r>
          </w:p>
        </w:tc>
        <w:tc>
          <w:tcPr>
            <w:tcW w:w="992" w:type="dxa"/>
            <w:tcBorders>
              <w:top w:val="nil"/>
              <w:left w:val="nil"/>
              <w:bottom w:val="single" w:sz="4" w:space="0" w:color="auto"/>
              <w:right w:val="single" w:sz="4" w:space="0" w:color="auto"/>
            </w:tcBorders>
            <w:shd w:val="clear" w:color="auto" w:fill="auto"/>
            <w:noWrap/>
            <w:vAlign w:val="center"/>
            <w:hideMark/>
          </w:tcPr>
          <w:p w14:paraId="508E120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15 827</w:t>
            </w:r>
          </w:p>
        </w:tc>
        <w:tc>
          <w:tcPr>
            <w:tcW w:w="992" w:type="dxa"/>
            <w:tcBorders>
              <w:top w:val="nil"/>
              <w:left w:val="nil"/>
              <w:bottom w:val="single" w:sz="4" w:space="0" w:color="auto"/>
              <w:right w:val="single" w:sz="4" w:space="0" w:color="auto"/>
            </w:tcBorders>
            <w:shd w:val="clear" w:color="auto" w:fill="auto"/>
            <w:vAlign w:val="center"/>
            <w:hideMark/>
          </w:tcPr>
          <w:p w14:paraId="7557035A"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17</w:t>
            </w:r>
            <w:r w:rsidR="00E06AED" w:rsidRPr="007C5587">
              <w:rPr>
                <w:rFonts w:ascii="Times New Roman" w:eastAsia="Times New Roman" w:hAnsi="Times New Roman"/>
                <w:color w:val="000000"/>
                <w:lang w:eastAsia="ru-RU"/>
              </w:rPr>
              <w:t xml:space="preserve"> </w:t>
            </w:r>
            <w:r w:rsidRPr="007C5587">
              <w:rPr>
                <w:rFonts w:ascii="Times New Roman" w:eastAsia="Times New Roman" w:hAnsi="Times New Roman"/>
                <w:color w:val="000000"/>
                <w:lang w:eastAsia="ru-RU"/>
              </w:rPr>
              <w:t>122</w:t>
            </w:r>
          </w:p>
        </w:tc>
        <w:tc>
          <w:tcPr>
            <w:tcW w:w="992" w:type="dxa"/>
            <w:tcBorders>
              <w:top w:val="nil"/>
              <w:left w:val="nil"/>
              <w:bottom w:val="single" w:sz="4" w:space="0" w:color="auto"/>
              <w:right w:val="single" w:sz="4" w:space="0" w:color="auto"/>
            </w:tcBorders>
            <w:shd w:val="clear" w:color="auto" w:fill="auto"/>
            <w:noWrap/>
            <w:vAlign w:val="center"/>
            <w:hideMark/>
          </w:tcPr>
          <w:p w14:paraId="262883A4"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23 801</w:t>
            </w:r>
          </w:p>
        </w:tc>
        <w:tc>
          <w:tcPr>
            <w:tcW w:w="993" w:type="dxa"/>
            <w:tcBorders>
              <w:top w:val="nil"/>
              <w:left w:val="nil"/>
              <w:bottom w:val="single" w:sz="4" w:space="0" w:color="auto"/>
              <w:right w:val="single" w:sz="4" w:space="0" w:color="auto"/>
            </w:tcBorders>
            <w:shd w:val="clear" w:color="auto" w:fill="auto"/>
            <w:noWrap/>
            <w:vAlign w:val="center"/>
            <w:hideMark/>
          </w:tcPr>
          <w:p w14:paraId="7B4EEC70"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122 514</w:t>
            </w:r>
          </w:p>
        </w:tc>
        <w:tc>
          <w:tcPr>
            <w:tcW w:w="845" w:type="dxa"/>
            <w:tcBorders>
              <w:top w:val="nil"/>
              <w:left w:val="nil"/>
              <w:bottom w:val="single" w:sz="4" w:space="0" w:color="auto"/>
              <w:right w:val="single" w:sz="4" w:space="0" w:color="auto"/>
            </w:tcBorders>
            <w:shd w:val="clear" w:color="auto" w:fill="auto"/>
            <w:noWrap/>
            <w:vAlign w:val="center"/>
            <w:hideMark/>
          </w:tcPr>
          <w:p w14:paraId="1DD177EE"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20 633</w:t>
            </w:r>
          </w:p>
        </w:tc>
        <w:tc>
          <w:tcPr>
            <w:tcW w:w="992" w:type="dxa"/>
            <w:tcBorders>
              <w:top w:val="nil"/>
              <w:left w:val="nil"/>
              <w:bottom w:val="single" w:sz="4" w:space="0" w:color="auto"/>
              <w:right w:val="single" w:sz="4" w:space="0" w:color="auto"/>
            </w:tcBorders>
            <w:shd w:val="clear" w:color="auto" w:fill="auto"/>
            <w:noWrap/>
            <w:vAlign w:val="center"/>
            <w:hideMark/>
          </w:tcPr>
          <w:p w14:paraId="07F2A707"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79 028</w:t>
            </w:r>
          </w:p>
        </w:tc>
        <w:tc>
          <w:tcPr>
            <w:tcW w:w="851" w:type="dxa"/>
            <w:tcBorders>
              <w:top w:val="nil"/>
              <w:left w:val="nil"/>
              <w:bottom w:val="single" w:sz="4" w:space="0" w:color="auto"/>
              <w:right w:val="single" w:sz="4" w:space="0" w:color="auto"/>
            </w:tcBorders>
            <w:shd w:val="clear" w:color="auto" w:fill="auto"/>
            <w:noWrap/>
            <w:vAlign w:val="center"/>
            <w:hideMark/>
          </w:tcPr>
          <w:p w14:paraId="02FE688D"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13 927</w:t>
            </w:r>
          </w:p>
        </w:tc>
        <w:tc>
          <w:tcPr>
            <w:tcW w:w="850" w:type="dxa"/>
            <w:tcBorders>
              <w:top w:val="nil"/>
              <w:left w:val="nil"/>
              <w:bottom w:val="single" w:sz="4" w:space="0" w:color="auto"/>
              <w:right w:val="single" w:sz="4" w:space="0" w:color="auto"/>
            </w:tcBorders>
            <w:shd w:val="clear" w:color="auto" w:fill="auto"/>
            <w:noWrap/>
            <w:vAlign w:val="center"/>
            <w:hideMark/>
          </w:tcPr>
          <w:p w14:paraId="74FD94C1"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18 739</w:t>
            </w:r>
          </w:p>
        </w:tc>
      </w:tr>
      <w:tr w:rsidR="00E06AED" w:rsidRPr="007C5587" w14:paraId="16098EB9" w14:textId="77777777" w:rsidTr="00193AF8">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D09FB16" w14:textId="77777777" w:rsidR="00733667" w:rsidRPr="007C5587" w:rsidRDefault="00733667" w:rsidP="007C5587">
            <w:pPr>
              <w:spacing w:after="0" w:line="360" w:lineRule="auto"/>
              <w:rPr>
                <w:rFonts w:ascii="Times New Roman" w:eastAsia="Times New Roman" w:hAnsi="Times New Roman"/>
                <w:color w:val="000000"/>
                <w:lang w:eastAsia="ru-RU"/>
              </w:rPr>
            </w:pPr>
            <w:r w:rsidRPr="007C5587">
              <w:rPr>
                <w:rFonts w:ascii="Times New Roman" w:eastAsia="Times New Roman" w:hAnsi="Times New Roman"/>
                <w:color w:val="000000"/>
                <w:lang w:eastAsia="ru-RU"/>
              </w:rPr>
              <w:t>Прочие расходы</w:t>
            </w:r>
          </w:p>
        </w:tc>
        <w:tc>
          <w:tcPr>
            <w:tcW w:w="992" w:type="dxa"/>
            <w:tcBorders>
              <w:top w:val="nil"/>
              <w:left w:val="nil"/>
              <w:bottom w:val="single" w:sz="4" w:space="0" w:color="auto"/>
              <w:right w:val="single" w:sz="4" w:space="0" w:color="auto"/>
            </w:tcBorders>
            <w:shd w:val="clear" w:color="auto" w:fill="auto"/>
            <w:noWrap/>
            <w:vAlign w:val="center"/>
            <w:hideMark/>
          </w:tcPr>
          <w:p w14:paraId="72F245C5"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58 114</w:t>
            </w:r>
          </w:p>
        </w:tc>
        <w:tc>
          <w:tcPr>
            <w:tcW w:w="992" w:type="dxa"/>
            <w:tcBorders>
              <w:top w:val="nil"/>
              <w:left w:val="nil"/>
              <w:bottom w:val="single" w:sz="4" w:space="0" w:color="auto"/>
              <w:right w:val="single" w:sz="4" w:space="0" w:color="auto"/>
            </w:tcBorders>
            <w:shd w:val="clear" w:color="auto" w:fill="auto"/>
            <w:noWrap/>
            <w:vAlign w:val="center"/>
            <w:hideMark/>
          </w:tcPr>
          <w:p w14:paraId="536B7B0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57 842</w:t>
            </w:r>
          </w:p>
        </w:tc>
        <w:tc>
          <w:tcPr>
            <w:tcW w:w="992" w:type="dxa"/>
            <w:tcBorders>
              <w:top w:val="nil"/>
              <w:left w:val="nil"/>
              <w:bottom w:val="single" w:sz="4" w:space="0" w:color="auto"/>
              <w:right w:val="single" w:sz="4" w:space="0" w:color="auto"/>
            </w:tcBorders>
            <w:shd w:val="clear" w:color="auto" w:fill="auto"/>
            <w:noWrap/>
            <w:vAlign w:val="center"/>
            <w:hideMark/>
          </w:tcPr>
          <w:p w14:paraId="5D5C452A"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45 595</w:t>
            </w:r>
          </w:p>
        </w:tc>
        <w:tc>
          <w:tcPr>
            <w:tcW w:w="993" w:type="dxa"/>
            <w:tcBorders>
              <w:top w:val="nil"/>
              <w:left w:val="nil"/>
              <w:bottom w:val="single" w:sz="4" w:space="0" w:color="auto"/>
              <w:right w:val="single" w:sz="4" w:space="0" w:color="auto"/>
            </w:tcBorders>
            <w:shd w:val="clear" w:color="auto" w:fill="auto"/>
            <w:noWrap/>
            <w:vAlign w:val="center"/>
            <w:hideMark/>
          </w:tcPr>
          <w:p w14:paraId="37D632E0"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11 296</w:t>
            </w:r>
          </w:p>
        </w:tc>
        <w:tc>
          <w:tcPr>
            <w:tcW w:w="992" w:type="dxa"/>
            <w:tcBorders>
              <w:top w:val="nil"/>
              <w:left w:val="nil"/>
              <w:bottom w:val="single" w:sz="4" w:space="0" w:color="auto"/>
              <w:right w:val="single" w:sz="4" w:space="0" w:color="auto"/>
            </w:tcBorders>
            <w:shd w:val="clear" w:color="auto" w:fill="auto"/>
            <w:noWrap/>
            <w:vAlign w:val="center"/>
            <w:hideMark/>
          </w:tcPr>
          <w:p w14:paraId="2F6A9451"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81 550</w:t>
            </w:r>
          </w:p>
        </w:tc>
        <w:tc>
          <w:tcPr>
            <w:tcW w:w="992" w:type="dxa"/>
            <w:tcBorders>
              <w:top w:val="nil"/>
              <w:left w:val="nil"/>
              <w:bottom w:val="single" w:sz="4" w:space="0" w:color="auto"/>
              <w:right w:val="single" w:sz="4" w:space="0" w:color="auto"/>
            </w:tcBorders>
            <w:shd w:val="clear" w:color="auto" w:fill="auto"/>
            <w:vAlign w:val="center"/>
            <w:hideMark/>
          </w:tcPr>
          <w:p w14:paraId="26C8B235"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8</w:t>
            </w:r>
            <w:r w:rsidR="00E06AED" w:rsidRPr="007C5587">
              <w:rPr>
                <w:rFonts w:ascii="Times New Roman" w:eastAsia="Times New Roman" w:hAnsi="Times New Roman"/>
                <w:color w:val="000000"/>
                <w:lang w:eastAsia="ru-RU"/>
              </w:rPr>
              <w:t xml:space="preserve"> </w:t>
            </w:r>
            <w:r w:rsidRPr="007C5587">
              <w:rPr>
                <w:rFonts w:ascii="Times New Roman" w:eastAsia="Times New Roman" w:hAnsi="Times New Roman"/>
                <w:color w:val="000000"/>
                <w:lang w:eastAsia="ru-RU"/>
              </w:rPr>
              <w:t>334</w:t>
            </w:r>
          </w:p>
        </w:tc>
        <w:tc>
          <w:tcPr>
            <w:tcW w:w="992" w:type="dxa"/>
            <w:tcBorders>
              <w:top w:val="nil"/>
              <w:left w:val="nil"/>
              <w:bottom w:val="single" w:sz="4" w:space="0" w:color="auto"/>
              <w:right w:val="single" w:sz="4" w:space="0" w:color="auto"/>
            </w:tcBorders>
            <w:shd w:val="clear" w:color="auto" w:fill="auto"/>
            <w:noWrap/>
            <w:vAlign w:val="center"/>
            <w:hideMark/>
          </w:tcPr>
          <w:p w14:paraId="7C69595E"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51 063</w:t>
            </w:r>
          </w:p>
        </w:tc>
        <w:tc>
          <w:tcPr>
            <w:tcW w:w="993" w:type="dxa"/>
            <w:tcBorders>
              <w:top w:val="nil"/>
              <w:left w:val="nil"/>
              <w:bottom w:val="single" w:sz="4" w:space="0" w:color="auto"/>
              <w:right w:val="single" w:sz="4" w:space="0" w:color="auto"/>
            </w:tcBorders>
            <w:shd w:val="clear" w:color="auto" w:fill="auto"/>
            <w:noWrap/>
            <w:vAlign w:val="center"/>
            <w:hideMark/>
          </w:tcPr>
          <w:p w14:paraId="70965B3D"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138 256</w:t>
            </w:r>
          </w:p>
        </w:tc>
        <w:tc>
          <w:tcPr>
            <w:tcW w:w="845" w:type="dxa"/>
            <w:tcBorders>
              <w:top w:val="nil"/>
              <w:left w:val="nil"/>
              <w:bottom w:val="single" w:sz="4" w:space="0" w:color="auto"/>
              <w:right w:val="single" w:sz="4" w:space="0" w:color="auto"/>
            </w:tcBorders>
            <w:shd w:val="clear" w:color="auto" w:fill="auto"/>
            <w:noWrap/>
            <w:vAlign w:val="center"/>
            <w:hideMark/>
          </w:tcPr>
          <w:p w14:paraId="5337292C"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29 220</w:t>
            </w:r>
          </w:p>
        </w:tc>
        <w:tc>
          <w:tcPr>
            <w:tcW w:w="992" w:type="dxa"/>
            <w:tcBorders>
              <w:top w:val="nil"/>
              <w:left w:val="nil"/>
              <w:bottom w:val="single" w:sz="4" w:space="0" w:color="auto"/>
              <w:right w:val="single" w:sz="4" w:space="0" w:color="auto"/>
            </w:tcBorders>
            <w:shd w:val="clear" w:color="auto" w:fill="auto"/>
            <w:noWrap/>
            <w:vAlign w:val="center"/>
            <w:hideMark/>
          </w:tcPr>
          <w:p w14:paraId="06335A20"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124 140</w:t>
            </w:r>
          </w:p>
        </w:tc>
        <w:tc>
          <w:tcPr>
            <w:tcW w:w="851" w:type="dxa"/>
            <w:tcBorders>
              <w:top w:val="nil"/>
              <w:left w:val="nil"/>
              <w:bottom w:val="single" w:sz="4" w:space="0" w:color="auto"/>
              <w:right w:val="single" w:sz="4" w:space="0" w:color="auto"/>
            </w:tcBorders>
            <w:shd w:val="clear" w:color="auto" w:fill="auto"/>
            <w:noWrap/>
            <w:vAlign w:val="center"/>
            <w:hideMark/>
          </w:tcPr>
          <w:p w14:paraId="7B1528A1"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54 265</w:t>
            </w:r>
          </w:p>
        </w:tc>
        <w:tc>
          <w:tcPr>
            <w:tcW w:w="850" w:type="dxa"/>
            <w:tcBorders>
              <w:top w:val="nil"/>
              <w:left w:val="nil"/>
              <w:bottom w:val="single" w:sz="4" w:space="0" w:color="auto"/>
              <w:right w:val="single" w:sz="4" w:space="0" w:color="auto"/>
            </w:tcBorders>
            <w:shd w:val="clear" w:color="auto" w:fill="auto"/>
            <w:noWrap/>
            <w:vAlign w:val="center"/>
            <w:hideMark/>
          </w:tcPr>
          <w:p w14:paraId="75C4B2BA"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41 427</w:t>
            </w:r>
          </w:p>
        </w:tc>
      </w:tr>
      <w:tr w:rsidR="00E06AED" w:rsidRPr="007C5587" w14:paraId="1D389F7B" w14:textId="77777777" w:rsidTr="00193AF8">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7B4FA25" w14:textId="77777777" w:rsidR="00733667" w:rsidRPr="007C5587" w:rsidRDefault="00733667" w:rsidP="007C5587">
            <w:pPr>
              <w:spacing w:after="0" w:line="360" w:lineRule="auto"/>
              <w:rPr>
                <w:rFonts w:ascii="Times New Roman" w:eastAsia="Times New Roman" w:hAnsi="Times New Roman"/>
                <w:color w:val="000000"/>
                <w:lang w:eastAsia="ru-RU"/>
              </w:rPr>
            </w:pPr>
            <w:r w:rsidRPr="007C5587">
              <w:rPr>
                <w:rFonts w:ascii="Times New Roman" w:eastAsia="Times New Roman" w:hAnsi="Times New Roman"/>
                <w:color w:val="000000"/>
                <w:lang w:eastAsia="ru-RU"/>
              </w:rPr>
              <w:t>Прибыль до налогообложения</w:t>
            </w:r>
          </w:p>
        </w:tc>
        <w:tc>
          <w:tcPr>
            <w:tcW w:w="992" w:type="dxa"/>
            <w:tcBorders>
              <w:top w:val="nil"/>
              <w:left w:val="nil"/>
              <w:bottom w:val="single" w:sz="4" w:space="0" w:color="auto"/>
              <w:right w:val="single" w:sz="4" w:space="0" w:color="auto"/>
            </w:tcBorders>
            <w:shd w:val="clear" w:color="auto" w:fill="auto"/>
            <w:noWrap/>
            <w:vAlign w:val="center"/>
            <w:hideMark/>
          </w:tcPr>
          <w:p w14:paraId="44ED13FD"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35 250</w:t>
            </w:r>
          </w:p>
        </w:tc>
        <w:tc>
          <w:tcPr>
            <w:tcW w:w="992" w:type="dxa"/>
            <w:tcBorders>
              <w:top w:val="nil"/>
              <w:left w:val="nil"/>
              <w:bottom w:val="single" w:sz="4" w:space="0" w:color="auto"/>
              <w:right w:val="single" w:sz="4" w:space="0" w:color="auto"/>
            </w:tcBorders>
            <w:shd w:val="clear" w:color="auto" w:fill="auto"/>
            <w:noWrap/>
            <w:vAlign w:val="center"/>
            <w:hideMark/>
          </w:tcPr>
          <w:p w14:paraId="5624B3BD"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14 405</w:t>
            </w:r>
          </w:p>
        </w:tc>
        <w:tc>
          <w:tcPr>
            <w:tcW w:w="992" w:type="dxa"/>
            <w:tcBorders>
              <w:top w:val="nil"/>
              <w:left w:val="nil"/>
              <w:bottom w:val="single" w:sz="4" w:space="0" w:color="auto"/>
              <w:right w:val="single" w:sz="4" w:space="0" w:color="auto"/>
            </w:tcBorders>
            <w:shd w:val="clear" w:color="auto" w:fill="auto"/>
            <w:noWrap/>
            <w:vAlign w:val="center"/>
            <w:hideMark/>
          </w:tcPr>
          <w:p w14:paraId="591049E7"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61 985</w:t>
            </w:r>
          </w:p>
        </w:tc>
        <w:tc>
          <w:tcPr>
            <w:tcW w:w="993" w:type="dxa"/>
            <w:tcBorders>
              <w:top w:val="nil"/>
              <w:left w:val="nil"/>
              <w:bottom w:val="single" w:sz="4" w:space="0" w:color="auto"/>
              <w:right w:val="single" w:sz="4" w:space="0" w:color="auto"/>
            </w:tcBorders>
            <w:shd w:val="clear" w:color="auto" w:fill="auto"/>
            <w:noWrap/>
            <w:vAlign w:val="center"/>
            <w:hideMark/>
          </w:tcPr>
          <w:p w14:paraId="60F00080"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82 099</w:t>
            </w:r>
          </w:p>
        </w:tc>
        <w:tc>
          <w:tcPr>
            <w:tcW w:w="992" w:type="dxa"/>
            <w:tcBorders>
              <w:top w:val="nil"/>
              <w:left w:val="nil"/>
              <w:bottom w:val="single" w:sz="4" w:space="0" w:color="auto"/>
              <w:right w:val="single" w:sz="4" w:space="0" w:color="auto"/>
            </w:tcBorders>
            <w:shd w:val="clear" w:color="auto" w:fill="auto"/>
            <w:noWrap/>
            <w:vAlign w:val="center"/>
            <w:hideMark/>
          </w:tcPr>
          <w:p w14:paraId="725029AE"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20 302</w:t>
            </w:r>
          </w:p>
        </w:tc>
        <w:tc>
          <w:tcPr>
            <w:tcW w:w="992" w:type="dxa"/>
            <w:tcBorders>
              <w:top w:val="nil"/>
              <w:left w:val="nil"/>
              <w:bottom w:val="single" w:sz="4" w:space="0" w:color="auto"/>
              <w:right w:val="single" w:sz="4" w:space="0" w:color="auto"/>
            </w:tcBorders>
            <w:shd w:val="clear" w:color="auto" w:fill="auto"/>
            <w:vAlign w:val="center"/>
            <w:hideMark/>
          </w:tcPr>
          <w:p w14:paraId="085BE9B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79</w:t>
            </w:r>
            <w:r w:rsidR="00E06AED" w:rsidRPr="007C5587">
              <w:rPr>
                <w:rFonts w:ascii="Times New Roman" w:eastAsia="Times New Roman" w:hAnsi="Times New Roman"/>
                <w:color w:val="000000"/>
                <w:lang w:eastAsia="ru-RU"/>
              </w:rPr>
              <w:t xml:space="preserve"> </w:t>
            </w:r>
            <w:r w:rsidRPr="007C5587">
              <w:rPr>
                <w:rFonts w:ascii="Times New Roman" w:eastAsia="Times New Roman" w:hAnsi="Times New Roman"/>
                <w:color w:val="000000"/>
                <w:lang w:eastAsia="ru-RU"/>
              </w:rPr>
              <w:t>838</w:t>
            </w:r>
          </w:p>
        </w:tc>
        <w:tc>
          <w:tcPr>
            <w:tcW w:w="992" w:type="dxa"/>
            <w:tcBorders>
              <w:top w:val="nil"/>
              <w:left w:val="nil"/>
              <w:bottom w:val="single" w:sz="4" w:space="0" w:color="auto"/>
              <w:right w:val="single" w:sz="4" w:space="0" w:color="auto"/>
            </w:tcBorders>
            <w:shd w:val="clear" w:color="auto" w:fill="auto"/>
            <w:noWrap/>
            <w:vAlign w:val="center"/>
            <w:hideMark/>
          </w:tcPr>
          <w:p w14:paraId="4922659A"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20 846</w:t>
            </w:r>
          </w:p>
        </w:tc>
        <w:tc>
          <w:tcPr>
            <w:tcW w:w="993" w:type="dxa"/>
            <w:tcBorders>
              <w:top w:val="nil"/>
              <w:left w:val="nil"/>
              <w:bottom w:val="single" w:sz="4" w:space="0" w:color="auto"/>
              <w:right w:val="single" w:sz="4" w:space="0" w:color="auto"/>
            </w:tcBorders>
            <w:shd w:val="clear" w:color="auto" w:fill="auto"/>
            <w:noWrap/>
            <w:vAlign w:val="center"/>
            <w:hideMark/>
          </w:tcPr>
          <w:p w14:paraId="47A0A767"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34 264</w:t>
            </w:r>
          </w:p>
        </w:tc>
        <w:tc>
          <w:tcPr>
            <w:tcW w:w="845" w:type="dxa"/>
            <w:tcBorders>
              <w:top w:val="nil"/>
              <w:left w:val="nil"/>
              <w:bottom w:val="single" w:sz="4" w:space="0" w:color="auto"/>
              <w:right w:val="single" w:sz="4" w:space="0" w:color="auto"/>
            </w:tcBorders>
            <w:shd w:val="clear" w:color="auto" w:fill="auto"/>
            <w:noWrap/>
            <w:vAlign w:val="center"/>
            <w:hideMark/>
          </w:tcPr>
          <w:p w14:paraId="7942E7D1"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25 860</w:t>
            </w:r>
          </w:p>
        </w:tc>
        <w:tc>
          <w:tcPr>
            <w:tcW w:w="992" w:type="dxa"/>
            <w:tcBorders>
              <w:top w:val="nil"/>
              <w:left w:val="nil"/>
              <w:bottom w:val="single" w:sz="4" w:space="0" w:color="auto"/>
              <w:right w:val="single" w:sz="4" w:space="0" w:color="auto"/>
            </w:tcBorders>
            <w:shd w:val="clear" w:color="auto" w:fill="auto"/>
            <w:noWrap/>
            <w:vAlign w:val="center"/>
            <w:hideMark/>
          </w:tcPr>
          <w:p w14:paraId="16C42F1F"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9 963</w:t>
            </w:r>
          </w:p>
        </w:tc>
        <w:tc>
          <w:tcPr>
            <w:tcW w:w="851" w:type="dxa"/>
            <w:tcBorders>
              <w:top w:val="nil"/>
              <w:left w:val="nil"/>
              <w:bottom w:val="single" w:sz="4" w:space="0" w:color="auto"/>
              <w:right w:val="single" w:sz="4" w:space="0" w:color="auto"/>
            </w:tcBorders>
            <w:shd w:val="clear" w:color="auto" w:fill="auto"/>
            <w:noWrap/>
            <w:vAlign w:val="center"/>
            <w:hideMark/>
          </w:tcPr>
          <w:p w14:paraId="7F5064D7"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-2 012</w:t>
            </w:r>
          </w:p>
        </w:tc>
        <w:tc>
          <w:tcPr>
            <w:tcW w:w="850" w:type="dxa"/>
            <w:tcBorders>
              <w:top w:val="nil"/>
              <w:left w:val="nil"/>
              <w:bottom w:val="single" w:sz="4" w:space="0" w:color="auto"/>
              <w:right w:val="single" w:sz="4" w:space="0" w:color="auto"/>
            </w:tcBorders>
            <w:shd w:val="clear" w:color="auto" w:fill="auto"/>
            <w:noWrap/>
            <w:vAlign w:val="center"/>
            <w:hideMark/>
          </w:tcPr>
          <w:p w14:paraId="4A398F3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37 684</w:t>
            </w:r>
          </w:p>
        </w:tc>
      </w:tr>
      <w:tr w:rsidR="00E06AED" w:rsidRPr="007C5587" w14:paraId="1ADF8D32" w14:textId="77777777" w:rsidTr="00193AF8">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04AEB61" w14:textId="77777777" w:rsidR="00733667" w:rsidRPr="007C5587" w:rsidRDefault="00733667" w:rsidP="007C5587">
            <w:pPr>
              <w:spacing w:after="0" w:line="360" w:lineRule="auto"/>
              <w:rPr>
                <w:rFonts w:ascii="Times New Roman" w:eastAsia="Times New Roman" w:hAnsi="Times New Roman"/>
                <w:color w:val="000000"/>
                <w:lang w:eastAsia="ru-RU"/>
              </w:rPr>
            </w:pPr>
            <w:r w:rsidRPr="007C5587">
              <w:rPr>
                <w:rFonts w:ascii="Times New Roman" w:eastAsia="Times New Roman" w:hAnsi="Times New Roman"/>
                <w:color w:val="000000"/>
                <w:lang w:eastAsia="ru-RU"/>
              </w:rPr>
              <w:t>Текущий налог на прибыль</w:t>
            </w:r>
          </w:p>
        </w:tc>
        <w:tc>
          <w:tcPr>
            <w:tcW w:w="992" w:type="dxa"/>
            <w:tcBorders>
              <w:top w:val="nil"/>
              <w:left w:val="nil"/>
              <w:bottom w:val="single" w:sz="4" w:space="0" w:color="auto"/>
              <w:right w:val="single" w:sz="4" w:space="0" w:color="auto"/>
            </w:tcBorders>
            <w:shd w:val="clear" w:color="auto" w:fill="auto"/>
            <w:noWrap/>
            <w:vAlign w:val="center"/>
            <w:hideMark/>
          </w:tcPr>
          <w:p w14:paraId="7534BCD4"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863</w:t>
            </w:r>
          </w:p>
        </w:tc>
        <w:tc>
          <w:tcPr>
            <w:tcW w:w="992" w:type="dxa"/>
            <w:tcBorders>
              <w:top w:val="nil"/>
              <w:left w:val="nil"/>
              <w:bottom w:val="single" w:sz="4" w:space="0" w:color="auto"/>
              <w:right w:val="single" w:sz="4" w:space="0" w:color="auto"/>
            </w:tcBorders>
            <w:shd w:val="clear" w:color="auto" w:fill="auto"/>
            <w:noWrap/>
            <w:vAlign w:val="center"/>
            <w:hideMark/>
          </w:tcPr>
          <w:p w14:paraId="033D13FF"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5 210</w:t>
            </w:r>
          </w:p>
        </w:tc>
        <w:tc>
          <w:tcPr>
            <w:tcW w:w="992" w:type="dxa"/>
            <w:tcBorders>
              <w:top w:val="nil"/>
              <w:left w:val="nil"/>
              <w:bottom w:val="single" w:sz="4" w:space="0" w:color="auto"/>
              <w:right w:val="single" w:sz="4" w:space="0" w:color="auto"/>
            </w:tcBorders>
            <w:shd w:val="clear" w:color="auto" w:fill="auto"/>
            <w:noWrap/>
            <w:vAlign w:val="center"/>
            <w:hideMark/>
          </w:tcPr>
          <w:p w14:paraId="5934BE3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9 026</w:t>
            </w:r>
          </w:p>
        </w:tc>
        <w:tc>
          <w:tcPr>
            <w:tcW w:w="993" w:type="dxa"/>
            <w:tcBorders>
              <w:top w:val="nil"/>
              <w:left w:val="nil"/>
              <w:bottom w:val="single" w:sz="4" w:space="0" w:color="auto"/>
              <w:right w:val="single" w:sz="4" w:space="0" w:color="auto"/>
            </w:tcBorders>
            <w:shd w:val="clear" w:color="auto" w:fill="auto"/>
            <w:noWrap/>
            <w:vAlign w:val="center"/>
            <w:hideMark/>
          </w:tcPr>
          <w:p w14:paraId="5772B7CC"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13 772</w:t>
            </w:r>
          </w:p>
        </w:tc>
        <w:tc>
          <w:tcPr>
            <w:tcW w:w="992" w:type="dxa"/>
            <w:tcBorders>
              <w:top w:val="nil"/>
              <w:left w:val="nil"/>
              <w:bottom w:val="single" w:sz="4" w:space="0" w:color="auto"/>
              <w:right w:val="single" w:sz="4" w:space="0" w:color="auto"/>
            </w:tcBorders>
            <w:shd w:val="clear" w:color="auto" w:fill="auto"/>
            <w:noWrap/>
            <w:vAlign w:val="center"/>
            <w:hideMark/>
          </w:tcPr>
          <w:p w14:paraId="67020032"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12 369</w:t>
            </w:r>
          </w:p>
        </w:tc>
        <w:tc>
          <w:tcPr>
            <w:tcW w:w="992" w:type="dxa"/>
            <w:tcBorders>
              <w:top w:val="nil"/>
              <w:left w:val="nil"/>
              <w:bottom w:val="single" w:sz="4" w:space="0" w:color="auto"/>
              <w:right w:val="single" w:sz="4" w:space="0" w:color="auto"/>
            </w:tcBorders>
            <w:shd w:val="clear" w:color="auto" w:fill="auto"/>
            <w:vAlign w:val="center"/>
            <w:hideMark/>
          </w:tcPr>
          <w:p w14:paraId="52CE7E5E"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13</w:t>
            </w:r>
            <w:r w:rsidR="00E06AED" w:rsidRPr="007C5587">
              <w:rPr>
                <w:rFonts w:ascii="Times New Roman" w:eastAsia="Times New Roman" w:hAnsi="Times New Roman"/>
                <w:color w:val="000000"/>
                <w:lang w:eastAsia="ru-RU"/>
              </w:rPr>
              <w:t xml:space="preserve"> </w:t>
            </w:r>
            <w:r w:rsidRPr="007C5587">
              <w:rPr>
                <w:rFonts w:ascii="Times New Roman" w:eastAsia="Times New Roman" w:hAnsi="Times New Roman"/>
                <w:color w:val="000000"/>
                <w:lang w:eastAsia="ru-RU"/>
              </w:rPr>
              <w:t>103</w:t>
            </w:r>
          </w:p>
        </w:tc>
        <w:tc>
          <w:tcPr>
            <w:tcW w:w="992" w:type="dxa"/>
            <w:tcBorders>
              <w:top w:val="nil"/>
              <w:left w:val="nil"/>
              <w:bottom w:val="single" w:sz="4" w:space="0" w:color="auto"/>
              <w:right w:val="single" w:sz="4" w:space="0" w:color="auto"/>
            </w:tcBorders>
            <w:shd w:val="clear" w:color="auto" w:fill="auto"/>
            <w:noWrap/>
            <w:vAlign w:val="center"/>
            <w:hideMark/>
          </w:tcPr>
          <w:p w14:paraId="56D2ADD2"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4 472</w:t>
            </w:r>
          </w:p>
        </w:tc>
        <w:tc>
          <w:tcPr>
            <w:tcW w:w="993" w:type="dxa"/>
            <w:tcBorders>
              <w:top w:val="nil"/>
              <w:left w:val="nil"/>
              <w:bottom w:val="single" w:sz="4" w:space="0" w:color="auto"/>
              <w:right w:val="single" w:sz="4" w:space="0" w:color="auto"/>
            </w:tcBorders>
            <w:shd w:val="clear" w:color="auto" w:fill="auto"/>
            <w:noWrap/>
            <w:vAlign w:val="center"/>
            <w:hideMark/>
          </w:tcPr>
          <w:p w14:paraId="6B632AAD"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1 671</w:t>
            </w:r>
          </w:p>
        </w:tc>
        <w:tc>
          <w:tcPr>
            <w:tcW w:w="845" w:type="dxa"/>
            <w:tcBorders>
              <w:top w:val="nil"/>
              <w:left w:val="nil"/>
              <w:bottom w:val="single" w:sz="4" w:space="0" w:color="auto"/>
              <w:right w:val="single" w:sz="4" w:space="0" w:color="auto"/>
            </w:tcBorders>
            <w:shd w:val="clear" w:color="auto" w:fill="auto"/>
            <w:noWrap/>
            <w:vAlign w:val="center"/>
            <w:hideMark/>
          </w:tcPr>
          <w:p w14:paraId="5669236F"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4 814</w:t>
            </w:r>
          </w:p>
        </w:tc>
        <w:tc>
          <w:tcPr>
            <w:tcW w:w="992" w:type="dxa"/>
            <w:tcBorders>
              <w:top w:val="nil"/>
              <w:left w:val="nil"/>
              <w:bottom w:val="single" w:sz="4" w:space="0" w:color="auto"/>
              <w:right w:val="single" w:sz="4" w:space="0" w:color="auto"/>
            </w:tcBorders>
            <w:shd w:val="clear" w:color="auto" w:fill="auto"/>
            <w:noWrap/>
            <w:vAlign w:val="center"/>
            <w:hideMark/>
          </w:tcPr>
          <w:p w14:paraId="1A814B71"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4 406</w:t>
            </w:r>
          </w:p>
        </w:tc>
        <w:tc>
          <w:tcPr>
            <w:tcW w:w="851" w:type="dxa"/>
            <w:tcBorders>
              <w:top w:val="nil"/>
              <w:left w:val="nil"/>
              <w:bottom w:val="single" w:sz="4" w:space="0" w:color="auto"/>
              <w:right w:val="single" w:sz="4" w:space="0" w:color="auto"/>
            </w:tcBorders>
            <w:shd w:val="clear" w:color="auto" w:fill="auto"/>
            <w:noWrap/>
            <w:vAlign w:val="center"/>
            <w:hideMark/>
          </w:tcPr>
          <w:p w14:paraId="6D37FA07"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8 898</w:t>
            </w:r>
          </w:p>
        </w:tc>
        <w:tc>
          <w:tcPr>
            <w:tcW w:w="850" w:type="dxa"/>
            <w:tcBorders>
              <w:top w:val="nil"/>
              <w:left w:val="nil"/>
              <w:bottom w:val="single" w:sz="4" w:space="0" w:color="auto"/>
              <w:right w:val="single" w:sz="4" w:space="0" w:color="auto"/>
            </w:tcBorders>
            <w:shd w:val="clear" w:color="auto" w:fill="auto"/>
            <w:noWrap/>
            <w:vAlign w:val="center"/>
            <w:hideMark/>
          </w:tcPr>
          <w:p w14:paraId="177FBF6E"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7 378</w:t>
            </w:r>
          </w:p>
        </w:tc>
      </w:tr>
      <w:tr w:rsidR="00E06AED" w:rsidRPr="007C5587" w14:paraId="1A95722D" w14:textId="77777777" w:rsidTr="00193AF8">
        <w:trPr>
          <w:trHeight w:val="51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D386D6A" w14:textId="77777777" w:rsidR="00733667" w:rsidRPr="007C5587" w:rsidRDefault="00733667" w:rsidP="007C5587">
            <w:pPr>
              <w:spacing w:after="0" w:line="360" w:lineRule="auto"/>
              <w:rPr>
                <w:rFonts w:ascii="Times New Roman" w:eastAsia="Times New Roman" w:hAnsi="Times New Roman"/>
                <w:color w:val="000000"/>
                <w:lang w:eastAsia="ru-RU"/>
              </w:rPr>
            </w:pPr>
            <w:r w:rsidRPr="007C5587">
              <w:rPr>
                <w:rFonts w:ascii="Times New Roman" w:eastAsia="Times New Roman" w:hAnsi="Times New Roman"/>
                <w:color w:val="000000"/>
                <w:lang w:eastAsia="ru-RU"/>
              </w:rPr>
              <w:t>Изменение отложенных налоговых обязательств</w:t>
            </w:r>
          </w:p>
        </w:tc>
        <w:tc>
          <w:tcPr>
            <w:tcW w:w="992" w:type="dxa"/>
            <w:tcBorders>
              <w:top w:val="nil"/>
              <w:left w:val="nil"/>
              <w:bottom w:val="single" w:sz="4" w:space="0" w:color="auto"/>
              <w:right w:val="single" w:sz="4" w:space="0" w:color="auto"/>
            </w:tcBorders>
            <w:shd w:val="clear" w:color="auto" w:fill="auto"/>
            <w:noWrap/>
            <w:vAlign w:val="center"/>
            <w:hideMark/>
          </w:tcPr>
          <w:p w14:paraId="48CA4277"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5 221</w:t>
            </w:r>
          </w:p>
        </w:tc>
        <w:tc>
          <w:tcPr>
            <w:tcW w:w="992" w:type="dxa"/>
            <w:tcBorders>
              <w:top w:val="nil"/>
              <w:left w:val="nil"/>
              <w:bottom w:val="single" w:sz="4" w:space="0" w:color="auto"/>
              <w:right w:val="single" w:sz="4" w:space="0" w:color="auto"/>
            </w:tcBorders>
            <w:shd w:val="clear" w:color="auto" w:fill="auto"/>
            <w:noWrap/>
            <w:vAlign w:val="center"/>
            <w:hideMark/>
          </w:tcPr>
          <w:p w14:paraId="1264A999"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3 518</w:t>
            </w:r>
          </w:p>
        </w:tc>
        <w:tc>
          <w:tcPr>
            <w:tcW w:w="992" w:type="dxa"/>
            <w:tcBorders>
              <w:top w:val="nil"/>
              <w:left w:val="nil"/>
              <w:bottom w:val="single" w:sz="4" w:space="0" w:color="auto"/>
              <w:right w:val="single" w:sz="4" w:space="0" w:color="auto"/>
            </w:tcBorders>
            <w:shd w:val="clear" w:color="auto" w:fill="auto"/>
            <w:noWrap/>
            <w:vAlign w:val="center"/>
            <w:hideMark/>
          </w:tcPr>
          <w:p w14:paraId="3ACB084E"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1 843</w:t>
            </w:r>
          </w:p>
        </w:tc>
        <w:tc>
          <w:tcPr>
            <w:tcW w:w="993" w:type="dxa"/>
            <w:tcBorders>
              <w:top w:val="nil"/>
              <w:left w:val="nil"/>
              <w:bottom w:val="single" w:sz="4" w:space="0" w:color="auto"/>
              <w:right w:val="single" w:sz="4" w:space="0" w:color="auto"/>
            </w:tcBorders>
            <w:shd w:val="clear" w:color="auto" w:fill="auto"/>
            <w:noWrap/>
            <w:vAlign w:val="center"/>
            <w:hideMark/>
          </w:tcPr>
          <w:p w14:paraId="1A0A7B3E"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761</w:t>
            </w:r>
          </w:p>
        </w:tc>
        <w:tc>
          <w:tcPr>
            <w:tcW w:w="992" w:type="dxa"/>
            <w:tcBorders>
              <w:top w:val="nil"/>
              <w:left w:val="nil"/>
              <w:bottom w:val="single" w:sz="4" w:space="0" w:color="auto"/>
              <w:right w:val="single" w:sz="4" w:space="0" w:color="auto"/>
            </w:tcBorders>
            <w:shd w:val="clear" w:color="auto" w:fill="auto"/>
            <w:noWrap/>
            <w:vAlign w:val="center"/>
            <w:hideMark/>
          </w:tcPr>
          <w:p w14:paraId="1F26CA60"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176</w:t>
            </w:r>
          </w:p>
        </w:tc>
        <w:tc>
          <w:tcPr>
            <w:tcW w:w="992" w:type="dxa"/>
            <w:tcBorders>
              <w:top w:val="nil"/>
              <w:left w:val="nil"/>
              <w:bottom w:val="single" w:sz="4" w:space="0" w:color="auto"/>
              <w:right w:val="single" w:sz="4" w:space="0" w:color="auto"/>
            </w:tcBorders>
            <w:shd w:val="clear" w:color="auto" w:fill="auto"/>
            <w:vAlign w:val="center"/>
            <w:hideMark/>
          </w:tcPr>
          <w:p w14:paraId="2E2E77FA"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w:t>
            </w:r>
            <w:r w:rsidR="00E06AED" w:rsidRPr="007C5587">
              <w:rPr>
                <w:rFonts w:ascii="Times New Roman" w:eastAsia="Times New Roman" w:hAnsi="Times New Roman"/>
                <w:color w:val="000000"/>
                <w:lang w:eastAsia="ru-RU"/>
              </w:rPr>
              <w:t xml:space="preserve"> </w:t>
            </w:r>
            <w:r w:rsidRPr="007C5587">
              <w:rPr>
                <w:rFonts w:ascii="Times New Roman" w:eastAsia="Times New Roman" w:hAnsi="Times New Roman"/>
                <w:color w:val="000000"/>
                <w:lang w:eastAsia="ru-RU"/>
              </w:rPr>
              <w:t>734</w:t>
            </w:r>
          </w:p>
        </w:tc>
        <w:tc>
          <w:tcPr>
            <w:tcW w:w="992" w:type="dxa"/>
            <w:tcBorders>
              <w:top w:val="nil"/>
              <w:left w:val="nil"/>
              <w:bottom w:val="single" w:sz="4" w:space="0" w:color="auto"/>
              <w:right w:val="single" w:sz="4" w:space="0" w:color="auto"/>
            </w:tcBorders>
            <w:shd w:val="clear" w:color="auto" w:fill="auto"/>
            <w:noWrap/>
            <w:vAlign w:val="center"/>
            <w:hideMark/>
          </w:tcPr>
          <w:p w14:paraId="47BD8703"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2 115</w:t>
            </w:r>
          </w:p>
        </w:tc>
        <w:tc>
          <w:tcPr>
            <w:tcW w:w="993" w:type="dxa"/>
            <w:tcBorders>
              <w:top w:val="nil"/>
              <w:left w:val="nil"/>
              <w:bottom w:val="single" w:sz="4" w:space="0" w:color="auto"/>
              <w:right w:val="single" w:sz="4" w:space="0" w:color="auto"/>
            </w:tcBorders>
            <w:shd w:val="clear" w:color="auto" w:fill="auto"/>
            <w:noWrap/>
            <w:vAlign w:val="center"/>
            <w:hideMark/>
          </w:tcPr>
          <w:p w14:paraId="4CF16C16"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1 516</w:t>
            </w:r>
          </w:p>
        </w:tc>
        <w:tc>
          <w:tcPr>
            <w:tcW w:w="845" w:type="dxa"/>
            <w:tcBorders>
              <w:top w:val="nil"/>
              <w:left w:val="nil"/>
              <w:bottom w:val="single" w:sz="4" w:space="0" w:color="auto"/>
              <w:right w:val="single" w:sz="4" w:space="0" w:color="auto"/>
            </w:tcBorders>
            <w:shd w:val="clear" w:color="auto" w:fill="auto"/>
            <w:noWrap/>
            <w:vAlign w:val="center"/>
            <w:hideMark/>
          </w:tcPr>
          <w:p w14:paraId="64CC5458"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14:paraId="0DCC9155"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786</w:t>
            </w:r>
          </w:p>
        </w:tc>
        <w:tc>
          <w:tcPr>
            <w:tcW w:w="851" w:type="dxa"/>
            <w:tcBorders>
              <w:top w:val="nil"/>
              <w:left w:val="nil"/>
              <w:bottom w:val="single" w:sz="4" w:space="0" w:color="auto"/>
              <w:right w:val="single" w:sz="4" w:space="0" w:color="auto"/>
            </w:tcBorders>
            <w:shd w:val="clear" w:color="auto" w:fill="auto"/>
            <w:noWrap/>
            <w:vAlign w:val="center"/>
            <w:hideMark/>
          </w:tcPr>
          <w:p w14:paraId="7BF029CA"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1 010</w:t>
            </w:r>
          </w:p>
        </w:tc>
        <w:tc>
          <w:tcPr>
            <w:tcW w:w="850" w:type="dxa"/>
            <w:tcBorders>
              <w:top w:val="nil"/>
              <w:left w:val="nil"/>
              <w:bottom w:val="single" w:sz="4" w:space="0" w:color="auto"/>
              <w:right w:val="single" w:sz="4" w:space="0" w:color="auto"/>
            </w:tcBorders>
            <w:shd w:val="clear" w:color="auto" w:fill="auto"/>
            <w:noWrap/>
            <w:vAlign w:val="center"/>
            <w:hideMark/>
          </w:tcPr>
          <w:p w14:paraId="47802843"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511</w:t>
            </w:r>
          </w:p>
        </w:tc>
      </w:tr>
      <w:tr w:rsidR="00E06AED" w:rsidRPr="007C5587" w14:paraId="6DB588D6" w14:textId="77777777" w:rsidTr="00193AF8">
        <w:trPr>
          <w:trHeight w:val="51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249E809" w14:textId="77777777" w:rsidR="00733667" w:rsidRPr="007C5587" w:rsidRDefault="00733667" w:rsidP="007C5587">
            <w:pPr>
              <w:spacing w:after="0" w:line="360" w:lineRule="auto"/>
              <w:rPr>
                <w:rFonts w:ascii="Times New Roman" w:eastAsia="Times New Roman" w:hAnsi="Times New Roman"/>
                <w:color w:val="000000"/>
                <w:lang w:eastAsia="ru-RU"/>
              </w:rPr>
            </w:pPr>
            <w:r w:rsidRPr="007C5587">
              <w:rPr>
                <w:rFonts w:ascii="Times New Roman" w:eastAsia="Times New Roman" w:hAnsi="Times New Roman"/>
                <w:color w:val="000000"/>
                <w:lang w:eastAsia="ru-RU"/>
              </w:rPr>
              <w:t>Изменение отложенных налоговых активов</w:t>
            </w:r>
          </w:p>
        </w:tc>
        <w:tc>
          <w:tcPr>
            <w:tcW w:w="992" w:type="dxa"/>
            <w:tcBorders>
              <w:top w:val="nil"/>
              <w:left w:val="nil"/>
              <w:bottom w:val="single" w:sz="4" w:space="0" w:color="auto"/>
              <w:right w:val="single" w:sz="4" w:space="0" w:color="auto"/>
            </w:tcBorders>
            <w:shd w:val="clear" w:color="auto" w:fill="auto"/>
            <w:noWrap/>
            <w:vAlign w:val="center"/>
            <w:hideMark/>
          </w:tcPr>
          <w:p w14:paraId="18578A3F"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765</w:t>
            </w:r>
          </w:p>
        </w:tc>
        <w:tc>
          <w:tcPr>
            <w:tcW w:w="992" w:type="dxa"/>
            <w:tcBorders>
              <w:top w:val="nil"/>
              <w:left w:val="nil"/>
              <w:bottom w:val="single" w:sz="4" w:space="0" w:color="auto"/>
              <w:right w:val="single" w:sz="4" w:space="0" w:color="auto"/>
            </w:tcBorders>
            <w:shd w:val="clear" w:color="auto" w:fill="auto"/>
            <w:noWrap/>
            <w:vAlign w:val="center"/>
            <w:hideMark/>
          </w:tcPr>
          <w:p w14:paraId="715F58CB"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1 082</w:t>
            </w:r>
          </w:p>
        </w:tc>
        <w:tc>
          <w:tcPr>
            <w:tcW w:w="992" w:type="dxa"/>
            <w:tcBorders>
              <w:top w:val="nil"/>
              <w:left w:val="nil"/>
              <w:bottom w:val="single" w:sz="4" w:space="0" w:color="auto"/>
              <w:right w:val="single" w:sz="4" w:space="0" w:color="auto"/>
            </w:tcBorders>
            <w:shd w:val="clear" w:color="auto" w:fill="auto"/>
            <w:noWrap/>
            <w:vAlign w:val="center"/>
            <w:hideMark/>
          </w:tcPr>
          <w:p w14:paraId="71DE4FA4"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238</w:t>
            </w:r>
          </w:p>
        </w:tc>
        <w:tc>
          <w:tcPr>
            <w:tcW w:w="993" w:type="dxa"/>
            <w:tcBorders>
              <w:top w:val="nil"/>
              <w:left w:val="nil"/>
              <w:bottom w:val="single" w:sz="4" w:space="0" w:color="auto"/>
              <w:right w:val="single" w:sz="4" w:space="0" w:color="auto"/>
            </w:tcBorders>
            <w:shd w:val="clear" w:color="auto" w:fill="auto"/>
            <w:noWrap/>
            <w:vAlign w:val="center"/>
            <w:hideMark/>
          </w:tcPr>
          <w:p w14:paraId="78A235FE"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112</w:t>
            </w:r>
          </w:p>
        </w:tc>
        <w:tc>
          <w:tcPr>
            <w:tcW w:w="992" w:type="dxa"/>
            <w:tcBorders>
              <w:top w:val="nil"/>
              <w:left w:val="nil"/>
              <w:bottom w:val="single" w:sz="4" w:space="0" w:color="auto"/>
              <w:right w:val="single" w:sz="4" w:space="0" w:color="auto"/>
            </w:tcBorders>
            <w:shd w:val="clear" w:color="auto" w:fill="auto"/>
            <w:noWrap/>
            <w:vAlign w:val="center"/>
            <w:hideMark/>
          </w:tcPr>
          <w:p w14:paraId="01FE5560"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1 364</w:t>
            </w:r>
          </w:p>
        </w:tc>
        <w:tc>
          <w:tcPr>
            <w:tcW w:w="992" w:type="dxa"/>
            <w:tcBorders>
              <w:top w:val="nil"/>
              <w:left w:val="nil"/>
              <w:bottom w:val="single" w:sz="4" w:space="0" w:color="auto"/>
              <w:right w:val="single" w:sz="4" w:space="0" w:color="auto"/>
            </w:tcBorders>
            <w:shd w:val="clear" w:color="auto" w:fill="auto"/>
            <w:vAlign w:val="center"/>
            <w:hideMark/>
          </w:tcPr>
          <w:p w14:paraId="151E0058"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252</w:t>
            </w:r>
          </w:p>
        </w:tc>
        <w:tc>
          <w:tcPr>
            <w:tcW w:w="992" w:type="dxa"/>
            <w:tcBorders>
              <w:top w:val="nil"/>
              <w:left w:val="nil"/>
              <w:bottom w:val="single" w:sz="4" w:space="0" w:color="auto"/>
              <w:right w:val="single" w:sz="4" w:space="0" w:color="auto"/>
            </w:tcBorders>
            <w:shd w:val="clear" w:color="auto" w:fill="auto"/>
            <w:noWrap/>
            <w:vAlign w:val="center"/>
            <w:hideMark/>
          </w:tcPr>
          <w:p w14:paraId="3AFFF9DA"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135</w:t>
            </w:r>
          </w:p>
        </w:tc>
        <w:tc>
          <w:tcPr>
            <w:tcW w:w="993" w:type="dxa"/>
            <w:tcBorders>
              <w:top w:val="nil"/>
              <w:left w:val="nil"/>
              <w:bottom w:val="single" w:sz="4" w:space="0" w:color="auto"/>
              <w:right w:val="single" w:sz="4" w:space="0" w:color="auto"/>
            </w:tcBorders>
            <w:shd w:val="clear" w:color="auto" w:fill="auto"/>
            <w:noWrap/>
            <w:vAlign w:val="center"/>
            <w:hideMark/>
          </w:tcPr>
          <w:p w14:paraId="0920EE6D"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461</w:t>
            </w:r>
          </w:p>
        </w:tc>
        <w:tc>
          <w:tcPr>
            <w:tcW w:w="845" w:type="dxa"/>
            <w:tcBorders>
              <w:top w:val="nil"/>
              <w:left w:val="nil"/>
              <w:bottom w:val="single" w:sz="4" w:space="0" w:color="auto"/>
              <w:right w:val="single" w:sz="4" w:space="0" w:color="auto"/>
            </w:tcBorders>
            <w:shd w:val="clear" w:color="auto" w:fill="auto"/>
            <w:noWrap/>
            <w:vAlign w:val="center"/>
            <w:hideMark/>
          </w:tcPr>
          <w:p w14:paraId="4F6770FC"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250</w:t>
            </w:r>
          </w:p>
        </w:tc>
        <w:tc>
          <w:tcPr>
            <w:tcW w:w="992" w:type="dxa"/>
            <w:tcBorders>
              <w:top w:val="nil"/>
              <w:left w:val="nil"/>
              <w:bottom w:val="single" w:sz="4" w:space="0" w:color="auto"/>
              <w:right w:val="single" w:sz="4" w:space="0" w:color="auto"/>
            </w:tcBorders>
            <w:shd w:val="clear" w:color="auto" w:fill="auto"/>
            <w:noWrap/>
            <w:vAlign w:val="center"/>
            <w:hideMark/>
          </w:tcPr>
          <w:p w14:paraId="4E6665E3"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5 375</w:t>
            </w:r>
          </w:p>
        </w:tc>
        <w:tc>
          <w:tcPr>
            <w:tcW w:w="851" w:type="dxa"/>
            <w:tcBorders>
              <w:top w:val="nil"/>
              <w:left w:val="nil"/>
              <w:bottom w:val="single" w:sz="4" w:space="0" w:color="auto"/>
              <w:right w:val="single" w:sz="4" w:space="0" w:color="auto"/>
            </w:tcBorders>
            <w:shd w:val="clear" w:color="auto" w:fill="auto"/>
            <w:noWrap/>
            <w:vAlign w:val="center"/>
            <w:hideMark/>
          </w:tcPr>
          <w:p w14:paraId="495F9659"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9 402</w:t>
            </w:r>
          </w:p>
        </w:tc>
        <w:tc>
          <w:tcPr>
            <w:tcW w:w="850" w:type="dxa"/>
            <w:tcBorders>
              <w:top w:val="nil"/>
              <w:left w:val="nil"/>
              <w:bottom w:val="single" w:sz="4" w:space="0" w:color="auto"/>
              <w:right w:val="single" w:sz="4" w:space="0" w:color="auto"/>
            </w:tcBorders>
            <w:shd w:val="clear" w:color="auto" w:fill="auto"/>
            <w:noWrap/>
            <w:vAlign w:val="center"/>
            <w:hideMark/>
          </w:tcPr>
          <w:p w14:paraId="7317A8D9"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2 907</w:t>
            </w:r>
          </w:p>
        </w:tc>
      </w:tr>
      <w:tr w:rsidR="00E06AED" w:rsidRPr="007C5587" w14:paraId="0B3E1500" w14:textId="77777777" w:rsidTr="00193AF8">
        <w:trPr>
          <w:trHeight w:val="51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84F6B42" w14:textId="77777777" w:rsidR="00733667" w:rsidRPr="007C5587" w:rsidRDefault="00733667" w:rsidP="007C5587">
            <w:pPr>
              <w:spacing w:after="0" w:line="360" w:lineRule="auto"/>
              <w:rPr>
                <w:rFonts w:ascii="Times New Roman" w:eastAsia="Times New Roman" w:hAnsi="Times New Roman"/>
                <w:color w:val="000000"/>
                <w:lang w:eastAsia="ru-RU"/>
              </w:rPr>
            </w:pPr>
            <w:r w:rsidRPr="007C5587">
              <w:rPr>
                <w:rFonts w:ascii="Times New Roman" w:eastAsia="Times New Roman" w:hAnsi="Times New Roman"/>
                <w:color w:val="000000"/>
                <w:lang w:eastAsia="ru-RU"/>
              </w:rPr>
              <w:t>Налог на прибыль и налоговые санкции прошлых лет</w:t>
            </w:r>
          </w:p>
        </w:tc>
        <w:tc>
          <w:tcPr>
            <w:tcW w:w="992" w:type="dxa"/>
            <w:tcBorders>
              <w:top w:val="nil"/>
              <w:left w:val="nil"/>
              <w:bottom w:val="single" w:sz="4" w:space="0" w:color="auto"/>
              <w:right w:val="single" w:sz="4" w:space="0" w:color="auto"/>
            </w:tcBorders>
            <w:shd w:val="clear" w:color="auto" w:fill="auto"/>
            <w:noWrap/>
            <w:vAlign w:val="center"/>
            <w:hideMark/>
          </w:tcPr>
          <w:p w14:paraId="49D2A402"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28</w:t>
            </w:r>
          </w:p>
        </w:tc>
        <w:tc>
          <w:tcPr>
            <w:tcW w:w="992" w:type="dxa"/>
            <w:tcBorders>
              <w:top w:val="nil"/>
              <w:left w:val="nil"/>
              <w:bottom w:val="single" w:sz="4" w:space="0" w:color="auto"/>
              <w:right w:val="single" w:sz="4" w:space="0" w:color="auto"/>
            </w:tcBorders>
            <w:shd w:val="clear" w:color="auto" w:fill="auto"/>
            <w:noWrap/>
            <w:vAlign w:val="center"/>
            <w:hideMark/>
          </w:tcPr>
          <w:p w14:paraId="30EAC32F"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71</w:t>
            </w:r>
          </w:p>
        </w:tc>
        <w:tc>
          <w:tcPr>
            <w:tcW w:w="992" w:type="dxa"/>
            <w:tcBorders>
              <w:top w:val="nil"/>
              <w:left w:val="nil"/>
              <w:bottom w:val="single" w:sz="4" w:space="0" w:color="auto"/>
              <w:right w:val="single" w:sz="4" w:space="0" w:color="auto"/>
            </w:tcBorders>
            <w:shd w:val="clear" w:color="auto" w:fill="auto"/>
            <w:noWrap/>
            <w:vAlign w:val="center"/>
            <w:hideMark/>
          </w:tcPr>
          <w:p w14:paraId="394EAF7A"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219</w:t>
            </w:r>
          </w:p>
        </w:tc>
        <w:tc>
          <w:tcPr>
            <w:tcW w:w="993" w:type="dxa"/>
            <w:tcBorders>
              <w:top w:val="nil"/>
              <w:left w:val="nil"/>
              <w:bottom w:val="single" w:sz="4" w:space="0" w:color="auto"/>
              <w:right w:val="single" w:sz="4" w:space="0" w:color="auto"/>
            </w:tcBorders>
            <w:shd w:val="clear" w:color="auto" w:fill="auto"/>
            <w:noWrap/>
            <w:vAlign w:val="center"/>
            <w:hideMark/>
          </w:tcPr>
          <w:p w14:paraId="1AAEA726"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137</w:t>
            </w:r>
          </w:p>
        </w:tc>
        <w:tc>
          <w:tcPr>
            <w:tcW w:w="992" w:type="dxa"/>
            <w:tcBorders>
              <w:top w:val="nil"/>
              <w:left w:val="nil"/>
              <w:bottom w:val="single" w:sz="4" w:space="0" w:color="auto"/>
              <w:right w:val="single" w:sz="4" w:space="0" w:color="auto"/>
            </w:tcBorders>
            <w:shd w:val="clear" w:color="auto" w:fill="auto"/>
            <w:noWrap/>
            <w:vAlign w:val="center"/>
            <w:hideMark/>
          </w:tcPr>
          <w:p w14:paraId="394F2FC0"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313</w:t>
            </w:r>
          </w:p>
        </w:tc>
        <w:tc>
          <w:tcPr>
            <w:tcW w:w="992" w:type="dxa"/>
            <w:tcBorders>
              <w:top w:val="nil"/>
              <w:left w:val="nil"/>
              <w:bottom w:val="single" w:sz="4" w:space="0" w:color="auto"/>
              <w:right w:val="single" w:sz="4" w:space="0" w:color="auto"/>
            </w:tcBorders>
            <w:shd w:val="clear" w:color="auto" w:fill="auto"/>
            <w:vAlign w:val="center"/>
            <w:hideMark/>
          </w:tcPr>
          <w:p w14:paraId="2DE7B583"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640</w:t>
            </w:r>
          </w:p>
        </w:tc>
        <w:tc>
          <w:tcPr>
            <w:tcW w:w="992" w:type="dxa"/>
            <w:tcBorders>
              <w:top w:val="nil"/>
              <w:left w:val="nil"/>
              <w:bottom w:val="single" w:sz="4" w:space="0" w:color="auto"/>
              <w:right w:val="single" w:sz="4" w:space="0" w:color="auto"/>
            </w:tcBorders>
            <w:shd w:val="clear" w:color="auto" w:fill="auto"/>
            <w:noWrap/>
            <w:vAlign w:val="center"/>
            <w:hideMark/>
          </w:tcPr>
          <w:p w14:paraId="2D2B377C"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6DFC622A"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845" w:type="dxa"/>
            <w:tcBorders>
              <w:top w:val="nil"/>
              <w:left w:val="nil"/>
              <w:bottom w:val="single" w:sz="4" w:space="0" w:color="auto"/>
              <w:right w:val="single" w:sz="4" w:space="0" w:color="auto"/>
            </w:tcBorders>
            <w:shd w:val="clear" w:color="auto" w:fill="auto"/>
            <w:noWrap/>
            <w:vAlign w:val="center"/>
            <w:hideMark/>
          </w:tcPr>
          <w:p w14:paraId="064EE876"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1C38AC72"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453C4005"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3370D8E8"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r>
      <w:tr w:rsidR="00E06AED" w:rsidRPr="007C5587" w14:paraId="38E0C51F" w14:textId="77777777" w:rsidTr="00193AF8">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7B856DF" w14:textId="77777777" w:rsidR="00733667" w:rsidRPr="007C5587" w:rsidRDefault="00733667" w:rsidP="007C5587">
            <w:pPr>
              <w:spacing w:after="0" w:line="360" w:lineRule="auto"/>
              <w:rPr>
                <w:rFonts w:ascii="Times New Roman" w:eastAsia="Times New Roman" w:hAnsi="Times New Roman"/>
                <w:color w:val="000000"/>
                <w:lang w:eastAsia="ru-RU"/>
              </w:rPr>
            </w:pPr>
            <w:r w:rsidRPr="007C5587">
              <w:rPr>
                <w:rFonts w:ascii="Times New Roman" w:eastAsia="Times New Roman" w:hAnsi="Times New Roman"/>
                <w:color w:val="000000"/>
                <w:lang w:eastAsia="ru-RU"/>
              </w:rPr>
              <w:t>Прочее</w:t>
            </w:r>
          </w:p>
        </w:tc>
        <w:tc>
          <w:tcPr>
            <w:tcW w:w="992" w:type="dxa"/>
            <w:tcBorders>
              <w:top w:val="nil"/>
              <w:left w:val="nil"/>
              <w:bottom w:val="single" w:sz="4" w:space="0" w:color="auto"/>
              <w:right w:val="single" w:sz="4" w:space="0" w:color="auto"/>
            </w:tcBorders>
            <w:shd w:val="clear" w:color="auto" w:fill="auto"/>
            <w:noWrap/>
            <w:vAlign w:val="center"/>
            <w:hideMark/>
          </w:tcPr>
          <w:p w14:paraId="25E999DB"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0DC02F2B"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20DE3879"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14:paraId="0829481C"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32C01EF5"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0F706D1B" w14:textId="77777777" w:rsidR="00733667" w:rsidRPr="007C5587" w:rsidRDefault="00E06AED"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67165EF3"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383</w:t>
            </w:r>
          </w:p>
        </w:tc>
        <w:tc>
          <w:tcPr>
            <w:tcW w:w="993" w:type="dxa"/>
            <w:tcBorders>
              <w:top w:val="nil"/>
              <w:left w:val="nil"/>
              <w:bottom w:val="single" w:sz="4" w:space="0" w:color="auto"/>
              <w:right w:val="single" w:sz="4" w:space="0" w:color="auto"/>
            </w:tcBorders>
            <w:shd w:val="clear" w:color="auto" w:fill="auto"/>
            <w:noWrap/>
            <w:vAlign w:val="center"/>
            <w:hideMark/>
          </w:tcPr>
          <w:p w14:paraId="60458EAE"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1 083</w:t>
            </w:r>
          </w:p>
        </w:tc>
        <w:tc>
          <w:tcPr>
            <w:tcW w:w="845" w:type="dxa"/>
            <w:tcBorders>
              <w:top w:val="nil"/>
              <w:left w:val="nil"/>
              <w:bottom w:val="single" w:sz="4" w:space="0" w:color="auto"/>
              <w:right w:val="single" w:sz="4" w:space="0" w:color="auto"/>
            </w:tcBorders>
            <w:shd w:val="clear" w:color="auto" w:fill="auto"/>
            <w:noWrap/>
            <w:vAlign w:val="center"/>
            <w:hideMark/>
          </w:tcPr>
          <w:p w14:paraId="677F9375"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1 035</w:t>
            </w:r>
          </w:p>
        </w:tc>
        <w:tc>
          <w:tcPr>
            <w:tcW w:w="992" w:type="dxa"/>
            <w:tcBorders>
              <w:top w:val="nil"/>
              <w:left w:val="nil"/>
              <w:bottom w:val="single" w:sz="4" w:space="0" w:color="auto"/>
              <w:right w:val="single" w:sz="4" w:space="0" w:color="auto"/>
            </w:tcBorders>
            <w:shd w:val="clear" w:color="auto" w:fill="auto"/>
            <w:noWrap/>
            <w:vAlign w:val="center"/>
            <w:hideMark/>
          </w:tcPr>
          <w:p w14:paraId="2448DF13"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2 135</w:t>
            </w:r>
          </w:p>
        </w:tc>
        <w:tc>
          <w:tcPr>
            <w:tcW w:w="851" w:type="dxa"/>
            <w:tcBorders>
              <w:top w:val="nil"/>
              <w:left w:val="nil"/>
              <w:bottom w:val="single" w:sz="4" w:space="0" w:color="auto"/>
              <w:right w:val="single" w:sz="4" w:space="0" w:color="auto"/>
            </w:tcBorders>
            <w:shd w:val="clear" w:color="auto" w:fill="auto"/>
            <w:noWrap/>
            <w:vAlign w:val="center"/>
            <w:hideMark/>
          </w:tcPr>
          <w:p w14:paraId="1AA2A124"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1 619</w:t>
            </w:r>
          </w:p>
        </w:tc>
        <w:tc>
          <w:tcPr>
            <w:tcW w:w="850" w:type="dxa"/>
            <w:tcBorders>
              <w:top w:val="nil"/>
              <w:left w:val="nil"/>
              <w:bottom w:val="single" w:sz="4" w:space="0" w:color="auto"/>
              <w:right w:val="single" w:sz="4" w:space="0" w:color="auto"/>
            </w:tcBorders>
            <w:shd w:val="clear" w:color="auto" w:fill="auto"/>
            <w:noWrap/>
            <w:vAlign w:val="center"/>
            <w:hideMark/>
          </w:tcPr>
          <w:p w14:paraId="6C0C8F42"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16 542</w:t>
            </w:r>
          </w:p>
        </w:tc>
      </w:tr>
      <w:tr w:rsidR="00E06AED" w:rsidRPr="007C5587" w14:paraId="26E7F5DA" w14:textId="77777777" w:rsidTr="00193AF8">
        <w:trPr>
          <w:trHeight w:val="25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1F710B4" w14:textId="77777777" w:rsidR="00733667" w:rsidRPr="007C5587" w:rsidRDefault="00733667" w:rsidP="007C5587">
            <w:pPr>
              <w:spacing w:after="0" w:line="360" w:lineRule="auto"/>
              <w:rPr>
                <w:rFonts w:ascii="Times New Roman" w:eastAsia="Times New Roman" w:hAnsi="Times New Roman"/>
                <w:color w:val="000000"/>
                <w:lang w:eastAsia="ru-RU"/>
              </w:rPr>
            </w:pPr>
            <w:r w:rsidRPr="007C5587">
              <w:rPr>
                <w:rFonts w:ascii="Times New Roman" w:eastAsia="Times New Roman" w:hAnsi="Times New Roman"/>
                <w:color w:val="000000"/>
                <w:lang w:eastAsia="ru-RU"/>
              </w:rPr>
              <w:t>Чистая прибыль отчетного периода</w:t>
            </w:r>
          </w:p>
        </w:tc>
        <w:tc>
          <w:tcPr>
            <w:tcW w:w="992" w:type="dxa"/>
            <w:tcBorders>
              <w:top w:val="nil"/>
              <w:left w:val="nil"/>
              <w:bottom w:val="single" w:sz="4" w:space="0" w:color="auto"/>
              <w:right w:val="single" w:sz="4" w:space="0" w:color="auto"/>
            </w:tcBorders>
            <w:shd w:val="clear" w:color="auto" w:fill="auto"/>
            <w:noWrap/>
            <w:vAlign w:val="center"/>
            <w:hideMark/>
          </w:tcPr>
          <w:p w14:paraId="1E488616"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28 373</w:t>
            </w:r>
          </w:p>
        </w:tc>
        <w:tc>
          <w:tcPr>
            <w:tcW w:w="992" w:type="dxa"/>
            <w:tcBorders>
              <w:top w:val="nil"/>
              <w:left w:val="nil"/>
              <w:bottom w:val="single" w:sz="4" w:space="0" w:color="auto"/>
              <w:right w:val="single" w:sz="4" w:space="0" w:color="auto"/>
            </w:tcBorders>
            <w:shd w:val="clear" w:color="auto" w:fill="auto"/>
            <w:noWrap/>
            <w:vAlign w:val="center"/>
            <w:hideMark/>
          </w:tcPr>
          <w:p w14:paraId="5F4CB269"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6 688</w:t>
            </w:r>
          </w:p>
        </w:tc>
        <w:tc>
          <w:tcPr>
            <w:tcW w:w="992" w:type="dxa"/>
            <w:tcBorders>
              <w:top w:val="nil"/>
              <w:left w:val="nil"/>
              <w:bottom w:val="single" w:sz="4" w:space="0" w:color="auto"/>
              <w:right w:val="single" w:sz="4" w:space="0" w:color="auto"/>
            </w:tcBorders>
            <w:shd w:val="clear" w:color="auto" w:fill="auto"/>
            <w:noWrap/>
            <w:vAlign w:val="center"/>
            <w:hideMark/>
          </w:tcPr>
          <w:p w14:paraId="1C655DBC"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50 659</w:t>
            </w:r>
          </w:p>
        </w:tc>
        <w:tc>
          <w:tcPr>
            <w:tcW w:w="993" w:type="dxa"/>
            <w:tcBorders>
              <w:top w:val="nil"/>
              <w:left w:val="nil"/>
              <w:bottom w:val="single" w:sz="4" w:space="0" w:color="auto"/>
              <w:right w:val="single" w:sz="4" w:space="0" w:color="auto"/>
            </w:tcBorders>
            <w:shd w:val="clear" w:color="auto" w:fill="auto"/>
            <w:noWrap/>
            <w:vAlign w:val="center"/>
            <w:hideMark/>
          </w:tcPr>
          <w:p w14:paraId="77C9A4E0"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69 063</w:t>
            </w:r>
          </w:p>
        </w:tc>
        <w:tc>
          <w:tcPr>
            <w:tcW w:w="992" w:type="dxa"/>
            <w:tcBorders>
              <w:top w:val="nil"/>
              <w:left w:val="nil"/>
              <w:bottom w:val="single" w:sz="4" w:space="0" w:color="auto"/>
              <w:right w:val="single" w:sz="4" w:space="0" w:color="auto"/>
            </w:tcBorders>
            <w:shd w:val="clear" w:color="auto" w:fill="auto"/>
            <w:noWrap/>
            <w:vAlign w:val="center"/>
            <w:hideMark/>
          </w:tcPr>
          <w:p w14:paraId="0DC70C54"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9 160</w:t>
            </w:r>
          </w:p>
        </w:tc>
        <w:tc>
          <w:tcPr>
            <w:tcW w:w="992" w:type="dxa"/>
            <w:tcBorders>
              <w:top w:val="nil"/>
              <w:left w:val="nil"/>
              <w:bottom w:val="single" w:sz="4" w:space="0" w:color="auto"/>
              <w:right w:val="single" w:sz="4" w:space="0" w:color="auto"/>
            </w:tcBorders>
            <w:shd w:val="clear" w:color="auto" w:fill="auto"/>
            <w:vAlign w:val="center"/>
            <w:hideMark/>
          </w:tcPr>
          <w:p w14:paraId="2830BC2C"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64</w:t>
            </w:r>
            <w:r w:rsidR="00E06AED" w:rsidRPr="007C5587">
              <w:rPr>
                <w:rFonts w:ascii="Times New Roman" w:eastAsia="Times New Roman" w:hAnsi="Times New Roman"/>
                <w:color w:val="000000"/>
                <w:lang w:eastAsia="ru-RU"/>
              </w:rPr>
              <w:t xml:space="preserve"> </w:t>
            </w:r>
            <w:r w:rsidRPr="007C5587">
              <w:rPr>
                <w:rFonts w:ascii="Times New Roman" w:eastAsia="Times New Roman" w:hAnsi="Times New Roman"/>
                <w:color w:val="000000"/>
                <w:lang w:eastAsia="ru-RU"/>
              </w:rPr>
              <w:t>613</w:t>
            </w:r>
          </w:p>
        </w:tc>
        <w:tc>
          <w:tcPr>
            <w:tcW w:w="992" w:type="dxa"/>
            <w:tcBorders>
              <w:top w:val="nil"/>
              <w:left w:val="nil"/>
              <w:bottom w:val="single" w:sz="4" w:space="0" w:color="auto"/>
              <w:right w:val="single" w:sz="4" w:space="0" w:color="auto"/>
            </w:tcBorders>
            <w:shd w:val="clear" w:color="auto" w:fill="auto"/>
            <w:noWrap/>
            <w:vAlign w:val="center"/>
            <w:hideMark/>
          </w:tcPr>
          <w:p w14:paraId="70AFACAA"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14 777</w:t>
            </w:r>
          </w:p>
        </w:tc>
        <w:tc>
          <w:tcPr>
            <w:tcW w:w="993" w:type="dxa"/>
            <w:tcBorders>
              <w:top w:val="nil"/>
              <w:left w:val="nil"/>
              <w:bottom w:val="single" w:sz="4" w:space="0" w:color="auto"/>
              <w:right w:val="single" w:sz="4" w:space="0" w:color="auto"/>
            </w:tcBorders>
            <w:shd w:val="clear" w:color="auto" w:fill="auto"/>
            <w:noWrap/>
            <w:vAlign w:val="center"/>
            <w:hideMark/>
          </w:tcPr>
          <w:p w14:paraId="1E7FD6F1"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32 621</w:t>
            </w:r>
          </w:p>
        </w:tc>
        <w:tc>
          <w:tcPr>
            <w:tcW w:w="845" w:type="dxa"/>
            <w:tcBorders>
              <w:top w:val="nil"/>
              <w:left w:val="nil"/>
              <w:bottom w:val="single" w:sz="4" w:space="0" w:color="auto"/>
              <w:right w:val="single" w:sz="4" w:space="0" w:color="auto"/>
            </w:tcBorders>
            <w:shd w:val="clear" w:color="auto" w:fill="auto"/>
            <w:noWrap/>
            <w:vAlign w:val="center"/>
            <w:hideMark/>
          </w:tcPr>
          <w:p w14:paraId="2965A5A8"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19 787</w:t>
            </w:r>
          </w:p>
        </w:tc>
        <w:tc>
          <w:tcPr>
            <w:tcW w:w="992" w:type="dxa"/>
            <w:tcBorders>
              <w:top w:val="nil"/>
              <w:left w:val="nil"/>
              <w:bottom w:val="single" w:sz="4" w:space="0" w:color="auto"/>
              <w:right w:val="single" w:sz="4" w:space="0" w:color="auto"/>
            </w:tcBorders>
            <w:shd w:val="clear" w:color="auto" w:fill="auto"/>
            <w:noWrap/>
            <w:vAlign w:val="center"/>
            <w:hideMark/>
          </w:tcPr>
          <w:p w14:paraId="3B90EA29"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13 853</w:t>
            </w:r>
          </w:p>
        </w:tc>
        <w:tc>
          <w:tcPr>
            <w:tcW w:w="851" w:type="dxa"/>
            <w:tcBorders>
              <w:top w:val="nil"/>
              <w:left w:val="nil"/>
              <w:bottom w:val="single" w:sz="4" w:space="0" w:color="auto"/>
              <w:right w:val="single" w:sz="4" w:space="0" w:color="auto"/>
            </w:tcBorders>
            <w:shd w:val="clear" w:color="auto" w:fill="auto"/>
            <w:noWrap/>
            <w:vAlign w:val="center"/>
            <w:hideMark/>
          </w:tcPr>
          <w:p w14:paraId="4173EF5A"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-2 117</w:t>
            </w:r>
          </w:p>
        </w:tc>
        <w:tc>
          <w:tcPr>
            <w:tcW w:w="850" w:type="dxa"/>
            <w:tcBorders>
              <w:top w:val="nil"/>
              <w:left w:val="nil"/>
              <w:bottom w:val="single" w:sz="4" w:space="0" w:color="auto"/>
              <w:right w:val="single" w:sz="4" w:space="0" w:color="auto"/>
            </w:tcBorders>
            <w:shd w:val="clear" w:color="auto" w:fill="auto"/>
            <w:noWrap/>
            <w:vAlign w:val="center"/>
            <w:hideMark/>
          </w:tcPr>
          <w:p w14:paraId="17B21BFA" w14:textId="77777777" w:rsidR="00733667" w:rsidRPr="007C5587" w:rsidRDefault="00733667" w:rsidP="007C5587">
            <w:pPr>
              <w:spacing w:after="0" w:line="360" w:lineRule="auto"/>
              <w:jc w:val="center"/>
              <w:rPr>
                <w:rFonts w:ascii="Times New Roman" w:eastAsia="Times New Roman" w:hAnsi="Times New Roman"/>
                <w:color w:val="000000"/>
                <w:lang w:eastAsia="ru-RU"/>
              </w:rPr>
            </w:pPr>
            <w:r w:rsidRPr="007C5587">
              <w:rPr>
                <w:rFonts w:ascii="Times New Roman" w:eastAsia="Times New Roman" w:hAnsi="Times New Roman"/>
                <w:color w:val="000000"/>
                <w:lang w:eastAsia="ru-RU"/>
              </w:rPr>
              <w:t>17 182</w:t>
            </w:r>
          </w:p>
        </w:tc>
      </w:tr>
    </w:tbl>
    <w:p w14:paraId="2BCF703B" w14:textId="77777777" w:rsidR="00AF66EF" w:rsidRPr="00AF66EF" w:rsidRDefault="00AF66EF" w:rsidP="00AF66EF">
      <w:pPr>
        <w:rPr>
          <w:rFonts w:ascii="Times New Roman" w:hAnsi="Times New Roman"/>
          <w:sz w:val="28"/>
          <w:szCs w:val="28"/>
        </w:rPr>
      </w:pPr>
    </w:p>
    <w:p w14:paraId="50115E93" w14:textId="77777777" w:rsidR="00AF66EF" w:rsidRPr="00AF66EF" w:rsidRDefault="00AF66EF" w:rsidP="00AF66EF">
      <w:pPr>
        <w:rPr>
          <w:rFonts w:ascii="Times New Roman" w:hAnsi="Times New Roman"/>
          <w:sz w:val="28"/>
          <w:szCs w:val="28"/>
        </w:rPr>
      </w:pPr>
    </w:p>
    <w:p w14:paraId="456610C2" w14:textId="77777777" w:rsidR="007C5587" w:rsidRDefault="007C5587" w:rsidP="007C5587">
      <w:pPr>
        <w:tabs>
          <w:tab w:val="left" w:pos="8172"/>
        </w:tabs>
        <w:rPr>
          <w:rFonts w:ascii="Times New Roman" w:hAnsi="Times New Roman"/>
          <w:sz w:val="28"/>
          <w:szCs w:val="28"/>
        </w:rPr>
      </w:pPr>
    </w:p>
    <w:p w14:paraId="779DB6C5" w14:textId="77777777" w:rsidR="007C5587" w:rsidRPr="007C5587" w:rsidRDefault="007C5587" w:rsidP="007C5587">
      <w:pPr>
        <w:tabs>
          <w:tab w:val="center" w:pos="7285"/>
        </w:tabs>
        <w:rPr>
          <w:rFonts w:ascii="Times New Roman" w:hAnsi="Times New Roman"/>
          <w:sz w:val="28"/>
          <w:szCs w:val="28"/>
        </w:rPr>
        <w:sectPr w:rsidR="007C5587" w:rsidRPr="007C5587" w:rsidSect="0071367B">
          <w:pgSz w:w="16838" w:h="11906" w:orient="landscape"/>
          <w:pgMar w:top="1134" w:right="850" w:bottom="1134" w:left="1701" w:header="708" w:footer="708" w:gutter="0"/>
          <w:cols w:space="708"/>
          <w:docGrid w:linePitch="360"/>
        </w:sectPr>
      </w:pPr>
    </w:p>
    <w:p w14:paraId="78798AAA" w14:textId="77777777" w:rsidR="00AF66EF" w:rsidRPr="005453A1" w:rsidRDefault="00AF66EF" w:rsidP="001718A4">
      <w:pPr>
        <w:pStyle w:val="1"/>
        <w:spacing w:line="360" w:lineRule="auto"/>
        <w:jc w:val="center"/>
        <w:rPr>
          <w:rFonts w:ascii="Times New Roman" w:hAnsi="Times New Roman"/>
          <w:sz w:val="28"/>
          <w:szCs w:val="28"/>
        </w:rPr>
      </w:pPr>
      <w:bookmarkStart w:id="41" w:name="_Toc39318359"/>
      <w:r w:rsidRPr="005453A1">
        <w:rPr>
          <w:rFonts w:ascii="Times New Roman" w:hAnsi="Times New Roman"/>
          <w:sz w:val="28"/>
          <w:szCs w:val="28"/>
        </w:rPr>
        <w:lastRenderedPageBreak/>
        <w:t>ПРИЛОЖЕНИЕ Д</w:t>
      </w:r>
      <w:bookmarkEnd w:id="41"/>
    </w:p>
    <w:p w14:paraId="69C9998F" w14:textId="77777777" w:rsidR="00AF66EF" w:rsidRPr="005453A1" w:rsidRDefault="00395F30" w:rsidP="001718A4">
      <w:pPr>
        <w:tabs>
          <w:tab w:val="left" w:pos="8172"/>
        </w:tabs>
        <w:spacing w:after="0" w:line="360" w:lineRule="auto"/>
        <w:jc w:val="center"/>
        <w:rPr>
          <w:rFonts w:ascii="Times New Roman" w:hAnsi="Times New Roman"/>
          <w:b/>
          <w:bCs/>
          <w:sz w:val="28"/>
          <w:szCs w:val="28"/>
        </w:rPr>
      </w:pPr>
      <w:r w:rsidRPr="005453A1">
        <w:rPr>
          <w:rFonts w:ascii="Times New Roman" w:hAnsi="Times New Roman"/>
          <w:b/>
          <w:bCs/>
          <w:sz w:val="28"/>
          <w:szCs w:val="28"/>
        </w:rPr>
        <w:t>Схема</w:t>
      </w:r>
      <w:r w:rsidR="00AF66EF" w:rsidRPr="005453A1">
        <w:rPr>
          <w:rFonts w:ascii="Times New Roman" w:hAnsi="Times New Roman"/>
          <w:b/>
          <w:bCs/>
          <w:sz w:val="28"/>
          <w:szCs w:val="28"/>
        </w:rPr>
        <w:t xml:space="preserve"> создания и согласования инвестиционного проекта</w:t>
      </w:r>
    </w:p>
    <w:p w14:paraId="76150240" w14:textId="77777777" w:rsidR="00AF66EF" w:rsidRPr="00393699" w:rsidRDefault="00AF66EF" w:rsidP="00AF66EF">
      <w:pPr>
        <w:tabs>
          <w:tab w:val="left" w:pos="8172"/>
        </w:tabs>
        <w:spacing w:after="0" w:line="360" w:lineRule="auto"/>
        <w:jc w:val="center"/>
        <w:rPr>
          <w:rFonts w:ascii="Times New Roman" w:hAnsi="Times New Roman"/>
          <w:sz w:val="28"/>
          <w:szCs w:val="28"/>
        </w:rPr>
      </w:pPr>
    </w:p>
    <w:p w14:paraId="1F044265" w14:textId="77777777" w:rsidR="00AF66EF" w:rsidRPr="00393699" w:rsidRDefault="00AF66EF" w:rsidP="00AF66EF">
      <w:pPr>
        <w:tabs>
          <w:tab w:val="left" w:pos="8172"/>
        </w:tabs>
        <w:spacing w:after="0" w:line="360" w:lineRule="auto"/>
        <w:ind w:firstLine="709"/>
        <w:jc w:val="both"/>
        <w:rPr>
          <w:rFonts w:ascii="Times New Roman" w:hAnsi="Times New Roman"/>
          <w:sz w:val="28"/>
          <w:szCs w:val="28"/>
        </w:rPr>
      </w:pPr>
      <w:r w:rsidRPr="00393699">
        <w:rPr>
          <w:rFonts w:ascii="Times New Roman" w:hAnsi="Times New Roman"/>
          <w:sz w:val="28"/>
          <w:szCs w:val="28"/>
        </w:rPr>
        <w:t>Процесс согласования инвестиционного проекта состоит из следующих этапов:</w:t>
      </w:r>
    </w:p>
    <w:p w14:paraId="0173DAF6" w14:textId="77777777" w:rsidR="00AF66EF" w:rsidRPr="00393699" w:rsidRDefault="00C84C33" w:rsidP="00AF66EF">
      <w:pPr>
        <w:tabs>
          <w:tab w:val="left" w:pos="8172"/>
        </w:tabs>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AF66EF" w:rsidRPr="00393699">
        <w:rPr>
          <w:rFonts w:ascii="Times New Roman" w:hAnsi="Times New Roman"/>
          <w:sz w:val="28"/>
          <w:szCs w:val="28"/>
        </w:rPr>
        <w:t xml:space="preserve"> подготовка ТЭО. Созданные системы согласования инвестиционного проекта закрепляют ответственность</w:t>
      </w:r>
      <w:r>
        <w:rPr>
          <w:rFonts w:ascii="Times New Roman" w:hAnsi="Times New Roman"/>
          <w:sz w:val="28"/>
          <w:szCs w:val="28"/>
        </w:rPr>
        <w:t>,</w:t>
      </w:r>
      <w:r w:rsidR="00AF66EF" w:rsidRPr="00393699">
        <w:rPr>
          <w:rFonts w:ascii="Times New Roman" w:hAnsi="Times New Roman"/>
          <w:sz w:val="28"/>
          <w:szCs w:val="28"/>
        </w:rPr>
        <w:t xml:space="preserve"> а каждым участником процесса инвестиционного планирования. Инициатор, как участник процесса планирования, ответственен за описание и оценку технологического решения, за корректировку по результатам согласования инвестиционного проекта и внесение изменений в проект;</w:t>
      </w:r>
    </w:p>
    <w:p w14:paraId="54A3C0AB" w14:textId="77777777" w:rsidR="00AF66EF" w:rsidRPr="00393699" w:rsidRDefault="00C84C33" w:rsidP="00AF66EF">
      <w:pPr>
        <w:tabs>
          <w:tab w:val="left" w:pos="8172"/>
        </w:tabs>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AF66EF" w:rsidRPr="00393699">
        <w:rPr>
          <w:rFonts w:ascii="Times New Roman" w:hAnsi="Times New Roman"/>
          <w:sz w:val="28"/>
          <w:szCs w:val="28"/>
        </w:rPr>
        <w:t xml:space="preserve"> требования к системе согласования обеспечивает обязательное согласование с руководителем Инициатора;</w:t>
      </w:r>
    </w:p>
    <w:p w14:paraId="29234DE5" w14:textId="77777777" w:rsidR="00AF66EF" w:rsidRPr="00393699" w:rsidRDefault="00C84C33" w:rsidP="00AF66EF">
      <w:pPr>
        <w:tabs>
          <w:tab w:val="left" w:pos="8172"/>
        </w:tabs>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AF66EF" w:rsidRPr="00393699">
        <w:rPr>
          <w:rFonts w:ascii="Times New Roman" w:hAnsi="Times New Roman"/>
          <w:sz w:val="28"/>
          <w:szCs w:val="28"/>
        </w:rPr>
        <w:t xml:space="preserve"> требования к системе согласования обеспечивает обязательное согласование с Директоров департамента, ответственным за корректность и целесообразность поставленной бизнес-цели и результат от реализации проекта (доход на этапе эксплуатации);</w:t>
      </w:r>
    </w:p>
    <w:p w14:paraId="4A700D1A" w14:textId="77777777" w:rsidR="00AF66EF" w:rsidRDefault="00C84C33" w:rsidP="00AF66EF">
      <w:pPr>
        <w:tabs>
          <w:tab w:val="left" w:pos="8172"/>
        </w:tabs>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AF66EF" w:rsidRPr="00393699">
        <w:rPr>
          <w:rFonts w:ascii="Times New Roman" w:hAnsi="Times New Roman"/>
          <w:sz w:val="28"/>
          <w:szCs w:val="28"/>
        </w:rPr>
        <w:t xml:space="preserve"> заполнение ТЭО. Инициатор определяет ответственных за заполнение технической части ТЭО, оценку технологического решения, коммер</w:t>
      </w:r>
      <w:r w:rsidR="00692D60" w:rsidRPr="00393699">
        <w:rPr>
          <w:rFonts w:ascii="Times New Roman" w:hAnsi="Times New Roman"/>
          <w:sz w:val="28"/>
          <w:szCs w:val="28"/>
        </w:rPr>
        <w:t>че</w:t>
      </w:r>
      <w:r w:rsidR="00AF66EF" w:rsidRPr="00393699">
        <w:rPr>
          <w:rFonts w:ascii="Times New Roman" w:hAnsi="Times New Roman"/>
          <w:sz w:val="28"/>
          <w:szCs w:val="28"/>
        </w:rPr>
        <w:t>ской части ТЭО, заполнение операционных затрат, прогноз дохода. В системе отражается подразделение и ФИО участника (таблица Д.1)</w:t>
      </w:r>
      <w:r w:rsidR="008445C8" w:rsidRPr="00393699">
        <w:rPr>
          <w:rFonts w:ascii="Times New Roman" w:hAnsi="Times New Roman"/>
          <w:sz w:val="28"/>
          <w:szCs w:val="28"/>
        </w:rPr>
        <w:t>.</w:t>
      </w:r>
    </w:p>
    <w:p w14:paraId="47B38027" w14:textId="77777777" w:rsidR="00A313DE" w:rsidRPr="00393699" w:rsidRDefault="00A313DE" w:rsidP="00AF66EF">
      <w:pPr>
        <w:tabs>
          <w:tab w:val="left" w:pos="8172"/>
        </w:tabs>
        <w:spacing w:after="0" w:line="360" w:lineRule="auto"/>
        <w:ind w:firstLine="709"/>
        <w:jc w:val="both"/>
        <w:rPr>
          <w:rFonts w:ascii="Times New Roman" w:hAnsi="Times New Roman"/>
          <w:sz w:val="28"/>
          <w:szCs w:val="28"/>
        </w:rPr>
      </w:pPr>
    </w:p>
    <w:p w14:paraId="4C482C9D" w14:textId="77777777" w:rsidR="008445C8" w:rsidRPr="00393699" w:rsidRDefault="00692D60" w:rsidP="00A313DE">
      <w:pPr>
        <w:tabs>
          <w:tab w:val="left" w:pos="8172"/>
        </w:tabs>
        <w:spacing w:after="0" w:line="240" w:lineRule="auto"/>
        <w:jc w:val="both"/>
        <w:rPr>
          <w:rFonts w:ascii="Times New Roman" w:hAnsi="Times New Roman"/>
          <w:sz w:val="28"/>
          <w:szCs w:val="28"/>
        </w:rPr>
      </w:pPr>
      <w:r w:rsidRPr="00393699">
        <w:rPr>
          <w:rFonts w:ascii="Times New Roman" w:hAnsi="Times New Roman"/>
          <w:sz w:val="28"/>
          <w:szCs w:val="28"/>
        </w:rPr>
        <w:t>Таблица Д.1 – Пример таблицы ответственных за заполнение ТЭО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3102"/>
        <w:gridCol w:w="612"/>
        <w:gridCol w:w="701"/>
        <w:gridCol w:w="831"/>
        <w:gridCol w:w="745"/>
        <w:gridCol w:w="657"/>
        <w:gridCol w:w="1059"/>
      </w:tblGrid>
      <w:tr w:rsidR="00692D60" w:rsidRPr="00A313DE" w14:paraId="4ED46D6C" w14:textId="77777777" w:rsidTr="00A313DE">
        <w:trPr>
          <w:cantSplit/>
          <w:trHeight w:val="1415"/>
        </w:trPr>
        <w:tc>
          <w:tcPr>
            <w:tcW w:w="1667" w:type="dxa"/>
            <w:shd w:val="clear" w:color="auto" w:fill="auto"/>
          </w:tcPr>
          <w:p w14:paraId="07E451B7"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Функции</w:t>
            </w:r>
          </w:p>
        </w:tc>
        <w:tc>
          <w:tcPr>
            <w:tcW w:w="3230" w:type="dxa"/>
            <w:shd w:val="clear" w:color="auto" w:fill="auto"/>
          </w:tcPr>
          <w:p w14:paraId="5D1F8251"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Разделы ТЭО</w:t>
            </w:r>
          </w:p>
        </w:tc>
        <w:tc>
          <w:tcPr>
            <w:tcW w:w="612" w:type="dxa"/>
            <w:shd w:val="clear" w:color="auto" w:fill="auto"/>
            <w:textDirection w:val="btLr"/>
            <w:vAlign w:val="center"/>
          </w:tcPr>
          <w:p w14:paraId="1CD7370B"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Техблок</w:t>
            </w:r>
          </w:p>
        </w:tc>
        <w:tc>
          <w:tcPr>
            <w:tcW w:w="708" w:type="dxa"/>
            <w:shd w:val="clear" w:color="auto" w:fill="auto"/>
            <w:textDirection w:val="btLr"/>
            <w:vAlign w:val="center"/>
          </w:tcPr>
          <w:p w14:paraId="07675DC4"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Коммерчес-кий блок</w:t>
            </w:r>
          </w:p>
        </w:tc>
        <w:tc>
          <w:tcPr>
            <w:tcW w:w="847" w:type="dxa"/>
            <w:shd w:val="clear" w:color="auto" w:fill="auto"/>
            <w:textDirection w:val="btLr"/>
            <w:vAlign w:val="center"/>
          </w:tcPr>
          <w:p w14:paraId="2384E798"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Администра-тивный блок</w:t>
            </w:r>
          </w:p>
        </w:tc>
        <w:tc>
          <w:tcPr>
            <w:tcW w:w="755" w:type="dxa"/>
            <w:shd w:val="clear" w:color="auto" w:fill="auto"/>
            <w:textDirection w:val="btLr"/>
            <w:vAlign w:val="center"/>
          </w:tcPr>
          <w:p w14:paraId="3CB57F52"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Блок безопасности</w:t>
            </w:r>
          </w:p>
        </w:tc>
        <w:tc>
          <w:tcPr>
            <w:tcW w:w="660" w:type="dxa"/>
            <w:shd w:val="clear" w:color="auto" w:fill="auto"/>
            <w:textDirection w:val="btLr"/>
            <w:vAlign w:val="center"/>
          </w:tcPr>
          <w:p w14:paraId="19E2431C"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Блок ИТ</w:t>
            </w:r>
          </w:p>
        </w:tc>
        <w:tc>
          <w:tcPr>
            <w:tcW w:w="1092" w:type="dxa"/>
            <w:shd w:val="clear" w:color="auto" w:fill="auto"/>
            <w:textDirection w:val="btLr"/>
            <w:vAlign w:val="center"/>
          </w:tcPr>
          <w:p w14:paraId="1835463E"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Блок по работе с персоналом</w:t>
            </w:r>
          </w:p>
        </w:tc>
      </w:tr>
      <w:tr w:rsidR="00692D60" w:rsidRPr="00A313DE" w14:paraId="1C938DFD" w14:textId="77777777" w:rsidTr="00A313DE">
        <w:tc>
          <w:tcPr>
            <w:tcW w:w="1667" w:type="dxa"/>
            <w:shd w:val="clear" w:color="auto" w:fill="auto"/>
          </w:tcPr>
          <w:p w14:paraId="4676AB37" w14:textId="77777777" w:rsidR="00692D60" w:rsidRPr="00A313DE" w:rsidRDefault="00692D60" w:rsidP="00A313DE">
            <w:pPr>
              <w:tabs>
                <w:tab w:val="left" w:pos="8172"/>
              </w:tabs>
              <w:spacing w:after="0" w:line="360" w:lineRule="auto"/>
              <w:jc w:val="both"/>
              <w:rPr>
                <w:rFonts w:ascii="Times New Roman" w:hAnsi="Times New Roman"/>
              </w:rPr>
            </w:pPr>
            <w:r w:rsidRPr="00A313DE">
              <w:rPr>
                <w:rFonts w:ascii="Times New Roman" w:hAnsi="Times New Roman"/>
              </w:rPr>
              <w:t>Инициатор</w:t>
            </w:r>
          </w:p>
        </w:tc>
        <w:tc>
          <w:tcPr>
            <w:tcW w:w="3230" w:type="dxa"/>
            <w:shd w:val="clear" w:color="auto" w:fill="auto"/>
          </w:tcPr>
          <w:p w14:paraId="519334CC" w14:textId="77777777" w:rsidR="00692D60" w:rsidRPr="00A313DE" w:rsidRDefault="00692D60" w:rsidP="00A313DE">
            <w:pPr>
              <w:tabs>
                <w:tab w:val="left" w:pos="8172"/>
              </w:tabs>
              <w:spacing w:after="0" w:line="360" w:lineRule="auto"/>
              <w:jc w:val="both"/>
              <w:rPr>
                <w:rFonts w:ascii="Times New Roman" w:hAnsi="Times New Roman"/>
              </w:rPr>
            </w:pPr>
            <w:r w:rsidRPr="00A313DE">
              <w:rPr>
                <w:rFonts w:ascii="Times New Roman" w:hAnsi="Times New Roman"/>
              </w:rPr>
              <w:t>Описание: Общая информация о проекте</w:t>
            </w:r>
          </w:p>
        </w:tc>
        <w:tc>
          <w:tcPr>
            <w:tcW w:w="612" w:type="dxa"/>
            <w:shd w:val="clear" w:color="auto" w:fill="auto"/>
            <w:vAlign w:val="center"/>
          </w:tcPr>
          <w:p w14:paraId="175D4B75"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х</w:t>
            </w:r>
          </w:p>
        </w:tc>
        <w:tc>
          <w:tcPr>
            <w:tcW w:w="708" w:type="dxa"/>
            <w:shd w:val="clear" w:color="auto" w:fill="auto"/>
            <w:vAlign w:val="center"/>
          </w:tcPr>
          <w:p w14:paraId="712476B5"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х</w:t>
            </w:r>
          </w:p>
        </w:tc>
        <w:tc>
          <w:tcPr>
            <w:tcW w:w="847" w:type="dxa"/>
            <w:shd w:val="clear" w:color="auto" w:fill="auto"/>
            <w:vAlign w:val="center"/>
          </w:tcPr>
          <w:p w14:paraId="1EEAE83B"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х</w:t>
            </w:r>
          </w:p>
        </w:tc>
        <w:tc>
          <w:tcPr>
            <w:tcW w:w="755" w:type="dxa"/>
            <w:shd w:val="clear" w:color="auto" w:fill="auto"/>
            <w:vAlign w:val="center"/>
          </w:tcPr>
          <w:p w14:paraId="34DBD742"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х</w:t>
            </w:r>
          </w:p>
        </w:tc>
        <w:tc>
          <w:tcPr>
            <w:tcW w:w="660" w:type="dxa"/>
            <w:shd w:val="clear" w:color="auto" w:fill="auto"/>
            <w:vAlign w:val="center"/>
          </w:tcPr>
          <w:p w14:paraId="70DDBED0"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х</w:t>
            </w:r>
          </w:p>
        </w:tc>
        <w:tc>
          <w:tcPr>
            <w:tcW w:w="1092" w:type="dxa"/>
            <w:shd w:val="clear" w:color="auto" w:fill="auto"/>
            <w:vAlign w:val="center"/>
          </w:tcPr>
          <w:p w14:paraId="05EE287A"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r>
    </w:tbl>
    <w:p w14:paraId="63BAE931" w14:textId="77777777" w:rsidR="00A313DE" w:rsidRDefault="00A313DE"/>
    <w:p w14:paraId="1490E52E" w14:textId="77777777" w:rsidR="00A313DE" w:rsidRDefault="00A313DE"/>
    <w:p w14:paraId="15B4CA2A" w14:textId="77777777" w:rsidR="00A313DE" w:rsidRPr="00A313DE" w:rsidRDefault="00A313DE" w:rsidP="00A313DE">
      <w:pPr>
        <w:spacing w:after="0" w:line="240" w:lineRule="auto"/>
        <w:rPr>
          <w:rFonts w:ascii="Times New Roman" w:hAnsi="Times New Roman"/>
          <w:sz w:val="28"/>
          <w:szCs w:val="28"/>
        </w:rPr>
      </w:pPr>
      <w:r w:rsidRPr="00A313DE">
        <w:rPr>
          <w:rFonts w:ascii="Times New Roman" w:hAnsi="Times New Roman"/>
          <w:sz w:val="28"/>
          <w:szCs w:val="28"/>
        </w:rPr>
        <w:lastRenderedPageBreak/>
        <w:t>Продолжение таблицы Д.1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3284"/>
        <w:gridCol w:w="612"/>
        <w:gridCol w:w="707"/>
        <w:gridCol w:w="846"/>
        <w:gridCol w:w="707"/>
        <w:gridCol w:w="707"/>
        <w:gridCol w:w="1125"/>
      </w:tblGrid>
      <w:tr w:rsidR="00A313DE" w:rsidRPr="00A313DE" w14:paraId="7278B633" w14:textId="77777777" w:rsidTr="00A313DE">
        <w:trPr>
          <w:cantSplit/>
          <w:trHeight w:val="1668"/>
        </w:trPr>
        <w:tc>
          <w:tcPr>
            <w:tcW w:w="1618" w:type="dxa"/>
            <w:tcBorders>
              <w:top w:val="single" w:sz="4" w:space="0" w:color="auto"/>
              <w:left w:val="single" w:sz="4" w:space="0" w:color="auto"/>
              <w:bottom w:val="single" w:sz="4" w:space="0" w:color="auto"/>
              <w:right w:val="single" w:sz="4" w:space="0" w:color="auto"/>
            </w:tcBorders>
            <w:shd w:val="clear" w:color="auto" w:fill="auto"/>
          </w:tcPr>
          <w:p w14:paraId="53BC666D" w14:textId="77777777" w:rsidR="00A313DE" w:rsidRPr="00A313DE" w:rsidRDefault="00A313DE" w:rsidP="00A313DE">
            <w:pPr>
              <w:tabs>
                <w:tab w:val="left" w:pos="8172"/>
              </w:tabs>
              <w:spacing w:after="0" w:line="360" w:lineRule="auto"/>
              <w:jc w:val="center"/>
              <w:rPr>
                <w:rFonts w:ascii="Times New Roman" w:hAnsi="Times New Roman"/>
              </w:rPr>
            </w:pPr>
            <w:r w:rsidRPr="00A313DE">
              <w:rPr>
                <w:rFonts w:ascii="Times New Roman" w:hAnsi="Times New Roman"/>
              </w:rPr>
              <w:t>Функции</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DB25423" w14:textId="77777777" w:rsidR="00A313DE" w:rsidRPr="00A313DE" w:rsidRDefault="00A313DE" w:rsidP="00A313DE">
            <w:pPr>
              <w:tabs>
                <w:tab w:val="left" w:pos="8172"/>
              </w:tabs>
              <w:spacing w:after="0" w:line="360" w:lineRule="auto"/>
              <w:jc w:val="center"/>
              <w:rPr>
                <w:rFonts w:ascii="Times New Roman" w:hAnsi="Times New Roman"/>
              </w:rPr>
            </w:pPr>
            <w:r w:rsidRPr="00A313DE">
              <w:rPr>
                <w:rFonts w:ascii="Times New Roman" w:hAnsi="Times New Roman"/>
              </w:rPr>
              <w:t>Разделы ТЭО</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52BC2D" w14:textId="77777777" w:rsidR="00A313DE" w:rsidRPr="00A313DE" w:rsidRDefault="00A313DE" w:rsidP="00A313DE">
            <w:pPr>
              <w:tabs>
                <w:tab w:val="left" w:pos="8172"/>
              </w:tabs>
              <w:spacing w:after="0" w:line="360" w:lineRule="auto"/>
              <w:ind w:left="113" w:right="113"/>
              <w:jc w:val="center"/>
              <w:rPr>
                <w:rFonts w:ascii="Times New Roman" w:hAnsi="Times New Roman"/>
              </w:rPr>
            </w:pPr>
            <w:r w:rsidRPr="00A313DE">
              <w:rPr>
                <w:rFonts w:ascii="Times New Roman" w:hAnsi="Times New Roman"/>
              </w:rPr>
              <w:t>Техблок</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09CEC2" w14:textId="77777777" w:rsidR="00A313DE" w:rsidRPr="00A313DE" w:rsidRDefault="00A313DE" w:rsidP="00A313DE">
            <w:pPr>
              <w:tabs>
                <w:tab w:val="left" w:pos="8172"/>
              </w:tabs>
              <w:spacing w:after="0" w:line="360" w:lineRule="auto"/>
              <w:ind w:left="113" w:right="113"/>
              <w:jc w:val="center"/>
              <w:rPr>
                <w:rFonts w:ascii="Times New Roman" w:hAnsi="Times New Roman"/>
              </w:rPr>
            </w:pPr>
            <w:r w:rsidRPr="00A313DE">
              <w:rPr>
                <w:rFonts w:ascii="Times New Roman" w:hAnsi="Times New Roman"/>
              </w:rPr>
              <w:t>Коммерчес-кий блок</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4DBC18" w14:textId="77777777" w:rsidR="00A313DE" w:rsidRPr="00A313DE" w:rsidRDefault="00A313DE" w:rsidP="00A313DE">
            <w:pPr>
              <w:tabs>
                <w:tab w:val="left" w:pos="8172"/>
              </w:tabs>
              <w:spacing w:after="0" w:line="360" w:lineRule="auto"/>
              <w:ind w:left="113" w:right="113"/>
              <w:jc w:val="center"/>
              <w:rPr>
                <w:rFonts w:ascii="Times New Roman" w:hAnsi="Times New Roman"/>
              </w:rPr>
            </w:pPr>
            <w:r w:rsidRPr="00A313DE">
              <w:rPr>
                <w:rFonts w:ascii="Times New Roman" w:hAnsi="Times New Roman"/>
              </w:rPr>
              <w:t>Администра-тивный блок</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35D9D5" w14:textId="77777777" w:rsidR="00A313DE" w:rsidRPr="00A313DE" w:rsidRDefault="00A313DE" w:rsidP="00A313DE">
            <w:pPr>
              <w:tabs>
                <w:tab w:val="left" w:pos="8172"/>
              </w:tabs>
              <w:spacing w:after="0" w:line="360" w:lineRule="auto"/>
              <w:ind w:left="113" w:right="113"/>
              <w:jc w:val="center"/>
              <w:rPr>
                <w:rFonts w:ascii="Times New Roman" w:hAnsi="Times New Roman"/>
              </w:rPr>
            </w:pPr>
            <w:r w:rsidRPr="00A313DE">
              <w:rPr>
                <w:rFonts w:ascii="Times New Roman" w:hAnsi="Times New Roman"/>
              </w:rPr>
              <w:t>Блок безопасности</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F2968D" w14:textId="77777777" w:rsidR="00A313DE" w:rsidRPr="00A313DE" w:rsidRDefault="00A313DE" w:rsidP="00A313DE">
            <w:pPr>
              <w:tabs>
                <w:tab w:val="left" w:pos="8172"/>
              </w:tabs>
              <w:spacing w:after="0" w:line="360" w:lineRule="auto"/>
              <w:ind w:left="113" w:right="113"/>
              <w:jc w:val="center"/>
              <w:rPr>
                <w:rFonts w:ascii="Times New Roman" w:hAnsi="Times New Roman"/>
              </w:rPr>
            </w:pPr>
            <w:r w:rsidRPr="00A313DE">
              <w:rPr>
                <w:rFonts w:ascii="Times New Roman" w:hAnsi="Times New Roman"/>
              </w:rPr>
              <w:t>Блок ИТ</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864E5B" w14:textId="77777777" w:rsidR="00A313DE" w:rsidRPr="00A313DE" w:rsidRDefault="00A313DE" w:rsidP="00A313DE">
            <w:pPr>
              <w:tabs>
                <w:tab w:val="left" w:pos="8172"/>
              </w:tabs>
              <w:spacing w:after="0" w:line="360" w:lineRule="auto"/>
              <w:ind w:left="113" w:right="113"/>
              <w:jc w:val="center"/>
              <w:rPr>
                <w:rFonts w:ascii="Times New Roman" w:hAnsi="Times New Roman"/>
              </w:rPr>
            </w:pPr>
            <w:r w:rsidRPr="00A313DE">
              <w:rPr>
                <w:rFonts w:ascii="Times New Roman" w:hAnsi="Times New Roman"/>
              </w:rPr>
              <w:t>Блок по работе с персоналом</w:t>
            </w:r>
          </w:p>
        </w:tc>
      </w:tr>
      <w:tr w:rsidR="00A313DE" w:rsidRPr="00A313DE" w14:paraId="6B631A1E" w14:textId="77777777" w:rsidTr="00A313DE">
        <w:tc>
          <w:tcPr>
            <w:tcW w:w="1618" w:type="dxa"/>
            <w:vMerge w:val="restart"/>
            <w:shd w:val="clear" w:color="auto" w:fill="auto"/>
            <w:vAlign w:val="center"/>
          </w:tcPr>
          <w:p w14:paraId="1BF2A4C3" w14:textId="77777777" w:rsidR="00692D60" w:rsidRPr="00A313DE" w:rsidRDefault="00692D60" w:rsidP="00A313DE">
            <w:pPr>
              <w:tabs>
                <w:tab w:val="left" w:pos="8172"/>
              </w:tabs>
              <w:spacing w:after="0" w:line="360" w:lineRule="auto"/>
              <w:rPr>
                <w:rFonts w:ascii="Times New Roman" w:hAnsi="Times New Roman"/>
              </w:rPr>
            </w:pPr>
            <w:r w:rsidRPr="00A313DE">
              <w:rPr>
                <w:rFonts w:ascii="Times New Roman" w:hAnsi="Times New Roman"/>
              </w:rPr>
              <w:t>Заполнение технической части</w:t>
            </w:r>
          </w:p>
        </w:tc>
        <w:tc>
          <w:tcPr>
            <w:tcW w:w="3310" w:type="dxa"/>
            <w:shd w:val="clear" w:color="auto" w:fill="auto"/>
          </w:tcPr>
          <w:p w14:paraId="46A78569" w14:textId="77777777" w:rsidR="00692D60" w:rsidRPr="00A313DE" w:rsidRDefault="00692D60" w:rsidP="00A313DE">
            <w:pPr>
              <w:tabs>
                <w:tab w:val="left" w:pos="8172"/>
              </w:tabs>
              <w:spacing w:after="0" w:line="360" w:lineRule="auto"/>
              <w:jc w:val="both"/>
              <w:rPr>
                <w:rFonts w:ascii="Times New Roman" w:hAnsi="Times New Roman"/>
              </w:rPr>
            </w:pPr>
            <w:r w:rsidRPr="00A313DE">
              <w:rPr>
                <w:rFonts w:ascii="Times New Roman" w:hAnsi="Times New Roman"/>
              </w:rPr>
              <w:t>Описание: Дополнительная информация, Тех. Блок, Техрешение, Технологическое решение</w:t>
            </w:r>
          </w:p>
        </w:tc>
        <w:tc>
          <w:tcPr>
            <w:tcW w:w="567" w:type="dxa"/>
            <w:shd w:val="clear" w:color="auto" w:fill="auto"/>
            <w:vAlign w:val="center"/>
          </w:tcPr>
          <w:p w14:paraId="23B5EC4E"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х</w:t>
            </w:r>
          </w:p>
        </w:tc>
        <w:tc>
          <w:tcPr>
            <w:tcW w:w="709" w:type="dxa"/>
            <w:shd w:val="clear" w:color="auto" w:fill="auto"/>
            <w:vAlign w:val="center"/>
          </w:tcPr>
          <w:p w14:paraId="15373A0A"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850" w:type="dxa"/>
            <w:shd w:val="clear" w:color="auto" w:fill="auto"/>
            <w:vAlign w:val="center"/>
          </w:tcPr>
          <w:p w14:paraId="02BA52F9"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709" w:type="dxa"/>
            <w:shd w:val="clear" w:color="auto" w:fill="auto"/>
            <w:vAlign w:val="center"/>
          </w:tcPr>
          <w:p w14:paraId="410DDCEB"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709" w:type="dxa"/>
            <w:shd w:val="clear" w:color="auto" w:fill="auto"/>
            <w:vAlign w:val="center"/>
          </w:tcPr>
          <w:p w14:paraId="4BE101A2"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1134" w:type="dxa"/>
            <w:shd w:val="clear" w:color="auto" w:fill="auto"/>
            <w:vAlign w:val="center"/>
          </w:tcPr>
          <w:p w14:paraId="120881AA"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r>
      <w:tr w:rsidR="00A313DE" w:rsidRPr="00A313DE" w14:paraId="2D46A29B" w14:textId="77777777" w:rsidTr="00A313DE">
        <w:tc>
          <w:tcPr>
            <w:tcW w:w="1618" w:type="dxa"/>
            <w:vMerge/>
            <w:shd w:val="clear" w:color="auto" w:fill="auto"/>
          </w:tcPr>
          <w:p w14:paraId="53EDD60D" w14:textId="77777777" w:rsidR="00692D60" w:rsidRPr="00A313DE" w:rsidRDefault="00692D60" w:rsidP="00A313DE">
            <w:pPr>
              <w:tabs>
                <w:tab w:val="left" w:pos="8172"/>
              </w:tabs>
              <w:spacing w:after="0" w:line="360" w:lineRule="auto"/>
              <w:jc w:val="both"/>
              <w:rPr>
                <w:rFonts w:ascii="Times New Roman" w:hAnsi="Times New Roman"/>
              </w:rPr>
            </w:pPr>
          </w:p>
        </w:tc>
        <w:tc>
          <w:tcPr>
            <w:tcW w:w="3310" w:type="dxa"/>
            <w:shd w:val="clear" w:color="auto" w:fill="auto"/>
          </w:tcPr>
          <w:p w14:paraId="663992F4" w14:textId="77777777" w:rsidR="00692D60" w:rsidRPr="00A313DE" w:rsidRDefault="00692D60" w:rsidP="00A313DE">
            <w:pPr>
              <w:tabs>
                <w:tab w:val="left" w:pos="8172"/>
              </w:tabs>
              <w:spacing w:after="0" w:line="360" w:lineRule="auto"/>
              <w:jc w:val="both"/>
              <w:rPr>
                <w:rFonts w:ascii="Times New Roman" w:hAnsi="Times New Roman"/>
              </w:rPr>
            </w:pPr>
            <w:r w:rsidRPr="00A313DE">
              <w:rPr>
                <w:rFonts w:ascii="Times New Roman" w:hAnsi="Times New Roman"/>
              </w:rPr>
              <w:t>Предпосылки 2: Инвестиционные расходы</w:t>
            </w:r>
          </w:p>
        </w:tc>
        <w:tc>
          <w:tcPr>
            <w:tcW w:w="567" w:type="dxa"/>
            <w:shd w:val="clear" w:color="auto" w:fill="auto"/>
            <w:vAlign w:val="center"/>
          </w:tcPr>
          <w:p w14:paraId="49C77980"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х</w:t>
            </w:r>
          </w:p>
        </w:tc>
        <w:tc>
          <w:tcPr>
            <w:tcW w:w="709" w:type="dxa"/>
            <w:shd w:val="clear" w:color="auto" w:fill="auto"/>
            <w:vAlign w:val="center"/>
          </w:tcPr>
          <w:p w14:paraId="048CFBB2"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850" w:type="dxa"/>
            <w:shd w:val="clear" w:color="auto" w:fill="auto"/>
            <w:vAlign w:val="center"/>
          </w:tcPr>
          <w:p w14:paraId="2FA08720"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709" w:type="dxa"/>
            <w:shd w:val="clear" w:color="auto" w:fill="auto"/>
            <w:vAlign w:val="center"/>
          </w:tcPr>
          <w:p w14:paraId="3C6C9797"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709" w:type="dxa"/>
            <w:shd w:val="clear" w:color="auto" w:fill="auto"/>
            <w:vAlign w:val="center"/>
          </w:tcPr>
          <w:p w14:paraId="2D0041D7"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1134" w:type="dxa"/>
            <w:shd w:val="clear" w:color="auto" w:fill="auto"/>
            <w:vAlign w:val="center"/>
          </w:tcPr>
          <w:p w14:paraId="7DEAA19B"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r>
      <w:tr w:rsidR="00A313DE" w:rsidRPr="00A313DE" w14:paraId="61F0DF00" w14:textId="77777777" w:rsidTr="00A313DE">
        <w:tc>
          <w:tcPr>
            <w:tcW w:w="1618" w:type="dxa"/>
            <w:vMerge/>
            <w:shd w:val="clear" w:color="auto" w:fill="auto"/>
          </w:tcPr>
          <w:p w14:paraId="09D8F259" w14:textId="77777777" w:rsidR="00692D60" w:rsidRPr="00A313DE" w:rsidRDefault="00692D60" w:rsidP="00A313DE">
            <w:pPr>
              <w:tabs>
                <w:tab w:val="left" w:pos="8172"/>
              </w:tabs>
              <w:spacing w:after="0" w:line="360" w:lineRule="auto"/>
              <w:jc w:val="both"/>
              <w:rPr>
                <w:rFonts w:ascii="Times New Roman" w:hAnsi="Times New Roman"/>
              </w:rPr>
            </w:pPr>
          </w:p>
        </w:tc>
        <w:tc>
          <w:tcPr>
            <w:tcW w:w="3310" w:type="dxa"/>
            <w:shd w:val="clear" w:color="auto" w:fill="auto"/>
          </w:tcPr>
          <w:p w14:paraId="62D5F23C" w14:textId="77777777" w:rsidR="00692D60" w:rsidRPr="00A313DE" w:rsidRDefault="00692D60" w:rsidP="00A313DE">
            <w:pPr>
              <w:tabs>
                <w:tab w:val="left" w:pos="8172"/>
              </w:tabs>
              <w:spacing w:after="0" w:line="360" w:lineRule="auto"/>
              <w:jc w:val="both"/>
              <w:rPr>
                <w:rFonts w:ascii="Times New Roman" w:hAnsi="Times New Roman"/>
              </w:rPr>
            </w:pPr>
            <w:r w:rsidRPr="00A313DE">
              <w:rPr>
                <w:rFonts w:ascii="Times New Roman" w:hAnsi="Times New Roman"/>
              </w:rPr>
              <w:t>Предпосылка 2: Ввод натуральных показателей</w:t>
            </w:r>
          </w:p>
        </w:tc>
        <w:tc>
          <w:tcPr>
            <w:tcW w:w="567" w:type="dxa"/>
            <w:shd w:val="clear" w:color="auto" w:fill="auto"/>
            <w:vAlign w:val="center"/>
          </w:tcPr>
          <w:p w14:paraId="44BAC096"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709" w:type="dxa"/>
            <w:shd w:val="clear" w:color="auto" w:fill="auto"/>
            <w:vAlign w:val="center"/>
          </w:tcPr>
          <w:p w14:paraId="4B7B1DB2"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850" w:type="dxa"/>
            <w:shd w:val="clear" w:color="auto" w:fill="auto"/>
            <w:vAlign w:val="center"/>
          </w:tcPr>
          <w:p w14:paraId="4D2F2262"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709" w:type="dxa"/>
            <w:shd w:val="clear" w:color="auto" w:fill="auto"/>
            <w:vAlign w:val="center"/>
          </w:tcPr>
          <w:p w14:paraId="2446F8F2"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709" w:type="dxa"/>
            <w:shd w:val="clear" w:color="auto" w:fill="auto"/>
            <w:vAlign w:val="center"/>
          </w:tcPr>
          <w:p w14:paraId="51C9329B"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1134" w:type="dxa"/>
            <w:shd w:val="clear" w:color="auto" w:fill="auto"/>
            <w:vAlign w:val="center"/>
          </w:tcPr>
          <w:p w14:paraId="2EA74438"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r>
      <w:tr w:rsidR="00A313DE" w:rsidRPr="00A313DE" w14:paraId="34C61E25" w14:textId="77777777" w:rsidTr="00A313DE">
        <w:tc>
          <w:tcPr>
            <w:tcW w:w="1618" w:type="dxa"/>
            <w:vMerge w:val="restart"/>
            <w:shd w:val="clear" w:color="auto" w:fill="auto"/>
            <w:vAlign w:val="center"/>
          </w:tcPr>
          <w:p w14:paraId="70A7E7DA" w14:textId="77777777" w:rsidR="00692D60" w:rsidRPr="00A313DE" w:rsidRDefault="00692D60" w:rsidP="00A313DE">
            <w:pPr>
              <w:tabs>
                <w:tab w:val="left" w:pos="8172"/>
              </w:tabs>
              <w:spacing w:after="0" w:line="360" w:lineRule="auto"/>
              <w:rPr>
                <w:rFonts w:ascii="Times New Roman" w:hAnsi="Times New Roman"/>
              </w:rPr>
            </w:pPr>
            <w:r w:rsidRPr="00A313DE">
              <w:rPr>
                <w:rFonts w:ascii="Times New Roman" w:hAnsi="Times New Roman"/>
              </w:rPr>
              <w:t>Заполнение коммерческой части</w:t>
            </w:r>
          </w:p>
        </w:tc>
        <w:tc>
          <w:tcPr>
            <w:tcW w:w="3310" w:type="dxa"/>
            <w:shd w:val="clear" w:color="auto" w:fill="auto"/>
          </w:tcPr>
          <w:p w14:paraId="747682C3" w14:textId="77777777" w:rsidR="00692D60" w:rsidRPr="00A313DE" w:rsidRDefault="00692D60" w:rsidP="00A313DE">
            <w:pPr>
              <w:tabs>
                <w:tab w:val="left" w:pos="8172"/>
              </w:tabs>
              <w:spacing w:after="0" w:line="360" w:lineRule="auto"/>
              <w:jc w:val="both"/>
              <w:rPr>
                <w:rFonts w:ascii="Times New Roman" w:hAnsi="Times New Roman"/>
              </w:rPr>
            </w:pPr>
            <w:r w:rsidRPr="00A313DE">
              <w:rPr>
                <w:rFonts w:ascii="Times New Roman" w:hAnsi="Times New Roman"/>
              </w:rPr>
              <w:t>Описание: Дополнительная информация, Коммерческий блок, План мероприятий, Рынок</w:t>
            </w:r>
          </w:p>
        </w:tc>
        <w:tc>
          <w:tcPr>
            <w:tcW w:w="567" w:type="dxa"/>
            <w:shd w:val="clear" w:color="auto" w:fill="auto"/>
            <w:vAlign w:val="center"/>
          </w:tcPr>
          <w:p w14:paraId="01837AB0"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709" w:type="dxa"/>
            <w:shd w:val="clear" w:color="auto" w:fill="auto"/>
            <w:vAlign w:val="center"/>
          </w:tcPr>
          <w:p w14:paraId="2C06718E"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х</w:t>
            </w:r>
          </w:p>
        </w:tc>
        <w:tc>
          <w:tcPr>
            <w:tcW w:w="850" w:type="dxa"/>
            <w:shd w:val="clear" w:color="auto" w:fill="auto"/>
            <w:vAlign w:val="center"/>
          </w:tcPr>
          <w:p w14:paraId="0E3F103C"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709" w:type="dxa"/>
            <w:shd w:val="clear" w:color="auto" w:fill="auto"/>
            <w:vAlign w:val="center"/>
          </w:tcPr>
          <w:p w14:paraId="245E7CE4"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709" w:type="dxa"/>
            <w:shd w:val="clear" w:color="auto" w:fill="auto"/>
            <w:vAlign w:val="center"/>
          </w:tcPr>
          <w:p w14:paraId="57EA03AA"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1134" w:type="dxa"/>
            <w:shd w:val="clear" w:color="auto" w:fill="auto"/>
            <w:vAlign w:val="center"/>
          </w:tcPr>
          <w:p w14:paraId="479B883B"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r>
      <w:tr w:rsidR="00A313DE" w:rsidRPr="00A313DE" w14:paraId="507D36B3" w14:textId="77777777" w:rsidTr="00A313DE">
        <w:tc>
          <w:tcPr>
            <w:tcW w:w="1618" w:type="dxa"/>
            <w:vMerge/>
            <w:shd w:val="clear" w:color="auto" w:fill="auto"/>
          </w:tcPr>
          <w:p w14:paraId="2F7F3BB2" w14:textId="77777777" w:rsidR="00692D60" w:rsidRPr="00A313DE" w:rsidRDefault="00692D60" w:rsidP="00A313DE">
            <w:pPr>
              <w:tabs>
                <w:tab w:val="left" w:pos="8172"/>
              </w:tabs>
              <w:spacing w:after="0" w:line="360" w:lineRule="auto"/>
              <w:jc w:val="both"/>
              <w:rPr>
                <w:rFonts w:ascii="Times New Roman" w:hAnsi="Times New Roman"/>
              </w:rPr>
            </w:pPr>
          </w:p>
        </w:tc>
        <w:tc>
          <w:tcPr>
            <w:tcW w:w="3310" w:type="dxa"/>
            <w:shd w:val="clear" w:color="auto" w:fill="auto"/>
          </w:tcPr>
          <w:p w14:paraId="3F21F5BA" w14:textId="77777777" w:rsidR="00692D60" w:rsidRPr="00A313DE" w:rsidRDefault="00692D60" w:rsidP="00A313DE">
            <w:pPr>
              <w:tabs>
                <w:tab w:val="left" w:pos="8172"/>
              </w:tabs>
              <w:spacing w:after="0" w:line="360" w:lineRule="auto"/>
              <w:jc w:val="both"/>
              <w:rPr>
                <w:rFonts w:ascii="Times New Roman" w:hAnsi="Times New Roman"/>
              </w:rPr>
            </w:pPr>
            <w:r w:rsidRPr="00A313DE">
              <w:rPr>
                <w:rFonts w:ascii="Times New Roman" w:hAnsi="Times New Roman"/>
              </w:rPr>
              <w:t>Предпосылки 1: Выручка</w:t>
            </w:r>
          </w:p>
        </w:tc>
        <w:tc>
          <w:tcPr>
            <w:tcW w:w="567" w:type="dxa"/>
            <w:shd w:val="clear" w:color="auto" w:fill="auto"/>
            <w:vAlign w:val="center"/>
          </w:tcPr>
          <w:p w14:paraId="14DCC726"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709" w:type="dxa"/>
            <w:shd w:val="clear" w:color="auto" w:fill="auto"/>
            <w:vAlign w:val="center"/>
          </w:tcPr>
          <w:p w14:paraId="74D0C9D4"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х</w:t>
            </w:r>
          </w:p>
        </w:tc>
        <w:tc>
          <w:tcPr>
            <w:tcW w:w="850" w:type="dxa"/>
            <w:shd w:val="clear" w:color="auto" w:fill="auto"/>
            <w:vAlign w:val="center"/>
          </w:tcPr>
          <w:p w14:paraId="08DBBFBB"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709" w:type="dxa"/>
            <w:shd w:val="clear" w:color="auto" w:fill="auto"/>
            <w:vAlign w:val="center"/>
          </w:tcPr>
          <w:p w14:paraId="71572A32"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709" w:type="dxa"/>
            <w:shd w:val="clear" w:color="auto" w:fill="auto"/>
            <w:vAlign w:val="center"/>
          </w:tcPr>
          <w:p w14:paraId="37FAA205"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1134" w:type="dxa"/>
            <w:shd w:val="clear" w:color="auto" w:fill="auto"/>
            <w:vAlign w:val="center"/>
          </w:tcPr>
          <w:p w14:paraId="25267C59"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r>
      <w:tr w:rsidR="00A313DE" w:rsidRPr="00A313DE" w14:paraId="2D774D33" w14:textId="77777777" w:rsidTr="00A313DE">
        <w:tc>
          <w:tcPr>
            <w:tcW w:w="1618" w:type="dxa"/>
            <w:vMerge/>
            <w:shd w:val="clear" w:color="auto" w:fill="auto"/>
          </w:tcPr>
          <w:p w14:paraId="6EA85F18" w14:textId="77777777" w:rsidR="00692D60" w:rsidRPr="00A313DE" w:rsidRDefault="00692D60" w:rsidP="00A313DE">
            <w:pPr>
              <w:tabs>
                <w:tab w:val="left" w:pos="8172"/>
              </w:tabs>
              <w:spacing w:after="0" w:line="360" w:lineRule="auto"/>
              <w:jc w:val="both"/>
              <w:rPr>
                <w:rFonts w:ascii="Times New Roman" w:hAnsi="Times New Roman"/>
              </w:rPr>
            </w:pPr>
          </w:p>
        </w:tc>
        <w:tc>
          <w:tcPr>
            <w:tcW w:w="3310" w:type="dxa"/>
            <w:shd w:val="clear" w:color="auto" w:fill="auto"/>
          </w:tcPr>
          <w:p w14:paraId="4C551567" w14:textId="77777777" w:rsidR="00692D60" w:rsidRPr="00A313DE" w:rsidRDefault="00692D60" w:rsidP="00A313DE">
            <w:pPr>
              <w:tabs>
                <w:tab w:val="left" w:pos="8172"/>
              </w:tabs>
              <w:spacing w:after="0" w:line="360" w:lineRule="auto"/>
              <w:jc w:val="both"/>
              <w:rPr>
                <w:rFonts w:ascii="Times New Roman" w:hAnsi="Times New Roman"/>
              </w:rPr>
            </w:pPr>
            <w:r w:rsidRPr="00A313DE">
              <w:rPr>
                <w:rFonts w:ascii="Times New Roman" w:hAnsi="Times New Roman"/>
              </w:rPr>
              <w:t>Предпосылки 1: Прямые расходы в разрезе услуг (профильные)</w:t>
            </w:r>
          </w:p>
        </w:tc>
        <w:tc>
          <w:tcPr>
            <w:tcW w:w="567" w:type="dxa"/>
            <w:shd w:val="clear" w:color="auto" w:fill="auto"/>
            <w:vAlign w:val="center"/>
          </w:tcPr>
          <w:p w14:paraId="7722E9A8"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709" w:type="dxa"/>
            <w:shd w:val="clear" w:color="auto" w:fill="auto"/>
            <w:vAlign w:val="center"/>
          </w:tcPr>
          <w:p w14:paraId="116AB8B0"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х</w:t>
            </w:r>
          </w:p>
        </w:tc>
        <w:tc>
          <w:tcPr>
            <w:tcW w:w="850" w:type="dxa"/>
            <w:shd w:val="clear" w:color="auto" w:fill="auto"/>
            <w:vAlign w:val="center"/>
          </w:tcPr>
          <w:p w14:paraId="463BE5B8"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709" w:type="dxa"/>
            <w:shd w:val="clear" w:color="auto" w:fill="auto"/>
            <w:vAlign w:val="center"/>
          </w:tcPr>
          <w:p w14:paraId="02E89D03"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709" w:type="dxa"/>
            <w:shd w:val="clear" w:color="auto" w:fill="auto"/>
            <w:vAlign w:val="center"/>
          </w:tcPr>
          <w:p w14:paraId="30DC3569"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1134" w:type="dxa"/>
            <w:shd w:val="clear" w:color="auto" w:fill="auto"/>
            <w:vAlign w:val="center"/>
          </w:tcPr>
          <w:p w14:paraId="0AF9D544"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r>
      <w:tr w:rsidR="00A313DE" w:rsidRPr="00A313DE" w14:paraId="57C1CDE4" w14:textId="77777777" w:rsidTr="00A313DE">
        <w:tc>
          <w:tcPr>
            <w:tcW w:w="1618" w:type="dxa"/>
            <w:vMerge/>
            <w:shd w:val="clear" w:color="auto" w:fill="auto"/>
          </w:tcPr>
          <w:p w14:paraId="54D9598B" w14:textId="77777777" w:rsidR="00692D60" w:rsidRPr="00A313DE" w:rsidRDefault="00692D60" w:rsidP="00A313DE">
            <w:pPr>
              <w:tabs>
                <w:tab w:val="left" w:pos="8172"/>
              </w:tabs>
              <w:spacing w:after="0" w:line="360" w:lineRule="auto"/>
              <w:jc w:val="both"/>
              <w:rPr>
                <w:rFonts w:ascii="Times New Roman" w:hAnsi="Times New Roman"/>
              </w:rPr>
            </w:pPr>
          </w:p>
        </w:tc>
        <w:tc>
          <w:tcPr>
            <w:tcW w:w="3310" w:type="dxa"/>
            <w:shd w:val="clear" w:color="auto" w:fill="auto"/>
          </w:tcPr>
          <w:p w14:paraId="314D164B" w14:textId="77777777" w:rsidR="00692D60" w:rsidRPr="00A313DE" w:rsidRDefault="00692D60" w:rsidP="00A313DE">
            <w:pPr>
              <w:tabs>
                <w:tab w:val="left" w:pos="8172"/>
              </w:tabs>
              <w:spacing w:after="0" w:line="360" w:lineRule="auto"/>
              <w:jc w:val="both"/>
              <w:rPr>
                <w:rFonts w:ascii="Times New Roman" w:hAnsi="Times New Roman"/>
              </w:rPr>
            </w:pPr>
            <w:r w:rsidRPr="00A313DE">
              <w:rPr>
                <w:rFonts w:ascii="Times New Roman" w:hAnsi="Times New Roman"/>
              </w:rPr>
              <w:t>Предпосылки 1: Прямые расходы в разрезе услуг (непрофильные)</w:t>
            </w:r>
          </w:p>
        </w:tc>
        <w:tc>
          <w:tcPr>
            <w:tcW w:w="567" w:type="dxa"/>
            <w:shd w:val="clear" w:color="auto" w:fill="auto"/>
            <w:vAlign w:val="center"/>
          </w:tcPr>
          <w:p w14:paraId="755D0B31"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709" w:type="dxa"/>
            <w:shd w:val="clear" w:color="auto" w:fill="auto"/>
            <w:vAlign w:val="center"/>
          </w:tcPr>
          <w:p w14:paraId="0D834FBD"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850" w:type="dxa"/>
            <w:shd w:val="clear" w:color="auto" w:fill="auto"/>
            <w:vAlign w:val="center"/>
          </w:tcPr>
          <w:p w14:paraId="0196BFBC"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х</w:t>
            </w:r>
          </w:p>
        </w:tc>
        <w:tc>
          <w:tcPr>
            <w:tcW w:w="709" w:type="dxa"/>
            <w:shd w:val="clear" w:color="auto" w:fill="auto"/>
            <w:vAlign w:val="center"/>
          </w:tcPr>
          <w:p w14:paraId="0F463A02"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c>
          <w:tcPr>
            <w:tcW w:w="709" w:type="dxa"/>
            <w:shd w:val="clear" w:color="auto" w:fill="auto"/>
            <w:vAlign w:val="center"/>
          </w:tcPr>
          <w:p w14:paraId="142C26BD"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х</w:t>
            </w:r>
          </w:p>
        </w:tc>
        <w:tc>
          <w:tcPr>
            <w:tcW w:w="1134" w:type="dxa"/>
            <w:shd w:val="clear" w:color="auto" w:fill="auto"/>
            <w:vAlign w:val="center"/>
          </w:tcPr>
          <w:p w14:paraId="7CD6CEA0" w14:textId="77777777" w:rsidR="00692D60" w:rsidRPr="00A313DE" w:rsidRDefault="00C12424" w:rsidP="00A313DE">
            <w:pPr>
              <w:tabs>
                <w:tab w:val="left" w:pos="8172"/>
              </w:tabs>
              <w:spacing w:after="0" w:line="360" w:lineRule="auto"/>
              <w:jc w:val="center"/>
              <w:rPr>
                <w:rFonts w:ascii="Times New Roman" w:hAnsi="Times New Roman"/>
              </w:rPr>
            </w:pPr>
            <w:r>
              <w:rPr>
                <w:rFonts w:ascii="Times New Roman" w:hAnsi="Times New Roman"/>
              </w:rPr>
              <w:t>-</w:t>
            </w:r>
          </w:p>
        </w:tc>
      </w:tr>
      <w:tr w:rsidR="00A313DE" w:rsidRPr="00A313DE" w14:paraId="5932D116" w14:textId="77777777" w:rsidTr="00A313DE">
        <w:tc>
          <w:tcPr>
            <w:tcW w:w="1618" w:type="dxa"/>
            <w:shd w:val="clear" w:color="auto" w:fill="auto"/>
          </w:tcPr>
          <w:p w14:paraId="41048C81" w14:textId="77777777" w:rsidR="00692D60" w:rsidRPr="00A313DE" w:rsidRDefault="00692D60" w:rsidP="00A313DE">
            <w:pPr>
              <w:tabs>
                <w:tab w:val="left" w:pos="8172"/>
              </w:tabs>
              <w:spacing w:after="0" w:line="360" w:lineRule="auto"/>
              <w:jc w:val="both"/>
              <w:rPr>
                <w:rFonts w:ascii="Times New Roman" w:hAnsi="Times New Roman"/>
              </w:rPr>
            </w:pPr>
            <w:r w:rsidRPr="00A313DE">
              <w:rPr>
                <w:rFonts w:ascii="Times New Roman" w:hAnsi="Times New Roman"/>
              </w:rPr>
              <w:t>Заполнение операционных затрат</w:t>
            </w:r>
          </w:p>
        </w:tc>
        <w:tc>
          <w:tcPr>
            <w:tcW w:w="3310" w:type="dxa"/>
            <w:shd w:val="clear" w:color="auto" w:fill="auto"/>
          </w:tcPr>
          <w:p w14:paraId="668F012F" w14:textId="77777777" w:rsidR="00692D60" w:rsidRPr="00A313DE" w:rsidRDefault="00692D60" w:rsidP="00A313DE">
            <w:pPr>
              <w:tabs>
                <w:tab w:val="left" w:pos="8172"/>
              </w:tabs>
              <w:spacing w:after="0" w:line="360" w:lineRule="auto"/>
              <w:jc w:val="both"/>
              <w:rPr>
                <w:rFonts w:ascii="Times New Roman" w:hAnsi="Times New Roman"/>
              </w:rPr>
            </w:pPr>
            <w:r w:rsidRPr="00A313DE">
              <w:rPr>
                <w:rFonts w:ascii="Times New Roman" w:hAnsi="Times New Roman"/>
              </w:rPr>
              <w:t>Предпосылки 1: Операционные расходы</w:t>
            </w:r>
          </w:p>
        </w:tc>
        <w:tc>
          <w:tcPr>
            <w:tcW w:w="567" w:type="dxa"/>
            <w:shd w:val="clear" w:color="auto" w:fill="auto"/>
            <w:vAlign w:val="center"/>
          </w:tcPr>
          <w:p w14:paraId="172D5D7D"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х</w:t>
            </w:r>
          </w:p>
        </w:tc>
        <w:tc>
          <w:tcPr>
            <w:tcW w:w="709" w:type="dxa"/>
            <w:shd w:val="clear" w:color="auto" w:fill="auto"/>
            <w:vAlign w:val="center"/>
          </w:tcPr>
          <w:p w14:paraId="42685017"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х</w:t>
            </w:r>
          </w:p>
        </w:tc>
        <w:tc>
          <w:tcPr>
            <w:tcW w:w="850" w:type="dxa"/>
            <w:shd w:val="clear" w:color="auto" w:fill="auto"/>
            <w:vAlign w:val="center"/>
          </w:tcPr>
          <w:p w14:paraId="36D5475E"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х</w:t>
            </w:r>
          </w:p>
        </w:tc>
        <w:tc>
          <w:tcPr>
            <w:tcW w:w="709" w:type="dxa"/>
            <w:shd w:val="clear" w:color="auto" w:fill="auto"/>
            <w:vAlign w:val="center"/>
          </w:tcPr>
          <w:p w14:paraId="2F1F9FCA"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х</w:t>
            </w:r>
          </w:p>
        </w:tc>
        <w:tc>
          <w:tcPr>
            <w:tcW w:w="709" w:type="dxa"/>
            <w:shd w:val="clear" w:color="auto" w:fill="auto"/>
            <w:vAlign w:val="center"/>
          </w:tcPr>
          <w:p w14:paraId="6B41DC86"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х</w:t>
            </w:r>
          </w:p>
        </w:tc>
        <w:tc>
          <w:tcPr>
            <w:tcW w:w="1134" w:type="dxa"/>
            <w:shd w:val="clear" w:color="auto" w:fill="auto"/>
            <w:vAlign w:val="center"/>
          </w:tcPr>
          <w:p w14:paraId="58B60035" w14:textId="77777777" w:rsidR="00692D60" w:rsidRPr="00A313DE" w:rsidRDefault="00692D60" w:rsidP="00A313DE">
            <w:pPr>
              <w:tabs>
                <w:tab w:val="left" w:pos="8172"/>
              </w:tabs>
              <w:spacing w:after="0" w:line="360" w:lineRule="auto"/>
              <w:jc w:val="center"/>
              <w:rPr>
                <w:rFonts w:ascii="Times New Roman" w:hAnsi="Times New Roman"/>
              </w:rPr>
            </w:pPr>
            <w:r w:rsidRPr="00A313DE">
              <w:rPr>
                <w:rFonts w:ascii="Times New Roman" w:hAnsi="Times New Roman"/>
              </w:rPr>
              <w:t>х</w:t>
            </w:r>
          </w:p>
        </w:tc>
      </w:tr>
    </w:tbl>
    <w:p w14:paraId="0D8C1F0C" w14:textId="77777777" w:rsidR="00692D60" w:rsidRDefault="00692D60" w:rsidP="00692D60">
      <w:pPr>
        <w:tabs>
          <w:tab w:val="left" w:pos="8172"/>
        </w:tabs>
        <w:spacing w:after="0" w:line="360" w:lineRule="auto"/>
        <w:jc w:val="both"/>
        <w:rPr>
          <w:rFonts w:ascii="Times New Roman" w:hAnsi="Times New Roman"/>
          <w:sz w:val="28"/>
          <w:szCs w:val="28"/>
        </w:rPr>
      </w:pPr>
    </w:p>
    <w:p w14:paraId="538FD1F8" w14:textId="77777777" w:rsidR="00692D60" w:rsidRPr="00393699" w:rsidRDefault="00C84C33" w:rsidP="00692D60">
      <w:pPr>
        <w:tabs>
          <w:tab w:val="left" w:pos="8172"/>
        </w:tabs>
        <w:spacing w:after="0" w:line="360" w:lineRule="auto"/>
        <w:ind w:firstLine="709"/>
        <w:jc w:val="both"/>
        <w:rPr>
          <w:rFonts w:ascii="Times New Roman" w:hAnsi="Times New Roman"/>
          <w:sz w:val="28"/>
          <w:szCs w:val="28"/>
        </w:rPr>
      </w:pPr>
      <w:r w:rsidRPr="00624EAE">
        <w:rPr>
          <w:rFonts w:ascii="Times New Roman" w:hAnsi="Times New Roman"/>
          <w:sz w:val="28"/>
          <w:szCs w:val="28"/>
        </w:rPr>
        <w:t>–</w:t>
      </w:r>
      <w:r w:rsidR="00692D60" w:rsidRPr="00393699">
        <w:rPr>
          <w:rFonts w:ascii="Times New Roman" w:hAnsi="Times New Roman"/>
          <w:sz w:val="28"/>
          <w:szCs w:val="28"/>
        </w:rPr>
        <w:t xml:space="preserve"> подписание</w:t>
      </w:r>
      <w:r w:rsidR="00A313DE">
        <w:rPr>
          <w:rFonts w:ascii="Times New Roman" w:hAnsi="Times New Roman"/>
          <w:sz w:val="28"/>
          <w:szCs w:val="28"/>
        </w:rPr>
        <w:t>:</w:t>
      </w:r>
      <w:r w:rsidR="00692D60" w:rsidRPr="00393699">
        <w:rPr>
          <w:rFonts w:ascii="Times New Roman" w:hAnsi="Times New Roman"/>
          <w:sz w:val="28"/>
          <w:szCs w:val="28"/>
        </w:rPr>
        <w:t xml:space="preserve"> </w:t>
      </w:r>
      <w:r w:rsidR="00A313DE">
        <w:rPr>
          <w:rFonts w:ascii="Times New Roman" w:hAnsi="Times New Roman"/>
          <w:sz w:val="28"/>
          <w:szCs w:val="28"/>
        </w:rPr>
        <w:t>и</w:t>
      </w:r>
      <w:r w:rsidR="00692D60" w:rsidRPr="00393699">
        <w:rPr>
          <w:rFonts w:ascii="Times New Roman" w:hAnsi="Times New Roman"/>
          <w:sz w:val="28"/>
          <w:szCs w:val="28"/>
        </w:rPr>
        <w:t>нвестиционный проект подписывают руководители блока, участвующие в заполнении, согласование разделов ТЭО;</w:t>
      </w:r>
    </w:p>
    <w:p w14:paraId="4F77034A" w14:textId="77777777" w:rsidR="00FC07DE" w:rsidRPr="00393699" w:rsidRDefault="00C84C33" w:rsidP="00692D60">
      <w:pPr>
        <w:tabs>
          <w:tab w:val="left" w:pos="8172"/>
        </w:tabs>
        <w:spacing w:after="0" w:line="360" w:lineRule="auto"/>
        <w:ind w:firstLine="709"/>
        <w:jc w:val="both"/>
        <w:rPr>
          <w:rFonts w:ascii="Times New Roman" w:hAnsi="Times New Roman"/>
          <w:sz w:val="28"/>
          <w:szCs w:val="28"/>
        </w:rPr>
        <w:sectPr w:rsidR="00FC07DE" w:rsidRPr="00393699" w:rsidSect="00AF66EF">
          <w:pgSz w:w="11906" w:h="16838"/>
          <w:pgMar w:top="1134" w:right="850" w:bottom="1134" w:left="1701" w:header="708" w:footer="708" w:gutter="0"/>
          <w:cols w:space="708"/>
          <w:docGrid w:linePitch="360"/>
        </w:sectPr>
      </w:pPr>
      <w:r w:rsidRPr="00624EAE">
        <w:rPr>
          <w:rFonts w:ascii="Times New Roman" w:hAnsi="Times New Roman"/>
          <w:sz w:val="28"/>
          <w:szCs w:val="28"/>
        </w:rPr>
        <w:t>–</w:t>
      </w:r>
      <w:r w:rsidR="00692D60" w:rsidRPr="00393699">
        <w:rPr>
          <w:rFonts w:ascii="Times New Roman" w:hAnsi="Times New Roman"/>
          <w:sz w:val="28"/>
          <w:szCs w:val="28"/>
        </w:rPr>
        <w:t xml:space="preserve"> дополнитель</w:t>
      </w:r>
      <w:r w:rsidR="00807E91" w:rsidRPr="00393699">
        <w:rPr>
          <w:rFonts w:ascii="Times New Roman" w:hAnsi="Times New Roman"/>
          <w:sz w:val="28"/>
          <w:szCs w:val="28"/>
        </w:rPr>
        <w:t>н</w:t>
      </w:r>
      <w:r w:rsidR="00692D60" w:rsidRPr="00393699">
        <w:rPr>
          <w:rFonts w:ascii="Times New Roman" w:hAnsi="Times New Roman"/>
          <w:sz w:val="28"/>
          <w:szCs w:val="28"/>
        </w:rPr>
        <w:t xml:space="preserve">о проводится согласование с </w:t>
      </w:r>
      <w:r w:rsidR="00807E91" w:rsidRPr="00393699">
        <w:rPr>
          <w:rFonts w:ascii="Times New Roman" w:hAnsi="Times New Roman"/>
          <w:sz w:val="28"/>
          <w:szCs w:val="28"/>
        </w:rPr>
        <w:t xml:space="preserve">Департаментом экономики </w:t>
      </w:r>
      <w:r w:rsidR="00A313DE">
        <w:rPr>
          <w:rFonts w:ascii="Times New Roman" w:hAnsi="Times New Roman"/>
          <w:sz w:val="28"/>
          <w:szCs w:val="28"/>
        </w:rPr>
        <w:t>Корпоративного центра / Макрорегионального филиала</w:t>
      </w:r>
      <w:r w:rsidR="00807E91" w:rsidRPr="00393699">
        <w:rPr>
          <w:rFonts w:ascii="Times New Roman" w:hAnsi="Times New Roman"/>
          <w:sz w:val="28"/>
          <w:szCs w:val="28"/>
        </w:rPr>
        <w:t xml:space="preserve"> на предмет соответствия указанных доходов и приростных прямых затрат в планируемый год с данными в Проектной калькуляции. Проектная калькуляция формируется коммерческими подразделениями.</w:t>
      </w:r>
    </w:p>
    <w:p w14:paraId="23C612D0" w14:textId="77777777" w:rsidR="00357523" w:rsidRPr="005453A1" w:rsidRDefault="00357523" w:rsidP="00FC07DE">
      <w:pPr>
        <w:tabs>
          <w:tab w:val="left" w:pos="8172"/>
        </w:tabs>
        <w:spacing w:after="0" w:line="360" w:lineRule="auto"/>
        <w:ind w:firstLine="709"/>
        <w:jc w:val="center"/>
        <w:rPr>
          <w:rFonts w:ascii="Times New Roman" w:hAnsi="Times New Roman"/>
          <w:b/>
          <w:bCs/>
          <w:sz w:val="28"/>
          <w:szCs w:val="28"/>
        </w:rPr>
      </w:pPr>
      <w:r w:rsidRPr="005453A1">
        <w:rPr>
          <w:rFonts w:ascii="Times New Roman" w:hAnsi="Times New Roman"/>
          <w:b/>
          <w:bCs/>
          <w:sz w:val="28"/>
          <w:szCs w:val="28"/>
        </w:rPr>
        <w:lastRenderedPageBreak/>
        <w:t>ПРИЛОЖНИЕ Е</w:t>
      </w:r>
    </w:p>
    <w:p w14:paraId="00CC82BE" w14:textId="77777777" w:rsidR="00357523" w:rsidRDefault="00357523" w:rsidP="00FC07DE">
      <w:pPr>
        <w:tabs>
          <w:tab w:val="left" w:pos="8172"/>
        </w:tabs>
        <w:spacing w:after="0" w:line="360" w:lineRule="auto"/>
        <w:ind w:firstLine="709"/>
        <w:jc w:val="center"/>
        <w:rPr>
          <w:rFonts w:ascii="Times New Roman" w:hAnsi="Times New Roman"/>
          <w:b/>
          <w:bCs/>
          <w:sz w:val="28"/>
          <w:szCs w:val="28"/>
        </w:rPr>
      </w:pPr>
      <w:r w:rsidRPr="005453A1">
        <w:rPr>
          <w:rFonts w:ascii="Times New Roman" w:hAnsi="Times New Roman"/>
          <w:b/>
          <w:bCs/>
          <w:sz w:val="28"/>
          <w:szCs w:val="28"/>
        </w:rPr>
        <w:t>Вводные дан</w:t>
      </w:r>
      <w:r w:rsidR="00150B4B" w:rsidRPr="005453A1">
        <w:rPr>
          <w:rFonts w:ascii="Times New Roman" w:hAnsi="Times New Roman"/>
          <w:b/>
          <w:bCs/>
          <w:sz w:val="28"/>
          <w:szCs w:val="28"/>
        </w:rPr>
        <w:t>ны</w:t>
      </w:r>
      <w:r w:rsidRPr="005453A1">
        <w:rPr>
          <w:rFonts w:ascii="Times New Roman" w:hAnsi="Times New Roman"/>
          <w:b/>
          <w:bCs/>
          <w:sz w:val="28"/>
          <w:szCs w:val="28"/>
        </w:rPr>
        <w:t>е для проекта</w:t>
      </w:r>
    </w:p>
    <w:p w14:paraId="40C069F2" w14:textId="77777777" w:rsidR="005453A1" w:rsidRPr="005453A1" w:rsidRDefault="005453A1" w:rsidP="00FC07DE">
      <w:pPr>
        <w:tabs>
          <w:tab w:val="left" w:pos="8172"/>
        </w:tabs>
        <w:spacing w:after="0" w:line="360" w:lineRule="auto"/>
        <w:ind w:firstLine="709"/>
        <w:jc w:val="center"/>
        <w:rPr>
          <w:rFonts w:ascii="Times New Roman" w:hAnsi="Times New Roman"/>
          <w:b/>
          <w:bCs/>
          <w:sz w:val="28"/>
          <w:szCs w:val="28"/>
        </w:rPr>
      </w:pPr>
    </w:p>
    <w:p w14:paraId="30AD483A" w14:textId="77777777" w:rsidR="00357523" w:rsidRPr="00393699" w:rsidRDefault="00150B4B" w:rsidP="00B42C75">
      <w:pPr>
        <w:tabs>
          <w:tab w:val="left" w:pos="8172"/>
        </w:tabs>
        <w:spacing w:after="0" w:line="240" w:lineRule="auto"/>
        <w:rPr>
          <w:rFonts w:ascii="Times New Roman" w:hAnsi="Times New Roman"/>
          <w:sz w:val="28"/>
          <w:szCs w:val="28"/>
        </w:rPr>
      </w:pPr>
      <w:r w:rsidRPr="00393699">
        <w:rPr>
          <w:rFonts w:ascii="Times New Roman" w:hAnsi="Times New Roman"/>
          <w:sz w:val="28"/>
          <w:szCs w:val="28"/>
        </w:rPr>
        <w:t>Таблица Е.1 – Вводные данные</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2354"/>
        <w:gridCol w:w="1106"/>
        <w:gridCol w:w="1108"/>
        <w:gridCol w:w="1022"/>
      </w:tblGrid>
      <w:tr w:rsidR="006579BD" w:rsidRPr="00932741" w14:paraId="38008B61" w14:textId="77777777" w:rsidTr="00932741">
        <w:trPr>
          <w:trHeight w:hRule="exact" w:val="707"/>
        </w:trPr>
        <w:tc>
          <w:tcPr>
            <w:tcW w:w="1958" w:type="pct"/>
            <w:shd w:val="clear" w:color="auto" w:fill="auto"/>
          </w:tcPr>
          <w:p w14:paraId="02B899D0"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rPr>
              <w:t>Показатель</w:t>
            </w:r>
          </w:p>
        </w:tc>
        <w:tc>
          <w:tcPr>
            <w:tcW w:w="1281" w:type="pct"/>
            <w:shd w:val="clear" w:color="auto" w:fill="auto"/>
          </w:tcPr>
          <w:p w14:paraId="7EF171A3"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rPr>
              <w:t>Ед. измерения</w:t>
            </w:r>
          </w:p>
        </w:tc>
        <w:tc>
          <w:tcPr>
            <w:tcW w:w="602" w:type="pct"/>
            <w:shd w:val="clear" w:color="auto" w:fill="auto"/>
          </w:tcPr>
          <w:p w14:paraId="0FA17973" w14:textId="77777777" w:rsidR="00BA4BD0" w:rsidRPr="00932741" w:rsidRDefault="00BA4BD0" w:rsidP="00932741">
            <w:pPr>
              <w:tabs>
                <w:tab w:val="left" w:pos="8172"/>
              </w:tabs>
              <w:spacing w:after="0" w:line="360" w:lineRule="auto"/>
              <w:jc w:val="center"/>
              <w:rPr>
                <w:rFonts w:ascii="Times New Roman" w:hAnsi="Times New Roman"/>
                <w:color w:val="000000"/>
              </w:rPr>
            </w:pPr>
            <w:r w:rsidRPr="00932741">
              <w:rPr>
                <w:rFonts w:ascii="Times New Roman" w:hAnsi="Times New Roman"/>
                <w:color w:val="000000"/>
              </w:rPr>
              <w:t>ШПД</w:t>
            </w:r>
          </w:p>
        </w:tc>
        <w:tc>
          <w:tcPr>
            <w:tcW w:w="603" w:type="pct"/>
            <w:shd w:val="clear" w:color="auto" w:fill="auto"/>
          </w:tcPr>
          <w:p w14:paraId="40BCE54D" w14:textId="77777777" w:rsidR="00BA4BD0" w:rsidRPr="00932741" w:rsidRDefault="00BA4BD0" w:rsidP="00932741">
            <w:pPr>
              <w:tabs>
                <w:tab w:val="left" w:pos="8172"/>
              </w:tabs>
              <w:spacing w:after="0" w:line="360" w:lineRule="auto"/>
              <w:jc w:val="center"/>
              <w:rPr>
                <w:rFonts w:ascii="Times New Roman" w:hAnsi="Times New Roman"/>
                <w:color w:val="000000"/>
              </w:rPr>
            </w:pPr>
            <w:r w:rsidRPr="00932741">
              <w:rPr>
                <w:rFonts w:ascii="Times New Roman" w:hAnsi="Times New Roman"/>
                <w:color w:val="000000"/>
              </w:rPr>
              <w:t>ШПД  миграция</w:t>
            </w:r>
          </w:p>
        </w:tc>
        <w:tc>
          <w:tcPr>
            <w:tcW w:w="557" w:type="pct"/>
            <w:shd w:val="clear" w:color="auto" w:fill="auto"/>
          </w:tcPr>
          <w:p w14:paraId="29B5A17A" w14:textId="77777777" w:rsidR="00BA4BD0" w:rsidRPr="00932741" w:rsidRDefault="00BA4BD0" w:rsidP="00932741">
            <w:pPr>
              <w:tabs>
                <w:tab w:val="left" w:pos="8172"/>
              </w:tabs>
              <w:spacing w:after="0" w:line="360" w:lineRule="auto"/>
              <w:jc w:val="center"/>
              <w:rPr>
                <w:rFonts w:ascii="Times New Roman" w:hAnsi="Times New Roman"/>
                <w:color w:val="000000"/>
              </w:rPr>
            </w:pPr>
            <w:r w:rsidRPr="00932741">
              <w:rPr>
                <w:rFonts w:ascii="Times New Roman" w:hAnsi="Times New Roman"/>
                <w:color w:val="000000"/>
              </w:rPr>
              <w:t>IP-TV</w:t>
            </w:r>
          </w:p>
        </w:tc>
      </w:tr>
      <w:tr w:rsidR="00BA4BD0" w:rsidRPr="00932741" w14:paraId="17CC95EF" w14:textId="77777777" w:rsidTr="00932741">
        <w:trPr>
          <w:trHeight w:hRule="exact" w:val="430"/>
        </w:trPr>
        <w:tc>
          <w:tcPr>
            <w:tcW w:w="5000" w:type="pct"/>
            <w:gridSpan w:val="5"/>
            <w:shd w:val="clear" w:color="auto" w:fill="auto"/>
            <w:vAlign w:val="center"/>
          </w:tcPr>
          <w:p w14:paraId="07EFDBB6" w14:textId="77777777" w:rsidR="00BA4BD0" w:rsidRPr="00932741" w:rsidRDefault="00BA4BD0" w:rsidP="00932741">
            <w:pPr>
              <w:tabs>
                <w:tab w:val="left" w:pos="8172"/>
              </w:tabs>
              <w:spacing w:after="0" w:line="360" w:lineRule="auto"/>
              <w:rPr>
                <w:rFonts w:ascii="Times New Roman" w:hAnsi="Times New Roman"/>
              </w:rPr>
            </w:pPr>
            <w:r w:rsidRPr="00932741">
              <w:rPr>
                <w:rFonts w:ascii="Times New Roman" w:hAnsi="Times New Roman"/>
              </w:rPr>
              <w:t>Доходы</w:t>
            </w:r>
          </w:p>
        </w:tc>
      </w:tr>
      <w:tr w:rsidR="006579BD" w:rsidRPr="00932741" w14:paraId="592D7A95" w14:textId="77777777" w:rsidTr="00932741">
        <w:trPr>
          <w:trHeight w:hRule="exact" w:val="421"/>
        </w:trPr>
        <w:tc>
          <w:tcPr>
            <w:tcW w:w="1958" w:type="pct"/>
            <w:shd w:val="clear" w:color="auto" w:fill="auto"/>
            <w:vAlign w:val="center"/>
          </w:tcPr>
          <w:p w14:paraId="1EA0A9DF" w14:textId="77777777" w:rsidR="00BA4BD0" w:rsidRPr="00932741" w:rsidRDefault="00BA4BD0" w:rsidP="00932741">
            <w:pPr>
              <w:tabs>
                <w:tab w:val="left" w:pos="8172"/>
              </w:tabs>
              <w:spacing w:after="0" w:line="360" w:lineRule="auto"/>
              <w:rPr>
                <w:rFonts w:ascii="Times New Roman" w:hAnsi="Times New Roman"/>
              </w:rPr>
            </w:pPr>
            <w:r w:rsidRPr="00932741">
              <w:rPr>
                <w:rFonts w:ascii="Times New Roman" w:hAnsi="Times New Roman"/>
                <w:color w:val="000000"/>
              </w:rPr>
              <w:t>ARPU ежемес.</w:t>
            </w:r>
          </w:p>
        </w:tc>
        <w:tc>
          <w:tcPr>
            <w:tcW w:w="1281" w:type="pct"/>
            <w:shd w:val="clear" w:color="auto" w:fill="auto"/>
            <w:vAlign w:val="center"/>
          </w:tcPr>
          <w:p w14:paraId="14A1A4C2" w14:textId="77777777" w:rsidR="00BA4BD0" w:rsidRPr="00932741" w:rsidRDefault="007D6D0E" w:rsidP="00932741">
            <w:pPr>
              <w:tabs>
                <w:tab w:val="left" w:pos="8172"/>
              </w:tabs>
              <w:spacing w:after="0" w:line="360" w:lineRule="auto"/>
              <w:jc w:val="center"/>
              <w:rPr>
                <w:rFonts w:ascii="Times New Roman" w:hAnsi="Times New Roman"/>
              </w:rPr>
            </w:pPr>
            <w:r>
              <w:rPr>
                <w:rFonts w:ascii="Times New Roman" w:hAnsi="Times New Roman"/>
                <w:color w:val="000000"/>
              </w:rPr>
              <w:t>руб.</w:t>
            </w:r>
            <w:r w:rsidR="00BA4BD0" w:rsidRPr="00932741">
              <w:rPr>
                <w:rFonts w:ascii="Times New Roman" w:hAnsi="Times New Roman"/>
                <w:color w:val="000000"/>
              </w:rPr>
              <w:t>/мес</w:t>
            </w:r>
            <w:r>
              <w:rPr>
                <w:rFonts w:ascii="Times New Roman" w:hAnsi="Times New Roman"/>
                <w:color w:val="000000"/>
              </w:rPr>
              <w:t>.</w:t>
            </w:r>
          </w:p>
        </w:tc>
        <w:tc>
          <w:tcPr>
            <w:tcW w:w="602" w:type="pct"/>
            <w:shd w:val="clear" w:color="auto" w:fill="auto"/>
            <w:vAlign w:val="center"/>
          </w:tcPr>
          <w:p w14:paraId="183A6AAA" w14:textId="77777777" w:rsidR="00BA4BD0" w:rsidRPr="00932741" w:rsidRDefault="00932741" w:rsidP="00932741">
            <w:pPr>
              <w:tabs>
                <w:tab w:val="left" w:pos="8172"/>
              </w:tabs>
              <w:spacing w:after="0" w:line="360" w:lineRule="auto"/>
              <w:jc w:val="center"/>
              <w:rPr>
                <w:rFonts w:ascii="Times New Roman" w:hAnsi="Times New Roman"/>
                <w:color w:val="000000"/>
              </w:rPr>
            </w:pPr>
            <w:r>
              <w:rPr>
                <w:rFonts w:ascii="Times New Roman" w:hAnsi="Times New Roman"/>
                <w:color w:val="000000"/>
              </w:rPr>
              <w:t>-</w:t>
            </w:r>
          </w:p>
        </w:tc>
        <w:tc>
          <w:tcPr>
            <w:tcW w:w="603" w:type="pct"/>
            <w:shd w:val="clear" w:color="auto" w:fill="auto"/>
            <w:vAlign w:val="center"/>
          </w:tcPr>
          <w:p w14:paraId="141ABA7A" w14:textId="77777777" w:rsidR="00BA4BD0" w:rsidRPr="00932741" w:rsidRDefault="00932741" w:rsidP="00932741">
            <w:pPr>
              <w:tabs>
                <w:tab w:val="left" w:pos="8172"/>
              </w:tabs>
              <w:spacing w:after="0" w:line="360" w:lineRule="auto"/>
              <w:jc w:val="center"/>
              <w:rPr>
                <w:rFonts w:ascii="Times New Roman" w:hAnsi="Times New Roman"/>
                <w:color w:val="000000"/>
              </w:rPr>
            </w:pPr>
            <w:r>
              <w:rPr>
                <w:rFonts w:ascii="Times New Roman" w:hAnsi="Times New Roman"/>
                <w:color w:val="000000"/>
              </w:rPr>
              <w:t>-</w:t>
            </w:r>
          </w:p>
        </w:tc>
        <w:tc>
          <w:tcPr>
            <w:tcW w:w="557" w:type="pct"/>
            <w:shd w:val="clear" w:color="auto" w:fill="auto"/>
            <w:vAlign w:val="center"/>
          </w:tcPr>
          <w:p w14:paraId="60708F11" w14:textId="77777777" w:rsidR="00BA4BD0" w:rsidRPr="00932741" w:rsidRDefault="00BA4BD0" w:rsidP="00932741">
            <w:pPr>
              <w:tabs>
                <w:tab w:val="left" w:pos="8172"/>
              </w:tabs>
              <w:spacing w:after="0" w:line="360" w:lineRule="auto"/>
              <w:jc w:val="center"/>
              <w:rPr>
                <w:rFonts w:ascii="Times New Roman" w:hAnsi="Times New Roman"/>
                <w:color w:val="000000"/>
              </w:rPr>
            </w:pPr>
            <w:r w:rsidRPr="00932741">
              <w:rPr>
                <w:rFonts w:ascii="Times New Roman" w:hAnsi="Times New Roman"/>
                <w:color w:val="000000"/>
              </w:rPr>
              <w:t>304,1</w:t>
            </w:r>
          </w:p>
        </w:tc>
      </w:tr>
      <w:tr w:rsidR="006579BD" w:rsidRPr="00932741" w14:paraId="0CF83ED6" w14:textId="77777777" w:rsidTr="00932741">
        <w:trPr>
          <w:trHeight w:hRule="exact" w:val="427"/>
        </w:trPr>
        <w:tc>
          <w:tcPr>
            <w:tcW w:w="1958" w:type="pct"/>
            <w:shd w:val="clear" w:color="auto" w:fill="auto"/>
            <w:vAlign w:val="center"/>
          </w:tcPr>
          <w:p w14:paraId="40C48630" w14:textId="77777777" w:rsidR="00BA4BD0" w:rsidRPr="00932741" w:rsidRDefault="006579BD" w:rsidP="00932741">
            <w:pPr>
              <w:tabs>
                <w:tab w:val="left" w:pos="8172"/>
              </w:tabs>
              <w:spacing w:after="0" w:line="360" w:lineRule="auto"/>
              <w:rPr>
                <w:rFonts w:ascii="Times New Roman" w:hAnsi="Times New Roman"/>
              </w:rPr>
            </w:pPr>
            <w:r w:rsidRPr="00932741">
              <w:rPr>
                <w:rFonts w:ascii="Times New Roman" w:hAnsi="Times New Roman"/>
                <w:color w:val="000000"/>
              </w:rPr>
              <w:t xml:space="preserve">- </w:t>
            </w:r>
            <w:r w:rsidR="00BA4BD0" w:rsidRPr="00932741">
              <w:rPr>
                <w:rFonts w:ascii="Times New Roman" w:hAnsi="Times New Roman"/>
                <w:color w:val="000000"/>
              </w:rPr>
              <w:t>Среднее</w:t>
            </w:r>
          </w:p>
        </w:tc>
        <w:tc>
          <w:tcPr>
            <w:tcW w:w="1281" w:type="pct"/>
            <w:shd w:val="clear" w:color="auto" w:fill="auto"/>
            <w:vAlign w:val="center"/>
          </w:tcPr>
          <w:p w14:paraId="4E5CB408" w14:textId="77777777" w:rsidR="00BA4BD0" w:rsidRPr="00932741" w:rsidRDefault="007D6D0E" w:rsidP="00932741">
            <w:pPr>
              <w:tabs>
                <w:tab w:val="left" w:pos="8172"/>
              </w:tabs>
              <w:spacing w:after="0" w:line="360" w:lineRule="auto"/>
              <w:jc w:val="center"/>
              <w:rPr>
                <w:rFonts w:ascii="Times New Roman" w:hAnsi="Times New Roman"/>
              </w:rPr>
            </w:pPr>
            <w:r>
              <w:rPr>
                <w:rFonts w:ascii="Times New Roman" w:hAnsi="Times New Roman"/>
                <w:color w:val="000000"/>
              </w:rPr>
              <w:t>р</w:t>
            </w:r>
            <w:r w:rsidR="00BA4BD0" w:rsidRPr="00932741">
              <w:rPr>
                <w:rFonts w:ascii="Times New Roman" w:hAnsi="Times New Roman"/>
                <w:color w:val="000000"/>
              </w:rPr>
              <w:t>уб</w:t>
            </w:r>
            <w:r>
              <w:rPr>
                <w:rFonts w:ascii="Times New Roman" w:hAnsi="Times New Roman"/>
                <w:color w:val="000000"/>
              </w:rPr>
              <w:t>.</w:t>
            </w:r>
            <w:r w:rsidR="00BA4BD0" w:rsidRPr="00932741">
              <w:rPr>
                <w:rFonts w:ascii="Times New Roman" w:hAnsi="Times New Roman"/>
                <w:color w:val="000000"/>
              </w:rPr>
              <w:t>/мес</w:t>
            </w:r>
            <w:r>
              <w:rPr>
                <w:rFonts w:ascii="Times New Roman" w:hAnsi="Times New Roman"/>
                <w:color w:val="000000"/>
              </w:rPr>
              <w:t>.</w:t>
            </w:r>
          </w:p>
        </w:tc>
        <w:tc>
          <w:tcPr>
            <w:tcW w:w="602" w:type="pct"/>
            <w:shd w:val="clear" w:color="auto" w:fill="auto"/>
            <w:vAlign w:val="center"/>
          </w:tcPr>
          <w:p w14:paraId="55737384" w14:textId="77777777" w:rsidR="00BA4BD0" w:rsidRPr="00932741" w:rsidRDefault="00BA4BD0" w:rsidP="00932741">
            <w:pPr>
              <w:tabs>
                <w:tab w:val="left" w:pos="8172"/>
              </w:tabs>
              <w:spacing w:after="0" w:line="360" w:lineRule="auto"/>
              <w:jc w:val="center"/>
              <w:rPr>
                <w:rFonts w:ascii="Times New Roman" w:hAnsi="Times New Roman"/>
                <w:color w:val="000000"/>
              </w:rPr>
            </w:pPr>
            <w:r w:rsidRPr="00932741">
              <w:rPr>
                <w:rFonts w:ascii="Times New Roman" w:hAnsi="Times New Roman"/>
                <w:color w:val="000000"/>
              </w:rPr>
              <w:t>378,9</w:t>
            </w:r>
          </w:p>
        </w:tc>
        <w:tc>
          <w:tcPr>
            <w:tcW w:w="603" w:type="pct"/>
            <w:shd w:val="clear" w:color="auto" w:fill="auto"/>
            <w:vAlign w:val="center"/>
          </w:tcPr>
          <w:p w14:paraId="49237C46" w14:textId="77777777" w:rsidR="00BA4BD0" w:rsidRPr="00932741" w:rsidRDefault="00932741" w:rsidP="00932741">
            <w:pPr>
              <w:tabs>
                <w:tab w:val="left" w:pos="8172"/>
              </w:tabs>
              <w:spacing w:after="0" w:line="360" w:lineRule="auto"/>
              <w:jc w:val="center"/>
              <w:rPr>
                <w:rFonts w:ascii="Times New Roman" w:hAnsi="Times New Roman"/>
                <w:color w:val="000000"/>
              </w:rPr>
            </w:pPr>
            <w:r>
              <w:rPr>
                <w:rFonts w:ascii="Times New Roman" w:hAnsi="Times New Roman"/>
                <w:color w:val="000000"/>
              </w:rPr>
              <w:t>-</w:t>
            </w:r>
          </w:p>
        </w:tc>
        <w:tc>
          <w:tcPr>
            <w:tcW w:w="557" w:type="pct"/>
            <w:shd w:val="clear" w:color="auto" w:fill="auto"/>
            <w:vAlign w:val="center"/>
          </w:tcPr>
          <w:p w14:paraId="716363CA" w14:textId="77777777" w:rsidR="00BA4BD0" w:rsidRPr="00932741" w:rsidRDefault="00932741" w:rsidP="00932741">
            <w:pPr>
              <w:tabs>
                <w:tab w:val="left" w:pos="8172"/>
              </w:tabs>
              <w:spacing w:after="0" w:line="360" w:lineRule="auto"/>
              <w:jc w:val="center"/>
              <w:rPr>
                <w:rFonts w:ascii="Times New Roman" w:hAnsi="Times New Roman"/>
                <w:color w:val="000000"/>
              </w:rPr>
            </w:pPr>
            <w:r>
              <w:rPr>
                <w:rFonts w:ascii="Times New Roman" w:hAnsi="Times New Roman"/>
                <w:color w:val="000000"/>
              </w:rPr>
              <w:t>-</w:t>
            </w:r>
          </w:p>
        </w:tc>
      </w:tr>
      <w:tr w:rsidR="006579BD" w:rsidRPr="00932741" w14:paraId="580D9A6F" w14:textId="77777777" w:rsidTr="00932741">
        <w:trPr>
          <w:trHeight w:hRule="exact" w:val="434"/>
        </w:trPr>
        <w:tc>
          <w:tcPr>
            <w:tcW w:w="1958" w:type="pct"/>
            <w:shd w:val="clear" w:color="auto" w:fill="auto"/>
            <w:vAlign w:val="center"/>
          </w:tcPr>
          <w:p w14:paraId="2A8F545C" w14:textId="77777777" w:rsidR="00BA4BD0" w:rsidRPr="00932741" w:rsidRDefault="006579BD" w:rsidP="00932741">
            <w:pPr>
              <w:tabs>
                <w:tab w:val="left" w:pos="8172"/>
              </w:tabs>
              <w:spacing w:after="0" w:line="360" w:lineRule="auto"/>
              <w:rPr>
                <w:rFonts w:ascii="Times New Roman" w:hAnsi="Times New Roman"/>
              </w:rPr>
            </w:pPr>
            <w:r w:rsidRPr="00932741">
              <w:rPr>
                <w:rFonts w:ascii="Times New Roman" w:hAnsi="Times New Roman"/>
                <w:color w:val="000000"/>
              </w:rPr>
              <w:t xml:space="preserve">- </w:t>
            </w:r>
            <w:r w:rsidR="00BA4BD0" w:rsidRPr="00932741">
              <w:rPr>
                <w:rFonts w:ascii="Times New Roman" w:hAnsi="Times New Roman"/>
                <w:color w:val="000000"/>
              </w:rPr>
              <w:t>PON</w:t>
            </w:r>
          </w:p>
        </w:tc>
        <w:tc>
          <w:tcPr>
            <w:tcW w:w="1281" w:type="pct"/>
            <w:shd w:val="clear" w:color="auto" w:fill="auto"/>
            <w:vAlign w:val="center"/>
          </w:tcPr>
          <w:p w14:paraId="57A4253D"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руб</w:t>
            </w:r>
            <w:r w:rsidR="007D6D0E">
              <w:rPr>
                <w:rFonts w:ascii="Times New Roman" w:hAnsi="Times New Roman"/>
                <w:color w:val="000000"/>
              </w:rPr>
              <w:t>.</w:t>
            </w:r>
            <w:r w:rsidRPr="00932741">
              <w:rPr>
                <w:rFonts w:ascii="Times New Roman" w:hAnsi="Times New Roman"/>
                <w:color w:val="000000"/>
              </w:rPr>
              <w:t>/мес</w:t>
            </w:r>
            <w:r w:rsidR="007D6D0E">
              <w:rPr>
                <w:rFonts w:ascii="Times New Roman" w:hAnsi="Times New Roman"/>
                <w:color w:val="000000"/>
              </w:rPr>
              <w:t>.</w:t>
            </w:r>
          </w:p>
        </w:tc>
        <w:tc>
          <w:tcPr>
            <w:tcW w:w="602" w:type="pct"/>
            <w:shd w:val="clear" w:color="auto" w:fill="auto"/>
            <w:vAlign w:val="center"/>
          </w:tcPr>
          <w:p w14:paraId="4F356A81" w14:textId="77777777" w:rsidR="00BA4BD0" w:rsidRPr="00932741" w:rsidRDefault="00BA4BD0" w:rsidP="00932741">
            <w:pPr>
              <w:tabs>
                <w:tab w:val="left" w:pos="8172"/>
              </w:tabs>
              <w:spacing w:after="0" w:line="360" w:lineRule="auto"/>
              <w:jc w:val="center"/>
              <w:rPr>
                <w:rFonts w:ascii="Times New Roman" w:hAnsi="Times New Roman"/>
                <w:color w:val="000000"/>
              </w:rPr>
            </w:pPr>
            <w:r w:rsidRPr="00932741">
              <w:rPr>
                <w:rFonts w:ascii="Times New Roman" w:hAnsi="Times New Roman"/>
                <w:color w:val="000000"/>
              </w:rPr>
              <w:t>438,1</w:t>
            </w:r>
          </w:p>
        </w:tc>
        <w:tc>
          <w:tcPr>
            <w:tcW w:w="603" w:type="pct"/>
            <w:shd w:val="clear" w:color="auto" w:fill="auto"/>
            <w:vAlign w:val="center"/>
          </w:tcPr>
          <w:p w14:paraId="4F43AC6E" w14:textId="77777777" w:rsidR="00BA4BD0" w:rsidRPr="00932741" w:rsidRDefault="00BA4BD0" w:rsidP="00932741">
            <w:pPr>
              <w:tabs>
                <w:tab w:val="left" w:pos="8172"/>
              </w:tabs>
              <w:spacing w:after="0" w:line="360" w:lineRule="auto"/>
              <w:jc w:val="center"/>
              <w:rPr>
                <w:rFonts w:ascii="Times New Roman" w:hAnsi="Times New Roman"/>
                <w:color w:val="000000"/>
              </w:rPr>
            </w:pPr>
            <w:r w:rsidRPr="00932741">
              <w:rPr>
                <w:rFonts w:ascii="Times New Roman" w:hAnsi="Times New Roman"/>
                <w:color w:val="000000"/>
              </w:rPr>
              <w:t>438,1</w:t>
            </w:r>
          </w:p>
        </w:tc>
        <w:tc>
          <w:tcPr>
            <w:tcW w:w="557" w:type="pct"/>
            <w:shd w:val="clear" w:color="auto" w:fill="auto"/>
            <w:vAlign w:val="center"/>
          </w:tcPr>
          <w:p w14:paraId="723AE26E" w14:textId="77777777" w:rsidR="00BA4BD0" w:rsidRPr="00932741" w:rsidRDefault="00932741" w:rsidP="00932741">
            <w:pPr>
              <w:tabs>
                <w:tab w:val="left" w:pos="8172"/>
              </w:tabs>
              <w:spacing w:after="0" w:line="360" w:lineRule="auto"/>
              <w:jc w:val="center"/>
              <w:rPr>
                <w:rFonts w:ascii="Times New Roman" w:hAnsi="Times New Roman"/>
                <w:color w:val="000000"/>
              </w:rPr>
            </w:pPr>
            <w:r>
              <w:rPr>
                <w:rFonts w:ascii="Times New Roman" w:hAnsi="Times New Roman"/>
                <w:color w:val="000000"/>
              </w:rPr>
              <w:t>-</w:t>
            </w:r>
          </w:p>
        </w:tc>
      </w:tr>
      <w:tr w:rsidR="006579BD" w:rsidRPr="00932741" w14:paraId="32999B27" w14:textId="77777777" w:rsidTr="00932741">
        <w:trPr>
          <w:trHeight w:hRule="exact" w:val="426"/>
        </w:trPr>
        <w:tc>
          <w:tcPr>
            <w:tcW w:w="1958" w:type="pct"/>
            <w:shd w:val="clear" w:color="auto" w:fill="auto"/>
            <w:vAlign w:val="center"/>
          </w:tcPr>
          <w:p w14:paraId="1CEA738F" w14:textId="77777777" w:rsidR="00BA4BD0" w:rsidRPr="00932741" w:rsidRDefault="00BA4BD0"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CAGR ARPU ежемес.</w:t>
            </w:r>
          </w:p>
        </w:tc>
        <w:tc>
          <w:tcPr>
            <w:tcW w:w="1281" w:type="pct"/>
            <w:shd w:val="clear" w:color="auto" w:fill="auto"/>
            <w:vAlign w:val="center"/>
          </w:tcPr>
          <w:p w14:paraId="6960099E"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 за год</w:t>
            </w:r>
          </w:p>
        </w:tc>
        <w:tc>
          <w:tcPr>
            <w:tcW w:w="602" w:type="pct"/>
            <w:shd w:val="clear" w:color="auto" w:fill="auto"/>
            <w:vAlign w:val="center"/>
          </w:tcPr>
          <w:p w14:paraId="245DD5FB"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603" w:type="pct"/>
            <w:shd w:val="clear" w:color="auto" w:fill="auto"/>
            <w:vAlign w:val="center"/>
          </w:tcPr>
          <w:p w14:paraId="3EE6C105"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7" w:type="pct"/>
            <w:shd w:val="clear" w:color="auto" w:fill="auto"/>
            <w:vAlign w:val="center"/>
          </w:tcPr>
          <w:p w14:paraId="3587B78E"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1,0</w:t>
            </w:r>
          </w:p>
        </w:tc>
      </w:tr>
      <w:tr w:rsidR="006579BD" w:rsidRPr="00932741" w14:paraId="4E728628" w14:textId="77777777" w:rsidTr="00932741">
        <w:trPr>
          <w:trHeight w:hRule="exact" w:val="417"/>
        </w:trPr>
        <w:tc>
          <w:tcPr>
            <w:tcW w:w="1958" w:type="pct"/>
            <w:shd w:val="clear" w:color="auto" w:fill="auto"/>
            <w:vAlign w:val="center"/>
          </w:tcPr>
          <w:p w14:paraId="49E1F578" w14:textId="77777777" w:rsidR="00BA4BD0" w:rsidRPr="00932741" w:rsidRDefault="006579BD"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 xml:space="preserve">- </w:t>
            </w:r>
            <w:r w:rsidR="00BA4BD0" w:rsidRPr="00932741">
              <w:rPr>
                <w:rFonts w:ascii="Times New Roman" w:hAnsi="Times New Roman"/>
                <w:color w:val="000000"/>
              </w:rPr>
              <w:t>Среднее</w:t>
            </w:r>
          </w:p>
        </w:tc>
        <w:tc>
          <w:tcPr>
            <w:tcW w:w="1281" w:type="pct"/>
            <w:shd w:val="clear" w:color="auto" w:fill="auto"/>
            <w:vAlign w:val="center"/>
          </w:tcPr>
          <w:p w14:paraId="7C92CF50"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 за год</w:t>
            </w:r>
          </w:p>
        </w:tc>
        <w:tc>
          <w:tcPr>
            <w:tcW w:w="602" w:type="pct"/>
            <w:shd w:val="clear" w:color="auto" w:fill="auto"/>
            <w:vAlign w:val="center"/>
          </w:tcPr>
          <w:p w14:paraId="27281E49"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1,0</w:t>
            </w:r>
          </w:p>
        </w:tc>
        <w:tc>
          <w:tcPr>
            <w:tcW w:w="603" w:type="pct"/>
            <w:shd w:val="clear" w:color="auto" w:fill="auto"/>
            <w:vAlign w:val="center"/>
          </w:tcPr>
          <w:p w14:paraId="491E917D"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7" w:type="pct"/>
            <w:shd w:val="clear" w:color="auto" w:fill="auto"/>
            <w:vAlign w:val="center"/>
          </w:tcPr>
          <w:p w14:paraId="34C04061"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r>
      <w:tr w:rsidR="006579BD" w:rsidRPr="00932741" w14:paraId="0D9F7995" w14:textId="77777777" w:rsidTr="00932741">
        <w:trPr>
          <w:trHeight w:hRule="exact" w:val="423"/>
        </w:trPr>
        <w:tc>
          <w:tcPr>
            <w:tcW w:w="1958" w:type="pct"/>
            <w:shd w:val="clear" w:color="auto" w:fill="auto"/>
            <w:vAlign w:val="center"/>
          </w:tcPr>
          <w:p w14:paraId="1A9179DC" w14:textId="77777777" w:rsidR="00BA4BD0" w:rsidRPr="00932741" w:rsidRDefault="006579BD"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 xml:space="preserve">- </w:t>
            </w:r>
            <w:r w:rsidR="00BA4BD0" w:rsidRPr="00932741">
              <w:rPr>
                <w:rFonts w:ascii="Times New Roman" w:hAnsi="Times New Roman"/>
                <w:color w:val="000000"/>
              </w:rPr>
              <w:t>PON</w:t>
            </w:r>
          </w:p>
        </w:tc>
        <w:tc>
          <w:tcPr>
            <w:tcW w:w="1281" w:type="pct"/>
            <w:shd w:val="clear" w:color="auto" w:fill="auto"/>
            <w:vAlign w:val="center"/>
          </w:tcPr>
          <w:p w14:paraId="59FCB1C8"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 за год</w:t>
            </w:r>
          </w:p>
        </w:tc>
        <w:tc>
          <w:tcPr>
            <w:tcW w:w="602" w:type="pct"/>
            <w:shd w:val="clear" w:color="auto" w:fill="auto"/>
            <w:vAlign w:val="center"/>
          </w:tcPr>
          <w:p w14:paraId="4E3D1CB9"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1,0</w:t>
            </w:r>
          </w:p>
        </w:tc>
        <w:tc>
          <w:tcPr>
            <w:tcW w:w="603" w:type="pct"/>
            <w:shd w:val="clear" w:color="auto" w:fill="auto"/>
            <w:vAlign w:val="center"/>
          </w:tcPr>
          <w:p w14:paraId="1983C199"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1,0</w:t>
            </w:r>
          </w:p>
        </w:tc>
        <w:tc>
          <w:tcPr>
            <w:tcW w:w="557" w:type="pct"/>
            <w:shd w:val="clear" w:color="auto" w:fill="auto"/>
            <w:vAlign w:val="center"/>
          </w:tcPr>
          <w:p w14:paraId="6EA6BCA2"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r>
      <w:tr w:rsidR="006579BD" w:rsidRPr="00932741" w14:paraId="0700D302" w14:textId="77777777" w:rsidTr="00932741">
        <w:trPr>
          <w:trHeight w:hRule="exact" w:val="430"/>
        </w:trPr>
        <w:tc>
          <w:tcPr>
            <w:tcW w:w="1958" w:type="pct"/>
            <w:shd w:val="clear" w:color="auto" w:fill="auto"/>
            <w:vAlign w:val="center"/>
          </w:tcPr>
          <w:p w14:paraId="3A07FDCE" w14:textId="77777777" w:rsidR="00BA4BD0" w:rsidRPr="00932741" w:rsidRDefault="00BA4BD0" w:rsidP="00932741">
            <w:pPr>
              <w:tabs>
                <w:tab w:val="left" w:pos="8172"/>
              </w:tabs>
              <w:spacing w:after="0" w:line="360" w:lineRule="auto"/>
              <w:rPr>
                <w:rFonts w:ascii="Times New Roman" w:hAnsi="Times New Roman"/>
                <w:color w:val="000000"/>
                <w:lang w:val="en-US"/>
              </w:rPr>
            </w:pPr>
            <w:r w:rsidRPr="00932741">
              <w:rPr>
                <w:rFonts w:ascii="Times New Roman" w:hAnsi="Times New Roman"/>
                <w:color w:val="000000"/>
              </w:rPr>
              <w:t>CAGR ARPU установ.</w:t>
            </w:r>
          </w:p>
        </w:tc>
        <w:tc>
          <w:tcPr>
            <w:tcW w:w="1281" w:type="pct"/>
            <w:shd w:val="clear" w:color="auto" w:fill="auto"/>
            <w:vAlign w:val="center"/>
          </w:tcPr>
          <w:p w14:paraId="5FA095E9"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 за год</w:t>
            </w:r>
          </w:p>
        </w:tc>
        <w:tc>
          <w:tcPr>
            <w:tcW w:w="602" w:type="pct"/>
            <w:shd w:val="clear" w:color="auto" w:fill="auto"/>
            <w:vAlign w:val="center"/>
          </w:tcPr>
          <w:p w14:paraId="2EA3EFD3"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603" w:type="pct"/>
            <w:shd w:val="clear" w:color="auto" w:fill="auto"/>
            <w:vAlign w:val="center"/>
          </w:tcPr>
          <w:p w14:paraId="623445DF"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7" w:type="pct"/>
            <w:shd w:val="clear" w:color="auto" w:fill="auto"/>
            <w:vAlign w:val="center"/>
          </w:tcPr>
          <w:p w14:paraId="0A695C26"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1,0</w:t>
            </w:r>
          </w:p>
        </w:tc>
      </w:tr>
      <w:tr w:rsidR="006579BD" w:rsidRPr="00932741" w14:paraId="2E373BD5" w14:textId="77777777" w:rsidTr="00932741">
        <w:trPr>
          <w:trHeight w:hRule="exact" w:val="436"/>
        </w:trPr>
        <w:tc>
          <w:tcPr>
            <w:tcW w:w="1958" w:type="pct"/>
            <w:shd w:val="clear" w:color="auto" w:fill="auto"/>
            <w:vAlign w:val="center"/>
          </w:tcPr>
          <w:p w14:paraId="45ABA5DB" w14:textId="77777777" w:rsidR="00BA4BD0" w:rsidRPr="00932741" w:rsidRDefault="006579BD" w:rsidP="00932741">
            <w:pPr>
              <w:tabs>
                <w:tab w:val="left" w:pos="8172"/>
              </w:tabs>
              <w:spacing w:after="0" w:line="360" w:lineRule="auto"/>
              <w:rPr>
                <w:rFonts w:ascii="Times New Roman" w:hAnsi="Times New Roman"/>
                <w:color w:val="000000"/>
                <w:lang w:val="en-US"/>
              </w:rPr>
            </w:pPr>
            <w:r w:rsidRPr="00932741">
              <w:rPr>
                <w:rFonts w:ascii="Times New Roman" w:hAnsi="Times New Roman"/>
                <w:color w:val="000000"/>
              </w:rPr>
              <w:t xml:space="preserve">- </w:t>
            </w:r>
            <w:r w:rsidR="00BA4BD0" w:rsidRPr="00932741">
              <w:rPr>
                <w:rFonts w:ascii="Times New Roman" w:hAnsi="Times New Roman"/>
                <w:color w:val="000000"/>
              </w:rPr>
              <w:t>Среднее</w:t>
            </w:r>
          </w:p>
        </w:tc>
        <w:tc>
          <w:tcPr>
            <w:tcW w:w="1281" w:type="pct"/>
            <w:shd w:val="clear" w:color="auto" w:fill="auto"/>
            <w:vAlign w:val="center"/>
          </w:tcPr>
          <w:p w14:paraId="650689E3"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 за год</w:t>
            </w:r>
          </w:p>
        </w:tc>
        <w:tc>
          <w:tcPr>
            <w:tcW w:w="602" w:type="pct"/>
            <w:shd w:val="clear" w:color="auto" w:fill="auto"/>
            <w:vAlign w:val="center"/>
          </w:tcPr>
          <w:p w14:paraId="46E4C6AB" w14:textId="77777777" w:rsidR="00BA4BD0" w:rsidRPr="00932741" w:rsidRDefault="00BA4BD0" w:rsidP="00932741">
            <w:pPr>
              <w:spacing w:after="0" w:line="360" w:lineRule="auto"/>
              <w:jc w:val="center"/>
              <w:outlineLvl w:val="2"/>
              <w:rPr>
                <w:rFonts w:ascii="Times New Roman" w:hAnsi="Times New Roman"/>
                <w:color w:val="000000"/>
                <w:lang w:eastAsia="ru-RU"/>
              </w:rPr>
            </w:pPr>
            <w:r w:rsidRPr="00932741">
              <w:rPr>
                <w:rFonts w:ascii="Times New Roman" w:hAnsi="Times New Roman"/>
                <w:color w:val="000000"/>
              </w:rPr>
              <w:t>1,0</w:t>
            </w:r>
          </w:p>
        </w:tc>
        <w:tc>
          <w:tcPr>
            <w:tcW w:w="603" w:type="pct"/>
            <w:shd w:val="clear" w:color="auto" w:fill="auto"/>
            <w:vAlign w:val="center"/>
          </w:tcPr>
          <w:p w14:paraId="51A67BF7"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7" w:type="pct"/>
            <w:shd w:val="clear" w:color="auto" w:fill="auto"/>
            <w:vAlign w:val="center"/>
          </w:tcPr>
          <w:p w14:paraId="7AEE9781"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r>
      <w:tr w:rsidR="006579BD" w:rsidRPr="00932741" w14:paraId="06D36229" w14:textId="77777777" w:rsidTr="00932741">
        <w:trPr>
          <w:trHeight w:hRule="exact" w:val="413"/>
        </w:trPr>
        <w:tc>
          <w:tcPr>
            <w:tcW w:w="1958" w:type="pct"/>
            <w:shd w:val="clear" w:color="auto" w:fill="auto"/>
            <w:vAlign w:val="center"/>
          </w:tcPr>
          <w:p w14:paraId="17FF198C" w14:textId="77777777" w:rsidR="00BA4BD0" w:rsidRPr="00932741" w:rsidRDefault="006579BD"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 xml:space="preserve">- </w:t>
            </w:r>
            <w:r w:rsidR="00BA4BD0" w:rsidRPr="00932741">
              <w:rPr>
                <w:rFonts w:ascii="Times New Roman" w:hAnsi="Times New Roman"/>
                <w:color w:val="000000"/>
              </w:rPr>
              <w:t>PON</w:t>
            </w:r>
          </w:p>
        </w:tc>
        <w:tc>
          <w:tcPr>
            <w:tcW w:w="1281" w:type="pct"/>
            <w:shd w:val="clear" w:color="auto" w:fill="auto"/>
            <w:vAlign w:val="center"/>
          </w:tcPr>
          <w:p w14:paraId="3083C80F"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 за год</w:t>
            </w:r>
          </w:p>
        </w:tc>
        <w:tc>
          <w:tcPr>
            <w:tcW w:w="602" w:type="pct"/>
            <w:shd w:val="clear" w:color="auto" w:fill="auto"/>
            <w:vAlign w:val="center"/>
          </w:tcPr>
          <w:p w14:paraId="4A9EA3C4" w14:textId="77777777" w:rsidR="00BA4BD0" w:rsidRPr="00932741" w:rsidRDefault="00BA4BD0" w:rsidP="00932741">
            <w:pPr>
              <w:spacing w:after="0" w:line="360" w:lineRule="auto"/>
              <w:jc w:val="center"/>
              <w:outlineLvl w:val="2"/>
              <w:rPr>
                <w:rFonts w:ascii="Times New Roman" w:hAnsi="Times New Roman"/>
                <w:color w:val="000000"/>
                <w:lang w:eastAsia="ru-RU"/>
              </w:rPr>
            </w:pPr>
            <w:r w:rsidRPr="00932741">
              <w:rPr>
                <w:rFonts w:ascii="Times New Roman" w:hAnsi="Times New Roman"/>
                <w:color w:val="000000"/>
              </w:rPr>
              <w:t>1,0</w:t>
            </w:r>
          </w:p>
        </w:tc>
        <w:tc>
          <w:tcPr>
            <w:tcW w:w="603" w:type="pct"/>
            <w:shd w:val="clear" w:color="auto" w:fill="auto"/>
            <w:vAlign w:val="center"/>
          </w:tcPr>
          <w:p w14:paraId="42FD7882"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7" w:type="pct"/>
            <w:shd w:val="clear" w:color="auto" w:fill="auto"/>
            <w:vAlign w:val="center"/>
          </w:tcPr>
          <w:p w14:paraId="1104F90F"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r>
      <w:tr w:rsidR="006579BD" w:rsidRPr="00932741" w14:paraId="6FCBF292" w14:textId="77777777" w:rsidTr="00932741">
        <w:trPr>
          <w:trHeight w:hRule="exact" w:val="433"/>
        </w:trPr>
        <w:tc>
          <w:tcPr>
            <w:tcW w:w="1958" w:type="pct"/>
            <w:shd w:val="clear" w:color="auto" w:fill="auto"/>
            <w:vAlign w:val="center"/>
          </w:tcPr>
          <w:p w14:paraId="76696AB9" w14:textId="77777777" w:rsidR="00BA4BD0" w:rsidRPr="00932741" w:rsidRDefault="00BA4BD0"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 оттока</w:t>
            </w:r>
          </w:p>
        </w:tc>
        <w:tc>
          <w:tcPr>
            <w:tcW w:w="1281" w:type="pct"/>
            <w:shd w:val="clear" w:color="auto" w:fill="auto"/>
            <w:vAlign w:val="center"/>
          </w:tcPr>
          <w:p w14:paraId="45304560"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 за год</w:t>
            </w:r>
          </w:p>
        </w:tc>
        <w:tc>
          <w:tcPr>
            <w:tcW w:w="602" w:type="pct"/>
            <w:shd w:val="clear" w:color="auto" w:fill="auto"/>
            <w:vAlign w:val="center"/>
          </w:tcPr>
          <w:p w14:paraId="67E24B9D"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603" w:type="pct"/>
            <w:shd w:val="clear" w:color="auto" w:fill="auto"/>
            <w:vAlign w:val="center"/>
          </w:tcPr>
          <w:p w14:paraId="6F7BBAC5"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7" w:type="pct"/>
            <w:shd w:val="clear" w:color="auto" w:fill="auto"/>
            <w:vAlign w:val="center"/>
          </w:tcPr>
          <w:p w14:paraId="78B9179E"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24,5</w:t>
            </w:r>
          </w:p>
        </w:tc>
      </w:tr>
      <w:tr w:rsidR="006579BD" w:rsidRPr="00932741" w14:paraId="063DBC5B" w14:textId="77777777" w:rsidTr="00932741">
        <w:trPr>
          <w:trHeight w:hRule="exact" w:val="412"/>
        </w:trPr>
        <w:tc>
          <w:tcPr>
            <w:tcW w:w="1958" w:type="pct"/>
            <w:shd w:val="clear" w:color="auto" w:fill="auto"/>
            <w:vAlign w:val="center"/>
          </w:tcPr>
          <w:p w14:paraId="7E25B3B6" w14:textId="77777777" w:rsidR="00BA4BD0" w:rsidRPr="00932741" w:rsidRDefault="006579BD"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 xml:space="preserve">- </w:t>
            </w:r>
            <w:r w:rsidR="00BA4BD0" w:rsidRPr="00932741">
              <w:rPr>
                <w:rFonts w:ascii="Times New Roman" w:hAnsi="Times New Roman"/>
                <w:color w:val="000000"/>
              </w:rPr>
              <w:t>Среднее</w:t>
            </w:r>
          </w:p>
        </w:tc>
        <w:tc>
          <w:tcPr>
            <w:tcW w:w="1281" w:type="pct"/>
            <w:shd w:val="clear" w:color="auto" w:fill="auto"/>
            <w:vAlign w:val="center"/>
          </w:tcPr>
          <w:p w14:paraId="076C43E2"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 за год</w:t>
            </w:r>
          </w:p>
        </w:tc>
        <w:tc>
          <w:tcPr>
            <w:tcW w:w="602" w:type="pct"/>
            <w:shd w:val="clear" w:color="auto" w:fill="auto"/>
            <w:vAlign w:val="center"/>
          </w:tcPr>
          <w:p w14:paraId="5F74E4D4"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21,4</w:t>
            </w:r>
          </w:p>
        </w:tc>
        <w:tc>
          <w:tcPr>
            <w:tcW w:w="603" w:type="pct"/>
            <w:shd w:val="clear" w:color="auto" w:fill="auto"/>
            <w:vAlign w:val="center"/>
          </w:tcPr>
          <w:p w14:paraId="227B8DE8"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7" w:type="pct"/>
            <w:shd w:val="clear" w:color="auto" w:fill="auto"/>
            <w:vAlign w:val="center"/>
          </w:tcPr>
          <w:p w14:paraId="78FFBE8A"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r>
      <w:tr w:rsidR="006579BD" w:rsidRPr="00932741" w14:paraId="25865AFC" w14:textId="77777777" w:rsidTr="00932741">
        <w:trPr>
          <w:trHeight w:hRule="exact" w:val="445"/>
        </w:trPr>
        <w:tc>
          <w:tcPr>
            <w:tcW w:w="1958" w:type="pct"/>
            <w:shd w:val="clear" w:color="auto" w:fill="auto"/>
            <w:vAlign w:val="center"/>
          </w:tcPr>
          <w:p w14:paraId="096FAB3B" w14:textId="77777777" w:rsidR="00BA4BD0" w:rsidRPr="00932741" w:rsidRDefault="006579BD"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 xml:space="preserve">- </w:t>
            </w:r>
            <w:r w:rsidR="00BA4BD0" w:rsidRPr="00932741">
              <w:rPr>
                <w:rFonts w:ascii="Times New Roman" w:hAnsi="Times New Roman"/>
                <w:color w:val="000000"/>
              </w:rPr>
              <w:t>PON</w:t>
            </w:r>
          </w:p>
        </w:tc>
        <w:tc>
          <w:tcPr>
            <w:tcW w:w="1281" w:type="pct"/>
            <w:shd w:val="clear" w:color="auto" w:fill="auto"/>
            <w:vAlign w:val="center"/>
          </w:tcPr>
          <w:p w14:paraId="1C08A471"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 за год</w:t>
            </w:r>
          </w:p>
        </w:tc>
        <w:tc>
          <w:tcPr>
            <w:tcW w:w="602" w:type="pct"/>
            <w:shd w:val="clear" w:color="auto" w:fill="auto"/>
            <w:vAlign w:val="center"/>
          </w:tcPr>
          <w:p w14:paraId="12994AC3"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9,0</w:t>
            </w:r>
          </w:p>
        </w:tc>
        <w:tc>
          <w:tcPr>
            <w:tcW w:w="603" w:type="pct"/>
            <w:shd w:val="clear" w:color="auto" w:fill="auto"/>
            <w:vAlign w:val="center"/>
          </w:tcPr>
          <w:p w14:paraId="1DD5C7CD"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7" w:type="pct"/>
            <w:shd w:val="clear" w:color="auto" w:fill="auto"/>
            <w:vAlign w:val="center"/>
          </w:tcPr>
          <w:p w14:paraId="2D5EB65A"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r>
      <w:tr w:rsidR="006579BD" w:rsidRPr="00932741" w14:paraId="592CC4F4" w14:textId="77777777" w:rsidTr="00932741">
        <w:trPr>
          <w:trHeight w:hRule="exact" w:val="409"/>
        </w:trPr>
        <w:tc>
          <w:tcPr>
            <w:tcW w:w="1958" w:type="pct"/>
            <w:shd w:val="clear" w:color="auto" w:fill="auto"/>
            <w:vAlign w:val="center"/>
          </w:tcPr>
          <w:p w14:paraId="2E5D498B" w14:textId="77777777" w:rsidR="00BA4BD0" w:rsidRPr="00932741" w:rsidRDefault="00BA4BD0"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Аллокация на платформу</w:t>
            </w:r>
          </w:p>
        </w:tc>
        <w:tc>
          <w:tcPr>
            <w:tcW w:w="1281" w:type="pct"/>
            <w:shd w:val="clear" w:color="auto" w:fill="auto"/>
            <w:vAlign w:val="center"/>
          </w:tcPr>
          <w:p w14:paraId="4BDB24B9"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руб</w:t>
            </w:r>
            <w:r w:rsidR="007D6D0E">
              <w:rPr>
                <w:rFonts w:ascii="Times New Roman" w:hAnsi="Times New Roman"/>
                <w:color w:val="000000"/>
              </w:rPr>
              <w:t>.</w:t>
            </w:r>
            <w:r w:rsidRPr="00932741">
              <w:rPr>
                <w:rFonts w:ascii="Times New Roman" w:hAnsi="Times New Roman"/>
                <w:color w:val="000000"/>
              </w:rPr>
              <w:t>/мес</w:t>
            </w:r>
            <w:r w:rsidR="007D6D0E">
              <w:rPr>
                <w:rFonts w:ascii="Times New Roman" w:hAnsi="Times New Roman"/>
                <w:color w:val="000000"/>
              </w:rPr>
              <w:t>.</w:t>
            </w:r>
          </w:p>
        </w:tc>
        <w:tc>
          <w:tcPr>
            <w:tcW w:w="602" w:type="pct"/>
            <w:shd w:val="clear" w:color="auto" w:fill="auto"/>
            <w:vAlign w:val="center"/>
          </w:tcPr>
          <w:p w14:paraId="311CB522"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603" w:type="pct"/>
            <w:shd w:val="clear" w:color="auto" w:fill="auto"/>
            <w:vAlign w:val="center"/>
          </w:tcPr>
          <w:p w14:paraId="355DB0B8"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7" w:type="pct"/>
            <w:shd w:val="clear" w:color="auto" w:fill="auto"/>
            <w:vAlign w:val="center"/>
          </w:tcPr>
          <w:p w14:paraId="665154BD" w14:textId="77777777" w:rsidR="00BA4BD0" w:rsidRPr="00932741" w:rsidRDefault="006579BD" w:rsidP="00932741">
            <w:pPr>
              <w:tabs>
                <w:tab w:val="left" w:pos="8172"/>
              </w:tabs>
              <w:spacing w:after="0" w:line="360" w:lineRule="auto"/>
              <w:jc w:val="center"/>
              <w:rPr>
                <w:rFonts w:ascii="Times New Roman" w:hAnsi="Times New Roman"/>
              </w:rPr>
            </w:pPr>
            <w:r w:rsidRPr="00932741">
              <w:rPr>
                <w:rFonts w:ascii="Times New Roman" w:hAnsi="Times New Roman"/>
              </w:rPr>
              <w:t>23,0</w:t>
            </w:r>
          </w:p>
        </w:tc>
      </w:tr>
      <w:tr w:rsidR="006579BD" w:rsidRPr="00932741" w14:paraId="20D08D87" w14:textId="77777777" w:rsidTr="00932741">
        <w:trPr>
          <w:trHeight w:hRule="exact" w:val="429"/>
        </w:trPr>
        <w:tc>
          <w:tcPr>
            <w:tcW w:w="5000" w:type="pct"/>
            <w:gridSpan w:val="5"/>
            <w:shd w:val="clear" w:color="auto" w:fill="auto"/>
            <w:vAlign w:val="center"/>
          </w:tcPr>
          <w:p w14:paraId="258CACDE" w14:textId="77777777" w:rsidR="006579BD" w:rsidRPr="00932741" w:rsidRDefault="006579BD" w:rsidP="00932741">
            <w:pPr>
              <w:tabs>
                <w:tab w:val="left" w:pos="8172"/>
              </w:tabs>
              <w:spacing w:after="0" w:line="360" w:lineRule="auto"/>
              <w:rPr>
                <w:rFonts w:ascii="Times New Roman" w:hAnsi="Times New Roman"/>
              </w:rPr>
            </w:pPr>
            <w:r w:rsidRPr="00932741">
              <w:rPr>
                <w:rFonts w:ascii="Times New Roman" w:hAnsi="Times New Roman"/>
                <w:color w:val="000000"/>
              </w:rPr>
              <w:t>Расходы</w:t>
            </w:r>
          </w:p>
        </w:tc>
      </w:tr>
      <w:tr w:rsidR="006579BD" w:rsidRPr="00932741" w14:paraId="0FA2D3BC" w14:textId="77777777" w:rsidTr="00932741">
        <w:trPr>
          <w:trHeight w:hRule="exact" w:val="422"/>
        </w:trPr>
        <w:tc>
          <w:tcPr>
            <w:tcW w:w="1958" w:type="pct"/>
            <w:shd w:val="clear" w:color="auto" w:fill="auto"/>
            <w:vAlign w:val="center"/>
          </w:tcPr>
          <w:p w14:paraId="7BD23574" w14:textId="77777777" w:rsidR="00BA4BD0" w:rsidRPr="00932741" w:rsidRDefault="00BA4BD0"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Затраты на трафик ШПД</w:t>
            </w:r>
          </w:p>
        </w:tc>
        <w:tc>
          <w:tcPr>
            <w:tcW w:w="1281" w:type="pct"/>
            <w:shd w:val="clear" w:color="auto" w:fill="auto"/>
            <w:vAlign w:val="center"/>
          </w:tcPr>
          <w:p w14:paraId="4A5992EF"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руб</w:t>
            </w:r>
            <w:r w:rsidR="007D6D0E">
              <w:rPr>
                <w:rFonts w:ascii="Times New Roman" w:hAnsi="Times New Roman"/>
                <w:color w:val="000000"/>
              </w:rPr>
              <w:t>.</w:t>
            </w:r>
            <w:r w:rsidRPr="00932741">
              <w:rPr>
                <w:rFonts w:ascii="Times New Roman" w:hAnsi="Times New Roman"/>
                <w:color w:val="000000"/>
              </w:rPr>
              <w:t>/Гб</w:t>
            </w:r>
          </w:p>
        </w:tc>
        <w:tc>
          <w:tcPr>
            <w:tcW w:w="602" w:type="pct"/>
            <w:shd w:val="clear" w:color="auto" w:fill="auto"/>
            <w:vAlign w:val="center"/>
          </w:tcPr>
          <w:p w14:paraId="6966B4F6"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0,5</w:t>
            </w:r>
          </w:p>
        </w:tc>
        <w:tc>
          <w:tcPr>
            <w:tcW w:w="603" w:type="pct"/>
            <w:shd w:val="clear" w:color="auto" w:fill="auto"/>
            <w:vAlign w:val="center"/>
          </w:tcPr>
          <w:p w14:paraId="24392EEA"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7" w:type="pct"/>
            <w:shd w:val="clear" w:color="auto" w:fill="auto"/>
            <w:vAlign w:val="center"/>
          </w:tcPr>
          <w:p w14:paraId="40C98FEA"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r>
      <w:tr w:rsidR="006579BD" w:rsidRPr="00932741" w14:paraId="41A5B808" w14:textId="77777777" w:rsidTr="00932741">
        <w:trPr>
          <w:trHeight w:hRule="exact" w:val="428"/>
        </w:trPr>
        <w:tc>
          <w:tcPr>
            <w:tcW w:w="1958" w:type="pct"/>
            <w:shd w:val="clear" w:color="auto" w:fill="auto"/>
            <w:vAlign w:val="center"/>
          </w:tcPr>
          <w:p w14:paraId="74A190F6" w14:textId="77777777" w:rsidR="00BA4BD0" w:rsidRPr="00932741" w:rsidRDefault="00BA4BD0"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GboU ШПД</w:t>
            </w:r>
          </w:p>
        </w:tc>
        <w:tc>
          <w:tcPr>
            <w:tcW w:w="1281" w:type="pct"/>
            <w:shd w:val="clear" w:color="auto" w:fill="auto"/>
            <w:vAlign w:val="center"/>
          </w:tcPr>
          <w:p w14:paraId="75431A03"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Гб/аб</w:t>
            </w:r>
            <w:r w:rsidR="007D6D0E">
              <w:rPr>
                <w:rFonts w:ascii="Times New Roman" w:hAnsi="Times New Roman"/>
                <w:color w:val="000000"/>
              </w:rPr>
              <w:t>.</w:t>
            </w:r>
          </w:p>
        </w:tc>
        <w:tc>
          <w:tcPr>
            <w:tcW w:w="602" w:type="pct"/>
            <w:shd w:val="clear" w:color="auto" w:fill="auto"/>
            <w:vAlign w:val="center"/>
          </w:tcPr>
          <w:p w14:paraId="2A49CD9E"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60,0</w:t>
            </w:r>
          </w:p>
        </w:tc>
        <w:tc>
          <w:tcPr>
            <w:tcW w:w="603" w:type="pct"/>
            <w:shd w:val="clear" w:color="auto" w:fill="auto"/>
            <w:vAlign w:val="center"/>
          </w:tcPr>
          <w:p w14:paraId="6C61E8DC"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7" w:type="pct"/>
            <w:shd w:val="clear" w:color="auto" w:fill="auto"/>
            <w:vAlign w:val="center"/>
          </w:tcPr>
          <w:p w14:paraId="032F1E30"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r>
      <w:tr w:rsidR="006579BD" w:rsidRPr="00932741" w14:paraId="77E91874" w14:textId="77777777" w:rsidTr="00932741">
        <w:trPr>
          <w:trHeight w:hRule="exact" w:val="419"/>
        </w:trPr>
        <w:tc>
          <w:tcPr>
            <w:tcW w:w="1958" w:type="pct"/>
            <w:shd w:val="clear" w:color="auto" w:fill="auto"/>
            <w:vAlign w:val="center"/>
          </w:tcPr>
          <w:p w14:paraId="0D91E547" w14:textId="77777777" w:rsidR="00BA4BD0" w:rsidRPr="00932741" w:rsidRDefault="00BA4BD0"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Затраты на ТВ (Контент и пр.)</w:t>
            </w:r>
          </w:p>
        </w:tc>
        <w:tc>
          <w:tcPr>
            <w:tcW w:w="1281" w:type="pct"/>
            <w:shd w:val="clear" w:color="auto" w:fill="auto"/>
            <w:vAlign w:val="center"/>
          </w:tcPr>
          <w:p w14:paraId="31157B28"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 от (ARPU-аллок</w:t>
            </w:r>
            <w:r w:rsidR="007D6D0E">
              <w:rPr>
                <w:rFonts w:ascii="Times New Roman" w:hAnsi="Times New Roman"/>
                <w:color w:val="000000"/>
              </w:rPr>
              <w:t>.</w:t>
            </w:r>
            <w:r w:rsidRPr="00932741">
              <w:rPr>
                <w:rFonts w:ascii="Times New Roman" w:hAnsi="Times New Roman"/>
                <w:color w:val="000000"/>
              </w:rPr>
              <w:t>)</w:t>
            </w:r>
          </w:p>
        </w:tc>
        <w:tc>
          <w:tcPr>
            <w:tcW w:w="602" w:type="pct"/>
            <w:shd w:val="clear" w:color="auto" w:fill="auto"/>
            <w:vAlign w:val="center"/>
          </w:tcPr>
          <w:p w14:paraId="2022875F"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603" w:type="pct"/>
            <w:shd w:val="clear" w:color="auto" w:fill="auto"/>
            <w:vAlign w:val="center"/>
          </w:tcPr>
          <w:p w14:paraId="67B0192E"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7" w:type="pct"/>
            <w:shd w:val="clear" w:color="auto" w:fill="auto"/>
            <w:vAlign w:val="center"/>
          </w:tcPr>
          <w:p w14:paraId="69C2F976"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48,7</w:t>
            </w:r>
          </w:p>
        </w:tc>
      </w:tr>
      <w:tr w:rsidR="006579BD" w:rsidRPr="00932741" w14:paraId="6550AD6E" w14:textId="77777777" w:rsidTr="00932741">
        <w:trPr>
          <w:trHeight w:hRule="exact" w:val="425"/>
        </w:trPr>
        <w:tc>
          <w:tcPr>
            <w:tcW w:w="1958" w:type="pct"/>
            <w:shd w:val="clear" w:color="auto" w:fill="auto"/>
            <w:vAlign w:val="center"/>
          </w:tcPr>
          <w:p w14:paraId="445C0C42" w14:textId="77777777" w:rsidR="00BA4BD0" w:rsidRPr="00932741" w:rsidRDefault="00BA4BD0"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Печать и доставка счетов</w:t>
            </w:r>
          </w:p>
        </w:tc>
        <w:tc>
          <w:tcPr>
            <w:tcW w:w="1281" w:type="pct"/>
            <w:shd w:val="clear" w:color="auto" w:fill="auto"/>
            <w:vAlign w:val="center"/>
          </w:tcPr>
          <w:p w14:paraId="1A4F0C08"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руб</w:t>
            </w:r>
            <w:r w:rsidR="007D6D0E">
              <w:rPr>
                <w:rFonts w:ascii="Times New Roman" w:hAnsi="Times New Roman"/>
                <w:color w:val="000000"/>
              </w:rPr>
              <w:t>.</w:t>
            </w:r>
            <w:r w:rsidRPr="00932741">
              <w:rPr>
                <w:rFonts w:ascii="Times New Roman" w:hAnsi="Times New Roman"/>
                <w:color w:val="000000"/>
              </w:rPr>
              <w:t>/мес</w:t>
            </w:r>
            <w:r w:rsidR="007D6D0E">
              <w:rPr>
                <w:rFonts w:ascii="Times New Roman" w:hAnsi="Times New Roman"/>
                <w:color w:val="000000"/>
              </w:rPr>
              <w:t>.</w:t>
            </w:r>
            <w:r w:rsidRPr="00932741">
              <w:rPr>
                <w:rFonts w:ascii="Times New Roman" w:hAnsi="Times New Roman"/>
                <w:color w:val="000000"/>
              </w:rPr>
              <w:t>/усл</w:t>
            </w:r>
            <w:r w:rsidR="007D6D0E">
              <w:rPr>
                <w:rFonts w:ascii="Times New Roman" w:hAnsi="Times New Roman"/>
                <w:color w:val="000000"/>
              </w:rPr>
              <w:t>.</w:t>
            </w:r>
          </w:p>
        </w:tc>
        <w:tc>
          <w:tcPr>
            <w:tcW w:w="602" w:type="pct"/>
            <w:shd w:val="clear" w:color="auto" w:fill="auto"/>
            <w:vAlign w:val="center"/>
          </w:tcPr>
          <w:p w14:paraId="658D5064"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603" w:type="pct"/>
            <w:shd w:val="clear" w:color="auto" w:fill="auto"/>
            <w:vAlign w:val="center"/>
          </w:tcPr>
          <w:p w14:paraId="79520316"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7" w:type="pct"/>
            <w:shd w:val="clear" w:color="auto" w:fill="auto"/>
            <w:vAlign w:val="center"/>
          </w:tcPr>
          <w:p w14:paraId="5A4D5F5F" w14:textId="77777777" w:rsidR="00BA4BD0" w:rsidRPr="00932741" w:rsidRDefault="006579BD" w:rsidP="00932741">
            <w:pPr>
              <w:tabs>
                <w:tab w:val="left" w:pos="8172"/>
              </w:tabs>
              <w:spacing w:after="0" w:line="360" w:lineRule="auto"/>
              <w:jc w:val="center"/>
              <w:rPr>
                <w:rFonts w:ascii="Times New Roman" w:hAnsi="Times New Roman"/>
              </w:rPr>
            </w:pPr>
            <w:r w:rsidRPr="00932741">
              <w:rPr>
                <w:rFonts w:ascii="Times New Roman" w:hAnsi="Times New Roman"/>
              </w:rPr>
              <w:t>1,4</w:t>
            </w:r>
          </w:p>
        </w:tc>
      </w:tr>
      <w:tr w:rsidR="006579BD" w:rsidRPr="00932741" w14:paraId="7D762E10" w14:textId="77777777" w:rsidTr="00932741">
        <w:trPr>
          <w:trHeight w:hRule="exact" w:val="431"/>
        </w:trPr>
        <w:tc>
          <w:tcPr>
            <w:tcW w:w="1958" w:type="pct"/>
            <w:shd w:val="clear" w:color="auto" w:fill="auto"/>
            <w:vAlign w:val="center"/>
          </w:tcPr>
          <w:p w14:paraId="631A40B5" w14:textId="77777777" w:rsidR="006579BD" w:rsidRPr="00932741" w:rsidRDefault="006579BD"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Отчисления в РУО</w:t>
            </w:r>
          </w:p>
        </w:tc>
        <w:tc>
          <w:tcPr>
            <w:tcW w:w="1281" w:type="pct"/>
            <w:shd w:val="clear" w:color="auto" w:fill="auto"/>
            <w:vAlign w:val="center"/>
          </w:tcPr>
          <w:p w14:paraId="0131413D" w14:textId="77777777" w:rsidR="006579BD" w:rsidRPr="00932741" w:rsidRDefault="006579BD" w:rsidP="00932741">
            <w:pPr>
              <w:tabs>
                <w:tab w:val="left" w:pos="8172"/>
              </w:tabs>
              <w:spacing w:after="0" w:line="360" w:lineRule="auto"/>
              <w:jc w:val="center"/>
              <w:rPr>
                <w:rFonts w:ascii="Times New Roman" w:hAnsi="Times New Roman"/>
                <w:color w:val="000000"/>
              </w:rPr>
            </w:pPr>
            <w:r w:rsidRPr="00932741">
              <w:rPr>
                <w:rFonts w:ascii="Times New Roman" w:hAnsi="Times New Roman"/>
                <w:color w:val="000000"/>
              </w:rPr>
              <w:t>%</w:t>
            </w:r>
          </w:p>
        </w:tc>
        <w:tc>
          <w:tcPr>
            <w:tcW w:w="1762" w:type="pct"/>
            <w:gridSpan w:val="3"/>
            <w:shd w:val="clear" w:color="auto" w:fill="auto"/>
            <w:vAlign w:val="center"/>
          </w:tcPr>
          <w:p w14:paraId="59A080B3" w14:textId="77777777" w:rsidR="006579BD" w:rsidRPr="00932741" w:rsidRDefault="006579BD" w:rsidP="00932741">
            <w:pPr>
              <w:tabs>
                <w:tab w:val="left" w:pos="8172"/>
              </w:tabs>
              <w:spacing w:after="0" w:line="360" w:lineRule="auto"/>
              <w:jc w:val="center"/>
              <w:rPr>
                <w:rFonts w:ascii="Times New Roman" w:hAnsi="Times New Roman"/>
              </w:rPr>
            </w:pPr>
            <w:r w:rsidRPr="00932741">
              <w:rPr>
                <w:rFonts w:ascii="Times New Roman" w:hAnsi="Times New Roman"/>
              </w:rPr>
              <w:t>1,2</w:t>
            </w:r>
          </w:p>
        </w:tc>
      </w:tr>
      <w:tr w:rsidR="006579BD" w:rsidRPr="00932741" w14:paraId="2532A074" w14:textId="77777777" w:rsidTr="00932741">
        <w:trPr>
          <w:trHeight w:hRule="exact" w:val="424"/>
        </w:trPr>
        <w:tc>
          <w:tcPr>
            <w:tcW w:w="1958" w:type="pct"/>
            <w:shd w:val="clear" w:color="auto" w:fill="auto"/>
            <w:vAlign w:val="center"/>
          </w:tcPr>
          <w:p w14:paraId="39D21BB7" w14:textId="77777777" w:rsidR="00BA4BD0" w:rsidRPr="00932741" w:rsidRDefault="00BA4BD0"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ЦОВ (1 ЛТП + ИСО)</w:t>
            </w:r>
          </w:p>
        </w:tc>
        <w:tc>
          <w:tcPr>
            <w:tcW w:w="1281" w:type="pct"/>
            <w:shd w:val="clear" w:color="auto" w:fill="auto"/>
            <w:vAlign w:val="center"/>
          </w:tcPr>
          <w:p w14:paraId="4C7E17B7"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руб</w:t>
            </w:r>
            <w:r w:rsidR="007D6D0E">
              <w:rPr>
                <w:rFonts w:ascii="Times New Roman" w:hAnsi="Times New Roman"/>
                <w:color w:val="000000"/>
              </w:rPr>
              <w:t>.</w:t>
            </w:r>
            <w:r w:rsidRPr="00932741">
              <w:rPr>
                <w:rFonts w:ascii="Times New Roman" w:hAnsi="Times New Roman"/>
                <w:color w:val="000000"/>
              </w:rPr>
              <w:t>/мес</w:t>
            </w:r>
            <w:r w:rsidR="007D6D0E">
              <w:rPr>
                <w:rFonts w:ascii="Times New Roman" w:hAnsi="Times New Roman"/>
                <w:color w:val="000000"/>
              </w:rPr>
              <w:t>.</w:t>
            </w:r>
            <w:r w:rsidRPr="00932741">
              <w:rPr>
                <w:rFonts w:ascii="Times New Roman" w:hAnsi="Times New Roman"/>
                <w:color w:val="000000"/>
              </w:rPr>
              <w:t>/аб</w:t>
            </w:r>
            <w:r w:rsidR="007D6D0E">
              <w:rPr>
                <w:rFonts w:ascii="Times New Roman" w:hAnsi="Times New Roman"/>
                <w:color w:val="000000"/>
              </w:rPr>
              <w:t>.</w:t>
            </w:r>
          </w:p>
        </w:tc>
        <w:tc>
          <w:tcPr>
            <w:tcW w:w="602" w:type="pct"/>
            <w:shd w:val="clear" w:color="auto" w:fill="auto"/>
            <w:vAlign w:val="center"/>
          </w:tcPr>
          <w:p w14:paraId="1C60B853"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4,3</w:t>
            </w:r>
          </w:p>
        </w:tc>
        <w:tc>
          <w:tcPr>
            <w:tcW w:w="603" w:type="pct"/>
            <w:shd w:val="clear" w:color="auto" w:fill="auto"/>
            <w:vAlign w:val="center"/>
          </w:tcPr>
          <w:p w14:paraId="458C10C2"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7" w:type="pct"/>
            <w:shd w:val="clear" w:color="auto" w:fill="auto"/>
            <w:vAlign w:val="center"/>
          </w:tcPr>
          <w:p w14:paraId="296BBCB1"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4,3</w:t>
            </w:r>
          </w:p>
        </w:tc>
      </w:tr>
      <w:tr w:rsidR="006579BD" w:rsidRPr="00932741" w14:paraId="4E721686" w14:textId="77777777" w:rsidTr="00932741">
        <w:trPr>
          <w:trHeight w:hRule="exact" w:val="429"/>
        </w:trPr>
        <w:tc>
          <w:tcPr>
            <w:tcW w:w="1958" w:type="pct"/>
            <w:shd w:val="clear" w:color="auto" w:fill="auto"/>
            <w:vAlign w:val="center"/>
          </w:tcPr>
          <w:p w14:paraId="224246ED" w14:textId="77777777" w:rsidR="006579BD" w:rsidRPr="00932741" w:rsidRDefault="006579BD"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Прем платежей</w:t>
            </w:r>
          </w:p>
        </w:tc>
        <w:tc>
          <w:tcPr>
            <w:tcW w:w="1281" w:type="pct"/>
            <w:shd w:val="clear" w:color="auto" w:fill="auto"/>
            <w:vAlign w:val="center"/>
          </w:tcPr>
          <w:p w14:paraId="63A7C232" w14:textId="77777777" w:rsidR="006579BD" w:rsidRPr="00932741" w:rsidRDefault="006579BD" w:rsidP="00932741">
            <w:pPr>
              <w:tabs>
                <w:tab w:val="left" w:pos="8172"/>
              </w:tabs>
              <w:spacing w:after="0" w:line="360" w:lineRule="auto"/>
              <w:jc w:val="center"/>
              <w:rPr>
                <w:rFonts w:ascii="Times New Roman" w:hAnsi="Times New Roman"/>
                <w:color w:val="000000"/>
              </w:rPr>
            </w:pPr>
            <w:r w:rsidRPr="00932741">
              <w:rPr>
                <w:rFonts w:ascii="Times New Roman" w:hAnsi="Times New Roman"/>
                <w:color w:val="000000"/>
              </w:rPr>
              <w:t>%</w:t>
            </w:r>
          </w:p>
        </w:tc>
        <w:tc>
          <w:tcPr>
            <w:tcW w:w="1762" w:type="pct"/>
            <w:gridSpan w:val="3"/>
            <w:shd w:val="clear" w:color="auto" w:fill="auto"/>
            <w:vAlign w:val="center"/>
          </w:tcPr>
          <w:p w14:paraId="35D1D8AC" w14:textId="77777777" w:rsidR="006579BD" w:rsidRPr="00932741" w:rsidRDefault="006579BD" w:rsidP="00932741">
            <w:pPr>
              <w:tabs>
                <w:tab w:val="left" w:pos="8172"/>
              </w:tabs>
              <w:spacing w:after="0" w:line="360" w:lineRule="auto"/>
              <w:jc w:val="center"/>
              <w:rPr>
                <w:rFonts w:ascii="Times New Roman" w:hAnsi="Times New Roman"/>
                <w:color w:val="000000"/>
              </w:rPr>
            </w:pPr>
            <w:r w:rsidRPr="00932741">
              <w:rPr>
                <w:rFonts w:ascii="Times New Roman" w:hAnsi="Times New Roman"/>
                <w:color w:val="000000"/>
              </w:rPr>
              <w:t>1,1</w:t>
            </w:r>
          </w:p>
        </w:tc>
      </w:tr>
      <w:tr w:rsidR="006579BD" w:rsidRPr="00932741" w14:paraId="45E7D4CB" w14:textId="77777777" w:rsidTr="00932741">
        <w:trPr>
          <w:trHeight w:hRule="exact" w:val="435"/>
        </w:trPr>
        <w:tc>
          <w:tcPr>
            <w:tcW w:w="1958" w:type="pct"/>
            <w:shd w:val="clear" w:color="auto" w:fill="auto"/>
            <w:vAlign w:val="center"/>
          </w:tcPr>
          <w:p w14:paraId="09D6FCEE" w14:textId="77777777" w:rsidR="00BA4BD0" w:rsidRPr="00932741" w:rsidRDefault="00BA4BD0"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SAC</w:t>
            </w:r>
          </w:p>
        </w:tc>
        <w:tc>
          <w:tcPr>
            <w:tcW w:w="1281" w:type="pct"/>
            <w:shd w:val="clear" w:color="auto" w:fill="auto"/>
            <w:vAlign w:val="center"/>
          </w:tcPr>
          <w:p w14:paraId="17B1FFAB"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руб</w:t>
            </w:r>
            <w:r w:rsidR="007D6D0E">
              <w:rPr>
                <w:rFonts w:ascii="Times New Roman" w:hAnsi="Times New Roman"/>
                <w:color w:val="000000"/>
              </w:rPr>
              <w:t>.</w:t>
            </w:r>
            <w:r w:rsidRPr="00932741">
              <w:rPr>
                <w:rFonts w:ascii="Times New Roman" w:hAnsi="Times New Roman"/>
                <w:color w:val="000000"/>
              </w:rPr>
              <w:t>/подключение</w:t>
            </w:r>
          </w:p>
        </w:tc>
        <w:tc>
          <w:tcPr>
            <w:tcW w:w="602" w:type="pct"/>
            <w:shd w:val="clear" w:color="auto" w:fill="auto"/>
            <w:vAlign w:val="center"/>
          </w:tcPr>
          <w:p w14:paraId="22AA085B"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566,8</w:t>
            </w:r>
          </w:p>
        </w:tc>
        <w:tc>
          <w:tcPr>
            <w:tcW w:w="603" w:type="pct"/>
            <w:shd w:val="clear" w:color="auto" w:fill="auto"/>
            <w:vAlign w:val="center"/>
          </w:tcPr>
          <w:p w14:paraId="700F5E9A"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w:t>
            </w:r>
          </w:p>
        </w:tc>
        <w:tc>
          <w:tcPr>
            <w:tcW w:w="557" w:type="pct"/>
            <w:shd w:val="clear" w:color="auto" w:fill="auto"/>
            <w:vAlign w:val="center"/>
          </w:tcPr>
          <w:p w14:paraId="18AD2818"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470,4</w:t>
            </w:r>
          </w:p>
        </w:tc>
      </w:tr>
      <w:tr w:rsidR="006579BD" w:rsidRPr="00932741" w14:paraId="1E046142" w14:textId="77777777" w:rsidTr="00932741">
        <w:trPr>
          <w:trHeight w:hRule="exact" w:val="428"/>
        </w:trPr>
        <w:tc>
          <w:tcPr>
            <w:tcW w:w="5000" w:type="pct"/>
            <w:gridSpan w:val="5"/>
            <w:shd w:val="clear" w:color="auto" w:fill="auto"/>
            <w:vAlign w:val="center"/>
          </w:tcPr>
          <w:p w14:paraId="69DB52CD" w14:textId="77777777" w:rsidR="006579BD" w:rsidRPr="00932741" w:rsidRDefault="006579BD" w:rsidP="00932741">
            <w:pPr>
              <w:tabs>
                <w:tab w:val="left" w:pos="8172"/>
              </w:tabs>
              <w:spacing w:after="0" w:line="360" w:lineRule="auto"/>
              <w:rPr>
                <w:rFonts w:ascii="Times New Roman" w:hAnsi="Times New Roman"/>
              </w:rPr>
            </w:pPr>
            <w:r w:rsidRPr="00932741">
              <w:rPr>
                <w:rFonts w:ascii="Times New Roman" w:hAnsi="Times New Roman"/>
                <w:color w:val="000000"/>
              </w:rPr>
              <w:t>Инсталляция</w:t>
            </w:r>
          </w:p>
        </w:tc>
      </w:tr>
      <w:tr w:rsidR="006579BD" w:rsidRPr="00932741" w14:paraId="72B76A08" w14:textId="77777777" w:rsidTr="00932741">
        <w:trPr>
          <w:trHeight w:hRule="exact" w:val="406"/>
        </w:trPr>
        <w:tc>
          <w:tcPr>
            <w:tcW w:w="1958" w:type="pct"/>
            <w:shd w:val="clear" w:color="auto" w:fill="auto"/>
            <w:vAlign w:val="center"/>
          </w:tcPr>
          <w:p w14:paraId="2913F233" w14:textId="77777777" w:rsidR="00BA4BD0" w:rsidRPr="00932741" w:rsidRDefault="00BA4BD0"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PON</w:t>
            </w:r>
          </w:p>
        </w:tc>
        <w:tc>
          <w:tcPr>
            <w:tcW w:w="1281" w:type="pct"/>
            <w:shd w:val="clear" w:color="auto" w:fill="auto"/>
            <w:vAlign w:val="center"/>
          </w:tcPr>
          <w:p w14:paraId="7D3F6477"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руб</w:t>
            </w:r>
            <w:r w:rsidR="007D6D0E">
              <w:rPr>
                <w:rFonts w:ascii="Times New Roman" w:hAnsi="Times New Roman"/>
                <w:color w:val="000000"/>
              </w:rPr>
              <w:t>.</w:t>
            </w:r>
            <w:r w:rsidRPr="00932741">
              <w:rPr>
                <w:rFonts w:ascii="Times New Roman" w:hAnsi="Times New Roman"/>
                <w:color w:val="000000"/>
              </w:rPr>
              <w:t>/подключение</w:t>
            </w:r>
          </w:p>
        </w:tc>
        <w:tc>
          <w:tcPr>
            <w:tcW w:w="602" w:type="pct"/>
            <w:shd w:val="clear" w:color="auto" w:fill="auto"/>
            <w:vAlign w:val="center"/>
          </w:tcPr>
          <w:p w14:paraId="03FE368D"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4 782,0</w:t>
            </w:r>
          </w:p>
        </w:tc>
        <w:tc>
          <w:tcPr>
            <w:tcW w:w="603" w:type="pct"/>
            <w:shd w:val="clear" w:color="auto" w:fill="auto"/>
            <w:vAlign w:val="center"/>
          </w:tcPr>
          <w:p w14:paraId="4A7F6283"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4 782,0</w:t>
            </w:r>
          </w:p>
        </w:tc>
        <w:tc>
          <w:tcPr>
            <w:tcW w:w="557" w:type="pct"/>
            <w:shd w:val="clear" w:color="auto" w:fill="auto"/>
            <w:vAlign w:val="center"/>
          </w:tcPr>
          <w:p w14:paraId="13F32AA3"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331,0</w:t>
            </w:r>
          </w:p>
        </w:tc>
      </w:tr>
      <w:tr w:rsidR="006579BD" w:rsidRPr="00932741" w14:paraId="19B14022" w14:textId="77777777" w:rsidTr="00932741">
        <w:trPr>
          <w:trHeight w:hRule="exact" w:val="425"/>
        </w:trPr>
        <w:tc>
          <w:tcPr>
            <w:tcW w:w="5000" w:type="pct"/>
            <w:gridSpan w:val="5"/>
            <w:shd w:val="clear" w:color="auto" w:fill="auto"/>
            <w:vAlign w:val="center"/>
          </w:tcPr>
          <w:p w14:paraId="016BA54E" w14:textId="77777777" w:rsidR="006579BD" w:rsidRPr="00932741" w:rsidRDefault="006579BD" w:rsidP="00932741">
            <w:pPr>
              <w:tabs>
                <w:tab w:val="left" w:pos="8172"/>
              </w:tabs>
              <w:spacing w:after="0" w:line="360" w:lineRule="auto"/>
              <w:rPr>
                <w:rFonts w:ascii="Times New Roman" w:hAnsi="Times New Roman"/>
              </w:rPr>
            </w:pPr>
            <w:r w:rsidRPr="00932741">
              <w:rPr>
                <w:rFonts w:ascii="Times New Roman" w:hAnsi="Times New Roman"/>
                <w:color w:val="000000"/>
              </w:rPr>
              <w:t>CPE</w:t>
            </w:r>
          </w:p>
        </w:tc>
      </w:tr>
      <w:tr w:rsidR="006579BD" w:rsidRPr="00932741" w14:paraId="1BD8511E" w14:textId="77777777" w:rsidTr="00932741">
        <w:trPr>
          <w:trHeight w:hRule="exact" w:val="431"/>
        </w:trPr>
        <w:tc>
          <w:tcPr>
            <w:tcW w:w="1958" w:type="pct"/>
            <w:shd w:val="clear" w:color="auto" w:fill="auto"/>
            <w:vAlign w:val="center"/>
          </w:tcPr>
          <w:p w14:paraId="3FF624EE" w14:textId="77777777" w:rsidR="00BA4BD0" w:rsidRPr="00932741" w:rsidRDefault="00BA4BD0"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Конвертация подкл. в устройства</w:t>
            </w:r>
          </w:p>
        </w:tc>
        <w:tc>
          <w:tcPr>
            <w:tcW w:w="1281" w:type="pct"/>
            <w:shd w:val="clear" w:color="auto" w:fill="auto"/>
            <w:vAlign w:val="center"/>
          </w:tcPr>
          <w:p w14:paraId="60F395DD"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w:t>
            </w:r>
          </w:p>
        </w:tc>
        <w:tc>
          <w:tcPr>
            <w:tcW w:w="602" w:type="pct"/>
            <w:shd w:val="clear" w:color="auto" w:fill="auto"/>
            <w:vAlign w:val="center"/>
          </w:tcPr>
          <w:p w14:paraId="7BC927E2"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100,0</w:t>
            </w:r>
          </w:p>
        </w:tc>
        <w:tc>
          <w:tcPr>
            <w:tcW w:w="603" w:type="pct"/>
            <w:shd w:val="clear" w:color="auto" w:fill="auto"/>
            <w:vAlign w:val="center"/>
          </w:tcPr>
          <w:p w14:paraId="6F0BF8D1"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7" w:type="pct"/>
            <w:shd w:val="clear" w:color="auto" w:fill="auto"/>
            <w:vAlign w:val="center"/>
          </w:tcPr>
          <w:p w14:paraId="39556389"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114,0</w:t>
            </w:r>
          </w:p>
        </w:tc>
      </w:tr>
    </w:tbl>
    <w:p w14:paraId="54ACB746" w14:textId="77777777" w:rsidR="00932741" w:rsidRDefault="00932741" w:rsidP="00932741">
      <w:pPr>
        <w:spacing w:after="0" w:line="240" w:lineRule="auto"/>
        <w:rPr>
          <w:rFonts w:ascii="Times New Roman" w:hAnsi="Times New Roman"/>
          <w:sz w:val="28"/>
          <w:szCs w:val="28"/>
        </w:rPr>
      </w:pPr>
      <w:r w:rsidRPr="00932741">
        <w:rPr>
          <w:rFonts w:ascii="Times New Roman" w:hAnsi="Times New Roman"/>
          <w:sz w:val="28"/>
          <w:szCs w:val="28"/>
        </w:rPr>
        <w:lastRenderedPageBreak/>
        <w:t>Продолжение таблицы Е.1</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2354"/>
        <w:gridCol w:w="1106"/>
        <w:gridCol w:w="1108"/>
        <w:gridCol w:w="1022"/>
      </w:tblGrid>
      <w:tr w:rsidR="00932741" w:rsidRPr="00932741" w14:paraId="228A26F3" w14:textId="77777777" w:rsidTr="00932741">
        <w:trPr>
          <w:trHeight w:hRule="exact" w:val="680"/>
        </w:trPr>
        <w:tc>
          <w:tcPr>
            <w:tcW w:w="1958" w:type="pct"/>
            <w:shd w:val="clear" w:color="auto" w:fill="auto"/>
          </w:tcPr>
          <w:p w14:paraId="00FFEE4C" w14:textId="77777777" w:rsidR="00932741" w:rsidRPr="00932741" w:rsidRDefault="00932741" w:rsidP="00CF660A">
            <w:pPr>
              <w:tabs>
                <w:tab w:val="left" w:pos="8172"/>
              </w:tabs>
              <w:spacing w:after="0" w:line="360" w:lineRule="auto"/>
              <w:jc w:val="center"/>
              <w:rPr>
                <w:rFonts w:ascii="Times New Roman" w:hAnsi="Times New Roman"/>
              </w:rPr>
            </w:pPr>
            <w:r w:rsidRPr="00932741">
              <w:rPr>
                <w:rFonts w:ascii="Times New Roman" w:hAnsi="Times New Roman"/>
              </w:rPr>
              <w:t>Показатель</w:t>
            </w:r>
          </w:p>
        </w:tc>
        <w:tc>
          <w:tcPr>
            <w:tcW w:w="1281" w:type="pct"/>
            <w:shd w:val="clear" w:color="auto" w:fill="auto"/>
          </w:tcPr>
          <w:p w14:paraId="7565825E" w14:textId="77777777" w:rsidR="00932741" w:rsidRPr="00932741" w:rsidRDefault="00932741" w:rsidP="00CF660A">
            <w:pPr>
              <w:tabs>
                <w:tab w:val="left" w:pos="8172"/>
              </w:tabs>
              <w:spacing w:after="0" w:line="360" w:lineRule="auto"/>
              <w:jc w:val="center"/>
              <w:rPr>
                <w:rFonts w:ascii="Times New Roman" w:hAnsi="Times New Roman"/>
              </w:rPr>
            </w:pPr>
            <w:r w:rsidRPr="00932741">
              <w:rPr>
                <w:rFonts w:ascii="Times New Roman" w:hAnsi="Times New Roman"/>
              </w:rPr>
              <w:t>Ед. измерения</w:t>
            </w:r>
          </w:p>
        </w:tc>
        <w:tc>
          <w:tcPr>
            <w:tcW w:w="602" w:type="pct"/>
            <w:shd w:val="clear" w:color="auto" w:fill="auto"/>
          </w:tcPr>
          <w:p w14:paraId="52474928" w14:textId="77777777" w:rsidR="00932741" w:rsidRPr="00932741" w:rsidRDefault="00932741" w:rsidP="00CF660A">
            <w:pPr>
              <w:tabs>
                <w:tab w:val="left" w:pos="8172"/>
              </w:tabs>
              <w:spacing w:after="0" w:line="360" w:lineRule="auto"/>
              <w:jc w:val="center"/>
              <w:rPr>
                <w:rFonts w:ascii="Times New Roman" w:hAnsi="Times New Roman"/>
                <w:color w:val="000000"/>
              </w:rPr>
            </w:pPr>
            <w:r w:rsidRPr="00932741">
              <w:rPr>
                <w:rFonts w:ascii="Times New Roman" w:hAnsi="Times New Roman"/>
                <w:color w:val="000000"/>
              </w:rPr>
              <w:t>ШПД</w:t>
            </w:r>
          </w:p>
        </w:tc>
        <w:tc>
          <w:tcPr>
            <w:tcW w:w="603" w:type="pct"/>
            <w:shd w:val="clear" w:color="auto" w:fill="auto"/>
          </w:tcPr>
          <w:p w14:paraId="13CE7666" w14:textId="77777777" w:rsidR="00932741" w:rsidRPr="00932741" w:rsidRDefault="00932741" w:rsidP="00CF660A">
            <w:pPr>
              <w:tabs>
                <w:tab w:val="left" w:pos="8172"/>
              </w:tabs>
              <w:spacing w:after="0" w:line="360" w:lineRule="auto"/>
              <w:jc w:val="center"/>
              <w:rPr>
                <w:rFonts w:ascii="Times New Roman" w:hAnsi="Times New Roman"/>
                <w:color w:val="000000"/>
              </w:rPr>
            </w:pPr>
            <w:r w:rsidRPr="00932741">
              <w:rPr>
                <w:rFonts w:ascii="Times New Roman" w:hAnsi="Times New Roman"/>
                <w:color w:val="000000"/>
              </w:rPr>
              <w:t>ШПД  миграция</w:t>
            </w:r>
          </w:p>
        </w:tc>
        <w:tc>
          <w:tcPr>
            <w:tcW w:w="556" w:type="pct"/>
            <w:shd w:val="clear" w:color="auto" w:fill="auto"/>
          </w:tcPr>
          <w:p w14:paraId="72A0EBFC" w14:textId="77777777" w:rsidR="00932741" w:rsidRPr="00932741" w:rsidRDefault="00932741" w:rsidP="00CF660A">
            <w:pPr>
              <w:tabs>
                <w:tab w:val="left" w:pos="8172"/>
              </w:tabs>
              <w:spacing w:after="0" w:line="360" w:lineRule="auto"/>
              <w:jc w:val="center"/>
              <w:rPr>
                <w:rFonts w:ascii="Times New Roman" w:hAnsi="Times New Roman"/>
                <w:color w:val="000000"/>
              </w:rPr>
            </w:pPr>
            <w:r w:rsidRPr="00932741">
              <w:rPr>
                <w:rFonts w:ascii="Times New Roman" w:hAnsi="Times New Roman"/>
                <w:color w:val="000000"/>
              </w:rPr>
              <w:t>IP-TV</w:t>
            </w:r>
          </w:p>
        </w:tc>
      </w:tr>
      <w:tr w:rsidR="006579BD" w:rsidRPr="00932741" w14:paraId="3C9B9F5F" w14:textId="77777777" w:rsidTr="00932741">
        <w:trPr>
          <w:trHeight w:hRule="exact" w:val="424"/>
        </w:trPr>
        <w:tc>
          <w:tcPr>
            <w:tcW w:w="5000" w:type="pct"/>
            <w:gridSpan w:val="5"/>
            <w:shd w:val="clear" w:color="auto" w:fill="auto"/>
            <w:vAlign w:val="center"/>
          </w:tcPr>
          <w:p w14:paraId="2904EA42" w14:textId="77777777" w:rsidR="006579BD" w:rsidRPr="00932741" w:rsidRDefault="006579BD" w:rsidP="00932741">
            <w:pPr>
              <w:tabs>
                <w:tab w:val="left" w:pos="8172"/>
              </w:tabs>
              <w:spacing w:after="0" w:line="360" w:lineRule="auto"/>
              <w:rPr>
                <w:rFonts w:ascii="Times New Roman" w:hAnsi="Times New Roman"/>
              </w:rPr>
            </w:pPr>
            <w:r w:rsidRPr="00932741">
              <w:rPr>
                <w:rFonts w:ascii="Times New Roman" w:hAnsi="Times New Roman"/>
                <w:color w:val="000000"/>
              </w:rPr>
              <w:t>Структура реализации CPE</w:t>
            </w:r>
          </w:p>
        </w:tc>
      </w:tr>
      <w:tr w:rsidR="006579BD" w:rsidRPr="00932741" w14:paraId="285E90C7" w14:textId="77777777" w:rsidTr="00932741">
        <w:trPr>
          <w:trHeight w:hRule="exact" w:val="430"/>
        </w:trPr>
        <w:tc>
          <w:tcPr>
            <w:tcW w:w="1958" w:type="pct"/>
            <w:shd w:val="clear" w:color="auto" w:fill="auto"/>
            <w:vAlign w:val="center"/>
          </w:tcPr>
          <w:p w14:paraId="393DDE99" w14:textId="77777777" w:rsidR="00BA4BD0" w:rsidRPr="00932741" w:rsidRDefault="00BA4BD0"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Продажа</w:t>
            </w:r>
          </w:p>
        </w:tc>
        <w:tc>
          <w:tcPr>
            <w:tcW w:w="1281" w:type="pct"/>
            <w:shd w:val="clear" w:color="auto" w:fill="auto"/>
            <w:vAlign w:val="center"/>
          </w:tcPr>
          <w:p w14:paraId="15915A51"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w:t>
            </w:r>
          </w:p>
        </w:tc>
        <w:tc>
          <w:tcPr>
            <w:tcW w:w="602" w:type="pct"/>
            <w:shd w:val="clear" w:color="auto" w:fill="auto"/>
            <w:vAlign w:val="center"/>
          </w:tcPr>
          <w:p w14:paraId="04429AE3"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10,0</w:t>
            </w:r>
          </w:p>
        </w:tc>
        <w:tc>
          <w:tcPr>
            <w:tcW w:w="603" w:type="pct"/>
            <w:shd w:val="clear" w:color="auto" w:fill="auto"/>
            <w:vAlign w:val="center"/>
          </w:tcPr>
          <w:p w14:paraId="0A3CB88E"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6" w:type="pct"/>
            <w:shd w:val="clear" w:color="auto" w:fill="auto"/>
            <w:vAlign w:val="center"/>
          </w:tcPr>
          <w:p w14:paraId="5680DB01"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5,0</w:t>
            </w:r>
          </w:p>
        </w:tc>
      </w:tr>
      <w:tr w:rsidR="006579BD" w:rsidRPr="00932741" w14:paraId="60210791" w14:textId="77777777" w:rsidTr="00932741">
        <w:trPr>
          <w:trHeight w:hRule="exact" w:val="435"/>
        </w:trPr>
        <w:tc>
          <w:tcPr>
            <w:tcW w:w="1958" w:type="pct"/>
            <w:shd w:val="clear" w:color="auto" w:fill="auto"/>
            <w:vAlign w:val="center"/>
          </w:tcPr>
          <w:p w14:paraId="4EE4ECD9" w14:textId="77777777" w:rsidR="00BA4BD0" w:rsidRPr="00932741" w:rsidRDefault="00BA4BD0"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Аренда</w:t>
            </w:r>
          </w:p>
        </w:tc>
        <w:tc>
          <w:tcPr>
            <w:tcW w:w="1281" w:type="pct"/>
            <w:shd w:val="clear" w:color="auto" w:fill="auto"/>
            <w:vAlign w:val="center"/>
          </w:tcPr>
          <w:p w14:paraId="3F5F1068"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w:t>
            </w:r>
          </w:p>
        </w:tc>
        <w:tc>
          <w:tcPr>
            <w:tcW w:w="602" w:type="pct"/>
            <w:shd w:val="clear" w:color="auto" w:fill="auto"/>
            <w:vAlign w:val="center"/>
          </w:tcPr>
          <w:p w14:paraId="3D053BE0"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90,0</w:t>
            </w:r>
          </w:p>
        </w:tc>
        <w:tc>
          <w:tcPr>
            <w:tcW w:w="603" w:type="pct"/>
            <w:shd w:val="clear" w:color="auto" w:fill="auto"/>
            <w:vAlign w:val="center"/>
          </w:tcPr>
          <w:p w14:paraId="0CD6CEE7"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6" w:type="pct"/>
            <w:shd w:val="clear" w:color="auto" w:fill="auto"/>
            <w:vAlign w:val="center"/>
          </w:tcPr>
          <w:p w14:paraId="27CC352F"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95,0</w:t>
            </w:r>
          </w:p>
        </w:tc>
      </w:tr>
      <w:tr w:rsidR="006579BD" w:rsidRPr="00932741" w14:paraId="2F098DE2" w14:textId="77777777" w:rsidTr="00932741">
        <w:trPr>
          <w:trHeight w:hRule="exact" w:val="426"/>
        </w:trPr>
        <w:tc>
          <w:tcPr>
            <w:tcW w:w="5000" w:type="pct"/>
            <w:gridSpan w:val="5"/>
            <w:shd w:val="clear" w:color="auto" w:fill="auto"/>
            <w:vAlign w:val="center"/>
          </w:tcPr>
          <w:p w14:paraId="6E2C280E" w14:textId="77777777" w:rsidR="006579BD" w:rsidRPr="00932741" w:rsidRDefault="006579BD" w:rsidP="00932741">
            <w:pPr>
              <w:tabs>
                <w:tab w:val="left" w:pos="8172"/>
              </w:tabs>
              <w:spacing w:after="0" w:line="360" w:lineRule="auto"/>
              <w:rPr>
                <w:rFonts w:ascii="Times New Roman" w:hAnsi="Times New Roman"/>
              </w:rPr>
            </w:pPr>
            <w:r w:rsidRPr="00932741">
              <w:rPr>
                <w:rFonts w:ascii="Times New Roman" w:hAnsi="Times New Roman"/>
                <w:color w:val="000000"/>
              </w:rPr>
              <w:t>Доходы от реализации CPE</w:t>
            </w:r>
          </w:p>
        </w:tc>
      </w:tr>
      <w:tr w:rsidR="006579BD" w:rsidRPr="00932741" w14:paraId="1770B04C" w14:textId="77777777" w:rsidTr="00932741">
        <w:trPr>
          <w:trHeight w:hRule="exact" w:val="432"/>
        </w:trPr>
        <w:tc>
          <w:tcPr>
            <w:tcW w:w="5000" w:type="pct"/>
            <w:gridSpan w:val="5"/>
            <w:shd w:val="clear" w:color="auto" w:fill="auto"/>
            <w:vAlign w:val="center"/>
          </w:tcPr>
          <w:p w14:paraId="1C94E70D" w14:textId="77777777" w:rsidR="006579BD" w:rsidRPr="00932741" w:rsidRDefault="006579BD" w:rsidP="00932741">
            <w:pPr>
              <w:tabs>
                <w:tab w:val="left" w:pos="8172"/>
              </w:tabs>
              <w:spacing w:after="0" w:line="360" w:lineRule="auto"/>
              <w:rPr>
                <w:rFonts w:ascii="Times New Roman" w:hAnsi="Times New Roman"/>
              </w:rPr>
            </w:pPr>
            <w:r w:rsidRPr="00932741">
              <w:rPr>
                <w:rFonts w:ascii="Times New Roman" w:hAnsi="Times New Roman"/>
                <w:color w:val="000000"/>
              </w:rPr>
              <w:t>- Продажа</w:t>
            </w:r>
          </w:p>
        </w:tc>
      </w:tr>
      <w:tr w:rsidR="006579BD" w:rsidRPr="00932741" w14:paraId="74339037" w14:textId="77777777" w:rsidTr="00932741">
        <w:trPr>
          <w:trHeight w:hRule="exact" w:val="410"/>
        </w:trPr>
        <w:tc>
          <w:tcPr>
            <w:tcW w:w="1958" w:type="pct"/>
            <w:shd w:val="clear" w:color="auto" w:fill="auto"/>
            <w:vAlign w:val="center"/>
          </w:tcPr>
          <w:p w14:paraId="59280D87" w14:textId="77777777" w:rsidR="00BA4BD0" w:rsidRPr="00932741" w:rsidRDefault="00BA4BD0"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STB, телефония</w:t>
            </w:r>
          </w:p>
        </w:tc>
        <w:tc>
          <w:tcPr>
            <w:tcW w:w="1281" w:type="pct"/>
            <w:shd w:val="clear" w:color="auto" w:fill="auto"/>
            <w:vAlign w:val="center"/>
          </w:tcPr>
          <w:p w14:paraId="709BDD8A"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руб</w:t>
            </w:r>
            <w:r w:rsidR="007D6D0E">
              <w:rPr>
                <w:rFonts w:ascii="Times New Roman" w:hAnsi="Times New Roman"/>
                <w:color w:val="000000"/>
              </w:rPr>
              <w:t>.</w:t>
            </w:r>
          </w:p>
        </w:tc>
        <w:tc>
          <w:tcPr>
            <w:tcW w:w="602" w:type="pct"/>
            <w:shd w:val="clear" w:color="auto" w:fill="auto"/>
            <w:vAlign w:val="center"/>
          </w:tcPr>
          <w:p w14:paraId="268EEDBF"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603" w:type="pct"/>
            <w:shd w:val="clear" w:color="auto" w:fill="auto"/>
            <w:vAlign w:val="center"/>
          </w:tcPr>
          <w:p w14:paraId="5443808B"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6" w:type="pct"/>
            <w:shd w:val="clear" w:color="auto" w:fill="auto"/>
            <w:vAlign w:val="center"/>
          </w:tcPr>
          <w:p w14:paraId="3CA72B43"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2 827,2</w:t>
            </w:r>
          </w:p>
        </w:tc>
      </w:tr>
      <w:tr w:rsidR="006579BD" w:rsidRPr="00932741" w14:paraId="59BD22D1" w14:textId="77777777" w:rsidTr="00932741">
        <w:trPr>
          <w:trHeight w:hRule="exact" w:val="416"/>
        </w:trPr>
        <w:tc>
          <w:tcPr>
            <w:tcW w:w="1958" w:type="pct"/>
            <w:shd w:val="clear" w:color="auto" w:fill="auto"/>
            <w:vAlign w:val="center"/>
          </w:tcPr>
          <w:p w14:paraId="793076E0" w14:textId="77777777" w:rsidR="00BA4BD0" w:rsidRPr="00932741" w:rsidRDefault="00BA4BD0" w:rsidP="00932741">
            <w:pPr>
              <w:tabs>
                <w:tab w:val="left" w:pos="8172"/>
              </w:tabs>
              <w:spacing w:after="0" w:line="360" w:lineRule="auto"/>
              <w:rPr>
                <w:rFonts w:ascii="Times New Roman" w:hAnsi="Times New Roman"/>
                <w:color w:val="000000"/>
                <w:lang w:val="en-US"/>
              </w:rPr>
            </w:pPr>
            <w:r w:rsidRPr="00932741">
              <w:rPr>
                <w:rFonts w:ascii="Times New Roman" w:hAnsi="Times New Roman"/>
                <w:color w:val="000000"/>
                <w:lang w:val="en-US"/>
              </w:rPr>
              <w:t xml:space="preserve">PON (ONT </w:t>
            </w:r>
            <w:r w:rsidRPr="00932741">
              <w:rPr>
                <w:rFonts w:ascii="Times New Roman" w:hAnsi="Times New Roman"/>
                <w:color w:val="000000"/>
              </w:rPr>
              <w:t>с</w:t>
            </w:r>
            <w:r w:rsidRPr="00932741">
              <w:rPr>
                <w:rFonts w:ascii="Times New Roman" w:hAnsi="Times New Roman"/>
                <w:color w:val="000000"/>
                <w:lang w:val="en-US"/>
              </w:rPr>
              <w:t xml:space="preserve"> Wi-Fi)</w:t>
            </w:r>
          </w:p>
        </w:tc>
        <w:tc>
          <w:tcPr>
            <w:tcW w:w="1281" w:type="pct"/>
            <w:shd w:val="clear" w:color="auto" w:fill="auto"/>
            <w:vAlign w:val="center"/>
          </w:tcPr>
          <w:p w14:paraId="534D7AF7"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руб</w:t>
            </w:r>
            <w:r w:rsidR="007D6D0E">
              <w:rPr>
                <w:rFonts w:ascii="Times New Roman" w:hAnsi="Times New Roman"/>
                <w:color w:val="000000"/>
              </w:rPr>
              <w:t>.</w:t>
            </w:r>
          </w:p>
        </w:tc>
        <w:tc>
          <w:tcPr>
            <w:tcW w:w="602" w:type="pct"/>
            <w:shd w:val="clear" w:color="auto" w:fill="auto"/>
            <w:vAlign w:val="center"/>
          </w:tcPr>
          <w:p w14:paraId="5E733EDA"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4 857,8</w:t>
            </w:r>
          </w:p>
        </w:tc>
        <w:tc>
          <w:tcPr>
            <w:tcW w:w="603" w:type="pct"/>
            <w:shd w:val="clear" w:color="auto" w:fill="auto"/>
            <w:vAlign w:val="center"/>
          </w:tcPr>
          <w:p w14:paraId="063F2B55"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6" w:type="pct"/>
            <w:shd w:val="clear" w:color="auto" w:fill="auto"/>
            <w:vAlign w:val="center"/>
          </w:tcPr>
          <w:p w14:paraId="406E1234"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r>
      <w:tr w:rsidR="006579BD" w:rsidRPr="00932741" w14:paraId="7DA78814" w14:textId="77777777" w:rsidTr="00932741">
        <w:trPr>
          <w:trHeight w:hRule="exact" w:val="435"/>
        </w:trPr>
        <w:tc>
          <w:tcPr>
            <w:tcW w:w="5000" w:type="pct"/>
            <w:gridSpan w:val="5"/>
            <w:shd w:val="clear" w:color="auto" w:fill="auto"/>
            <w:vAlign w:val="center"/>
          </w:tcPr>
          <w:p w14:paraId="47ED822B" w14:textId="77777777" w:rsidR="006579BD" w:rsidRPr="00932741" w:rsidRDefault="006579BD" w:rsidP="00932741">
            <w:pPr>
              <w:tabs>
                <w:tab w:val="left" w:pos="8172"/>
              </w:tabs>
              <w:spacing w:after="0" w:line="360" w:lineRule="auto"/>
              <w:rPr>
                <w:rFonts w:ascii="Times New Roman" w:hAnsi="Times New Roman"/>
              </w:rPr>
            </w:pPr>
            <w:r w:rsidRPr="00932741">
              <w:rPr>
                <w:rFonts w:ascii="Times New Roman" w:hAnsi="Times New Roman"/>
                <w:color w:val="000000"/>
              </w:rPr>
              <w:t>- Аренда</w:t>
            </w:r>
          </w:p>
        </w:tc>
      </w:tr>
      <w:tr w:rsidR="006579BD" w:rsidRPr="00932741" w14:paraId="46640DB2" w14:textId="77777777" w:rsidTr="00932741">
        <w:trPr>
          <w:trHeight w:hRule="exact" w:val="427"/>
        </w:trPr>
        <w:tc>
          <w:tcPr>
            <w:tcW w:w="1958" w:type="pct"/>
            <w:shd w:val="clear" w:color="auto" w:fill="auto"/>
            <w:vAlign w:val="center"/>
          </w:tcPr>
          <w:p w14:paraId="1F1C6D04" w14:textId="77777777" w:rsidR="00BA4BD0" w:rsidRPr="00932741" w:rsidRDefault="00BA4BD0"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STB, телефония</w:t>
            </w:r>
          </w:p>
        </w:tc>
        <w:tc>
          <w:tcPr>
            <w:tcW w:w="1281" w:type="pct"/>
            <w:shd w:val="clear" w:color="auto" w:fill="auto"/>
            <w:vAlign w:val="center"/>
          </w:tcPr>
          <w:p w14:paraId="208EEEC6"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руб</w:t>
            </w:r>
            <w:r w:rsidR="007D6D0E">
              <w:rPr>
                <w:rFonts w:ascii="Times New Roman" w:hAnsi="Times New Roman"/>
                <w:color w:val="000000"/>
              </w:rPr>
              <w:t>.</w:t>
            </w:r>
            <w:r w:rsidRPr="00932741">
              <w:rPr>
                <w:rFonts w:ascii="Times New Roman" w:hAnsi="Times New Roman"/>
                <w:color w:val="000000"/>
              </w:rPr>
              <w:t>/мес</w:t>
            </w:r>
            <w:r w:rsidR="007D6D0E">
              <w:rPr>
                <w:rFonts w:ascii="Times New Roman" w:hAnsi="Times New Roman"/>
                <w:color w:val="000000"/>
              </w:rPr>
              <w:t>.</w:t>
            </w:r>
          </w:p>
        </w:tc>
        <w:tc>
          <w:tcPr>
            <w:tcW w:w="602" w:type="pct"/>
            <w:shd w:val="clear" w:color="auto" w:fill="auto"/>
            <w:vAlign w:val="center"/>
          </w:tcPr>
          <w:p w14:paraId="266ADDE0"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603" w:type="pct"/>
            <w:shd w:val="clear" w:color="auto" w:fill="auto"/>
            <w:vAlign w:val="center"/>
          </w:tcPr>
          <w:p w14:paraId="6CCE99D6"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6" w:type="pct"/>
            <w:shd w:val="clear" w:color="auto" w:fill="auto"/>
            <w:vAlign w:val="center"/>
          </w:tcPr>
          <w:p w14:paraId="4CF0A12D"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8,3</w:t>
            </w:r>
          </w:p>
        </w:tc>
      </w:tr>
      <w:tr w:rsidR="006579BD" w:rsidRPr="00932741" w14:paraId="0AA50A7E" w14:textId="77777777" w:rsidTr="00932741">
        <w:trPr>
          <w:trHeight w:hRule="exact" w:val="420"/>
        </w:trPr>
        <w:tc>
          <w:tcPr>
            <w:tcW w:w="1958" w:type="pct"/>
            <w:shd w:val="clear" w:color="auto" w:fill="auto"/>
            <w:vAlign w:val="center"/>
          </w:tcPr>
          <w:p w14:paraId="076E310C" w14:textId="77777777" w:rsidR="00BA4BD0" w:rsidRPr="00932741" w:rsidRDefault="00BA4BD0" w:rsidP="00932741">
            <w:pPr>
              <w:tabs>
                <w:tab w:val="left" w:pos="8172"/>
              </w:tabs>
              <w:spacing w:after="0" w:line="360" w:lineRule="auto"/>
              <w:rPr>
                <w:rFonts w:ascii="Times New Roman" w:hAnsi="Times New Roman"/>
                <w:color w:val="000000"/>
                <w:lang w:val="en-US"/>
              </w:rPr>
            </w:pPr>
            <w:r w:rsidRPr="00932741">
              <w:rPr>
                <w:rFonts w:ascii="Times New Roman" w:hAnsi="Times New Roman"/>
                <w:color w:val="000000"/>
                <w:lang w:val="en-US"/>
              </w:rPr>
              <w:t xml:space="preserve">PON (ONT </w:t>
            </w:r>
            <w:r w:rsidRPr="00932741">
              <w:rPr>
                <w:rFonts w:ascii="Times New Roman" w:hAnsi="Times New Roman"/>
                <w:color w:val="000000"/>
              </w:rPr>
              <w:t>с</w:t>
            </w:r>
            <w:r w:rsidRPr="00932741">
              <w:rPr>
                <w:rFonts w:ascii="Times New Roman" w:hAnsi="Times New Roman"/>
                <w:color w:val="000000"/>
                <w:lang w:val="en-US"/>
              </w:rPr>
              <w:t xml:space="preserve"> Wi-Fi)</w:t>
            </w:r>
          </w:p>
        </w:tc>
        <w:tc>
          <w:tcPr>
            <w:tcW w:w="1281" w:type="pct"/>
            <w:shd w:val="clear" w:color="auto" w:fill="auto"/>
            <w:vAlign w:val="center"/>
          </w:tcPr>
          <w:p w14:paraId="295C427F"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руб</w:t>
            </w:r>
            <w:r w:rsidR="007D6D0E">
              <w:rPr>
                <w:rFonts w:ascii="Times New Roman" w:hAnsi="Times New Roman"/>
                <w:color w:val="000000"/>
              </w:rPr>
              <w:t>.</w:t>
            </w:r>
            <w:r w:rsidRPr="00932741">
              <w:rPr>
                <w:rFonts w:ascii="Times New Roman" w:hAnsi="Times New Roman"/>
                <w:color w:val="000000"/>
              </w:rPr>
              <w:t>/мес</w:t>
            </w:r>
            <w:r w:rsidR="007D6D0E">
              <w:rPr>
                <w:rFonts w:ascii="Times New Roman" w:hAnsi="Times New Roman"/>
                <w:color w:val="000000"/>
              </w:rPr>
              <w:t>.</w:t>
            </w:r>
          </w:p>
        </w:tc>
        <w:tc>
          <w:tcPr>
            <w:tcW w:w="602" w:type="pct"/>
            <w:shd w:val="clear" w:color="auto" w:fill="auto"/>
            <w:vAlign w:val="center"/>
          </w:tcPr>
          <w:p w14:paraId="536FD143"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91,7</w:t>
            </w:r>
          </w:p>
        </w:tc>
        <w:tc>
          <w:tcPr>
            <w:tcW w:w="603" w:type="pct"/>
            <w:shd w:val="clear" w:color="auto" w:fill="auto"/>
            <w:vAlign w:val="center"/>
          </w:tcPr>
          <w:p w14:paraId="03BBC9FD"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6" w:type="pct"/>
            <w:shd w:val="clear" w:color="auto" w:fill="auto"/>
            <w:vAlign w:val="center"/>
          </w:tcPr>
          <w:p w14:paraId="5640AFCC"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r>
      <w:tr w:rsidR="006579BD" w:rsidRPr="00932741" w14:paraId="4E42D3D4" w14:textId="77777777" w:rsidTr="00932741">
        <w:trPr>
          <w:trHeight w:hRule="exact" w:val="426"/>
        </w:trPr>
        <w:tc>
          <w:tcPr>
            <w:tcW w:w="5000" w:type="pct"/>
            <w:gridSpan w:val="5"/>
            <w:shd w:val="clear" w:color="auto" w:fill="auto"/>
            <w:vAlign w:val="center"/>
          </w:tcPr>
          <w:p w14:paraId="78902E08" w14:textId="77777777" w:rsidR="006579BD" w:rsidRPr="00932741" w:rsidRDefault="006579BD" w:rsidP="00932741">
            <w:pPr>
              <w:tabs>
                <w:tab w:val="left" w:pos="8172"/>
              </w:tabs>
              <w:spacing w:after="0" w:line="360" w:lineRule="auto"/>
              <w:rPr>
                <w:rFonts w:ascii="Times New Roman" w:hAnsi="Times New Roman"/>
              </w:rPr>
            </w:pPr>
            <w:r w:rsidRPr="00932741">
              <w:rPr>
                <w:rFonts w:ascii="Times New Roman" w:hAnsi="Times New Roman"/>
                <w:color w:val="000000"/>
              </w:rPr>
              <w:t>Стоимость СРЕ</w:t>
            </w:r>
          </w:p>
        </w:tc>
      </w:tr>
      <w:tr w:rsidR="006579BD" w:rsidRPr="00932741" w14:paraId="5D484380" w14:textId="77777777" w:rsidTr="00932741">
        <w:trPr>
          <w:trHeight w:hRule="exact" w:val="431"/>
        </w:trPr>
        <w:tc>
          <w:tcPr>
            <w:tcW w:w="1958" w:type="pct"/>
            <w:shd w:val="clear" w:color="auto" w:fill="auto"/>
            <w:vAlign w:val="center"/>
          </w:tcPr>
          <w:p w14:paraId="74C54DA5" w14:textId="77777777" w:rsidR="00BA4BD0" w:rsidRPr="00932741" w:rsidRDefault="00BA4BD0"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STB, телефония</w:t>
            </w:r>
          </w:p>
        </w:tc>
        <w:tc>
          <w:tcPr>
            <w:tcW w:w="1281" w:type="pct"/>
            <w:shd w:val="clear" w:color="auto" w:fill="auto"/>
            <w:vAlign w:val="center"/>
          </w:tcPr>
          <w:p w14:paraId="5040A6C8" w14:textId="77777777" w:rsidR="00BA4BD0" w:rsidRPr="00932741" w:rsidRDefault="007D6D0E" w:rsidP="00932741">
            <w:pPr>
              <w:tabs>
                <w:tab w:val="left" w:pos="8172"/>
              </w:tabs>
              <w:spacing w:after="0" w:line="360" w:lineRule="auto"/>
              <w:jc w:val="center"/>
              <w:rPr>
                <w:rFonts w:ascii="Times New Roman" w:hAnsi="Times New Roman"/>
              </w:rPr>
            </w:pPr>
            <w:r>
              <w:rPr>
                <w:rFonts w:ascii="Times New Roman" w:hAnsi="Times New Roman"/>
              </w:rPr>
              <w:t>руб.</w:t>
            </w:r>
          </w:p>
        </w:tc>
        <w:tc>
          <w:tcPr>
            <w:tcW w:w="602" w:type="pct"/>
            <w:shd w:val="clear" w:color="auto" w:fill="auto"/>
            <w:vAlign w:val="center"/>
          </w:tcPr>
          <w:p w14:paraId="5B4B199A"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603" w:type="pct"/>
            <w:shd w:val="clear" w:color="auto" w:fill="auto"/>
            <w:vAlign w:val="center"/>
          </w:tcPr>
          <w:p w14:paraId="6B2205B4"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6" w:type="pct"/>
            <w:shd w:val="clear" w:color="auto" w:fill="auto"/>
            <w:vAlign w:val="center"/>
          </w:tcPr>
          <w:p w14:paraId="1341C5A7"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1 254,8</w:t>
            </w:r>
          </w:p>
        </w:tc>
      </w:tr>
      <w:tr w:rsidR="006579BD" w:rsidRPr="00932741" w14:paraId="00E7BEFB" w14:textId="77777777" w:rsidTr="00932741">
        <w:trPr>
          <w:trHeight w:hRule="exact" w:val="423"/>
        </w:trPr>
        <w:tc>
          <w:tcPr>
            <w:tcW w:w="1958" w:type="pct"/>
            <w:shd w:val="clear" w:color="auto" w:fill="auto"/>
            <w:vAlign w:val="center"/>
          </w:tcPr>
          <w:p w14:paraId="3852694E" w14:textId="77777777" w:rsidR="00BA4BD0" w:rsidRPr="00932741" w:rsidRDefault="00BA4BD0" w:rsidP="00932741">
            <w:pPr>
              <w:tabs>
                <w:tab w:val="left" w:pos="8172"/>
              </w:tabs>
              <w:spacing w:after="0" w:line="360" w:lineRule="auto"/>
              <w:rPr>
                <w:rFonts w:ascii="Times New Roman" w:hAnsi="Times New Roman"/>
                <w:color w:val="000000"/>
                <w:lang w:val="en-US"/>
              </w:rPr>
            </w:pPr>
            <w:r w:rsidRPr="00932741">
              <w:rPr>
                <w:rFonts w:ascii="Times New Roman" w:hAnsi="Times New Roman"/>
                <w:color w:val="000000"/>
                <w:lang w:val="en-US"/>
              </w:rPr>
              <w:t xml:space="preserve">PON (ONT </w:t>
            </w:r>
            <w:r w:rsidRPr="00932741">
              <w:rPr>
                <w:rFonts w:ascii="Times New Roman" w:hAnsi="Times New Roman"/>
                <w:color w:val="000000"/>
              </w:rPr>
              <w:t>с</w:t>
            </w:r>
            <w:r w:rsidRPr="00932741">
              <w:rPr>
                <w:rFonts w:ascii="Times New Roman" w:hAnsi="Times New Roman"/>
                <w:color w:val="000000"/>
                <w:lang w:val="en-US"/>
              </w:rPr>
              <w:t xml:space="preserve"> Wi-Fi)</w:t>
            </w:r>
          </w:p>
        </w:tc>
        <w:tc>
          <w:tcPr>
            <w:tcW w:w="1281" w:type="pct"/>
            <w:shd w:val="clear" w:color="auto" w:fill="auto"/>
            <w:vAlign w:val="center"/>
          </w:tcPr>
          <w:p w14:paraId="4C9EAD14"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руб</w:t>
            </w:r>
            <w:r w:rsidR="007D6D0E">
              <w:rPr>
                <w:rFonts w:ascii="Times New Roman" w:hAnsi="Times New Roman"/>
                <w:color w:val="000000"/>
              </w:rPr>
              <w:t>.</w:t>
            </w:r>
          </w:p>
        </w:tc>
        <w:tc>
          <w:tcPr>
            <w:tcW w:w="602" w:type="pct"/>
            <w:shd w:val="clear" w:color="auto" w:fill="auto"/>
            <w:vAlign w:val="center"/>
          </w:tcPr>
          <w:p w14:paraId="7E62A6A3"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2 553,7</w:t>
            </w:r>
          </w:p>
        </w:tc>
        <w:tc>
          <w:tcPr>
            <w:tcW w:w="603" w:type="pct"/>
            <w:shd w:val="clear" w:color="auto" w:fill="auto"/>
            <w:vAlign w:val="center"/>
          </w:tcPr>
          <w:p w14:paraId="299FBB45"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6" w:type="pct"/>
            <w:shd w:val="clear" w:color="auto" w:fill="auto"/>
            <w:vAlign w:val="center"/>
          </w:tcPr>
          <w:p w14:paraId="6FE009E0"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r>
      <w:tr w:rsidR="006579BD" w:rsidRPr="00932741" w14:paraId="010EFF86" w14:textId="77777777" w:rsidTr="00932741">
        <w:trPr>
          <w:trHeight w:hRule="exact" w:val="430"/>
        </w:trPr>
        <w:tc>
          <w:tcPr>
            <w:tcW w:w="5000" w:type="pct"/>
            <w:gridSpan w:val="5"/>
            <w:shd w:val="clear" w:color="auto" w:fill="auto"/>
            <w:vAlign w:val="center"/>
          </w:tcPr>
          <w:p w14:paraId="5596462D" w14:textId="77777777" w:rsidR="006579BD" w:rsidRPr="00932741" w:rsidRDefault="006579BD" w:rsidP="00932741">
            <w:pPr>
              <w:tabs>
                <w:tab w:val="left" w:pos="8172"/>
              </w:tabs>
              <w:spacing w:after="0" w:line="360" w:lineRule="auto"/>
              <w:rPr>
                <w:rFonts w:ascii="Times New Roman" w:hAnsi="Times New Roman"/>
              </w:rPr>
            </w:pPr>
            <w:r w:rsidRPr="00932741">
              <w:rPr>
                <w:rFonts w:ascii="Times New Roman" w:hAnsi="Times New Roman"/>
                <w:color w:val="000000"/>
              </w:rPr>
              <w:t>Проектные параметры</w:t>
            </w:r>
          </w:p>
        </w:tc>
      </w:tr>
      <w:tr w:rsidR="006579BD" w:rsidRPr="00932741" w14:paraId="540B2AC9" w14:textId="77777777" w:rsidTr="00932741">
        <w:trPr>
          <w:trHeight w:hRule="exact" w:val="422"/>
        </w:trPr>
        <w:tc>
          <w:tcPr>
            <w:tcW w:w="1958" w:type="pct"/>
            <w:shd w:val="clear" w:color="auto" w:fill="auto"/>
            <w:vAlign w:val="center"/>
          </w:tcPr>
          <w:p w14:paraId="376D6816" w14:textId="77777777" w:rsidR="00BA4BD0" w:rsidRPr="00932741" w:rsidRDefault="00BA4BD0" w:rsidP="00932741">
            <w:pPr>
              <w:tabs>
                <w:tab w:val="left" w:pos="8172"/>
              </w:tabs>
              <w:spacing w:after="0" w:line="360" w:lineRule="auto"/>
              <w:rPr>
                <w:rFonts w:ascii="Times New Roman" w:hAnsi="Times New Roman"/>
                <w:color w:val="000000"/>
              </w:rPr>
            </w:pPr>
            <w:r w:rsidRPr="00932741">
              <w:rPr>
                <w:rFonts w:ascii="Times New Roman" w:hAnsi="Times New Roman"/>
              </w:rPr>
              <w:t>% в ДХ</w:t>
            </w:r>
          </w:p>
        </w:tc>
        <w:tc>
          <w:tcPr>
            <w:tcW w:w="1281" w:type="pct"/>
            <w:shd w:val="clear" w:color="auto" w:fill="auto"/>
            <w:vAlign w:val="center"/>
          </w:tcPr>
          <w:p w14:paraId="7B3ED481"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w:t>
            </w:r>
          </w:p>
        </w:tc>
        <w:tc>
          <w:tcPr>
            <w:tcW w:w="602" w:type="pct"/>
            <w:shd w:val="clear" w:color="auto" w:fill="auto"/>
            <w:vAlign w:val="center"/>
          </w:tcPr>
          <w:p w14:paraId="346B4D3A"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3</w:t>
            </w:r>
            <w:r w:rsidR="00932741">
              <w:rPr>
                <w:rFonts w:ascii="Times New Roman" w:hAnsi="Times New Roman"/>
                <w:color w:val="000000"/>
              </w:rPr>
              <w:t>7</w:t>
            </w:r>
          </w:p>
        </w:tc>
        <w:tc>
          <w:tcPr>
            <w:tcW w:w="603" w:type="pct"/>
            <w:shd w:val="clear" w:color="auto" w:fill="auto"/>
            <w:vAlign w:val="center"/>
          </w:tcPr>
          <w:p w14:paraId="137E875C"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8</w:t>
            </w:r>
          </w:p>
        </w:tc>
        <w:tc>
          <w:tcPr>
            <w:tcW w:w="556" w:type="pct"/>
            <w:shd w:val="clear" w:color="auto" w:fill="auto"/>
            <w:vAlign w:val="center"/>
          </w:tcPr>
          <w:p w14:paraId="781B8D5D"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r>
      <w:tr w:rsidR="006579BD" w:rsidRPr="00932741" w14:paraId="1A474976" w14:textId="77777777" w:rsidTr="00932741">
        <w:trPr>
          <w:trHeight w:hRule="exact" w:val="427"/>
        </w:trPr>
        <w:tc>
          <w:tcPr>
            <w:tcW w:w="1958" w:type="pct"/>
            <w:shd w:val="clear" w:color="auto" w:fill="auto"/>
            <w:vAlign w:val="center"/>
          </w:tcPr>
          <w:p w14:paraId="4B75408D" w14:textId="77777777" w:rsidR="00BA4BD0" w:rsidRPr="00932741" w:rsidRDefault="00BA4BD0"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 в ШПД</w:t>
            </w:r>
          </w:p>
        </w:tc>
        <w:tc>
          <w:tcPr>
            <w:tcW w:w="1281" w:type="pct"/>
            <w:shd w:val="clear" w:color="auto" w:fill="auto"/>
            <w:vAlign w:val="center"/>
          </w:tcPr>
          <w:p w14:paraId="6C3A51C3"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w:t>
            </w:r>
          </w:p>
        </w:tc>
        <w:tc>
          <w:tcPr>
            <w:tcW w:w="602" w:type="pct"/>
            <w:shd w:val="clear" w:color="auto" w:fill="auto"/>
            <w:vAlign w:val="center"/>
          </w:tcPr>
          <w:p w14:paraId="145F9F4D"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603" w:type="pct"/>
            <w:shd w:val="clear" w:color="auto" w:fill="auto"/>
            <w:vAlign w:val="center"/>
          </w:tcPr>
          <w:p w14:paraId="336F1162" w14:textId="77777777" w:rsidR="00BA4BD0" w:rsidRPr="00932741" w:rsidRDefault="00932741" w:rsidP="00932741">
            <w:pPr>
              <w:tabs>
                <w:tab w:val="left" w:pos="8172"/>
              </w:tabs>
              <w:spacing w:after="0" w:line="360" w:lineRule="auto"/>
              <w:jc w:val="center"/>
              <w:rPr>
                <w:rFonts w:ascii="Times New Roman" w:hAnsi="Times New Roman"/>
              </w:rPr>
            </w:pPr>
            <w:r>
              <w:rPr>
                <w:rFonts w:ascii="Times New Roman" w:hAnsi="Times New Roman"/>
              </w:rPr>
              <w:t>-</w:t>
            </w:r>
          </w:p>
        </w:tc>
        <w:tc>
          <w:tcPr>
            <w:tcW w:w="556" w:type="pct"/>
            <w:shd w:val="clear" w:color="auto" w:fill="auto"/>
            <w:vAlign w:val="center"/>
          </w:tcPr>
          <w:p w14:paraId="46FAB039"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70</w:t>
            </w:r>
          </w:p>
        </w:tc>
      </w:tr>
      <w:tr w:rsidR="006579BD" w:rsidRPr="00932741" w14:paraId="063BD2EF" w14:textId="77777777" w:rsidTr="00932741">
        <w:trPr>
          <w:trHeight w:hRule="exact" w:val="433"/>
        </w:trPr>
        <w:tc>
          <w:tcPr>
            <w:tcW w:w="1958" w:type="pct"/>
            <w:shd w:val="clear" w:color="auto" w:fill="auto"/>
            <w:vAlign w:val="center"/>
          </w:tcPr>
          <w:p w14:paraId="3BD9E3AC" w14:textId="77777777" w:rsidR="00BA4BD0" w:rsidRPr="00932741" w:rsidRDefault="00BA4BD0" w:rsidP="00932741">
            <w:pPr>
              <w:tabs>
                <w:tab w:val="left" w:pos="8172"/>
              </w:tabs>
              <w:spacing w:after="0" w:line="360" w:lineRule="auto"/>
              <w:rPr>
                <w:rFonts w:ascii="Times New Roman" w:hAnsi="Times New Roman"/>
                <w:color w:val="000000"/>
              </w:rPr>
            </w:pPr>
            <w:r w:rsidRPr="00932741">
              <w:rPr>
                <w:rFonts w:ascii="Times New Roman" w:hAnsi="Times New Roman"/>
                <w:color w:val="000000"/>
              </w:rPr>
              <w:t>Максимальная АБ</w:t>
            </w:r>
          </w:p>
        </w:tc>
        <w:tc>
          <w:tcPr>
            <w:tcW w:w="1281" w:type="pct"/>
            <w:shd w:val="clear" w:color="auto" w:fill="auto"/>
            <w:vAlign w:val="center"/>
          </w:tcPr>
          <w:p w14:paraId="310012FB"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аб</w:t>
            </w:r>
            <w:r w:rsidR="007D6D0E">
              <w:rPr>
                <w:rFonts w:ascii="Times New Roman" w:hAnsi="Times New Roman"/>
                <w:color w:val="000000"/>
              </w:rPr>
              <w:t xml:space="preserve">. </w:t>
            </w:r>
            <w:r w:rsidRPr="00932741">
              <w:rPr>
                <w:rFonts w:ascii="Times New Roman" w:hAnsi="Times New Roman"/>
                <w:color w:val="000000"/>
              </w:rPr>
              <w:t>(усл</w:t>
            </w:r>
            <w:r w:rsidR="007D6D0E">
              <w:rPr>
                <w:rFonts w:ascii="Times New Roman" w:hAnsi="Times New Roman"/>
                <w:color w:val="000000"/>
              </w:rPr>
              <w:t>.</w:t>
            </w:r>
            <w:r w:rsidRPr="00932741">
              <w:rPr>
                <w:rFonts w:ascii="Times New Roman" w:hAnsi="Times New Roman"/>
                <w:color w:val="000000"/>
              </w:rPr>
              <w:t>)</w:t>
            </w:r>
          </w:p>
        </w:tc>
        <w:tc>
          <w:tcPr>
            <w:tcW w:w="602" w:type="pct"/>
            <w:shd w:val="clear" w:color="auto" w:fill="auto"/>
            <w:vAlign w:val="center"/>
          </w:tcPr>
          <w:p w14:paraId="6AE4E453"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83</w:t>
            </w:r>
          </w:p>
        </w:tc>
        <w:tc>
          <w:tcPr>
            <w:tcW w:w="603" w:type="pct"/>
            <w:shd w:val="clear" w:color="auto" w:fill="auto"/>
            <w:vAlign w:val="center"/>
          </w:tcPr>
          <w:p w14:paraId="6A182662"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18</w:t>
            </w:r>
          </w:p>
        </w:tc>
        <w:tc>
          <w:tcPr>
            <w:tcW w:w="556" w:type="pct"/>
            <w:shd w:val="clear" w:color="auto" w:fill="auto"/>
            <w:vAlign w:val="center"/>
          </w:tcPr>
          <w:p w14:paraId="3B855C89" w14:textId="77777777" w:rsidR="00BA4BD0" w:rsidRPr="00932741" w:rsidRDefault="00BA4BD0" w:rsidP="00932741">
            <w:pPr>
              <w:tabs>
                <w:tab w:val="left" w:pos="8172"/>
              </w:tabs>
              <w:spacing w:after="0" w:line="360" w:lineRule="auto"/>
              <w:jc w:val="center"/>
              <w:rPr>
                <w:rFonts w:ascii="Times New Roman" w:hAnsi="Times New Roman"/>
              </w:rPr>
            </w:pPr>
            <w:r w:rsidRPr="00932741">
              <w:rPr>
                <w:rFonts w:ascii="Times New Roman" w:hAnsi="Times New Roman"/>
                <w:color w:val="000000"/>
              </w:rPr>
              <w:t>58</w:t>
            </w:r>
          </w:p>
        </w:tc>
      </w:tr>
    </w:tbl>
    <w:p w14:paraId="4017C229" w14:textId="77777777" w:rsidR="00BA4BD0" w:rsidRDefault="00BA4BD0" w:rsidP="00150B4B">
      <w:pPr>
        <w:tabs>
          <w:tab w:val="left" w:pos="8172"/>
        </w:tabs>
        <w:spacing w:after="0" w:line="360" w:lineRule="auto"/>
        <w:ind w:firstLine="709"/>
        <w:rPr>
          <w:rFonts w:ascii="Times New Roman" w:hAnsi="Times New Roman"/>
          <w:sz w:val="24"/>
          <w:szCs w:val="24"/>
        </w:rPr>
      </w:pPr>
    </w:p>
    <w:p w14:paraId="6A808698" w14:textId="77777777" w:rsidR="006579BD" w:rsidRPr="00393699" w:rsidRDefault="006579BD" w:rsidP="00FA3B11">
      <w:pPr>
        <w:tabs>
          <w:tab w:val="left" w:pos="8172"/>
        </w:tabs>
        <w:spacing w:after="0" w:line="240" w:lineRule="auto"/>
        <w:rPr>
          <w:rFonts w:ascii="Times New Roman" w:hAnsi="Times New Roman"/>
          <w:sz w:val="28"/>
          <w:szCs w:val="28"/>
        </w:rPr>
      </w:pPr>
      <w:r w:rsidRPr="00393699">
        <w:rPr>
          <w:rFonts w:ascii="Times New Roman" w:hAnsi="Times New Roman"/>
          <w:sz w:val="28"/>
          <w:szCs w:val="28"/>
        </w:rPr>
        <w:t>Таблица Е.2 – Схема подключения абонентов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787"/>
        <w:gridCol w:w="612"/>
        <w:gridCol w:w="612"/>
        <w:gridCol w:w="612"/>
        <w:gridCol w:w="612"/>
        <w:gridCol w:w="612"/>
        <w:gridCol w:w="612"/>
        <w:gridCol w:w="612"/>
        <w:gridCol w:w="612"/>
        <w:gridCol w:w="679"/>
        <w:gridCol w:w="612"/>
        <w:gridCol w:w="612"/>
        <w:gridCol w:w="711"/>
      </w:tblGrid>
      <w:tr w:rsidR="006579BD" w:rsidRPr="00FA3B11" w14:paraId="2568A808" w14:textId="77777777" w:rsidTr="00FA3B11">
        <w:trPr>
          <w:cantSplit/>
          <w:trHeight w:val="1312"/>
        </w:trPr>
        <w:tc>
          <w:tcPr>
            <w:tcW w:w="1384" w:type="dxa"/>
            <w:shd w:val="clear" w:color="auto" w:fill="auto"/>
            <w:textDirection w:val="btLr"/>
            <w:vAlign w:val="center"/>
          </w:tcPr>
          <w:p w14:paraId="5FB85E0B" w14:textId="77777777" w:rsidR="00924401"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Показатель</w:t>
            </w:r>
          </w:p>
        </w:tc>
        <w:tc>
          <w:tcPr>
            <w:tcW w:w="829" w:type="dxa"/>
            <w:shd w:val="clear" w:color="auto" w:fill="auto"/>
            <w:textDirection w:val="btLr"/>
            <w:vAlign w:val="center"/>
          </w:tcPr>
          <w:p w14:paraId="3EFCAA42" w14:textId="77777777" w:rsidR="00924401" w:rsidRPr="00FA3B11" w:rsidRDefault="00924401"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Ед. измерения</w:t>
            </w:r>
          </w:p>
        </w:tc>
        <w:tc>
          <w:tcPr>
            <w:tcW w:w="562" w:type="dxa"/>
            <w:shd w:val="clear" w:color="auto" w:fill="auto"/>
            <w:textDirection w:val="btLr"/>
            <w:vAlign w:val="center"/>
          </w:tcPr>
          <w:p w14:paraId="7E1C6CC8" w14:textId="77777777" w:rsidR="00924401" w:rsidRPr="00FA3B11" w:rsidRDefault="00924401"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январь</w:t>
            </w:r>
          </w:p>
        </w:tc>
        <w:tc>
          <w:tcPr>
            <w:tcW w:w="575" w:type="dxa"/>
            <w:shd w:val="clear" w:color="auto" w:fill="auto"/>
            <w:textDirection w:val="btLr"/>
            <w:vAlign w:val="center"/>
          </w:tcPr>
          <w:p w14:paraId="23862773" w14:textId="77777777" w:rsidR="00924401" w:rsidRPr="00FA3B11" w:rsidRDefault="00924401"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февраль</w:t>
            </w:r>
          </w:p>
        </w:tc>
        <w:tc>
          <w:tcPr>
            <w:tcW w:w="575" w:type="dxa"/>
            <w:shd w:val="clear" w:color="auto" w:fill="auto"/>
            <w:textDirection w:val="btLr"/>
            <w:vAlign w:val="center"/>
          </w:tcPr>
          <w:p w14:paraId="6CA424BE" w14:textId="77777777" w:rsidR="00924401" w:rsidRPr="00FA3B11" w:rsidRDefault="00924401"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март</w:t>
            </w:r>
          </w:p>
        </w:tc>
        <w:tc>
          <w:tcPr>
            <w:tcW w:w="576" w:type="dxa"/>
            <w:shd w:val="clear" w:color="auto" w:fill="auto"/>
            <w:textDirection w:val="btLr"/>
            <w:vAlign w:val="center"/>
          </w:tcPr>
          <w:p w14:paraId="70226F2D" w14:textId="77777777" w:rsidR="00924401" w:rsidRPr="00FA3B11" w:rsidRDefault="00924401"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апрель</w:t>
            </w:r>
          </w:p>
        </w:tc>
        <w:tc>
          <w:tcPr>
            <w:tcW w:w="576" w:type="dxa"/>
            <w:shd w:val="clear" w:color="auto" w:fill="auto"/>
            <w:textDirection w:val="btLr"/>
            <w:vAlign w:val="center"/>
          </w:tcPr>
          <w:p w14:paraId="74100FC0" w14:textId="77777777" w:rsidR="00924401" w:rsidRPr="00FA3B11" w:rsidRDefault="00924401"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май</w:t>
            </w:r>
          </w:p>
        </w:tc>
        <w:tc>
          <w:tcPr>
            <w:tcW w:w="576" w:type="dxa"/>
            <w:shd w:val="clear" w:color="auto" w:fill="auto"/>
            <w:textDirection w:val="btLr"/>
            <w:vAlign w:val="center"/>
          </w:tcPr>
          <w:p w14:paraId="27392313" w14:textId="77777777" w:rsidR="00924401" w:rsidRPr="00FA3B11" w:rsidRDefault="00924401"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июнь</w:t>
            </w:r>
          </w:p>
        </w:tc>
        <w:tc>
          <w:tcPr>
            <w:tcW w:w="576" w:type="dxa"/>
            <w:shd w:val="clear" w:color="auto" w:fill="auto"/>
            <w:textDirection w:val="btLr"/>
            <w:vAlign w:val="center"/>
          </w:tcPr>
          <w:p w14:paraId="56036026" w14:textId="77777777" w:rsidR="00924401" w:rsidRPr="00FA3B11" w:rsidRDefault="00924401"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июль</w:t>
            </w:r>
          </w:p>
        </w:tc>
        <w:tc>
          <w:tcPr>
            <w:tcW w:w="576" w:type="dxa"/>
            <w:shd w:val="clear" w:color="auto" w:fill="auto"/>
            <w:textDirection w:val="btLr"/>
            <w:vAlign w:val="center"/>
          </w:tcPr>
          <w:p w14:paraId="5A8C803F" w14:textId="77777777" w:rsidR="00924401" w:rsidRPr="00FA3B11" w:rsidRDefault="00924401"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август</w:t>
            </w:r>
          </w:p>
        </w:tc>
        <w:tc>
          <w:tcPr>
            <w:tcW w:w="733" w:type="dxa"/>
            <w:shd w:val="clear" w:color="auto" w:fill="auto"/>
            <w:textDirection w:val="btLr"/>
            <w:vAlign w:val="center"/>
          </w:tcPr>
          <w:p w14:paraId="5B20E70C" w14:textId="77777777" w:rsidR="00924401" w:rsidRPr="00FA3B11" w:rsidRDefault="00924401"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сентябрь</w:t>
            </w:r>
          </w:p>
        </w:tc>
        <w:tc>
          <w:tcPr>
            <w:tcW w:w="576" w:type="dxa"/>
            <w:shd w:val="clear" w:color="auto" w:fill="auto"/>
            <w:textDirection w:val="btLr"/>
            <w:vAlign w:val="center"/>
          </w:tcPr>
          <w:p w14:paraId="184CA25C" w14:textId="77777777" w:rsidR="00924401" w:rsidRPr="00FA3B11" w:rsidRDefault="00924401"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октябрь</w:t>
            </w:r>
          </w:p>
        </w:tc>
        <w:tc>
          <w:tcPr>
            <w:tcW w:w="576" w:type="dxa"/>
            <w:shd w:val="clear" w:color="auto" w:fill="auto"/>
            <w:textDirection w:val="btLr"/>
            <w:vAlign w:val="center"/>
          </w:tcPr>
          <w:p w14:paraId="4EFD6595" w14:textId="77777777" w:rsidR="00924401" w:rsidRPr="00FA3B11" w:rsidRDefault="00924401"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ноябрь</w:t>
            </w:r>
          </w:p>
        </w:tc>
        <w:tc>
          <w:tcPr>
            <w:tcW w:w="666" w:type="dxa"/>
            <w:shd w:val="clear" w:color="auto" w:fill="auto"/>
            <w:textDirection w:val="btLr"/>
            <w:vAlign w:val="center"/>
          </w:tcPr>
          <w:p w14:paraId="6A2EEDE0" w14:textId="77777777" w:rsidR="00924401" w:rsidRPr="00FA3B11" w:rsidRDefault="00924401"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декабрь</w:t>
            </w:r>
          </w:p>
        </w:tc>
      </w:tr>
      <w:tr w:rsidR="006579BD" w:rsidRPr="00FA3B11" w14:paraId="7E03AECA" w14:textId="77777777" w:rsidTr="00FA3B11">
        <w:tc>
          <w:tcPr>
            <w:tcW w:w="9356" w:type="dxa"/>
            <w:gridSpan w:val="14"/>
            <w:shd w:val="clear" w:color="auto" w:fill="auto"/>
            <w:vAlign w:val="center"/>
          </w:tcPr>
          <w:p w14:paraId="3B0305D6" w14:textId="77777777" w:rsidR="006579BD" w:rsidRPr="00FA3B11" w:rsidRDefault="006579BD" w:rsidP="00FA3B11">
            <w:pPr>
              <w:tabs>
                <w:tab w:val="left" w:pos="8172"/>
              </w:tabs>
              <w:spacing w:after="0" w:line="360" w:lineRule="auto"/>
              <w:rPr>
                <w:rFonts w:ascii="Times New Roman" w:hAnsi="Times New Roman"/>
              </w:rPr>
            </w:pPr>
            <w:r w:rsidRPr="00FA3B11">
              <w:rPr>
                <w:rFonts w:ascii="Times New Roman" w:hAnsi="Times New Roman"/>
                <w:color w:val="000000"/>
              </w:rPr>
              <w:t>Подключения абонентов (накопительным итогом)</w:t>
            </w:r>
          </w:p>
        </w:tc>
      </w:tr>
      <w:tr w:rsidR="006579BD" w:rsidRPr="00FA3B11" w14:paraId="63EF99D1" w14:textId="77777777" w:rsidTr="00FA3B11">
        <w:tc>
          <w:tcPr>
            <w:tcW w:w="1384" w:type="dxa"/>
            <w:shd w:val="clear" w:color="auto" w:fill="auto"/>
            <w:vAlign w:val="center"/>
          </w:tcPr>
          <w:p w14:paraId="6E558998"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2021</w:t>
            </w:r>
          </w:p>
        </w:tc>
        <w:tc>
          <w:tcPr>
            <w:tcW w:w="829" w:type="dxa"/>
            <w:shd w:val="clear" w:color="auto" w:fill="auto"/>
            <w:vAlign w:val="center"/>
          </w:tcPr>
          <w:p w14:paraId="628C8321"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w:t>
            </w:r>
          </w:p>
        </w:tc>
        <w:tc>
          <w:tcPr>
            <w:tcW w:w="562" w:type="dxa"/>
            <w:shd w:val="clear" w:color="auto" w:fill="auto"/>
            <w:vAlign w:val="center"/>
          </w:tcPr>
          <w:p w14:paraId="438F6D05"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5,0</w:t>
            </w:r>
          </w:p>
        </w:tc>
        <w:tc>
          <w:tcPr>
            <w:tcW w:w="575" w:type="dxa"/>
            <w:shd w:val="clear" w:color="auto" w:fill="auto"/>
            <w:vAlign w:val="center"/>
          </w:tcPr>
          <w:p w14:paraId="70561F19"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10,0</w:t>
            </w:r>
          </w:p>
        </w:tc>
        <w:tc>
          <w:tcPr>
            <w:tcW w:w="575" w:type="dxa"/>
            <w:shd w:val="clear" w:color="auto" w:fill="auto"/>
            <w:vAlign w:val="center"/>
          </w:tcPr>
          <w:p w14:paraId="32F3EA75"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20,0</w:t>
            </w:r>
          </w:p>
        </w:tc>
        <w:tc>
          <w:tcPr>
            <w:tcW w:w="576" w:type="dxa"/>
            <w:shd w:val="clear" w:color="auto" w:fill="auto"/>
            <w:vAlign w:val="center"/>
          </w:tcPr>
          <w:p w14:paraId="52766564"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30,0</w:t>
            </w:r>
          </w:p>
        </w:tc>
        <w:tc>
          <w:tcPr>
            <w:tcW w:w="576" w:type="dxa"/>
            <w:shd w:val="clear" w:color="auto" w:fill="auto"/>
            <w:vAlign w:val="center"/>
          </w:tcPr>
          <w:p w14:paraId="231C93D5"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40,0</w:t>
            </w:r>
          </w:p>
        </w:tc>
        <w:tc>
          <w:tcPr>
            <w:tcW w:w="576" w:type="dxa"/>
            <w:shd w:val="clear" w:color="auto" w:fill="auto"/>
            <w:vAlign w:val="center"/>
          </w:tcPr>
          <w:p w14:paraId="1A601871"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50,0</w:t>
            </w:r>
          </w:p>
        </w:tc>
        <w:tc>
          <w:tcPr>
            <w:tcW w:w="576" w:type="dxa"/>
            <w:shd w:val="clear" w:color="auto" w:fill="auto"/>
            <w:vAlign w:val="center"/>
          </w:tcPr>
          <w:p w14:paraId="73965428"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60,0</w:t>
            </w:r>
          </w:p>
        </w:tc>
        <w:tc>
          <w:tcPr>
            <w:tcW w:w="576" w:type="dxa"/>
            <w:shd w:val="clear" w:color="auto" w:fill="auto"/>
            <w:vAlign w:val="center"/>
          </w:tcPr>
          <w:p w14:paraId="692769B5"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70,0</w:t>
            </w:r>
          </w:p>
        </w:tc>
        <w:tc>
          <w:tcPr>
            <w:tcW w:w="733" w:type="dxa"/>
            <w:shd w:val="clear" w:color="auto" w:fill="auto"/>
            <w:vAlign w:val="center"/>
          </w:tcPr>
          <w:p w14:paraId="280F233E"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80,0</w:t>
            </w:r>
          </w:p>
        </w:tc>
        <w:tc>
          <w:tcPr>
            <w:tcW w:w="576" w:type="dxa"/>
            <w:shd w:val="clear" w:color="auto" w:fill="auto"/>
            <w:vAlign w:val="center"/>
          </w:tcPr>
          <w:p w14:paraId="67C7B6DF"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90,0</w:t>
            </w:r>
          </w:p>
        </w:tc>
        <w:tc>
          <w:tcPr>
            <w:tcW w:w="576" w:type="dxa"/>
            <w:shd w:val="clear" w:color="auto" w:fill="auto"/>
            <w:vAlign w:val="center"/>
          </w:tcPr>
          <w:p w14:paraId="73BF6F70"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95,0</w:t>
            </w:r>
          </w:p>
        </w:tc>
        <w:tc>
          <w:tcPr>
            <w:tcW w:w="666" w:type="dxa"/>
            <w:shd w:val="clear" w:color="auto" w:fill="auto"/>
            <w:vAlign w:val="center"/>
          </w:tcPr>
          <w:p w14:paraId="12230125"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rPr>
              <w:t>100,0</w:t>
            </w:r>
          </w:p>
        </w:tc>
      </w:tr>
      <w:tr w:rsidR="006579BD" w:rsidRPr="00FA3B11" w14:paraId="0EB3E273" w14:textId="77777777" w:rsidTr="00FA3B11">
        <w:tc>
          <w:tcPr>
            <w:tcW w:w="9356" w:type="dxa"/>
            <w:gridSpan w:val="14"/>
            <w:shd w:val="clear" w:color="auto" w:fill="auto"/>
            <w:vAlign w:val="center"/>
          </w:tcPr>
          <w:p w14:paraId="79ECDBA9" w14:textId="77777777" w:rsidR="006579BD" w:rsidRPr="00FA3B11" w:rsidRDefault="006579BD" w:rsidP="00FA3B11">
            <w:pPr>
              <w:spacing w:after="0" w:line="360" w:lineRule="auto"/>
              <w:outlineLvl w:val="2"/>
              <w:rPr>
                <w:rFonts w:ascii="Times New Roman" w:hAnsi="Times New Roman"/>
                <w:color w:val="000000"/>
                <w:lang w:eastAsia="ru-RU"/>
              </w:rPr>
            </w:pPr>
            <w:r w:rsidRPr="00FA3B11">
              <w:rPr>
                <w:rFonts w:ascii="Times New Roman" w:hAnsi="Times New Roman"/>
                <w:color w:val="000000"/>
              </w:rPr>
              <w:t>Подключения абонентов ШПД</w:t>
            </w:r>
          </w:p>
        </w:tc>
      </w:tr>
      <w:tr w:rsidR="006579BD" w:rsidRPr="00FA3B11" w14:paraId="0F98DD6F" w14:textId="77777777" w:rsidTr="00FA3B11">
        <w:tc>
          <w:tcPr>
            <w:tcW w:w="1384" w:type="dxa"/>
            <w:shd w:val="clear" w:color="auto" w:fill="auto"/>
            <w:vAlign w:val="center"/>
          </w:tcPr>
          <w:p w14:paraId="26031997"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rPr>
              <w:t>2021</w:t>
            </w:r>
          </w:p>
        </w:tc>
        <w:tc>
          <w:tcPr>
            <w:tcW w:w="829" w:type="dxa"/>
            <w:shd w:val="clear" w:color="auto" w:fill="auto"/>
            <w:vAlign w:val="center"/>
          </w:tcPr>
          <w:p w14:paraId="5FF97817"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rPr>
              <w:t>%</w:t>
            </w:r>
          </w:p>
        </w:tc>
        <w:tc>
          <w:tcPr>
            <w:tcW w:w="562" w:type="dxa"/>
            <w:shd w:val="clear" w:color="auto" w:fill="auto"/>
            <w:vAlign w:val="center"/>
          </w:tcPr>
          <w:p w14:paraId="0080FA14"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4</w:t>
            </w:r>
          </w:p>
        </w:tc>
        <w:tc>
          <w:tcPr>
            <w:tcW w:w="575" w:type="dxa"/>
            <w:shd w:val="clear" w:color="auto" w:fill="auto"/>
            <w:vAlign w:val="center"/>
          </w:tcPr>
          <w:p w14:paraId="6F067E12"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4</w:t>
            </w:r>
          </w:p>
        </w:tc>
        <w:tc>
          <w:tcPr>
            <w:tcW w:w="575" w:type="dxa"/>
            <w:shd w:val="clear" w:color="auto" w:fill="auto"/>
            <w:vAlign w:val="center"/>
          </w:tcPr>
          <w:p w14:paraId="671F6A34"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8</w:t>
            </w:r>
          </w:p>
        </w:tc>
        <w:tc>
          <w:tcPr>
            <w:tcW w:w="576" w:type="dxa"/>
            <w:shd w:val="clear" w:color="auto" w:fill="auto"/>
            <w:vAlign w:val="center"/>
          </w:tcPr>
          <w:p w14:paraId="3B3A4766"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8</w:t>
            </w:r>
          </w:p>
        </w:tc>
        <w:tc>
          <w:tcPr>
            <w:tcW w:w="576" w:type="dxa"/>
            <w:shd w:val="clear" w:color="auto" w:fill="auto"/>
            <w:vAlign w:val="center"/>
          </w:tcPr>
          <w:p w14:paraId="45D1ED38"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8</w:t>
            </w:r>
          </w:p>
        </w:tc>
        <w:tc>
          <w:tcPr>
            <w:tcW w:w="576" w:type="dxa"/>
            <w:shd w:val="clear" w:color="auto" w:fill="auto"/>
            <w:vAlign w:val="center"/>
          </w:tcPr>
          <w:p w14:paraId="21865D08"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8</w:t>
            </w:r>
          </w:p>
        </w:tc>
        <w:tc>
          <w:tcPr>
            <w:tcW w:w="576" w:type="dxa"/>
            <w:shd w:val="clear" w:color="auto" w:fill="auto"/>
            <w:vAlign w:val="center"/>
          </w:tcPr>
          <w:p w14:paraId="3AABADA9"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8</w:t>
            </w:r>
          </w:p>
        </w:tc>
        <w:tc>
          <w:tcPr>
            <w:tcW w:w="576" w:type="dxa"/>
            <w:shd w:val="clear" w:color="auto" w:fill="auto"/>
            <w:vAlign w:val="center"/>
          </w:tcPr>
          <w:p w14:paraId="6731F73F"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8</w:t>
            </w:r>
          </w:p>
        </w:tc>
        <w:tc>
          <w:tcPr>
            <w:tcW w:w="733" w:type="dxa"/>
            <w:shd w:val="clear" w:color="auto" w:fill="auto"/>
            <w:vAlign w:val="center"/>
          </w:tcPr>
          <w:p w14:paraId="02E71757"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9</w:t>
            </w:r>
          </w:p>
        </w:tc>
        <w:tc>
          <w:tcPr>
            <w:tcW w:w="576" w:type="dxa"/>
            <w:shd w:val="clear" w:color="auto" w:fill="auto"/>
            <w:vAlign w:val="center"/>
          </w:tcPr>
          <w:p w14:paraId="767703D9"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9</w:t>
            </w:r>
          </w:p>
        </w:tc>
        <w:tc>
          <w:tcPr>
            <w:tcW w:w="576" w:type="dxa"/>
            <w:shd w:val="clear" w:color="auto" w:fill="auto"/>
            <w:vAlign w:val="center"/>
          </w:tcPr>
          <w:p w14:paraId="4EDB9238"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4</w:t>
            </w:r>
          </w:p>
        </w:tc>
        <w:tc>
          <w:tcPr>
            <w:tcW w:w="666" w:type="dxa"/>
            <w:shd w:val="clear" w:color="auto" w:fill="auto"/>
            <w:vAlign w:val="center"/>
          </w:tcPr>
          <w:p w14:paraId="58855EF6"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4</w:t>
            </w:r>
          </w:p>
        </w:tc>
      </w:tr>
      <w:tr w:rsidR="006579BD" w:rsidRPr="00FA3B11" w14:paraId="4E889A29" w14:textId="77777777" w:rsidTr="00FA3B11">
        <w:tc>
          <w:tcPr>
            <w:tcW w:w="9356" w:type="dxa"/>
            <w:gridSpan w:val="14"/>
            <w:shd w:val="clear" w:color="auto" w:fill="auto"/>
            <w:vAlign w:val="center"/>
          </w:tcPr>
          <w:p w14:paraId="7673AB89" w14:textId="77777777" w:rsidR="006579BD" w:rsidRPr="00FA3B11" w:rsidRDefault="006579BD" w:rsidP="00FA3B11">
            <w:pPr>
              <w:tabs>
                <w:tab w:val="left" w:pos="8172"/>
              </w:tabs>
              <w:spacing w:after="0" w:line="360" w:lineRule="auto"/>
              <w:rPr>
                <w:rFonts w:ascii="Times New Roman" w:hAnsi="Times New Roman"/>
              </w:rPr>
            </w:pPr>
            <w:r w:rsidRPr="00FA3B11">
              <w:rPr>
                <w:rFonts w:ascii="Times New Roman" w:hAnsi="Times New Roman"/>
                <w:color w:val="000000"/>
              </w:rPr>
              <w:t>в т.ч. миграция абонентов</w:t>
            </w:r>
          </w:p>
        </w:tc>
      </w:tr>
      <w:tr w:rsidR="006579BD" w:rsidRPr="00FA3B11" w14:paraId="6C0DF7FA" w14:textId="77777777" w:rsidTr="00FA3B11">
        <w:tc>
          <w:tcPr>
            <w:tcW w:w="1384" w:type="dxa"/>
            <w:shd w:val="clear" w:color="auto" w:fill="auto"/>
            <w:vAlign w:val="center"/>
          </w:tcPr>
          <w:p w14:paraId="698EE63E" w14:textId="77777777" w:rsidR="002F119A" w:rsidRPr="00FA3B11" w:rsidRDefault="002F119A" w:rsidP="00FA3B11">
            <w:pPr>
              <w:tabs>
                <w:tab w:val="left" w:pos="8172"/>
              </w:tabs>
              <w:spacing w:after="0" w:line="360" w:lineRule="auto"/>
              <w:jc w:val="center"/>
              <w:rPr>
                <w:rFonts w:ascii="Times New Roman" w:hAnsi="Times New Roman"/>
              </w:rPr>
            </w:pPr>
            <w:r w:rsidRPr="00FA3B11">
              <w:rPr>
                <w:rFonts w:ascii="Times New Roman" w:hAnsi="Times New Roman"/>
              </w:rPr>
              <w:t>2021</w:t>
            </w:r>
          </w:p>
        </w:tc>
        <w:tc>
          <w:tcPr>
            <w:tcW w:w="829" w:type="dxa"/>
            <w:shd w:val="clear" w:color="auto" w:fill="auto"/>
            <w:vAlign w:val="center"/>
          </w:tcPr>
          <w:p w14:paraId="2A23C013" w14:textId="77777777" w:rsidR="002F119A" w:rsidRPr="00FA3B11" w:rsidRDefault="002F119A" w:rsidP="00FA3B11">
            <w:pPr>
              <w:spacing w:after="0" w:line="360" w:lineRule="auto"/>
              <w:jc w:val="center"/>
              <w:outlineLvl w:val="2"/>
              <w:rPr>
                <w:rFonts w:ascii="Times New Roman" w:hAnsi="Times New Roman"/>
                <w:color w:val="000000"/>
                <w:lang w:eastAsia="ru-RU"/>
              </w:rPr>
            </w:pPr>
            <w:r w:rsidRPr="00FA3B11">
              <w:rPr>
                <w:rFonts w:ascii="Times New Roman" w:hAnsi="Times New Roman"/>
                <w:color w:val="000000"/>
              </w:rPr>
              <w:t>аб</w:t>
            </w:r>
            <w:r w:rsidR="00FA3B11">
              <w:rPr>
                <w:rFonts w:ascii="Times New Roman" w:hAnsi="Times New Roman"/>
                <w:color w:val="000000"/>
              </w:rPr>
              <w:t xml:space="preserve">. </w:t>
            </w:r>
            <w:r w:rsidRPr="00FA3B11">
              <w:rPr>
                <w:rFonts w:ascii="Times New Roman" w:hAnsi="Times New Roman"/>
                <w:color w:val="000000"/>
              </w:rPr>
              <w:t>(усл</w:t>
            </w:r>
            <w:r w:rsidR="00FA3B11">
              <w:rPr>
                <w:rFonts w:ascii="Times New Roman" w:hAnsi="Times New Roman"/>
                <w:color w:val="000000"/>
              </w:rPr>
              <w:t>.</w:t>
            </w:r>
            <w:r w:rsidRPr="00FA3B11">
              <w:rPr>
                <w:rFonts w:ascii="Times New Roman" w:hAnsi="Times New Roman"/>
                <w:color w:val="000000"/>
              </w:rPr>
              <w:t>)</w:t>
            </w:r>
          </w:p>
        </w:tc>
        <w:tc>
          <w:tcPr>
            <w:tcW w:w="562" w:type="dxa"/>
            <w:shd w:val="clear" w:color="auto" w:fill="auto"/>
            <w:vAlign w:val="center"/>
          </w:tcPr>
          <w:p w14:paraId="388C73CB" w14:textId="77777777" w:rsidR="002F119A" w:rsidRPr="00FA3B11" w:rsidRDefault="002F119A" w:rsidP="00FA3B11">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1</w:t>
            </w:r>
          </w:p>
        </w:tc>
        <w:tc>
          <w:tcPr>
            <w:tcW w:w="575" w:type="dxa"/>
            <w:shd w:val="clear" w:color="auto" w:fill="auto"/>
            <w:vAlign w:val="center"/>
          </w:tcPr>
          <w:p w14:paraId="7F42F2E2" w14:textId="77777777" w:rsidR="002F119A" w:rsidRPr="00FA3B11" w:rsidRDefault="002F119A" w:rsidP="00FA3B11">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1</w:t>
            </w:r>
          </w:p>
        </w:tc>
        <w:tc>
          <w:tcPr>
            <w:tcW w:w="575" w:type="dxa"/>
            <w:shd w:val="clear" w:color="auto" w:fill="auto"/>
            <w:vAlign w:val="center"/>
          </w:tcPr>
          <w:p w14:paraId="466CB486" w14:textId="77777777" w:rsidR="002F119A" w:rsidRPr="00FA3B11" w:rsidRDefault="002F119A" w:rsidP="00FA3B11">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2</w:t>
            </w:r>
          </w:p>
        </w:tc>
        <w:tc>
          <w:tcPr>
            <w:tcW w:w="576" w:type="dxa"/>
            <w:shd w:val="clear" w:color="auto" w:fill="auto"/>
            <w:vAlign w:val="center"/>
          </w:tcPr>
          <w:p w14:paraId="53564C39" w14:textId="77777777" w:rsidR="002F119A" w:rsidRPr="00FA3B11" w:rsidRDefault="002F119A" w:rsidP="00FA3B11">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2</w:t>
            </w:r>
          </w:p>
        </w:tc>
        <w:tc>
          <w:tcPr>
            <w:tcW w:w="576" w:type="dxa"/>
            <w:shd w:val="clear" w:color="auto" w:fill="auto"/>
            <w:vAlign w:val="center"/>
          </w:tcPr>
          <w:p w14:paraId="30B714DA" w14:textId="77777777" w:rsidR="002F119A" w:rsidRPr="00FA3B11" w:rsidRDefault="002F119A" w:rsidP="00FA3B11">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2</w:t>
            </w:r>
          </w:p>
        </w:tc>
        <w:tc>
          <w:tcPr>
            <w:tcW w:w="576" w:type="dxa"/>
            <w:shd w:val="clear" w:color="auto" w:fill="auto"/>
            <w:vAlign w:val="center"/>
          </w:tcPr>
          <w:p w14:paraId="7AA7C97B" w14:textId="77777777" w:rsidR="002F119A" w:rsidRPr="00FA3B11" w:rsidRDefault="002F119A" w:rsidP="00FA3B11">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2</w:t>
            </w:r>
          </w:p>
        </w:tc>
        <w:tc>
          <w:tcPr>
            <w:tcW w:w="576" w:type="dxa"/>
            <w:shd w:val="clear" w:color="auto" w:fill="auto"/>
            <w:vAlign w:val="center"/>
          </w:tcPr>
          <w:p w14:paraId="11E96F2B" w14:textId="77777777" w:rsidR="002F119A" w:rsidRPr="00FA3B11" w:rsidRDefault="002F119A" w:rsidP="00FA3B11">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2</w:t>
            </w:r>
          </w:p>
        </w:tc>
        <w:tc>
          <w:tcPr>
            <w:tcW w:w="576" w:type="dxa"/>
            <w:shd w:val="clear" w:color="auto" w:fill="auto"/>
            <w:vAlign w:val="center"/>
          </w:tcPr>
          <w:p w14:paraId="435A8549" w14:textId="77777777" w:rsidR="002F119A" w:rsidRPr="00FA3B11" w:rsidRDefault="002F119A" w:rsidP="00FA3B11">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2</w:t>
            </w:r>
          </w:p>
        </w:tc>
        <w:tc>
          <w:tcPr>
            <w:tcW w:w="733" w:type="dxa"/>
            <w:shd w:val="clear" w:color="auto" w:fill="auto"/>
            <w:vAlign w:val="center"/>
          </w:tcPr>
          <w:p w14:paraId="02B811FF" w14:textId="77777777" w:rsidR="002F119A" w:rsidRPr="00FA3B11" w:rsidRDefault="002F119A" w:rsidP="00FA3B11">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2</w:t>
            </w:r>
          </w:p>
        </w:tc>
        <w:tc>
          <w:tcPr>
            <w:tcW w:w="576" w:type="dxa"/>
            <w:shd w:val="clear" w:color="auto" w:fill="auto"/>
            <w:vAlign w:val="center"/>
          </w:tcPr>
          <w:p w14:paraId="6A971A42" w14:textId="77777777" w:rsidR="002F119A" w:rsidRPr="00FA3B11" w:rsidRDefault="002F119A" w:rsidP="00FA3B11">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2</w:t>
            </w:r>
          </w:p>
        </w:tc>
        <w:tc>
          <w:tcPr>
            <w:tcW w:w="576" w:type="dxa"/>
            <w:shd w:val="clear" w:color="auto" w:fill="auto"/>
            <w:vAlign w:val="center"/>
          </w:tcPr>
          <w:p w14:paraId="41D73FC7" w14:textId="77777777" w:rsidR="002F119A" w:rsidRPr="00FA3B11" w:rsidRDefault="002F119A" w:rsidP="00FA3B11">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1</w:t>
            </w:r>
          </w:p>
        </w:tc>
        <w:tc>
          <w:tcPr>
            <w:tcW w:w="666" w:type="dxa"/>
            <w:shd w:val="clear" w:color="auto" w:fill="auto"/>
            <w:vAlign w:val="center"/>
          </w:tcPr>
          <w:p w14:paraId="79B6920D" w14:textId="77777777" w:rsidR="002F119A" w:rsidRPr="00FA3B11" w:rsidRDefault="002F119A" w:rsidP="00FA3B11">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1</w:t>
            </w:r>
          </w:p>
        </w:tc>
      </w:tr>
    </w:tbl>
    <w:p w14:paraId="6EEF2A61" w14:textId="77777777" w:rsidR="006579BD" w:rsidRDefault="006579BD" w:rsidP="006579BD">
      <w:pPr>
        <w:tabs>
          <w:tab w:val="left" w:pos="8172"/>
        </w:tabs>
        <w:spacing w:after="0" w:line="360" w:lineRule="auto"/>
        <w:ind w:firstLine="709"/>
        <w:rPr>
          <w:rFonts w:ascii="Times New Roman" w:hAnsi="Times New Roman"/>
          <w:sz w:val="24"/>
          <w:szCs w:val="24"/>
        </w:rPr>
      </w:pPr>
    </w:p>
    <w:p w14:paraId="6839AF1E" w14:textId="77777777" w:rsidR="00FA3B11" w:rsidRDefault="00FA3B11" w:rsidP="006579BD">
      <w:pPr>
        <w:tabs>
          <w:tab w:val="left" w:pos="8172"/>
        </w:tabs>
        <w:spacing w:after="0" w:line="360" w:lineRule="auto"/>
        <w:ind w:firstLine="709"/>
        <w:rPr>
          <w:rFonts w:ascii="Times New Roman" w:hAnsi="Times New Roman"/>
          <w:sz w:val="24"/>
          <w:szCs w:val="24"/>
        </w:rPr>
      </w:pPr>
    </w:p>
    <w:p w14:paraId="07FFF0B0" w14:textId="77777777" w:rsidR="006579BD" w:rsidRPr="00393699" w:rsidRDefault="006579BD" w:rsidP="00FA3B11">
      <w:pPr>
        <w:tabs>
          <w:tab w:val="left" w:pos="8172"/>
        </w:tabs>
        <w:spacing w:after="0" w:line="240" w:lineRule="auto"/>
        <w:rPr>
          <w:rFonts w:ascii="Times New Roman" w:hAnsi="Times New Roman"/>
          <w:sz w:val="28"/>
          <w:szCs w:val="28"/>
        </w:rPr>
      </w:pPr>
      <w:r w:rsidRPr="00393699">
        <w:rPr>
          <w:rFonts w:ascii="Times New Roman" w:hAnsi="Times New Roman"/>
          <w:sz w:val="28"/>
          <w:szCs w:val="28"/>
        </w:rPr>
        <w:lastRenderedPageBreak/>
        <w:t xml:space="preserve">Таблица Е.3 – </w:t>
      </w:r>
      <w:r w:rsidR="00BF0F38" w:rsidRPr="00393699">
        <w:rPr>
          <w:rFonts w:ascii="Times New Roman" w:hAnsi="Times New Roman"/>
          <w:sz w:val="28"/>
          <w:szCs w:val="28"/>
        </w:rPr>
        <w:t xml:space="preserve">Общие </w:t>
      </w:r>
      <w:r w:rsidR="00D225D6" w:rsidRPr="00393699">
        <w:rPr>
          <w:rFonts w:ascii="Times New Roman" w:hAnsi="Times New Roman"/>
          <w:sz w:val="28"/>
          <w:szCs w:val="28"/>
        </w:rPr>
        <w:t>показатели инвестиционного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1550"/>
        <w:gridCol w:w="2515"/>
      </w:tblGrid>
      <w:tr w:rsidR="00BF0F38" w:rsidRPr="00FA3B11" w14:paraId="63B460DA" w14:textId="77777777" w:rsidTr="004F037E">
        <w:tc>
          <w:tcPr>
            <w:tcW w:w="5172" w:type="dxa"/>
            <w:shd w:val="clear" w:color="auto" w:fill="auto"/>
            <w:vAlign w:val="center"/>
          </w:tcPr>
          <w:p w14:paraId="00C13ACD" w14:textId="77777777" w:rsidR="00BF0F38" w:rsidRPr="00FA3B11" w:rsidRDefault="00BF0F38" w:rsidP="00FA3B11">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Показатель</w:t>
            </w:r>
          </w:p>
        </w:tc>
        <w:tc>
          <w:tcPr>
            <w:tcW w:w="1550" w:type="dxa"/>
            <w:shd w:val="clear" w:color="auto" w:fill="auto"/>
            <w:vAlign w:val="center"/>
          </w:tcPr>
          <w:p w14:paraId="0FF97A0E" w14:textId="77777777" w:rsidR="00BF0F38" w:rsidRPr="00FA3B11" w:rsidRDefault="00BF0F38" w:rsidP="00FA3B11">
            <w:pPr>
              <w:tabs>
                <w:tab w:val="left" w:pos="8172"/>
              </w:tabs>
              <w:spacing w:after="0" w:line="360" w:lineRule="auto"/>
              <w:jc w:val="center"/>
              <w:rPr>
                <w:rFonts w:ascii="Times New Roman" w:hAnsi="Times New Roman"/>
              </w:rPr>
            </w:pPr>
            <w:r w:rsidRPr="00FA3B11">
              <w:rPr>
                <w:rFonts w:ascii="Times New Roman" w:hAnsi="Times New Roman"/>
              </w:rPr>
              <w:t>Ед. измерения</w:t>
            </w:r>
          </w:p>
        </w:tc>
        <w:tc>
          <w:tcPr>
            <w:tcW w:w="2515" w:type="dxa"/>
            <w:shd w:val="clear" w:color="auto" w:fill="auto"/>
            <w:vAlign w:val="center"/>
          </w:tcPr>
          <w:p w14:paraId="70CC2BAC" w14:textId="77777777" w:rsidR="00BF0F38" w:rsidRPr="00FA3B11" w:rsidRDefault="00BF0F38" w:rsidP="00FA3B11">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Значение</w:t>
            </w:r>
          </w:p>
        </w:tc>
      </w:tr>
      <w:tr w:rsidR="0070725F" w:rsidRPr="00FA3B11" w14:paraId="42F15864" w14:textId="77777777" w:rsidTr="004F037E">
        <w:tc>
          <w:tcPr>
            <w:tcW w:w="5172" w:type="dxa"/>
            <w:shd w:val="clear" w:color="auto" w:fill="auto"/>
            <w:vAlign w:val="center"/>
          </w:tcPr>
          <w:p w14:paraId="19F47B11"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Всего для миграции абонентов</w:t>
            </w:r>
          </w:p>
        </w:tc>
        <w:tc>
          <w:tcPr>
            <w:tcW w:w="1550" w:type="dxa"/>
            <w:shd w:val="clear" w:color="auto" w:fill="auto"/>
            <w:vAlign w:val="center"/>
          </w:tcPr>
          <w:p w14:paraId="5321F5EB"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rPr>
              <w:t>аб</w:t>
            </w:r>
            <w:r w:rsidR="00BF0F38" w:rsidRPr="00FA3B11">
              <w:rPr>
                <w:rFonts w:ascii="Times New Roman" w:hAnsi="Times New Roman"/>
              </w:rPr>
              <w:t>.</w:t>
            </w:r>
          </w:p>
        </w:tc>
        <w:tc>
          <w:tcPr>
            <w:tcW w:w="2515" w:type="dxa"/>
            <w:shd w:val="clear" w:color="auto" w:fill="auto"/>
            <w:vAlign w:val="center"/>
          </w:tcPr>
          <w:p w14:paraId="58E421CB"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18</w:t>
            </w:r>
          </w:p>
        </w:tc>
      </w:tr>
      <w:tr w:rsidR="0070725F" w:rsidRPr="00FA3B11" w14:paraId="0FAAD59D" w14:textId="77777777" w:rsidTr="004F037E">
        <w:tc>
          <w:tcPr>
            <w:tcW w:w="5172" w:type="dxa"/>
            <w:shd w:val="clear" w:color="auto" w:fill="auto"/>
            <w:vAlign w:val="center"/>
          </w:tcPr>
          <w:p w14:paraId="3FD8C088"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В процентах от ШПД абонентов</w:t>
            </w:r>
          </w:p>
        </w:tc>
        <w:tc>
          <w:tcPr>
            <w:tcW w:w="1550" w:type="dxa"/>
            <w:shd w:val="clear" w:color="auto" w:fill="auto"/>
            <w:vAlign w:val="center"/>
          </w:tcPr>
          <w:p w14:paraId="795EF0D4"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rPr>
              <w:t>%</w:t>
            </w:r>
          </w:p>
        </w:tc>
        <w:tc>
          <w:tcPr>
            <w:tcW w:w="2515" w:type="dxa"/>
            <w:shd w:val="clear" w:color="auto" w:fill="auto"/>
            <w:vAlign w:val="center"/>
          </w:tcPr>
          <w:p w14:paraId="4A49E389"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21,6</w:t>
            </w:r>
          </w:p>
        </w:tc>
      </w:tr>
      <w:tr w:rsidR="00BF0F38" w:rsidRPr="00FA3B11" w14:paraId="32473FBC" w14:textId="77777777" w:rsidTr="004F037E">
        <w:tc>
          <w:tcPr>
            <w:tcW w:w="9237" w:type="dxa"/>
            <w:gridSpan w:val="3"/>
            <w:shd w:val="clear" w:color="auto" w:fill="auto"/>
            <w:vAlign w:val="center"/>
          </w:tcPr>
          <w:p w14:paraId="27D1AF85" w14:textId="77777777" w:rsidR="00BF0F38" w:rsidRPr="00FA3B11" w:rsidRDefault="00BF0F38" w:rsidP="00FA3B11">
            <w:pPr>
              <w:tabs>
                <w:tab w:val="left" w:pos="8172"/>
              </w:tabs>
              <w:spacing w:after="0" w:line="360" w:lineRule="auto"/>
              <w:rPr>
                <w:rFonts w:ascii="Times New Roman" w:hAnsi="Times New Roman"/>
              </w:rPr>
            </w:pPr>
            <w:r w:rsidRPr="00FA3B11">
              <w:rPr>
                <w:rFonts w:ascii="Times New Roman" w:hAnsi="Times New Roman"/>
                <w:color w:val="000000"/>
              </w:rPr>
              <w:t>Налоги и сборы</w:t>
            </w:r>
          </w:p>
        </w:tc>
      </w:tr>
      <w:tr w:rsidR="0070725F" w:rsidRPr="00FA3B11" w14:paraId="2151C92D" w14:textId="77777777" w:rsidTr="004F037E">
        <w:tc>
          <w:tcPr>
            <w:tcW w:w="5172" w:type="dxa"/>
            <w:shd w:val="clear" w:color="auto" w:fill="auto"/>
            <w:vAlign w:val="center"/>
          </w:tcPr>
          <w:p w14:paraId="7264CE89"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Налог на имущество</w:t>
            </w:r>
          </w:p>
        </w:tc>
        <w:tc>
          <w:tcPr>
            <w:tcW w:w="1550" w:type="dxa"/>
            <w:shd w:val="clear" w:color="auto" w:fill="auto"/>
            <w:vAlign w:val="center"/>
          </w:tcPr>
          <w:p w14:paraId="2054434D"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w:t>
            </w:r>
          </w:p>
        </w:tc>
        <w:tc>
          <w:tcPr>
            <w:tcW w:w="2515" w:type="dxa"/>
            <w:shd w:val="clear" w:color="auto" w:fill="auto"/>
            <w:vAlign w:val="center"/>
          </w:tcPr>
          <w:p w14:paraId="5BA6993E"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2,2</w:t>
            </w:r>
          </w:p>
        </w:tc>
      </w:tr>
      <w:tr w:rsidR="0070725F" w:rsidRPr="00FA3B11" w14:paraId="3E52917B" w14:textId="77777777" w:rsidTr="004F037E">
        <w:tc>
          <w:tcPr>
            <w:tcW w:w="5172" w:type="dxa"/>
            <w:shd w:val="clear" w:color="auto" w:fill="auto"/>
            <w:vAlign w:val="center"/>
          </w:tcPr>
          <w:p w14:paraId="599F7B2B"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Налог на прибыль</w:t>
            </w:r>
          </w:p>
        </w:tc>
        <w:tc>
          <w:tcPr>
            <w:tcW w:w="1550" w:type="dxa"/>
            <w:shd w:val="clear" w:color="auto" w:fill="auto"/>
            <w:vAlign w:val="center"/>
          </w:tcPr>
          <w:p w14:paraId="564506D2"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w:t>
            </w:r>
          </w:p>
        </w:tc>
        <w:tc>
          <w:tcPr>
            <w:tcW w:w="2515" w:type="dxa"/>
            <w:shd w:val="clear" w:color="auto" w:fill="auto"/>
            <w:vAlign w:val="center"/>
          </w:tcPr>
          <w:p w14:paraId="31239D34"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20,0</w:t>
            </w:r>
          </w:p>
        </w:tc>
      </w:tr>
      <w:tr w:rsidR="0070725F" w:rsidRPr="00FA3B11" w14:paraId="1FBD42C2" w14:textId="77777777" w:rsidTr="004F037E">
        <w:tc>
          <w:tcPr>
            <w:tcW w:w="5172" w:type="dxa"/>
            <w:shd w:val="clear" w:color="auto" w:fill="auto"/>
            <w:vAlign w:val="center"/>
          </w:tcPr>
          <w:p w14:paraId="00A4015E"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Страховые взносы (ГПХ)</w:t>
            </w:r>
          </w:p>
        </w:tc>
        <w:tc>
          <w:tcPr>
            <w:tcW w:w="1550" w:type="dxa"/>
            <w:shd w:val="clear" w:color="auto" w:fill="auto"/>
            <w:vAlign w:val="center"/>
          </w:tcPr>
          <w:p w14:paraId="2ED512EB"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w:t>
            </w:r>
          </w:p>
        </w:tc>
        <w:tc>
          <w:tcPr>
            <w:tcW w:w="2515" w:type="dxa"/>
            <w:shd w:val="clear" w:color="auto" w:fill="auto"/>
            <w:vAlign w:val="center"/>
          </w:tcPr>
          <w:p w14:paraId="3F439BD0"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27,1</w:t>
            </w:r>
          </w:p>
        </w:tc>
      </w:tr>
      <w:tr w:rsidR="0070725F" w:rsidRPr="00FA3B11" w14:paraId="449F604A" w14:textId="77777777" w:rsidTr="004F037E">
        <w:tc>
          <w:tcPr>
            <w:tcW w:w="5172" w:type="dxa"/>
            <w:shd w:val="clear" w:color="auto" w:fill="auto"/>
            <w:vAlign w:val="center"/>
          </w:tcPr>
          <w:p w14:paraId="3AB6D382"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Отчисления в РУО</w:t>
            </w:r>
          </w:p>
        </w:tc>
        <w:tc>
          <w:tcPr>
            <w:tcW w:w="1550" w:type="dxa"/>
            <w:shd w:val="clear" w:color="auto" w:fill="auto"/>
            <w:vAlign w:val="center"/>
          </w:tcPr>
          <w:p w14:paraId="12DD0390"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w:t>
            </w:r>
          </w:p>
        </w:tc>
        <w:tc>
          <w:tcPr>
            <w:tcW w:w="2515" w:type="dxa"/>
            <w:shd w:val="clear" w:color="auto" w:fill="auto"/>
            <w:vAlign w:val="center"/>
          </w:tcPr>
          <w:p w14:paraId="43DE5CEA"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1,2</w:t>
            </w:r>
          </w:p>
        </w:tc>
      </w:tr>
      <w:tr w:rsidR="0070725F" w:rsidRPr="00FA3B11" w14:paraId="2525855A" w14:textId="77777777" w:rsidTr="004F037E">
        <w:tc>
          <w:tcPr>
            <w:tcW w:w="5172" w:type="dxa"/>
            <w:shd w:val="clear" w:color="auto" w:fill="auto"/>
            <w:vAlign w:val="center"/>
          </w:tcPr>
          <w:p w14:paraId="313DC436"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Страховые взносы (Хоз.способ)</w:t>
            </w:r>
          </w:p>
        </w:tc>
        <w:tc>
          <w:tcPr>
            <w:tcW w:w="1550" w:type="dxa"/>
            <w:shd w:val="clear" w:color="auto" w:fill="auto"/>
            <w:vAlign w:val="center"/>
          </w:tcPr>
          <w:p w14:paraId="299D107A"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w:t>
            </w:r>
          </w:p>
        </w:tc>
        <w:tc>
          <w:tcPr>
            <w:tcW w:w="2515" w:type="dxa"/>
            <w:shd w:val="clear" w:color="auto" w:fill="auto"/>
            <w:vAlign w:val="center"/>
          </w:tcPr>
          <w:p w14:paraId="098DEF64"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30,2</w:t>
            </w:r>
          </w:p>
        </w:tc>
      </w:tr>
      <w:tr w:rsidR="00BF0F38" w:rsidRPr="00FA3B11" w14:paraId="74E666E5" w14:textId="77777777" w:rsidTr="004F037E">
        <w:tc>
          <w:tcPr>
            <w:tcW w:w="9237" w:type="dxa"/>
            <w:gridSpan w:val="3"/>
            <w:shd w:val="clear" w:color="auto" w:fill="auto"/>
            <w:vAlign w:val="center"/>
          </w:tcPr>
          <w:p w14:paraId="2B79A61D" w14:textId="77777777" w:rsidR="00BF0F38" w:rsidRPr="00FA3B11" w:rsidRDefault="00BF0F38" w:rsidP="00FA3B11">
            <w:pPr>
              <w:tabs>
                <w:tab w:val="left" w:pos="8172"/>
              </w:tabs>
              <w:spacing w:after="0" w:line="360" w:lineRule="auto"/>
              <w:rPr>
                <w:rFonts w:ascii="Times New Roman" w:hAnsi="Times New Roman"/>
              </w:rPr>
            </w:pPr>
            <w:r w:rsidRPr="00FA3B11">
              <w:rPr>
                <w:rFonts w:ascii="Times New Roman" w:hAnsi="Times New Roman"/>
                <w:color w:val="000000"/>
              </w:rPr>
              <w:t>Ставка дисконтирования</w:t>
            </w:r>
          </w:p>
        </w:tc>
      </w:tr>
      <w:tr w:rsidR="0070725F" w:rsidRPr="00FA3B11" w14:paraId="1918878C" w14:textId="77777777" w:rsidTr="004F037E">
        <w:tc>
          <w:tcPr>
            <w:tcW w:w="5172" w:type="dxa"/>
            <w:shd w:val="clear" w:color="auto" w:fill="auto"/>
            <w:vAlign w:val="center"/>
          </w:tcPr>
          <w:p w14:paraId="46066085" w14:textId="77777777" w:rsidR="0070725F" w:rsidRPr="00FA3B11" w:rsidRDefault="0070725F" w:rsidP="00FA3B11">
            <w:pPr>
              <w:spacing w:after="0" w:line="360" w:lineRule="auto"/>
              <w:outlineLvl w:val="0"/>
              <w:rPr>
                <w:rFonts w:ascii="Times New Roman" w:hAnsi="Times New Roman"/>
                <w:color w:val="000000"/>
              </w:rPr>
            </w:pPr>
            <w:r w:rsidRPr="00FA3B11">
              <w:rPr>
                <w:rFonts w:ascii="Times New Roman" w:hAnsi="Times New Roman"/>
                <w:color w:val="000000"/>
              </w:rPr>
              <w:t>Ставка для кассового разрыва</w:t>
            </w:r>
          </w:p>
        </w:tc>
        <w:tc>
          <w:tcPr>
            <w:tcW w:w="1550" w:type="dxa"/>
            <w:shd w:val="clear" w:color="auto" w:fill="auto"/>
            <w:vAlign w:val="center"/>
          </w:tcPr>
          <w:p w14:paraId="7DB19592"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w:t>
            </w:r>
          </w:p>
        </w:tc>
        <w:tc>
          <w:tcPr>
            <w:tcW w:w="2515" w:type="dxa"/>
            <w:shd w:val="clear" w:color="auto" w:fill="auto"/>
            <w:vAlign w:val="center"/>
          </w:tcPr>
          <w:p w14:paraId="20C3F847" w14:textId="77777777" w:rsidR="0070725F" w:rsidRPr="00FA3B11" w:rsidRDefault="0070725F" w:rsidP="00C12424">
            <w:pPr>
              <w:tabs>
                <w:tab w:val="left" w:pos="8172"/>
              </w:tabs>
              <w:spacing w:after="0" w:line="360" w:lineRule="auto"/>
              <w:jc w:val="center"/>
              <w:rPr>
                <w:rFonts w:ascii="Times New Roman" w:hAnsi="Times New Roman"/>
              </w:rPr>
            </w:pPr>
            <w:r w:rsidRPr="00FA3B11">
              <w:rPr>
                <w:rFonts w:ascii="Times New Roman" w:hAnsi="Times New Roman"/>
                <w:color w:val="000000"/>
              </w:rPr>
              <w:t>12,0</w:t>
            </w:r>
          </w:p>
        </w:tc>
      </w:tr>
      <w:tr w:rsidR="0070725F" w:rsidRPr="00FA3B11" w14:paraId="58BC7C96" w14:textId="77777777" w:rsidTr="004F037E">
        <w:tc>
          <w:tcPr>
            <w:tcW w:w="5172" w:type="dxa"/>
            <w:shd w:val="clear" w:color="auto" w:fill="auto"/>
            <w:vAlign w:val="center"/>
          </w:tcPr>
          <w:p w14:paraId="5D14D1D6" w14:textId="77777777" w:rsidR="0070725F" w:rsidRPr="00FA3B11" w:rsidRDefault="0070725F" w:rsidP="00FA3B11">
            <w:pPr>
              <w:spacing w:after="0" w:line="360" w:lineRule="auto"/>
              <w:outlineLvl w:val="0"/>
              <w:rPr>
                <w:rFonts w:ascii="Times New Roman" w:hAnsi="Times New Roman"/>
                <w:color w:val="000000"/>
              </w:rPr>
            </w:pPr>
            <w:r w:rsidRPr="00FA3B11">
              <w:rPr>
                <w:rFonts w:ascii="Times New Roman" w:hAnsi="Times New Roman"/>
                <w:color w:val="000000"/>
              </w:rPr>
              <w:t>Grows rate</w:t>
            </w:r>
          </w:p>
        </w:tc>
        <w:tc>
          <w:tcPr>
            <w:tcW w:w="1550" w:type="dxa"/>
            <w:shd w:val="clear" w:color="auto" w:fill="auto"/>
            <w:vAlign w:val="center"/>
          </w:tcPr>
          <w:p w14:paraId="02C2DFA1" w14:textId="77777777" w:rsidR="0070725F" w:rsidRPr="00FA3B11" w:rsidRDefault="00BF0F38" w:rsidP="00FA3B11">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w:t>
            </w:r>
          </w:p>
        </w:tc>
        <w:tc>
          <w:tcPr>
            <w:tcW w:w="2515" w:type="dxa"/>
            <w:shd w:val="clear" w:color="auto" w:fill="auto"/>
            <w:vAlign w:val="center"/>
          </w:tcPr>
          <w:p w14:paraId="0909D1A6" w14:textId="77777777" w:rsidR="0070725F" w:rsidRPr="00FA3B11" w:rsidRDefault="00BF0F38" w:rsidP="00C12424">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15,0</w:t>
            </w:r>
          </w:p>
        </w:tc>
      </w:tr>
      <w:tr w:rsidR="00BF0F38" w:rsidRPr="00FA3B11" w14:paraId="0E2C4451" w14:textId="77777777" w:rsidTr="004F037E">
        <w:tc>
          <w:tcPr>
            <w:tcW w:w="9237" w:type="dxa"/>
            <w:gridSpan w:val="3"/>
            <w:shd w:val="clear" w:color="auto" w:fill="auto"/>
            <w:vAlign w:val="center"/>
          </w:tcPr>
          <w:p w14:paraId="52046890" w14:textId="77777777" w:rsidR="00BF0F38" w:rsidRPr="00FA3B11" w:rsidRDefault="00BF0F38" w:rsidP="00FA3B11">
            <w:pPr>
              <w:tabs>
                <w:tab w:val="left" w:pos="8172"/>
              </w:tabs>
              <w:spacing w:after="0" w:line="360" w:lineRule="auto"/>
              <w:rPr>
                <w:rFonts w:ascii="Times New Roman" w:hAnsi="Times New Roman"/>
                <w:color w:val="000000"/>
              </w:rPr>
            </w:pPr>
            <w:r w:rsidRPr="00FA3B11">
              <w:rPr>
                <w:rFonts w:ascii="Times New Roman" w:hAnsi="Times New Roman"/>
                <w:color w:val="000000"/>
              </w:rPr>
              <w:t>Tax Sheild</w:t>
            </w:r>
          </w:p>
        </w:tc>
      </w:tr>
      <w:tr w:rsidR="0070725F" w:rsidRPr="00FA3B11" w14:paraId="61553647" w14:textId="77777777" w:rsidTr="004F037E">
        <w:tc>
          <w:tcPr>
            <w:tcW w:w="5172" w:type="dxa"/>
            <w:shd w:val="clear" w:color="auto" w:fill="auto"/>
            <w:vAlign w:val="center"/>
          </w:tcPr>
          <w:p w14:paraId="53458F65" w14:textId="77777777" w:rsidR="0070725F" w:rsidRPr="00FA3B11" w:rsidRDefault="0070725F" w:rsidP="00FA3B11">
            <w:pPr>
              <w:spacing w:after="0" w:line="360" w:lineRule="auto"/>
              <w:outlineLvl w:val="0"/>
              <w:rPr>
                <w:rFonts w:ascii="Times New Roman" w:hAnsi="Times New Roman"/>
                <w:color w:val="000000"/>
              </w:rPr>
            </w:pPr>
            <w:r w:rsidRPr="00FA3B11">
              <w:rPr>
                <w:rFonts w:ascii="Times New Roman" w:hAnsi="Times New Roman"/>
                <w:color w:val="000000"/>
              </w:rPr>
              <w:t>Используем (1-да 0-нет)</w:t>
            </w:r>
          </w:p>
        </w:tc>
        <w:tc>
          <w:tcPr>
            <w:tcW w:w="1550" w:type="dxa"/>
            <w:shd w:val="clear" w:color="auto" w:fill="auto"/>
            <w:vAlign w:val="center"/>
          </w:tcPr>
          <w:p w14:paraId="2E9B09D5" w14:textId="77777777" w:rsidR="0070725F" w:rsidRPr="00FA3B11" w:rsidRDefault="0070725F" w:rsidP="00FA3B11">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w:t>
            </w:r>
          </w:p>
        </w:tc>
        <w:tc>
          <w:tcPr>
            <w:tcW w:w="2515" w:type="dxa"/>
            <w:shd w:val="clear" w:color="auto" w:fill="auto"/>
            <w:vAlign w:val="center"/>
          </w:tcPr>
          <w:p w14:paraId="0CD4F8B0" w14:textId="77777777" w:rsidR="0070725F" w:rsidRPr="00FA3B11" w:rsidRDefault="0070725F" w:rsidP="00FA3B11">
            <w:pPr>
              <w:spacing w:after="0" w:line="360" w:lineRule="auto"/>
              <w:jc w:val="center"/>
              <w:outlineLvl w:val="1"/>
              <w:rPr>
                <w:rFonts w:ascii="Times New Roman" w:hAnsi="Times New Roman"/>
                <w:color w:val="000000"/>
                <w:lang w:eastAsia="ru-RU"/>
              </w:rPr>
            </w:pPr>
            <w:r w:rsidRPr="00FA3B11">
              <w:rPr>
                <w:rFonts w:ascii="Times New Roman" w:hAnsi="Times New Roman"/>
                <w:color w:val="000000"/>
              </w:rPr>
              <w:t>1</w:t>
            </w:r>
          </w:p>
        </w:tc>
      </w:tr>
      <w:tr w:rsidR="00BF0F38" w:rsidRPr="00FA3B11" w14:paraId="0EB8DF40" w14:textId="77777777" w:rsidTr="004F037E">
        <w:tc>
          <w:tcPr>
            <w:tcW w:w="9237" w:type="dxa"/>
            <w:gridSpan w:val="3"/>
            <w:shd w:val="clear" w:color="auto" w:fill="auto"/>
            <w:vAlign w:val="center"/>
          </w:tcPr>
          <w:p w14:paraId="1D10206E" w14:textId="77777777" w:rsidR="00BF0F38" w:rsidRPr="00FA3B11" w:rsidRDefault="00BF0F38" w:rsidP="00FA3B11">
            <w:pPr>
              <w:tabs>
                <w:tab w:val="left" w:pos="8172"/>
              </w:tabs>
              <w:spacing w:after="0" w:line="360" w:lineRule="auto"/>
              <w:rPr>
                <w:rFonts w:ascii="Times New Roman" w:hAnsi="Times New Roman"/>
              </w:rPr>
            </w:pPr>
            <w:r w:rsidRPr="00FA3B11">
              <w:rPr>
                <w:rFonts w:ascii="Times New Roman" w:hAnsi="Times New Roman"/>
                <w:color w:val="000000"/>
              </w:rPr>
              <w:t>Оборачиваемость и возврат ДЗ</w:t>
            </w:r>
          </w:p>
        </w:tc>
      </w:tr>
      <w:tr w:rsidR="0070725F" w:rsidRPr="00FA3B11" w14:paraId="1D3D3BFF" w14:textId="77777777" w:rsidTr="004F037E">
        <w:tc>
          <w:tcPr>
            <w:tcW w:w="5172" w:type="dxa"/>
            <w:shd w:val="clear" w:color="auto" w:fill="auto"/>
            <w:vAlign w:val="center"/>
          </w:tcPr>
          <w:p w14:paraId="65595212"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Оборачиваемость ДЗ</w:t>
            </w:r>
          </w:p>
        </w:tc>
        <w:tc>
          <w:tcPr>
            <w:tcW w:w="1550" w:type="dxa"/>
            <w:shd w:val="clear" w:color="auto" w:fill="auto"/>
            <w:vAlign w:val="center"/>
          </w:tcPr>
          <w:p w14:paraId="2EAE62BE"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дн</w:t>
            </w:r>
            <w:r w:rsidR="00BF0F38" w:rsidRPr="00FA3B11">
              <w:rPr>
                <w:rFonts w:ascii="Times New Roman" w:hAnsi="Times New Roman"/>
                <w:color w:val="000000"/>
              </w:rPr>
              <w:t>.</w:t>
            </w:r>
          </w:p>
        </w:tc>
        <w:tc>
          <w:tcPr>
            <w:tcW w:w="2515" w:type="dxa"/>
            <w:shd w:val="clear" w:color="auto" w:fill="auto"/>
            <w:vAlign w:val="center"/>
          </w:tcPr>
          <w:p w14:paraId="730EE392"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54,9</w:t>
            </w:r>
          </w:p>
        </w:tc>
      </w:tr>
      <w:tr w:rsidR="0070725F" w:rsidRPr="00FA3B11" w14:paraId="6865C19B" w14:textId="77777777" w:rsidTr="004F037E">
        <w:tc>
          <w:tcPr>
            <w:tcW w:w="5172" w:type="dxa"/>
            <w:shd w:val="clear" w:color="auto" w:fill="auto"/>
            <w:vAlign w:val="center"/>
          </w:tcPr>
          <w:p w14:paraId="5133651A"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Оборачиваемость КЗ</w:t>
            </w:r>
          </w:p>
        </w:tc>
        <w:tc>
          <w:tcPr>
            <w:tcW w:w="1550" w:type="dxa"/>
            <w:shd w:val="clear" w:color="auto" w:fill="auto"/>
            <w:vAlign w:val="center"/>
          </w:tcPr>
          <w:p w14:paraId="3BBA6A84"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дн</w:t>
            </w:r>
            <w:r w:rsidR="00BF0F38" w:rsidRPr="00FA3B11">
              <w:rPr>
                <w:rFonts w:ascii="Times New Roman" w:hAnsi="Times New Roman"/>
                <w:color w:val="000000"/>
              </w:rPr>
              <w:t>.</w:t>
            </w:r>
          </w:p>
        </w:tc>
        <w:tc>
          <w:tcPr>
            <w:tcW w:w="2515" w:type="dxa"/>
            <w:shd w:val="clear" w:color="auto" w:fill="auto"/>
            <w:vAlign w:val="center"/>
          </w:tcPr>
          <w:p w14:paraId="79951C25"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60,0</w:t>
            </w:r>
          </w:p>
        </w:tc>
      </w:tr>
      <w:tr w:rsidR="0070725F" w:rsidRPr="00FA3B11" w14:paraId="78F2838E" w14:textId="77777777" w:rsidTr="004F037E">
        <w:tc>
          <w:tcPr>
            <w:tcW w:w="5172" w:type="dxa"/>
            <w:shd w:val="clear" w:color="auto" w:fill="auto"/>
            <w:vAlign w:val="center"/>
          </w:tcPr>
          <w:p w14:paraId="22C1556A"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Уровень невозврата ДЗ</w:t>
            </w:r>
          </w:p>
        </w:tc>
        <w:tc>
          <w:tcPr>
            <w:tcW w:w="1550" w:type="dxa"/>
            <w:shd w:val="clear" w:color="auto" w:fill="auto"/>
            <w:vAlign w:val="center"/>
          </w:tcPr>
          <w:p w14:paraId="6DF691E1"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w:t>
            </w:r>
          </w:p>
        </w:tc>
        <w:tc>
          <w:tcPr>
            <w:tcW w:w="2515" w:type="dxa"/>
            <w:shd w:val="clear" w:color="auto" w:fill="auto"/>
            <w:vAlign w:val="center"/>
          </w:tcPr>
          <w:p w14:paraId="274764CB"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0,0</w:t>
            </w:r>
          </w:p>
        </w:tc>
      </w:tr>
      <w:tr w:rsidR="00BF0F38" w:rsidRPr="00FA3B11" w14:paraId="47BF45CB" w14:textId="77777777" w:rsidTr="004F037E">
        <w:tc>
          <w:tcPr>
            <w:tcW w:w="9237" w:type="dxa"/>
            <w:gridSpan w:val="3"/>
            <w:shd w:val="clear" w:color="auto" w:fill="auto"/>
            <w:vAlign w:val="center"/>
          </w:tcPr>
          <w:p w14:paraId="0AADC730" w14:textId="77777777" w:rsidR="00BF0F38" w:rsidRPr="00FA3B11" w:rsidRDefault="00BF0F38" w:rsidP="00FA3B11">
            <w:pPr>
              <w:tabs>
                <w:tab w:val="left" w:pos="8172"/>
              </w:tabs>
              <w:spacing w:after="0" w:line="360" w:lineRule="auto"/>
              <w:rPr>
                <w:rFonts w:ascii="Times New Roman" w:hAnsi="Times New Roman"/>
              </w:rPr>
            </w:pPr>
            <w:r w:rsidRPr="00FA3B11">
              <w:rPr>
                <w:rFonts w:ascii="Times New Roman" w:hAnsi="Times New Roman"/>
                <w:color w:val="000000"/>
              </w:rPr>
              <w:t>Амортизация</w:t>
            </w:r>
          </w:p>
        </w:tc>
      </w:tr>
      <w:tr w:rsidR="00BF0F38" w:rsidRPr="00FA3B11" w14:paraId="6B37B5AC" w14:textId="77777777" w:rsidTr="004F037E">
        <w:tc>
          <w:tcPr>
            <w:tcW w:w="9237" w:type="dxa"/>
            <w:gridSpan w:val="3"/>
            <w:shd w:val="clear" w:color="auto" w:fill="auto"/>
            <w:vAlign w:val="center"/>
          </w:tcPr>
          <w:p w14:paraId="0FE54FEB" w14:textId="77777777" w:rsidR="00BF0F38" w:rsidRPr="00FA3B11" w:rsidRDefault="00BF0F38" w:rsidP="00FA3B11">
            <w:pPr>
              <w:tabs>
                <w:tab w:val="left" w:pos="8172"/>
              </w:tabs>
              <w:spacing w:after="0" w:line="360" w:lineRule="auto"/>
              <w:rPr>
                <w:rFonts w:ascii="Times New Roman" w:hAnsi="Times New Roman"/>
              </w:rPr>
            </w:pPr>
            <w:r w:rsidRPr="00FA3B11">
              <w:rPr>
                <w:rFonts w:ascii="Times New Roman" w:hAnsi="Times New Roman"/>
                <w:color w:val="000000"/>
              </w:rPr>
              <w:t>Оборудование электросвязи</w:t>
            </w:r>
          </w:p>
        </w:tc>
      </w:tr>
      <w:tr w:rsidR="0070725F" w:rsidRPr="00FA3B11" w14:paraId="44AA0333" w14:textId="77777777" w:rsidTr="004F037E">
        <w:tc>
          <w:tcPr>
            <w:tcW w:w="5172" w:type="dxa"/>
            <w:shd w:val="clear" w:color="auto" w:fill="auto"/>
            <w:vAlign w:val="center"/>
          </w:tcPr>
          <w:p w14:paraId="53417661"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Станционное оборудование</w:t>
            </w:r>
          </w:p>
        </w:tc>
        <w:tc>
          <w:tcPr>
            <w:tcW w:w="1550" w:type="dxa"/>
            <w:shd w:val="clear" w:color="auto" w:fill="auto"/>
            <w:vAlign w:val="center"/>
          </w:tcPr>
          <w:p w14:paraId="11673A7D"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мес</w:t>
            </w:r>
            <w:r w:rsidR="00BF0F38" w:rsidRPr="00FA3B11">
              <w:rPr>
                <w:rFonts w:ascii="Times New Roman" w:hAnsi="Times New Roman"/>
                <w:color w:val="000000"/>
              </w:rPr>
              <w:t>.</w:t>
            </w:r>
          </w:p>
        </w:tc>
        <w:tc>
          <w:tcPr>
            <w:tcW w:w="2515" w:type="dxa"/>
            <w:shd w:val="clear" w:color="auto" w:fill="auto"/>
            <w:vAlign w:val="center"/>
          </w:tcPr>
          <w:p w14:paraId="403B7952"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84</w:t>
            </w:r>
          </w:p>
        </w:tc>
      </w:tr>
      <w:tr w:rsidR="0070725F" w:rsidRPr="00FA3B11" w14:paraId="340A959C" w14:textId="77777777" w:rsidTr="004F037E">
        <w:tc>
          <w:tcPr>
            <w:tcW w:w="5172" w:type="dxa"/>
            <w:shd w:val="clear" w:color="auto" w:fill="auto"/>
            <w:vAlign w:val="center"/>
          </w:tcPr>
          <w:p w14:paraId="49498F26"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Оборудование линий связи</w:t>
            </w:r>
          </w:p>
        </w:tc>
        <w:tc>
          <w:tcPr>
            <w:tcW w:w="1550" w:type="dxa"/>
            <w:shd w:val="clear" w:color="auto" w:fill="auto"/>
            <w:vAlign w:val="center"/>
          </w:tcPr>
          <w:p w14:paraId="2605738E"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мес</w:t>
            </w:r>
            <w:r w:rsidR="00BF0F38" w:rsidRPr="00FA3B11">
              <w:rPr>
                <w:rFonts w:ascii="Times New Roman" w:hAnsi="Times New Roman"/>
                <w:color w:val="000000"/>
              </w:rPr>
              <w:t>.</w:t>
            </w:r>
          </w:p>
        </w:tc>
        <w:tc>
          <w:tcPr>
            <w:tcW w:w="2515" w:type="dxa"/>
            <w:shd w:val="clear" w:color="auto" w:fill="auto"/>
            <w:vAlign w:val="center"/>
          </w:tcPr>
          <w:p w14:paraId="3A2EE4C1"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84</w:t>
            </w:r>
          </w:p>
        </w:tc>
      </w:tr>
      <w:tr w:rsidR="0070725F" w:rsidRPr="00FA3B11" w14:paraId="78FC5F7F" w14:textId="77777777" w:rsidTr="004F037E">
        <w:tc>
          <w:tcPr>
            <w:tcW w:w="5172" w:type="dxa"/>
            <w:shd w:val="clear" w:color="auto" w:fill="auto"/>
            <w:vAlign w:val="center"/>
          </w:tcPr>
          <w:p w14:paraId="151A3ED1"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Абонентские устройства и оборудование</w:t>
            </w:r>
          </w:p>
        </w:tc>
        <w:tc>
          <w:tcPr>
            <w:tcW w:w="1550" w:type="dxa"/>
            <w:shd w:val="clear" w:color="auto" w:fill="auto"/>
            <w:vAlign w:val="center"/>
          </w:tcPr>
          <w:p w14:paraId="2AE893CC"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мес</w:t>
            </w:r>
            <w:r w:rsidR="00BF0F38" w:rsidRPr="00FA3B11">
              <w:rPr>
                <w:rFonts w:ascii="Times New Roman" w:hAnsi="Times New Roman"/>
                <w:color w:val="000000"/>
              </w:rPr>
              <w:t>.</w:t>
            </w:r>
          </w:p>
        </w:tc>
        <w:tc>
          <w:tcPr>
            <w:tcW w:w="2515" w:type="dxa"/>
            <w:shd w:val="clear" w:color="auto" w:fill="auto"/>
            <w:vAlign w:val="center"/>
          </w:tcPr>
          <w:p w14:paraId="377AB19B"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84</w:t>
            </w:r>
          </w:p>
        </w:tc>
      </w:tr>
      <w:tr w:rsidR="0070725F" w:rsidRPr="00FA3B11" w14:paraId="2763669B" w14:textId="77777777" w:rsidTr="004F037E">
        <w:tc>
          <w:tcPr>
            <w:tcW w:w="5172" w:type="dxa"/>
            <w:shd w:val="clear" w:color="auto" w:fill="auto"/>
            <w:vAlign w:val="center"/>
          </w:tcPr>
          <w:p w14:paraId="04E88353"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Оборудование тактовой сетевой синхронизации</w:t>
            </w:r>
          </w:p>
        </w:tc>
        <w:tc>
          <w:tcPr>
            <w:tcW w:w="1550" w:type="dxa"/>
            <w:shd w:val="clear" w:color="auto" w:fill="auto"/>
            <w:vAlign w:val="center"/>
          </w:tcPr>
          <w:p w14:paraId="6702C81D"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мес</w:t>
            </w:r>
            <w:r w:rsidR="00BF0F38" w:rsidRPr="00FA3B11">
              <w:rPr>
                <w:rFonts w:ascii="Times New Roman" w:hAnsi="Times New Roman"/>
                <w:color w:val="000000"/>
              </w:rPr>
              <w:t>.</w:t>
            </w:r>
          </w:p>
        </w:tc>
        <w:tc>
          <w:tcPr>
            <w:tcW w:w="2515" w:type="dxa"/>
            <w:shd w:val="clear" w:color="auto" w:fill="auto"/>
            <w:vAlign w:val="center"/>
          </w:tcPr>
          <w:p w14:paraId="70C3ECE1"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84</w:t>
            </w:r>
          </w:p>
        </w:tc>
      </w:tr>
      <w:tr w:rsidR="00BF0F38" w:rsidRPr="00FA3B11" w14:paraId="385FC16E" w14:textId="77777777" w:rsidTr="004F037E">
        <w:tc>
          <w:tcPr>
            <w:tcW w:w="9237" w:type="dxa"/>
            <w:gridSpan w:val="3"/>
            <w:shd w:val="clear" w:color="auto" w:fill="auto"/>
            <w:vAlign w:val="center"/>
          </w:tcPr>
          <w:p w14:paraId="2B640D52" w14:textId="77777777" w:rsidR="00BF0F38" w:rsidRPr="00FA3B11" w:rsidRDefault="00BF0F38" w:rsidP="00FA3B11">
            <w:pPr>
              <w:tabs>
                <w:tab w:val="left" w:pos="8172"/>
              </w:tabs>
              <w:spacing w:after="0" w:line="360" w:lineRule="auto"/>
              <w:rPr>
                <w:rFonts w:ascii="Times New Roman" w:hAnsi="Times New Roman"/>
              </w:rPr>
            </w:pPr>
            <w:r w:rsidRPr="00FA3B11">
              <w:rPr>
                <w:rFonts w:ascii="Times New Roman" w:hAnsi="Times New Roman"/>
                <w:color w:val="000000"/>
              </w:rPr>
              <w:t>Линии связи и сооружения связи</w:t>
            </w:r>
          </w:p>
        </w:tc>
      </w:tr>
      <w:tr w:rsidR="0070725F" w:rsidRPr="00FA3B11" w14:paraId="4EEAD231" w14:textId="77777777" w:rsidTr="004F037E">
        <w:tc>
          <w:tcPr>
            <w:tcW w:w="5172" w:type="dxa"/>
            <w:shd w:val="clear" w:color="auto" w:fill="auto"/>
            <w:vAlign w:val="center"/>
          </w:tcPr>
          <w:p w14:paraId="4C8C6D1B"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Кабельные линии</w:t>
            </w:r>
          </w:p>
        </w:tc>
        <w:tc>
          <w:tcPr>
            <w:tcW w:w="1550" w:type="dxa"/>
            <w:shd w:val="clear" w:color="auto" w:fill="auto"/>
            <w:vAlign w:val="center"/>
          </w:tcPr>
          <w:p w14:paraId="42427DF9"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мес</w:t>
            </w:r>
            <w:r w:rsidR="00BF0F38" w:rsidRPr="00FA3B11">
              <w:rPr>
                <w:rFonts w:ascii="Times New Roman" w:hAnsi="Times New Roman"/>
                <w:color w:val="000000"/>
              </w:rPr>
              <w:t>.</w:t>
            </w:r>
          </w:p>
        </w:tc>
        <w:tc>
          <w:tcPr>
            <w:tcW w:w="2515" w:type="dxa"/>
            <w:shd w:val="clear" w:color="auto" w:fill="auto"/>
            <w:vAlign w:val="center"/>
          </w:tcPr>
          <w:p w14:paraId="0BE79925"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84</w:t>
            </w:r>
          </w:p>
        </w:tc>
      </w:tr>
      <w:tr w:rsidR="0070725F" w:rsidRPr="00FA3B11" w14:paraId="6BBB8524" w14:textId="77777777" w:rsidTr="004F037E">
        <w:tc>
          <w:tcPr>
            <w:tcW w:w="5172" w:type="dxa"/>
            <w:shd w:val="clear" w:color="auto" w:fill="auto"/>
            <w:vAlign w:val="center"/>
          </w:tcPr>
          <w:p w14:paraId="218E9305"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Сооружения инфраструктуры объектов электросвязи</w:t>
            </w:r>
          </w:p>
        </w:tc>
        <w:tc>
          <w:tcPr>
            <w:tcW w:w="1550" w:type="dxa"/>
            <w:shd w:val="clear" w:color="auto" w:fill="auto"/>
            <w:vAlign w:val="center"/>
          </w:tcPr>
          <w:p w14:paraId="75AAEBE6"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мес</w:t>
            </w:r>
            <w:r w:rsidR="00BF0F38" w:rsidRPr="00FA3B11">
              <w:rPr>
                <w:rFonts w:ascii="Times New Roman" w:hAnsi="Times New Roman"/>
                <w:color w:val="000000"/>
              </w:rPr>
              <w:t>.</w:t>
            </w:r>
          </w:p>
        </w:tc>
        <w:tc>
          <w:tcPr>
            <w:tcW w:w="2515" w:type="dxa"/>
            <w:shd w:val="clear" w:color="auto" w:fill="auto"/>
            <w:vAlign w:val="center"/>
          </w:tcPr>
          <w:p w14:paraId="3928C287"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84</w:t>
            </w:r>
          </w:p>
        </w:tc>
      </w:tr>
      <w:tr w:rsidR="00BF0F38" w:rsidRPr="00FA3B11" w14:paraId="6970D088" w14:textId="77777777" w:rsidTr="004F037E">
        <w:tc>
          <w:tcPr>
            <w:tcW w:w="9237" w:type="dxa"/>
            <w:gridSpan w:val="3"/>
            <w:shd w:val="clear" w:color="auto" w:fill="auto"/>
            <w:vAlign w:val="center"/>
          </w:tcPr>
          <w:p w14:paraId="13EF9697" w14:textId="77777777" w:rsidR="00BF0F38" w:rsidRPr="00FA3B11" w:rsidRDefault="00BF0F38" w:rsidP="00FA3B11">
            <w:pPr>
              <w:tabs>
                <w:tab w:val="left" w:pos="8172"/>
              </w:tabs>
              <w:spacing w:after="0" w:line="360" w:lineRule="auto"/>
              <w:rPr>
                <w:rFonts w:ascii="Times New Roman" w:hAnsi="Times New Roman"/>
              </w:rPr>
            </w:pPr>
            <w:r w:rsidRPr="00FA3B11">
              <w:rPr>
                <w:rFonts w:ascii="Times New Roman" w:hAnsi="Times New Roman"/>
                <w:color w:val="000000"/>
              </w:rPr>
              <w:t>Эксплуатационно-техническое оборудование</w:t>
            </w:r>
          </w:p>
        </w:tc>
      </w:tr>
      <w:tr w:rsidR="0070725F" w:rsidRPr="00FA3B11" w14:paraId="681C083C" w14:textId="77777777" w:rsidTr="004F037E">
        <w:tc>
          <w:tcPr>
            <w:tcW w:w="5172" w:type="dxa"/>
            <w:shd w:val="clear" w:color="auto" w:fill="auto"/>
            <w:vAlign w:val="center"/>
          </w:tcPr>
          <w:p w14:paraId="27FCDBA8"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Электрооборудование</w:t>
            </w:r>
          </w:p>
        </w:tc>
        <w:tc>
          <w:tcPr>
            <w:tcW w:w="1550" w:type="dxa"/>
            <w:shd w:val="clear" w:color="auto" w:fill="auto"/>
            <w:vAlign w:val="center"/>
          </w:tcPr>
          <w:p w14:paraId="2A83853D"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мес</w:t>
            </w:r>
            <w:r w:rsidR="00BF0F38" w:rsidRPr="00FA3B11">
              <w:rPr>
                <w:rFonts w:ascii="Times New Roman" w:hAnsi="Times New Roman"/>
                <w:color w:val="000000"/>
              </w:rPr>
              <w:t>.</w:t>
            </w:r>
          </w:p>
        </w:tc>
        <w:tc>
          <w:tcPr>
            <w:tcW w:w="2515" w:type="dxa"/>
            <w:shd w:val="clear" w:color="auto" w:fill="auto"/>
            <w:vAlign w:val="center"/>
          </w:tcPr>
          <w:p w14:paraId="129B3A66"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84</w:t>
            </w:r>
          </w:p>
        </w:tc>
      </w:tr>
      <w:tr w:rsidR="0070725F" w:rsidRPr="00FA3B11" w14:paraId="114E38BD" w14:textId="77777777" w:rsidTr="004F037E">
        <w:tc>
          <w:tcPr>
            <w:tcW w:w="5172" w:type="dxa"/>
            <w:shd w:val="clear" w:color="auto" w:fill="auto"/>
            <w:vAlign w:val="center"/>
          </w:tcPr>
          <w:p w14:paraId="1674D3F2"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Специализированные средства измерений в электросвязи</w:t>
            </w:r>
          </w:p>
        </w:tc>
        <w:tc>
          <w:tcPr>
            <w:tcW w:w="1550" w:type="dxa"/>
            <w:shd w:val="clear" w:color="auto" w:fill="auto"/>
            <w:vAlign w:val="center"/>
          </w:tcPr>
          <w:p w14:paraId="1AF39ED8"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мес</w:t>
            </w:r>
            <w:r w:rsidR="00BF0F38" w:rsidRPr="00FA3B11">
              <w:rPr>
                <w:rFonts w:ascii="Times New Roman" w:hAnsi="Times New Roman"/>
                <w:color w:val="000000"/>
              </w:rPr>
              <w:t>.</w:t>
            </w:r>
          </w:p>
        </w:tc>
        <w:tc>
          <w:tcPr>
            <w:tcW w:w="2515" w:type="dxa"/>
            <w:shd w:val="clear" w:color="auto" w:fill="auto"/>
            <w:vAlign w:val="center"/>
          </w:tcPr>
          <w:p w14:paraId="0F21733A"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84</w:t>
            </w:r>
          </w:p>
        </w:tc>
      </w:tr>
    </w:tbl>
    <w:p w14:paraId="23D3ED1A" w14:textId="143BD48A" w:rsidR="004F037E" w:rsidRDefault="004F037E"/>
    <w:p w14:paraId="565580A8" w14:textId="293594A9" w:rsidR="004F037E" w:rsidRDefault="004F037E"/>
    <w:p w14:paraId="723DBB43" w14:textId="77777777" w:rsidR="004F037E" w:rsidRPr="00FA3B11" w:rsidRDefault="004F037E" w:rsidP="004F037E">
      <w:pPr>
        <w:spacing w:after="0" w:line="240" w:lineRule="auto"/>
        <w:rPr>
          <w:rFonts w:ascii="Times New Roman" w:hAnsi="Times New Roman"/>
          <w:sz w:val="28"/>
          <w:szCs w:val="28"/>
        </w:rPr>
      </w:pPr>
      <w:r w:rsidRPr="00FA3B11">
        <w:rPr>
          <w:rFonts w:ascii="Times New Roman" w:hAnsi="Times New Roman"/>
          <w:sz w:val="28"/>
          <w:szCs w:val="28"/>
        </w:rPr>
        <w:lastRenderedPageBreak/>
        <w:t>Продолжение таблицы Е.3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9"/>
        <w:gridCol w:w="1543"/>
        <w:gridCol w:w="7"/>
        <w:gridCol w:w="2516"/>
      </w:tblGrid>
      <w:tr w:rsidR="004F037E" w:rsidRPr="00FA3B11" w14:paraId="3603EAD4" w14:textId="77777777" w:rsidTr="004F037E">
        <w:tc>
          <w:tcPr>
            <w:tcW w:w="5162" w:type="dxa"/>
            <w:tcBorders>
              <w:top w:val="single" w:sz="4" w:space="0" w:color="auto"/>
              <w:left w:val="single" w:sz="4" w:space="0" w:color="auto"/>
              <w:bottom w:val="single" w:sz="4" w:space="0" w:color="auto"/>
              <w:right w:val="single" w:sz="4" w:space="0" w:color="auto"/>
            </w:tcBorders>
            <w:shd w:val="clear" w:color="auto" w:fill="auto"/>
          </w:tcPr>
          <w:p w14:paraId="2F56607E" w14:textId="77777777" w:rsidR="004F037E" w:rsidRPr="00FA3B11" w:rsidRDefault="004F037E" w:rsidP="007809B3">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Показатель</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tcPr>
          <w:p w14:paraId="1FC0880F" w14:textId="77777777" w:rsidR="004F037E" w:rsidRPr="00FA3B11" w:rsidRDefault="004F037E" w:rsidP="007809B3">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Ед. измерения</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tcPr>
          <w:p w14:paraId="383074F7" w14:textId="77777777" w:rsidR="004F037E" w:rsidRPr="00FA3B11" w:rsidRDefault="004F037E" w:rsidP="007809B3">
            <w:pPr>
              <w:tabs>
                <w:tab w:val="left" w:pos="8172"/>
              </w:tabs>
              <w:spacing w:after="0" w:line="360" w:lineRule="auto"/>
              <w:jc w:val="center"/>
              <w:rPr>
                <w:rFonts w:ascii="Times New Roman" w:hAnsi="Times New Roman"/>
                <w:color w:val="000000"/>
              </w:rPr>
            </w:pPr>
            <w:r w:rsidRPr="00FA3B11">
              <w:rPr>
                <w:rFonts w:ascii="Times New Roman" w:hAnsi="Times New Roman"/>
                <w:color w:val="000000"/>
              </w:rPr>
              <w:t>Значение</w:t>
            </w:r>
          </w:p>
        </w:tc>
      </w:tr>
      <w:tr w:rsidR="00BF0F38" w:rsidRPr="00FA3B11" w14:paraId="2C37E68E" w14:textId="77777777" w:rsidTr="004F037E">
        <w:tc>
          <w:tcPr>
            <w:tcW w:w="9237" w:type="dxa"/>
            <w:gridSpan w:val="5"/>
            <w:shd w:val="clear" w:color="auto" w:fill="auto"/>
            <w:vAlign w:val="center"/>
          </w:tcPr>
          <w:p w14:paraId="00E354C6" w14:textId="03B3CD34" w:rsidR="00BF0F38" w:rsidRPr="00FA3B11" w:rsidRDefault="00BF0F38" w:rsidP="00FA3B11">
            <w:pPr>
              <w:tabs>
                <w:tab w:val="left" w:pos="8172"/>
              </w:tabs>
              <w:spacing w:after="0" w:line="360" w:lineRule="auto"/>
              <w:rPr>
                <w:rFonts w:ascii="Times New Roman" w:hAnsi="Times New Roman"/>
              </w:rPr>
            </w:pPr>
            <w:r w:rsidRPr="00FA3B11">
              <w:rPr>
                <w:rFonts w:ascii="Times New Roman" w:hAnsi="Times New Roman"/>
                <w:color w:val="000000"/>
              </w:rPr>
              <w:t xml:space="preserve">Прочее </w:t>
            </w:r>
          </w:p>
        </w:tc>
      </w:tr>
      <w:tr w:rsidR="0070725F" w:rsidRPr="00FA3B11" w14:paraId="4D13F220" w14:textId="77777777" w:rsidTr="004F037E">
        <w:tc>
          <w:tcPr>
            <w:tcW w:w="5171" w:type="dxa"/>
            <w:gridSpan w:val="2"/>
            <w:shd w:val="clear" w:color="auto" w:fill="auto"/>
            <w:vAlign w:val="center"/>
          </w:tcPr>
          <w:p w14:paraId="77949905"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Административно-хозяйственное оборудование и инвентарь</w:t>
            </w:r>
          </w:p>
        </w:tc>
        <w:tc>
          <w:tcPr>
            <w:tcW w:w="1550" w:type="dxa"/>
            <w:gridSpan w:val="2"/>
            <w:shd w:val="clear" w:color="auto" w:fill="auto"/>
            <w:vAlign w:val="center"/>
          </w:tcPr>
          <w:p w14:paraId="1ABF4C71"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мес</w:t>
            </w:r>
            <w:r w:rsidR="00BF0F38" w:rsidRPr="00FA3B11">
              <w:rPr>
                <w:rFonts w:ascii="Times New Roman" w:hAnsi="Times New Roman"/>
                <w:color w:val="000000"/>
              </w:rPr>
              <w:t>.</w:t>
            </w:r>
          </w:p>
        </w:tc>
        <w:tc>
          <w:tcPr>
            <w:tcW w:w="2516" w:type="dxa"/>
            <w:shd w:val="clear" w:color="auto" w:fill="auto"/>
            <w:vAlign w:val="center"/>
          </w:tcPr>
          <w:p w14:paraId="37E45169"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84</w:t>
            </w:r>
          </w:p>
        </w:tc>
      </w:tr>
      <w:tr w:rsidR="0070725F" w:rsidRPr="00FA3B11" w14:paraId="4500D868" w14:textId="77777777" w:rsidTr="004F037E">
        <w:tc>
          <w:tcPr>
            <w:tcW w:w="5171" w:type="dxa"/>
            <w:gridSpan w:val="2"/>
            <w:shd w:val="clear" w:color="auto" w:fill="auto"/>
            <w:vAlign w:val="center"/>
          </w:tcPr>
          <w:p w14:paraId="113C8C52"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 xml:space="preserve">Транспортные средства и передвижная техника </w:t>
            </w:r>
          </w:p>
        </w:tc>
        <w:tc>
          <w:tcPr>
            <w:tcW w:w="1550" w:type="dxa"/>
            <w:gridSpan w:val="2"/>
            <w:shd w:val="clear" w:color="auto" w:fill="auto"/>
            <w:vAlign w:val="center"/>
          </w:tcPr>
          <w:p w14:paraId="5ADFDF55"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мес</w:t>
            </w:r>
            <w:r w:rsidR="00BF0F38" w:rsidRPr="00FA3B11">
              <w:rPr>
                <w:rFonts w:ascii="Times New Roman" w:hAnsi="Times New Roman"/>
                <w:color w:val="000000"/>
              </w:rPr>
              <w:t>.</w:t>
            </w:r>
          </w:p>
        </w:tc>
        <w:tc>
          <w:tcPr>
            <w:tcW w:w="2516" w:type="dxa"/>
            <w:shd w:val="clear" w:color="auto" w:fill="auto"/>
            <w:vAlign w:val="center"/>
          </w:tcPr>
          <w:p w14:paraId="5987ACE6"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84</w:t>
            </w:r>
          </w:p>
        </w:tc>
      </w:tr>
      <w:tr w:rsidR="0070725F" w:rsidRPr="00FA3B11" w14:paraId="50105114" w14:textId="77777777" w:rsidTr="004F037E">
        <w:tc>
          <w:tcPr>
            <w:tcW w:w="5171" w:type="dxa"/>
            <w:gridSpan w:val="2"/>
            <w:shd w:val="clear" w:color="auto" w:fill="auto"/>
            <w:vAlign w:val="center"/>
          </w:tcPr>
          <w:p w14:paraId="6E2C7DE3"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Здания и сооружения, зем.</w:t>
            </w:r>
            <w:r w:rsidR="00FA3B11">
              <w:rPr>
                <w:rFonts w:ascii="Times New Roman" w:hAnsi="Times New Roman"/>
                <w:color w:val="000000"/>
              </w:rPr>
              <w:t xml:space="preserve"> </w:t>
            </w:r>
            <w:r w:rsidRPr="00FA3B11">
              <w:rPr>
                <w:rFonts w:ascii="Times New Roman" w:hAnsi="Times New Roman"/>
                <w:color w:val="000000"/>
              </w:rPr>
              <w:t>участки и объекты природопользования</w:t>
            </w:r>
          </w:p>
        </w:tc>
        <w:tc>
          <w:tcPr>
            <w:tcW w:w="1550" w:type="dxa"/>
            <w:gridSpan w:val="2"/>
            <w:shd w:val="clear" w:color="auto" w:fill="auto"/>
            <w:vAlign w:val="center"/>
          </w:tcPr>
          <w:p w14:paraId="3BE65D42"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мес</w:t>
            </w:r>
            <w:r w:rsidR="00BF0F38" w:rsidRPr="00FA3B11">
              <w:rPr>
                <w:rFonts w:ascii="Times New Roman" w:hAnsi="Times New Roman"/>
                <w:color w:val="000000"/>
              </w:rPr>
              <w:t>.</w:t>
            </w:r>
          </w:p>
        </w:tc>
        <w:tc>
          <w:tcPr>
            <w:tcW w:w="2516" w:type="dxa"/>
            <w:shd w:val="clear" w:color="auto" w:fill="auto"/>
            <w:vAlign w:val="center"/>
          </w:tcPr>
          <w:p w14:paraId="0F94871E"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240</w:t>
            </w:r>
          </w:p>
        </w:tc>
      </w:tr>
      <w:tr w:rsidR="0070725F" w:rsidRPr="00FA3B11" w14:paraId="31854C1F" w14:textId="77777777" w:rsidTr="004F037E">
        <w:tc>
          <w:tcPr>
            <w:tcW w:w="5171" w:type="dxa"/>
            <w:gridSpan w:val="2"/>
            <w:shd w:val="clear" w:color="auto" w:fill="auto"/>
            <w:vAlign w:val="center"/>
          </w:tcPr>
          <w:p w14:paraId="1D035B89"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НМА и прочие аналогичные им объекты</w:t>
            </w:r>
          </w:p>
        </w:tc>
        <w:tc>
          <w:tcPr>
            <w:tcW w:w="1550" w:type="dxa"/>
            <w:gridSpan w:val="2"/>
            <w:shd w:val="clear" w:color="auto" w:fill="auto"/>
            <w:vAlign w:val="center"/>
          </w:tcPr>
          <w:p w14:paraId="24DB667F"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мес</w:t>
            </w:r>
            <w:r w:rsidR="00BF0F38" w:rsidRPr="00FA3B11">
              <w:rPr>
                <w:rFonts w:ascii="Times New Roman" w:hAnsi="Times New Roman"/>
                <w:color w:val="000000"/>
              </w:rPr>
              <w:t>.</w:t>
            </w:r>
          </w:p>
        </w:tc>
        <w:tc>
          <w:tcPr>
            <w:tcW w:w="2516" w:type="dxa"/>
            <w:shd w:val="clear" w:color="auto" w:fill="auto"/>
            <w:vAlign w:val="center"/>
          </w:tcPr>
          <w:p w14:paraId="0FF7D3CE"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84</w:t>
            </w:r>
          </w:p>
        </w:tc>
      </w:tr>
      <w:tr w:rsidR="00BF0F38" w:rsidRPr="00FA3B11" w14:paraId="04786F3F" w14:textId="77777777" w:rsidTr="004F037E">
        <w:trPr>
          <w:trHeight w:val="299"/>
        </w:trPr>
        <w:tc>
          <w:tcPr>
            <w:tcW w:w="9237" w:type="dxa"/>
            <w:gridSpan w:val="5"/>
            <w:shd w:val="clear" w:color="auto" w:fill="auto"/>
            <w:vAlign w:val="center"/>
          </w:tcPr>
          <w:p w14:paraId="61C60346" w14:textId="77777777" w:rsidR="00BF0F38" w:rsidRPr="00FA3B11" w:rsidRDefault="00BF0F38" w:rsidP="00FA3B11">
            <w:pPr>
              <w:spacing w:after="0" w:line="360" w:lineRule="auto"/>
              <w:outlineLvl w:val="0"/>
              <w:rPr>
                <w:rFonts w:ascii="Times New Roman" w:hAnsi="Times New Roman"/>
                <w:color w:val="000000"/>
                <w:lang w:eastAsia="ru-RU"/>
              </w:rPr>
            </w:pPr>
            <w:r w:rsidRPr="00FA3B11">
              <w:rPr>
                <w:rFonts w:ascii="Times New Roman" w:hAnsi="Times New Roman"/>
                <w:color w:val="000000"/>
              </w:rPr>
              <w:t>Валюта и курс</w:t>
            </w:r>
          </w:p>
        </w:tc>
      </w:tr>
      <w:tr w:rsidR="0070725F" w:rsidRPr="00FA3B11" w14:paraId="744F07E6" w14:textId="77777777" w:rsidTr="004F037E">
        <w:tc>
          <w:tcPr>
            <w:tcW w:w="5171" w:type="dxa"/>
            <w:gridSpan w:val="2"/>
            <w:shd w:val="clear" w:color="auto" w:fill="auto"/>
            <w:vAlign w:val="center"/>
          </w:tcPr>
          <w:p w14:paraId="1B507D0F"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Курс доллара</w:t>
            </w:r>
          </w:p>
        </w:tc>
        <w:tc>
          <w:tcPr>
            <w:tcW w:w="1550" w:type="dxa"/>
            <w:gridSpan w:val="2"/>
            <w:shd w:val="clear" w:color="auto" w:fill="auto"/>
            <w:vAlign w:val="center"/>
          </w:tcPr>
          <w:p w14:paraId="79DA72A0"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руб</w:t>
            </w:r>
            <w:r w:rsidR="00BF0F38" w:rsidRPr="00FA3B11">
              <w:rPr>
                <w:rFonts w:ascii="Times New Roman" w:hAnsi="Times New Roman"/>
                <w:color w:val="000000"/>
              </w:rPr>
              <w:t>.</w:t>
            </w:r>
          </w:p>
        </w:tc>
        <w:tc>
          <w:tcPr>
            <w:tcW w:w="2516" w:type="dxa"/>
            <w:shd w:val="clear" w:color="auto" w:fill="auto"/>
            <w:vAlign w:val="center"/>
          </w:tcPr>
          <w:p w14:paraId="4C6C5D95"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64,4</w:t>
            </w:r>
          </w:p>
        </w:tc>
      </w:tr>
      <w:tr w:rsidR="0070725F" w:rsidRPr="00FA3B11" w14:paraId="4F27D88F" w14:textId="77777777" w:rsidTr="004F037E">
        <w:tc>
          <w:tcPr>
            <w:tcW w:w="5171" w:type="dxa"/>
            <w:gridSpan w:val="2"/>
            <w:shd w:val="clear" w:color="auto" w:fill="auto"/>
            <w:vAlign w:val="center"/>
          </w:tcPr>
          <w:p w14:paraId="16EEFC8A" w14:textId="77777777" w:rsidR="0070725F" w:rsidRPr="00FA3B11" w:rsidRDefault="0070725F" w:rsidP="00FA3B11">
            <w:pPr>
              <w:tabs>
                <w:tab w:val="left" w:pos="8172"/>
              </w:tabs>
              <w:spacing w:after="0" w:line="360" w:lineRule="auto"/>
              <w:rPr>
                <w:rFonts w:ascii="Times New Roman" w:hAnsi="Times New Roman"/>
              </w:rPr>
            </w:pPr>
            <w:r w:rsidRPr="00FA3B11">
              <w:rPr>
                <w:rFonts w:ascii="Times New Roman" w:hAnsi="Times New Roman"/>
                <w:color w:val="000000"/>
              </w:rPr>
              <w:t>Курс евро</w:t>
            </w:r>
          </w:p>
        </w:tc>
        <w:tc>
          <w:tcPr>
            <w:tcW w:w="1550" w:type="dxa"/>
            <w:gridSpan w:val="2"/>
            <w:shd w:val="clear" w:color="auto" w:fill="auto"/>
            <w:vAlign w:val="center"/>
          </w:tcPr>
          <w:p w14:paraId="695B08E1"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руб</w:t>
            </w:r>
            <w:r w:rsidR="00BF0F38" w:rsidRPr="00FA3B11">
              <w:rPr>
                <w:rFonts w:ascii="Times New Roman" w:hAnsi="Times New Roman"/>
                <w:color w:val="000000"/>
              </w:rPr>
              <w:t>.</w:t>
            </w:r>
          </w:p>
        </w:tc>
        <w:tc>
          <w:tcPr>
            <w:tcW w:w="2516" w:type="dxa"/>
            <w:shd w:val="clear" w:color="auto" w:fill="auto"/>
            <w:vAlign w:val="center"/>
          </w:tcPr>
          <w:p w14:paraId="64709C44" w14:textId="77777777" w:rsidR="0070725F" w:rsidRPr="00FA3B11" w:rsidRDefault="0070725F" w:rsidP="00FA3B11">
            <w:pPr>
              <w:tabs>
                <w:tab w:val="left" w:pos="8172"/>
              </w:tabs>
              <w:spacing w:after="0" w:line="360" w:lineRule="auto"/>
              <w:jc w:val="center"/>
              <w:rPr>
                <w:rFonts w:ascii="Times New Roman" w:hAnsi="Times New Roman"/>
              </w:rPr>
            </w:pPr>
            <w:r w:rsidRPr="00FA3B11">
              <w:rPr>
                <w:rFonts w:ascii="Times New Roman" w:hAnsi="Times New Roman"/>
                <w:color w:val="000000"/>
              </w:rPr>
              <w:t>77,8</w:t>
            </w:r>
          </w:p>
        </w:tc>
      </w:tr>
    </w:tbl>
    <w:p w14:paraId="46ABC974" w14:textId="77777777" w:rsidR="006D106D" w:rsidRDefault="006D106D" w:rsidP="006D106D">
      <w:pPr>
        <w:tabs>
          <w:tab w:val="left" w:pos="8172"/>
        </w:tabs>
        <w:spacing w:after="0" w:line="360" w:lineRule="auto"/>
        <w:rPr>
          <w:rFonts w:ascii="Times New Roman" w:hAnsi="Times New Roman"/>
          <w:sz w:val="24"/>
          <w:szCs w:val="24"/>
        </w:rPr>
      </w:pPr>
    </w:p>
    <w:p w14:paraId="475C495F" w14:textId="77777777" w:rsidR="006D106D" w:rsidRDefault="006D106D" w:rsidP="006D106D">
      <w:pPr>
        <w:tabs>
          <w:tab w:val="left" w:pos="8172"/>
        </w:tabs>
        <w:spacing w:after="0" w:line="360" w:lineRule="auto"/>
        <w:jc w:val="center"/>
        <w:rPr>
          <w:rFonts w:ascii="Times New Roman" w:hAnsi="Times New Roman"/>
          <w:sz w:val="24"/>
          <w:szCs w:val="24"/>
        </w:rPr>
        <w:sectPr w:rsidR="006D106D" w:rsidSect="006579BD">
          <w:pgSz w:w="11906" w:h="16838"/>
          <w:pgMar w:top="1134" w:right="850" w:bottom="1134" w:left="1701" w:header="708" w:footer="708" w:gutter="0"/>
          <w:cols w:space="708"/>
          <w:docGrid w:linePitch="360"/>
        </w:sectPr>
      </w:pPr>
    </w:p>
    <w:p w14:paraId="3A77A05F" w14:textId="77777777" w:rsidR="006D106D" w:rsidRPr="005453A1" w:rsidRDefault="006D106D" w:rsidP="006D106D">
      <w:pPr>
        <w:tabs>
          <w:tab w:val="left" w:pos="8172"/>
        </w:tabs>
        <w:spacing w:after="0" w:line="360" w:lineRule="auto"/>
        <w:ind w:firstLine="709"/>
        <w:jc w:val="center"/>
        <w:rPr>
          <w:rFonts w:ascii="Times New Roman" w:hAnsi="Times New Roman"/>
          <w:b/>
          <w:bCs/>
          <w:sz w:val="28"/>
          <w:szCs w:val="28"/>
        </w:rPr>
      </w:pPr>
      <w:r w:rsidRPr="005453A1">
        <w:rPr>
          <w:rFonts w:ascii="Times New Roman" w:hAnsi="Times New Roman"/>
          <w:b/>
          <w:bCs/>
          <w:sz w:val="28"/>
          <w:szCs w:val="28"/>
        </w:rPr>
        <w:lastRenderedPageBreak/>
        <w:t>ПРИЛОЖЕНИЕ Ж</w:t>
      </w:r>
    </w:p>
    <w:p w14:paraId="1A5034B4" w14:textId="7D9498C0" w:rsidR="006D106D" w:rsidRDefault="006D106D" w:rsidP="006D106D">
      <w:pPr>
        <w:tabs>
          <w:tab w:val="left" w:pos="8172"/>
        </w:tabs>
        <w:spacing w:after="0" w:line="360" w:lineRule="auto"/>
        <w:ind w:firstLine="709"/>
        <w:jc w:val="center"/>
        <w:rPr>
          <w:rFonts w:ascii="Times New Roman" w:hAnsi="Times New Roman"/>
          <w:b/>
          <w:bCs/>
          <w:sz w:val="28"/>
          <w:szCs w:val="28"/>
        </w:rPr>
      </w:pPr>
      <w:r w:rsidRPr="005453A1">
        <w:rPr>
          <w:rFonts w:ascii="Times New Roman" w:hAnsi="Times New Roman"/>
          <w:b/>
          <w:bCs/>
          <w:sz w:val="28"/>
          <w:szCs w:val="28"/>
        </w:rPr>
        <w:t>Предпосылки для расчета</w:t>
      </w:r>
    </w:p>
    <w:p w14:paraId="48B508F7" w14:textId="77777777" w:rsidR="004F037E" w:rsidRPr="005453A1" w:rsidRDefault="004F037E" w:rsidP="006D106D">
      <w:pPr>
        <w:tabs>
          <w:tab w:val="left" w:pos="8172"/>
        </w:tabs>
        <w:spacing w:after="0" w:line="360" w:lineRule="auto"/>
        <w:ind w:firstLine="709"/>
        <w:jc w:val="center"/>
        <w:rPr>
          <w:rFonts w:ascii="Times New Roman" w:hAnsi="Times New Roman"/>
          <w:b/>
          <w:bCs/>
          <w:sz w:val="28"/>
          <w:szCs w:val="28"/>
        </w:rPr>
      </w:pPr>
    </w:p>
    <w:p w14:paraId="1202AF37" w14:textId="77777777" w:rsidR="006D106D" w:rsidRPr="00393699" w:rsidRDefault="006D106D" w:rsidP="000D04CD">
      <w:pPr>
        <w:tabs>
          <w:tab w:val="left" w:pos="8172"/>
        </w:tabs>
        <w:spacing w:after="0" w:line="240" w:lineRule="auto"/>
        <w:rPr>
          <w:rFonts w:ascii="Times New Roman" w:hAnsi="Times New Roman"/>
          <w:sz w:val="28"/>
          <w:szCs w:val="28"/>
        </w:rPr>
      </w:pPr>
      <w:r w:rsidRPr="00393699">
        <w:rPr>
          <w:rFonts w:ascii="Times New Roman" w:hAnsi="Times New Roman"/>
          <w:sz w:val="28"/>
          <w:szCs w:val="28"/>
        </w:rPr>
        <w:t>Таблица Ж.1 – Предпосылки для расчета</w:t>
      </w:r>
      <w:r w:rsidR="00AA3F02" w:rsidRPr="00393699">
        <w:rPr>
          <w:rFonts w:ascii="Times New Roman" w:hAnsi="Times New Roman"/>
          <w:sz w:val="28"/>
          <w:szCs w:val="28"/>
        </w:rPr>
        <w:t>, тыс. руб.</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352"/>
        <w:gridCol w:w="425"/>
        <w:gridCol w:w="425"/>
      </w:tblGrid>
      <w:tr w:rsidR="006D106D" w:rsidRPr="00984AD4" w14:paraId="2A0AA84C" w14:textId="77777777" w:rsidTr="004F037E">
        <w:trPr>
          <w:cantSplit/>
          <w:trHeight w:val="765"/>
        </w:trPr>
        <w:tc>
          <w:tcPr>
            <w:tcW w:w="2335" w:type="dxa"/>
            <w:shd w:val="clear" w:color="auto" w:fill="auto"/>
          </w:tcPr>
          <w:p w14:paraId="0C0891F2"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Показатель</w:t>
            </w:r>
          </w:p>
        </w:tc>
        <w:tc>
          <w:tcPr>
            <w:tcW w:w="539" w:type="dxa"/>
            <w:shd w:val="clear" w:color="auto" w:fill="auto"/>
            <w:textDirection w:val="btLr"/>
            <w:vAlign w:val="center"/>
          </w:tcPr>
          <w:p w14:paraId="3FD3B6E6"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ИТОГО</w:t>
            </w:r>
          </w:p>
        </w:tc>
        <w:tc>
          <w:tcPr>
            <w:tcW w:w="539" w:type="dxa"/>
            <w:shd w:val="clear" w:color="auto" w:fill="auto"/>
            <w:textDirection w:val="btLr"/>
            <w:vAlign w:val="center"/>
          </w:tcPr>
          <w:p w14:paraId="381C620F"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январь 2021</w:t>
            </w:r>
          </w:p>
        </w:tc>
        <w:tc>
          <w:tcPr>
            <w:tcW w:w="539" w:type="dxa"/>
            <w:shd w:val="clear" w:color="auto" w:fill="auto"/>
            <w:textDirection w:val="btLr"/>
            <w:vAlign w:val="center"/>
          </w:tcPr>
          <w:p w14:paraId="33EA9E62"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февраль 2021</w:t>
            </w:r>
          </w:p>
        </w:tc>
        <w:tc>
          <w:tcPr>
            <w:tcW w:w="539" w:type="dxa"/>
            <w:shd w:val="clear" w:color="auto" w:fill="auto"/>
            <w:textDirection w:val="btLr"/>
            <w:vAlign w:val="center"/>
          </w:tcPr>
          <w:p w14:paraId="4ACAF3A3"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март 2021</w:t>
            </w:r>
          </w:p>
        </w:tc>
        <w:tc>
          <w:tcPr>
            <w:tcW w:w="539" w:type="dxa"/>
            <w:shd w:val="clear" w:color="auto" w:fill="auto"/>
            <w:textDirection w:val="btLr"/>
            <w:vAlign w:val="center"/>
          </w:tcPr>
          <w:p w14:paraId="66F18C7A"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апрель 2021</w:t>
            </w:r>
          </w:p>
        </w:tc>
        <w:tc>
          <w:tcPr>
            <w:tcW w:w="539" w:type="dxa"/>
            <w:shd w:val="clear" w:color="auto" w:fill="auto"/>
            <w:textDirection w:val="btLr"/>
            <w:vAlign w:val="center"/>
          </w:tcPr>
          <w:p w14:paraId="5BA72379"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май 2021</w:t>
            </w:r>
          </w:p>
        </w:tc>
        <w:tc>
          <w:tcPr>
            <w:tcW w:w="539" w:type="dxa"/>
            <w:shd w:val="clear" w:color="auto" w:fill="auto"/>
            <w:textDirection w:val="btLr"/>
            <w:vAlign w:val="center"/>
          </w:tcPr>
          <w:p w14:paraId="3608BC2A"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июнь 2021</w:t>
            </w:r>
          </w:p>
        </w:tc>
        <w:tc>
          <w:tcPr>
            <w:tcW w:w="539" w:type="dxa"/>
            <w:shd w:val="clear" w:color="auto" w:fill="auto"/>
            <w:textDirection w:val="btLr"/>
            <w:vAlign w:val="center"/>
          </w:tcPr>
          <w:p w14:paraId="08275D9F"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июль 2021</w:t>
            </w:r>
          </w:p>
        </w:tc>
        <w:tc>
          <w:tcPr>
            <w:tcW w:w="539" w:type="dxa"/>
            <w:shd w:val="clear" w:color="auto" w:fill="auto"/>
            <w:textDirection w:val="btLr"/>
            <w:vAlign w:val="center"/>
          </w:tcPr>
          <w:p w14:paraId="693F3F60"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август 2021</w:t>
            </w:r>
          </w:p>
        </w:tc>
        <w:tc>
          <w:tcPr>
            <w:tcW w:w="539" w:type="dxa"/>
            <w:shd w:val="clear" w:color="auto" w:fill="auto"/>
            <w:textDirection w:val="btLr"/>
            <w:vAlign w:val="center"/>
          </w:tcPr>
          <w:p w14:paraId="3A6F42EE"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сентябрь 2021</w:t>
            </w:r>
          </w:p>
        </w:tc>
        <w:tc>
          <w:tcPr>
            <w:tcW w:w="539" w:type="dxa"/>
            <w:shd w:val="clear" w:color="auto" w:fill="auto"/>
            <w:textDirection w:val="btLr"/>
            <w:vAlign w:val="center"/>
          </w:tcPr>
          <w:p w14:paraId="5967845E"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октябрь 2021</w:t>
            </w:r>
          </w:p>
        </w:tc>
        <w:tc>
          <w:tcPr>
            <w:tcW w:w="539" w:type="dxa"/>
            <w:shd w:val="clear" w:color="auto" w:fill="auto"/>
            <w:textDirection w:val="btLr"/>
            <w:vAlign w:val="center"/>
          </w:tcPr>
          <w:p w14:paraId="734DF72B"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ноябрь 2021</w:t>
            </w:r>
          </w:p>
        </w:tc>
        <w:tc>
          <w:tcPr>
            <w:tcW w:w="539" w:type="dxa"/>
            <w:shd w:val="clear" w:color="auto" w:fill="auto"/>
            <w:textDirection w:val="btLr"/>
            <w:vAlign w:val="center"/>
          </w:tcPr>
          <w:p w14:paraId="1110117A"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декабрь 2021</w:t>
            </w:r>
          </w:p>
        </w:tc>
        <w:tc>
          <w:tcPr>
            <w:tcW w:w="539" w:type="dxa"/>
            <w:shd w:val="clear" w:color="auto" w:fill="auto"/>
            <w:textDirection w:val="btLr"/>
            <w:vAlign w:val="center"/>
          </w:tcPr>
          <w:p w14:paraId="307B3BAE"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2021</w:t>
            </w:r>
          </w:p>
        </w:tc>
        <w:tc>
          <w:tcPr>
            <w:tcW w:w="539" w:type="dxa"/>
            <w:shd w:val="clear" w:color="auto" w:fill="auto"/>
            <w:textDirection w:val="btLr"/>
            <w:vAlign w:val="center"/>
          </w:tcPr>
          <w:p w14:paraId="02AD4B32"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2022</w:t>
            </w:r>
          </w:p>
        </w:tc>
        <w:tc>
          <w:tcPr>
            <w:tcW w:w="539" w:type="dxa"/>
            <w:shd w:val="clear" w:color="auto" w:fill="auto"/>
            <w:textDirection w:val="btLr"/>
            <w:vAlign w:val="center"/>
          </w:tcPr>
          <w:p w14:paraId="4D2A6D7E"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2023</w:t>
            </w:r>
          </w:p>
        </w:tc>
        <w:tc>
          <w:tcPr>
            <w:tcW w:w="539" w:type="dxa"/>
            <w:shd w:val="clear" w:color="auto" w:fill="auto"/>
            <w:textDirection w:val="btLr"/>
            <w:vAlign w:val="center"/>
          </w:tcPr>
          <w:p w14:paraId="6FB75AAE"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2024</w:t>
            </w:r>
          </w:p>
        </w:tc>
        <w:tc>
          <w:tcPr>
            <w:tcW w:w="539" w:type="dxa"/>
            <w:shd w:val="clear" w:color="auto" w:fill="auto"/>
            <w:textDirection w:val="btLr"/>
            <w:vAlign w:val="center"/>
          </w:tcPr>
          <w:p w14:paraId="681EC93C"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2025</w:t>
            </w:r>
          </w:p>
        </w:tc>
        <w:tc>
          <w:tcPr>
            <w:tcW w:w="539" w:type="dxa"/>
            <w:shd w:val="clear" w:color="auto" w:fill="auto"/>
            <w:textDirection w:val="btLr"/>
            <w:vAlign w:val="center"/>
          </w:tcPr>
          <w:p w14:paraId="001ADEBD"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2026</w:t>
            </w:r>
          </w:p>
        </w:tc>
        <w:tc>
          <w:tcPr>
            <w:tcW w:w="539" w:type="dxa"/>
            <w:shd w:val="clear" w:color="auto" w:fill="auto"/>
            <w:textDirection w:val="btLr"/>
            <w:vAlign w:val="center"/>
          </w:tcPr>
          <w:p w14:paraId="21DFA745"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2027</w:t>
            </w:r>
          </w:p>
        </w:tc>
        <w:tc>
          <w:tcPr>
            <w:tcW w:w="352" w:type="dxa"/>
            <w:shd w:val="clear" w:color="auto" w:fill="auto"/>
            <w:textDirection w:val="btLr"/>
            <w:vAlign w:val="center"/>
          </w:tcPr>
          <w:p w14:paraId="1C20B4CC"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2028</w:t>
            </w:r>
          </w:p>
        </w:tc>
        <w:tc>
          <w:tcPr>
            <w:tcW w:w="425" w:type="dxa"/>
            <w:shd w:val="clear" w:color="auto" w:fill="auto"/>
            <w:textDirection w:val="btLr"/>
            <w:vAlign w:val="center"/>
          </w:tcPr>
          <w:p w14:paraId="2DC4B6D9"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2029</w:t>
            </w:r>
          </w:p>
        </w:tc>
        <w:tc>
          <w:tcPr>
            <w:tcW w:w="425" w:type="dxa"/>
            <w:shd w:val="clear" w:color="auto" w:fill="auto"/>
            <w:textDirection w:val="btLr"/>
            <w:vAlign w:val="center"/>
          </w:tcPr>
          <w:p w14:paraId="6EA77A45" w14:textId="77777777" w:rsidR="006D106D" w:rsidRPr="00984AD4" w:rsidRDefault="006D106D" w:rsidP="00CF660A">
            <w:pPr>
              <w:tabs>
                <w:tab w:val="left" w:pos="8172"/>
              </w:tabs>
              <w:spacing w:after="0" w:line="360" w:lineRule="auto"/>
              <w:jc w:val="center"/>
              <w:rPr>
                <w:rFonts w:ascii="Times New Roman" w:hAnsi="Times New Roman"/>
                <w:sz w:val="20"/>
                <w:szCs w:val="20"/>
              </w:rPr>
            </w:pPr>
            <w:r w:rsidRPr="00984AD4">
              <w:rPr>
                <w:rFonts w:ascii="Times New Roman" w:hAnsi="Times New Roman"/>
                <w:sz w:val="20"/>
                <w:szCs w:val="20"/>
              </w:rPr>
              <w:t>2030</w:t>
            </w:r>
          </w:p>
        </w:tc>
      </w:tr>
      <w:tr w:rsidR="00984AD4" w:rsidRPr="00984AD4" w14:paraId="4118C436" w14:textId="77777777" w:rsidTr="00CA56DB">
        <w:trPr>
          <w:cantSplit/>
          <w:trHeight w:val="340"/>
        </w:trPr>
        <w:tc>
          <w:tcPr>
            <w:tcW w:w="14317" w:type="dxa"/>
            <w:gridSpan w:val="24"/>
            <w:shd w:val="clear" w:color="auto" w:fill="auto"/>
            <w:vAlign w:val="center"/>
          </w:tcPr>
          <w:p w14:paraId="75E72F91" w14:textId="77777777" w:rsidR="00984AD4" w:rsidRPr="00984AD4" w:rsidRDefault="00984AD4" w:rsidP="00CF660A">
            <w:pPr>
              <w:tabs>
                <w:tab w:val="left" w:pos="8172"/>
              </w:tabs>
              <w:spacing w:after="0" w:line="360" w:lineRule="auto"/>
              <w:ind w:right="113"/>
              <w:rPr>
                <w:rFonts w:ascii="Times New Roman" w:hAnsi="Times New Roman"/>
                <w:sz w:val="20"/>
                <w:szCs w:val="20"/>
              </w:rPr>
            </w:pPr>
            <w:r w:rsidRPr="00984AD4">
              <w:rPr>
                <w:rFonts w:ascii="Times New Roman" w:hAnsi="Times New Roman"/>
                <w:sz w:val="20"/>
                <w:szCs w:val="20"/>
              </w:rPr>
              <w:t>1. ИНВЕСТИЦИОННЫЕ РАСХОДЫ, ОКВ</w:t>
            </w:r>
          </w:p>
        </w:tc>
      </w:tr>
      <w:tr w:rsidR="00AA3F02" w:rsidRPr="00984AD4" w14:paraId="616A79B6" w14:textId="77777777" w:rsidTr="00CA56DB">
        <w:trPr>
          <w:cantSplit/>
          <w:trHeight w:val="510"/>
        </w:trPr>
        <w:tc>
          <w:tcPr>
            <w:tcW w:w="2335" w:type="dxa"/>
            <w:shd w:val="clear" w:color="auto" w:fill="auto"/>
            <w:vAlign w:val="center"/>
          </w:tcPr>
          <w:p w14:paraId="6E2C333E" w14:textId="77777777" w:rsidR="00AA3F02" w:rsidRPr="00984AD4" w:rsidRDefault="00AA3F02" w:rsidP="00CF660A">
            <w:pPr>
              <w:spacing w:after="0" w:line="360" w:lineRule="auto"/>
              <w:rPr>
                <w:rFonts w:ascii="Times New Roman" w:hAnsi="Times New Roman"/>
                <w:sz w:val="20"/>
                <w:szCs w:val="20"/>
              </w:rPr>
            </w:pPr>
            <w:r w:rsidRPr="00984AD4">
              <w:rPr>
                <w:rFonts w:ascii="Times New Roman" w:hAnsi="Times New Roman"/>
                <w:color w:val="000000"/>
                <w:sz w:val="20"/>
                <w:szCs w:val="20"/>
              </w:rPr>
              <w:t>Незавершенное строительство на начало периода</w:t>
            </w:r>
          </w:p>
        </w:tc>
        <w:tc>
          <w:tcPr>
            <w:tcW w:w="539" w:type="dxa"/>
            <w:shd w:val="clear" w:color="auto" w:fill="auto"/>
            <w:textDirection w:val="btLr"/>
            <w:vAlign w:val="center"/>
          </w:tcPr>
          <w:p w14:paraId="30B6B362" w14:textId="77777777" w:rsidR="00AA3F02" w:rsidRPr="00984AD4" w:rsidRDefault="00C12424"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6C0C72C4" w14:textId="77777777" w:rsidR="00AA3F02" w:rsidRPr="00984AD4" w:rsidRDefault="00C12424" w:rsidP="00CF660A">
            <w:pPr>
              <w:tabs>
                <w:tab w:val="left" w:pos="8172"/>
              </w:tabs>
              <w:spacing w:after="0" w:line="360" w:lineRule="auto"/>
              <w:ind w:left="113" w:right="113"/>
              <w:jc w:val="center"/>
              <w:rPr>
                <w:rFonts w:ascii="Times New Roman" w:hAnsi="Times New Roman"/>
                <w:sz w:val="20"/>
                <w:szCs w:val="20"/>
              </w:rPr>
            </w:pPr>
            <w:r>
              <w:rPr>
                <w:rFonts w:ascii="Times New Roman" w:hAnsi="Times New Roman"/>
                <w:sz w:val="20"/>
                <w:szCs w:val="20"/>
              </w:rPr>
              <w:t>-</w:t>
            </w:r>
          </w:p>
        </w:tc>
        <w:tc>
          <w:tcPr>
            <w:tcW w:w="539" w:type="dxa"/>
            <w:shd w:val="clear" w:color="auto" w:fill="auto"/>
            <w:textDirection w:val="btLr"/>
            <w:vAlign w:val="center"/>
          </w:tcPr>
          <w:p w14:paraId="349BC3F0"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56B8960B"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2610542"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5F135F9C"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547CB14"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E467BDC"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10A663C"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700F84A"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B422FB0"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52C2FA2"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B2C1246"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54C5D8A7"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4515549C"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5E5BCB9F"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29F82A2"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C633B99"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45F21FA5"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4B4DD39"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352" w:type="dxa"/>
            <w:shd w:val="clear" w:color="auto" w:fill="auto"/>
            <w:textDirection w:val="btLr"/>
            <w:vAlign w:val="center"/>
          </w:tcPr>
          <w:p w14:paraId="5997BD34"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2D426A81"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67FC9EF1"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r>
      <w:tr w:rsidR="00AA3F02" w:rsidRPr="00984AD4" w14:paraId="082173FF" w14:textId="77777777" w:rsidTr="00CA56DB">
        <w:trPr>
          <w:cantSplit/>
          <w:trHeight w:val="687"/>
        </w:trPr>
        <w:tc>
          <w:tcPr>
            <w:tcW w:w="2335" w:type="dxa"/>
            <w:shd w:val="clear" w:color="auto" w:fill="auto"/>
            <w:vAlign w:val="center"/>
          </w:tcPr>
          <w:p w14:paraId="4CCC261D" w14:textId="77777777" w:rsidR="00AA3F02" w:rsidRPr="00984AD4" w:rsidRDefault="00AA3F02" w:rsidP="00CF660A">
            <w:pPr>
              <w:spacing w:after="0" w:line="360" w:lineRule="auto"/>
              <w:rPr>
                <w:rFonts w:ascii="Times New Roman" w:hAnsi="Times New Roman"/>
                <w:sz w:val="20"/>
                <w:szCs w:val="20"/>
              </w:rPr>
            </w:pPr>
            <w:r w:rsidRPr="00984AD4">
              <w:rPr>
                <w:rFonts w:ascii="Times New Roman" w:hAnsi="Times New Roman"/>
                <w:color w:val="000000"/>
                <w:sz w:val="20"/>
                <w:szCs w:val="20"/>
              </w:rPr>
              <w:t>Объем капвложений, в т.ч.</w:t>
            </w:r>
          </w:p>
        </w:tc>
        <w:tc>
          <w:tcPr>
            <w:tcW w:w="539" w:type="dxa"/>
            <w:shd w:val="clear" w:color="auto" w:fill="auto"/>
            <w:textDirection w:val="btLr"/>
            <w:vAlign w:val="center"/>
          </w:tcPr>
          <w:p w14:paraId="4EDF0F0F"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w:t>
            </w:r>
            <w:r w:rsidR="00984AD4">
              <w:rPr>
                <w:rFonts w:ascii="Times New Roman" w:hAnsi="Times New Roman"/>
                <w:color w:val="000000"/>
                <w:sz w:val="20"/>
                <w:szCs w:val="20"/>
              </w:rPr>
              <w:t xml:space="preserve"> </w:t>
            </w:r>
            <w:r w:rsidRPr="00984AD4">
              <w:rPr>
                <w:rFonts w:ascii="Times New Roman" w:hAnsi="Times New Roman"/>
                <w:color w:val="000000"/>
                <w:sz w:val="20"/>
                <w:szCs w:val="20"/>
              </w:rPr>
              <w:t>433</w:t>
            </w:r>
          </w:p>
        </w:tc>
        <w:tc>
          <w:tcPr>
            <w:tcW w:w="539" w:type="dxa"/>
            <w:shd w:val="clear" w:color="auto" w:fill="auto"/>
            <w:textDirection w:val="btLr"/>
            <w:vAlign w:val="center"/>
          </w:tcPr>
          <w:p w14:paraId="5E519B33"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7BBBCAD1"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E60A537"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CAF2166"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5A1079E"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DAE0FC3"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99FA41A"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C674174"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4046C7F9"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6726436"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D7B53C5"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F4972A0"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5FBF3798"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45C4A965"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4A3661A"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B90C831"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C5CC3FC"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DD77FA0"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F47F851"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352" w:type="dxa"/>
            <w:shd w:val="clear" w:color="auto" w:fill="auto"/>
            <w:textDirection w:val="btLr"/>
            <w:vAlign w:val="center"/>
          </w:tcPr>
          <w:p w14:paraId="570DF113"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4CE641D7"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3878AA13" w14:textId="77777777" w:rsidR="00AA3F02" w:rsidRPr="00984AD4" w:rsidRDefault="00AA3F02"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color w:val="000000"/>
                <w:sz w:val="20"/>
                <w:szCs w:val="20"/>
              </w:rPr>
              <w:t>-</w:t>
            </w:r>
          </w:p>
        </w:tc>
      </w:tr>
      <w:tr w:rsidR="00AA3F02" w:rsidRPr="00984AD4" w14:paraId="28407D95" w14:textId="77777777" w:rsidTr="00CA56DB">
        <w:trPr>
          <w:cantSplit/>
          <w:trHeight w:val="555"/>
        </w:trPr>
        <w:tc>
          <w:tcPr>
            <w:tcW w:w="2335" w:type="dxa"/>
            <w:shd w:val="clear" w:color="auto" w:fill="auto"/>
            <w:vAlign w:val="center"/>
          </w:tcPr>
          <w:p w14:paraId="066BAFFE" w14:textId="77777777" w:rsidR="00AA3F02" w:rsidRPr="00984AD4" w:rsidRDefault="00984AD4" w:rsidP="00CF660A">
            <w:pPr>
              <w:spacing w:after="0" w:line="360" w:lineRule="auto"/>
              <w:outlineLvl w:val="1"/>
              <w:rPr>
                <w:rFonts w:ascii="Times New Roman" w:hAnsi="Times New Roman"/>
                <w:color w:val="000000"/>
                <w:sz w:val="20"/>
                <w:szCs w:val="20"/>
                <w:lang w:eastAsia="ru-RU"/>
              </w:rPr>
            </w:pPr>
            <w:r>
              <w:rPr>
                <w:rFonts w:ascii="Times New Roman" w:hAnsi="Times New Roman"/>
                <w:color w:val="000000"/>
                <w:sz w:val="20"/>
                <w:szCs w:val="20"/>
              </w:rPr>
              <w:t>- о</w:t>
            </w:r>
            <w:r w:rsidR="00AA3F02" w:rsidRPr="00984AD4">
              <w:rPr>
                <w:rFonts w:ascii="Times New Roman" w:hAnsi="Times New Roman"/>
                <w:color w:val="000000"/>
                <w:sz w:val="20"/>
                <w:szCs w:val="20"/>
              </w:rPr>
              <w:t>борудование (кроме оконечного)</w:t>
            </w:r>
          </w:p>
        </w:tc>
        <w:tc>
          <w:tcPr>
            <w:tcW w:w="539" w:type="dxa"/>
            <w:shd w:val="clear" w:color="auto" w:fill="auto"/>
            <w:textDirection w:val="btLr"/>
            <w:vAlign w:val="center"/>
          </w:tcPr>
          <w:p w14:paraId="6C4B5925"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180</w:t>
            </w:r>
          </w:p>
        </w:tc>
        <w:tc>
          <w:tcPr>
            <w:tcW w:w="539" w:type="dxa"/>
            <w:shd w:val="clear" w:color="auto" w:fill="auto"/>
            <w:textDirection w:val="btLr"/>
            <w:vAlign w:val="center"/>
          </w:tcPr>
          <w:p w14:paraId="21A7D149"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180</w:t>
            </w:r>
          </w:p>
        </w:tc>
        <w:tc>
          <w:tcPr>
            <w:tcW w:w="539" w:type="dxa"/>
            <w:shd w:val="clear" w:color="auto" w:fill="auto"/>
            <w:textDirection w:val="btLr"/>
            <w:vAlign w:val="center"/>
          </w:tcPr>
          <w:p w14:paraId="3E14A646"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93BB395"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4265210A"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CB1422B"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74434A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EA5AE83"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5248D2B"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6485939"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093DF2A"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43E5009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43553CE9"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80E8C9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180</w:t>
            </w:r>
          </w:p>
        </w:tc>
        <w:tc>
          <w:tcPr>
            <w:tcW w:w="539" w:type="dxa"/>
            <w:shd w:val="clear" w:color="auto" w:fill="auto"/>
            <w:textDirection w:val="btLr"/>
            <w:vAlign w:val="center"/>
          </w:tcPr>
          <w:p w14:paraId="21343D72"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C2607EB"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A0AA37B"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552E68BE"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07530AA"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5AD8DC52"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352" w:type="dxa"/>
            <w:shd w:val="clear" w:color="auto" w:fill="auto"/>
            <w:textDirection w:val="btLr"/>
            <w:vAlign w:val="center"/>
          </w:tcPr>
          <w:p w14:paraId="4C892BA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455C74CB"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06F96265"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r>
      <w:tr w:rsidR="00AA3F02" w:rsidRPr="00984AD4" w14:paraId="6441E3AA" w14:textId="77777777" w:rsidTr="00CA56DB">
        <w:trPr>
          <w:cantSplit/>
          <w:trHeight w:val="705"/>
        </w:trPr>
        <w:tc>
          <w:tcPr>
            <w:tcW w:w="2335" w:type="dxa"/>
            <w:shd w:val="clear" w:color="auto" w:fill="auto"/>
            <w:vAlign w:val="center"/>
          </w:tcPr>
          <w:p w14:paraId="4D1E7C25" w14:textId="77777777" w:rsidR="00AA3F02" w:rsidRPr="00984AD4" w:rsidRDefault="00984AD4" w:rsidP="00CF660A">
            <w:pPr>
              <w:spacing w:after="0" w:line="360" w:lineRule="auto"/>
              <w:rPr>
                <w:rFonts w:ascii="Times New Roman" w:hAnsi="Times New Roman"/>
                <w:color w:val="000000"/>
                <w:sz w:val="20"/>
                <w:szCs w:val="20"/>
              </w:rPr>
            </w:pPr>
            <w:r>
              <w:rPr>
                <w:rFonts w:ascii="Times New Roman" w:hAnsi="Times New Roman"/>
                <w:color w:val="000000"/>
                <w:sz w:val="20"/>
                <w:szCs w:val="20"/>
              </w:rPr>
              <w:t xml:space="preserve">- </w:t>
            </w:r>
            <w:r w:rsidR="00AA3F02" w:rsidRPr="00984AD4">
              <w:rPr>
                <w:rFonts w:ascii="Times New Roman" w:hAnsi="Times New Roman"/>
                <w:color w:val="000000"/>
                <w:sz w:val="20"/>
                <w:szCs w:val="20"/>
              </w:rPr>
              <w:t xml:space="preserve">СМР </w:t>
            </w:r>
            <w:r>
              <w:rPr>
                <w:rFonts w:ascii="Times New Roman" w:hAnsi="Times New Roman"/>
                <w:color w:val="000000"/>
                <w:sz w:val="20"/>
                <w:szCs w:val="20"/>
              </w:rPr>
              <w:t>п</w:t>
            </w:r>
            <w:r w:rsidR="00AA3F02" w:rsidRPr="00984AD4">
              <w:rPr>
                <w:rFonts w:ascii="Times New Roman" w:hAnsi="Times New Roman"/>
                <w:color w:val="000000"/>
                <w:sz w:val="20"/>
                <w:szCs w:val="20"/>
              </w:rPr>
              <w:t>одрядный способ</w:t>
            </w:r>
          </w:p>
        </w:tc>
        <w:tc>
          <w:tcPr>
            <w:tcW w:w="539" w:type="dxa"/>
            <w:shd w:val="clear" w:color="auto" w:fill="auto"/>
            <w:textDirection w:val="btLr"/>
            <w:vAlign w:val="center"/>
          </w:tcPr>
          <w:p w14:paraId="258D6811"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w:t>
            </w:r>
            <w:r w:rsidR="00984AD4">
              <w:rPr>
                <w:rFonts w:ascii="Times New Roman" w:hAnsi="Times New Roman"/>
                <w:color w:val="000000"/>
                <w:sz w:val="20"/>
                <w:szCs w:val="20"/>
              </w:rPr>
              <w:t xml:space="preserve"> </w:t>
            </w:r>
            <w:r w:rsidRPr="00984AD4">
              <w:rPr>
                <w:rFonts w:ascii="Times New Roman" w:hAnsi="Times New Roman"/>
                <w:color w:val="000000"/>
                <w:sz w:val="20"/>
                <w:szCs w:val="20"/>
              </w:rPr>
              <w:t>253</w:t>
            </w:r>
          </w:p>
        </w:tc>
        <w:tc>
          <w:tcPr>
            <w:tcW w:w="539" w:type="dxa"/>
            <w:shd w:val="clear" w:color="auto" w:fill="auto"/>
            <w:textDirection w:val="btLr"/>
            <w:vAlign w:val="center"/>
          </w:tcPr>
          <w:p w14:paraId="3CDE18B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1 253</w:t>
            </w:r>
          </w:p>
        </w:tc>
        <w:tc>
          <w:tcPr>
            <w:tcW w:w="539" w:type="dxa"/>
            <w:shd w:val="clear" w:color="auto" w:fill="auto"/>
            <w:textDirection w:val="btLr"/>
            <w:vAlign w:val="center"/>
          </w:tcPr>
          <w:p w14:paraId="2F67C5DB"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B1E2911"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F1A4819"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E4C8F2A"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5A1D454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FF79AE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48FF1950"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D7AFA22"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1DAF604"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81CE778"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7E8D5B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A5B8F59"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1 253</w:t>
            </w:r>
          </w:p>
        </w:tc>
        <w:tc>
          <w:tcPr>
            <w:tcW w:w="539" w:type="dxa"/>
            <w:shd w:val="clear" w:color="auto" w:fill="auto"/>
            <w:textDirection w:val="btLr"/>
            <w:vAlign w:val="center"/>
          </w:tcPr>
          <w:p w14:paraId="7596EFD8"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A7C193F"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45E14F64"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FAF906F"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D44DBC0"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5AF1E1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352" w:type="dxa"/>
            <w:shd w:val="clear" w:color="auto" w:fill="auto"/>
            <w:textDirection w:val="btLr"/>
            <w:vAlign w:val="center"/>
          </w:tcPr>
          <w:p w14:paraId="7A22C4FA"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22EB9C7D"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43DF3004"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r>
      <w:tr w:rsidR="00AA3F02" w:rsidRPr="00984AD4" w14:paraId="4653BAD9" w14:textId="77777777" w:rsidTr="00CA56DB">
        <w:trPr>
          <w:cantSplit/>
          <w:trHeight w:val="560"/>
        </w:trPr>
        <w:tc>
          <w:tcPr>
            <w:tcW w:w="2335" w:type="dxa"/>
            <w:shd w:val="clear" w:color="auto" w:fill="auto"/>
            <w:vAlign w:val="center"/>
          </w:tcPr>
          <w:p w14:paraId="4EC7E545" w14:textId="77777777" w:rsidR="00AA3F02" w:rsidRPr="00984AD4" w:rsidRDefault="00AA3F02" w:rsidP="00CF660A">
            <w:pPr>
              <w:spacing w:after="0" w:line="360" w:lineRule="auto"/>
              <w:rPr>
                <w:rFonts w:ascii="Times New Roman" w:hAnsi="Times New Roman"/>
                <w:sz w:val="20"/>
                <w:szCs w:val="20"/>
                <w:lang w:eastAsia="ru-RU"/>
              </w:rPr>
            </w:pPr>
            <w:r w:rsidRPr="00984AD4">
              <w:rPr>
                <w:rFonts w:ascii="Times New Roman" w:hAnsi="Times New Roman"/>
                <w:sz w:val="20"/>
                <w:szCs w:val="20"/>
              </w:rPr>
              <w:t>Capex в прочих проектах</w:t>
            </w:r>
          </w:p>
        </w:tc>
        <w:tc>
          <w:tcPr>
            <w:tcW w:w="539" w:type="dxa"/>
            <w:shd w:val="clear" w:color="auto" w:fill="auto"/>
            <w:textDirection w:val="btLr"/>
            <w:vAlign w:val="center"/>
          </w:tcPr>
          <w:p w14:paraId="65B37336"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057D515"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34</w:t>
            </w:r>
          </w:p>
        </w:tc>
        <w:tc>
          <w:tcPr>
            <w:tcW w:w="539" w:type="dxa"/>
            <w:shd w:val="clear" w:color="auto" w:fill="auto"/>
            <w:textDirection w:val="btLr"/>
            <w:vAlign w:val="center"/>
          </w:tcPr>
          <w:p w14:paraId="349640C6"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34</w:t>
            </w:r>
          </w:p>
        </w:tc>
        <w:tc>
          <w:tcPr>
            <w:tcW w:w="539" w:type="dxa"/>
            <w:shd w:val="clear" w:color="auto" w:fill="auto"/>
            <w:textDirection w:val="btLr"/>
            <w:vAlign w:val="center"/>
          </w:tcPr>
          <w:p w14:paraId="033FC3F9"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69</w:t>
            </w:r>
          </w:p>
        </w:tc>
        <w:tc>
          <w:tcPr>
            <w:tcW w:w="539" w:type="dxa"/>
            <w:shd w:val="clear" w:color="auto" w:fill="auto"/>
            <w:textDirection w:val="btLr"/>
            <w:vAlign w:val="center"/>
          </w:tcPr>
          <w:p w14:paraId="404DEB58"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69</w:t>
            </w:r>
          </w:p>
        </w:tc>
        <w:tc>
          <w:tcPr>
            <w:tcW w:w="539" w:type="dxa"/>
            <w:shd w:val="clear" w:color="auto" w:fill="auto"/>
            <w:textDirection w:val="btLr"/>
            <w:vAlign w:val="center"/>
          </w:tcPr>
          <w:p w14:paraId="084A582E"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70</w:t>
            </w:r>
          </w:p>
        </w:tc>
        <w:tc>
          <w:tcPr>
            <w:tcW w:w="539" w:type="dxa"/>
            <w:shd w:val="clear" w:color="auto" w:fill="auto"/>
            <w:textDirection w:val="btLr"/>
            <w:vAlign w:val="center"/>
          </w:tcPr>
          <w:p w14:paraId="27259296"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70</w:t>
            </w:r>
          </w:p>
        </w:tc>
        <w:tc>
          <w:tcPr>
            <w:tcW w:w="539" w:type="dxa"/>
            <w:shd w:val="clear" w:color="auto" w:fill="auto"/>
            <w:textDirection w:val="btLr"/>
            <w:vAlign w:val="center"/>
          </w:tcPr>
          <w:p w14:paraId="67754EF8"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70</w:t>
            </w:r>
          </w:p>
        </w:tc>
        <w:tc>
          <w:tcPr>
            <w:tcW w:w="539" w:type="dxa"/>
            <w:shd w:val="clear" w:color="auto" w:fill="auto"/>
            <w:textDirection w:val="btLr"/>
            <w:vAlign w:val="center"/>
          </w:tcPr>
          <w:p w14:paraId="1A636F11"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71</w:t>
            </w:r>
          </w:p>
        </w:tc>
        <w:tc>
          <w:tcPr>
            <w:tcW w:w="539" w:type="dxa"/>
            <w:shd w:val="clear" w:color="auto" w:fill="auto"/>
            <w:textDirection w:val="btLr"/>
            <w:vAlign w:val="center"/>
          </w:tcPr>
          <w:p w14:paraId="73A89306"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71</w:t>
            </w:r>
          </w:p>
        </w:tc>
        <w:tc>
          <w:tcPr>
            <w:tcW w:w="539" w:type="dxa"/>
            <w:shd w:val="clear" w:color="auto" w:fill="auto"/>
            <w:textDirection w:val="btLr"/>
            <w:vAlign w:val="center"/>
          </w:tcPr>
          <w:p w14:paraId="251D41B2"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72</w:t>
            </w:r>
          </w:p>
        </w:tc>
        <w:tc>
          <w:tcPr>
            <w:tcW w:w="539" w:type="dxa"/>
            <w:shd w:val="clear" w:color="auto" w:fill="auto"/>
            <w:textDirection w:val="btLr"/>
            <w:vAlign w:val="center"/>
          </w:tcPr>
          <w:p w14:paraId="6E6E0E85"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38</w:t>
            </w:r>
          </w:p>
        </w:tc>
        <w:tc>
          <w:tcPr>
            <w:tcW w:w="539" w:type="dxa"/>
            <w:shd w:val="clear" w:color="auto" w:fill="auto"/>
            <w:textDirection w:val="btLr"/>
            <w:vAlign w:val="center"/>
          </w:tcPr>
          <w:p w14:paraId="0F3001C0"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38</w:t>
            </w:r>
          </w:p>
        </w:tc>
        <w:tc>
          <w:tcPr>
            <w:tcW w:w="539" w:type="dxa"/>
            <w:shd w:val="clear" w:color="auto" w:fill="auto"/>
            <w:textDirection w:val="btLr"/>
            <w:vAlign w:val="center"/>
          </w:tcPr>
          <w:p w14:paraId="3FBFD8E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707</w:t>
            </w:r>
          </w:p>
        </w:tc>
        <w:tc>
          <w:tcPr>
            <w:tcW w:w="539" w:type="dxa"/>
            <w:shd w:val="clear" w:color="auto" w:fill="auto"/>
            <w:textDirection w:val="btLr"/>
            <w:vAlign w:val="center"/>
          </w:tcPr>
          <w:p w14:paraId="3DF1BC16"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34</w:t>
            </w:r>
          </w:p>
        </w:tc>
        <w:tc>
          <w:tcPr>
            <w:tcW w:w="539" w:type="dxa"/>
            <w:shd w:val="clear" w:color="auto" w:fill="auto"/>
            <w:textDirection w:val="btLr"/>
            <w:vAlign w:val="center"/>
          </w:tcPr>
          <w:p w14:paraId="7DC97679"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34</w:t>
            </w:r>
          </w:p>
        </w:tc>
        <w:tc>
          <w:tcPr>
            <w:tcW w:w="539" w:type="dxa"/>
            <w:shd w:val="clear" w:color="auto" w:fill="auto"/>
            <w:textDirection w:val="btLr"/>
            <w:vAlign w:val="center"/>
          </w:tcPr>
          <w:p w14:paraId="34D30209"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34</w:t>
            </w:r>
          </w:p>
        </w:tc>
        <w:tc>
          <w:tcPr>
            <w:tcW w:w="539" w:type="dxa"/>
            <w:shd w:val="clear" w:color="auto" w:fill="auto"/>
            <w:textDirection w:val="btLr"/>
            <w:vAlign w:val="center"/>
          </w:tcPr>
          <w:p w14:paraId="1E01D356"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34</w:t>
            </w:r>
          </w:p>
        </w:tc>
        <w:tc>
          <w:tcPr>
            <w:tcW w:w="539" w:type="dxa"/>
            <w:shd w:val="clear" w:color="auto" w:fill="auto"/>
            <w:textDirection w:val="btLr"/>
            <w:vAlign w:val="center"/>
          </w:tcPr>
          <w:p w14:paraId="47154955"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34</w:t>
            </w:r>
          </w:p>
        </w:tc>
        <w:tc>
          <w:tcPr>
            <w:tcW w:w="539" w:type="dxa"/>
            <w:shd w:val="clear" w:color="auto" w:fill="auto"/>
            <w:textDirection w:val="btLr"/>
            <w:vAlign w:val="center"/>
          </w:tcPr>
          <w:p w14:paraId="16AB1979"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34</w:t>
            </w:r>
          </w:p>
        </w:tc>
        <w:tc>
          <w:tcPr>
            <w:tcW w:w="352" w:type="dxa"/>
            <w:shd w:val="clear" w:color="auto" w:fill="auto"/>
            <w:textDirection w:val="btLr"/>
            <w:vAlign w:val="center"/>
          </w:tcPr>
          <w:p w14:paraId="3CFCF765"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34</w:t>
            </w:r>
          </w:p>
        </w:tc>
        <w:tc>
          <w:tcPr>
            <w:tcW w:w="425" w:type="dxa"/>
            <w:shd w:val="clear" w:color="auto" w:fill="auto"/>
            <w:textDirection w:val="btLr"/>
            <w:vAlign w:val="center"/>
          </w:tcPr>
          <w:p w14:paraId="4FABBF9F"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34</w:t>
            </w:r>
          </w:p>
        </w:tc>
        <w:tc>
          <w:tcPr>
            <w:tcW w:w="425" w:type="dxa"/>
            <w:shd w:val="clear" w:color="auto" w:fill="auto"/>
            <w:textDirection w:val="btLr"/>
            <w:vAlign w:val="center"/>
          </w:tcPr>
          <w:p w14:paraId="0AE3201D"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34</w:t>
            </w:r>
          </w:p>
        </w:tc>
      </w:tr>
      <w:tr w:rsidR="00AA3F02" w:rsidRPr="00984AD4" w14:paraId="43A837C5" w14:textId="77777777" w:rsidTr="00CA56DB">
        <w:trPr>
          <w:cantSplit/>
          <w:trHeight w:val="540"/>
        </w:trPr>
        <w:tc>
          <w:tcPr>
            <w:tcW w:w="2335" w:type="dxa"/>
            <w:shd w:val="clear" w:color="auto" w:fill="auto"/>
            <w:vAlign w:val="center"/>
          </w:tcPr>
          <w:p w14:paraId="1533E728" w14:textId="77777777" w:rsidR="00AA3F02" w:rsidRPr="00984AD4" w:rsidRDefault="00AA3F02" w:rsidP="00CF660A">
            <w:pPr>
              <w:spacing w:after="0" w:line="360" w:lineRule="auto"/>
              <w:outlineLvl w:val="0"/>
              <w:rPr>
                <w:rFonts w:ascii="Times New Roman" w:hAnsi="Times New Roman"/>
                <w:color w:val="000000"/>
                <w:sz w:val="20"/>
                <w:szCs w:val="20"/>
                <w:lang w:eastAsia="ru-RU"/>
              </w:rPr>
            </w:pPr>
            <w:r w:rsidRPr="00984AD4">
              <w:rPr>
                <w:rFonts w:ascii="Times New Roman" w:hAnsi="Times New Roman"/>
                <w:color w:val="000000"/>
                <w:sz w:val="20"/>
                <w:szCs w:val="20"/>
              </w:rPr>
              <w:t>- CPE</w:t>
            </w:r>
          </w:p>
        </w:tc>
        <w:tc>
          <w:tcPr>
            <w:tcW w:w="539" w:type="dxa"/>
            <w:shd w:val="clear" w:color="auto" w:fill="auto"/>
            <w:textDirection w:val="btLr"/>
            <w:vAlign w:val="center"/>
          </w:tcPr>
          <w:p w14:paraId="0337B896" w14:textId="77777777" w:rsidR="00AA3F02" w:rsidRPr="00984AD4" w:rsidRDefault="00C12424"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0BB0F7CF"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13</w:t>
            </w:r>
          </w:p>
        </w:tc>
        <w:tc>
          <w:tcPr>
            <w:tcW w:w="539" w:type="dxa"/>
            <w:shd w:val="clear" w:color="auto" w:fill="auto"/>
            <w:textDirection w:val="btLr"/>
            <w:vAlign w:val="center"/>
          </w:tcPr>
          <w:p w14:paraId="1F1F8536"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14</w:t>
            </w:r>
          </w:p>
        </w:tc>
        <w:tc>
          <w:tcPr>
            <w:tcW w:w="539" w:type="dxa"/>
            <w:shd w:val="clear" w:color="auto" w:fill="auto"/>
            <w:textDirection w:val="btLr"/>
            <w:vAlign w:val="center"/>
          </w:tcPr>
          <w:p w14:paraId="17463E41"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27</w:t>
            </w:r>
          </w:p>
        </w:tc>
        <w:tc>
          <w:tcPr>
            <w:tcW w:w="539" w:type="dxa"/>
            <w:shd w:val="clear" w:color="auto" w:fill="auto"/>
            <w:textDirection w:val="btLr"/>
            <w:vAlign w:val="center"/>
          </w:tcPr>
          <w:p w14:paraId="7CCEFF71"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27</w:t>
            </w:r>
          </w:p>
        </w:tc>
        <w:tc>
          <w:tcPr>
            <w:tcW w:w="539" w:type="dxa"/>
            <w:shd w:val="clear" w:color="auto" w:fill="auto"/>
            <w:textDirection w:val="btLr"/>
            <w:vAlign w:val="center"/>
          </w:tcPr>
          <w:p w14:paraId="2C2A809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28</w:t>
            </w:r>
          </w:p>
        </w:tc>
        <w:tc>
          <w:tcPr>
            <w:tcW w:w="539" w:type="dxa"/>
            <w:shd w:val="clear" w:color="auto" w:fill="auto"/>
            <w:textDirection w:val="btLr"/>
            <w:vAlign w:val="center"/>
          </w:tcPr>
          <w:p w14:paraId="7594A7C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28</w:t>
            </w:r>
          </w:p>
        </w:tc>
        <w:tc>
          <w:tcPr>
            <w:tcW w:w="539" w:type="dxa"/>
            <w:shd w:val="clear" w:color="auto" w:fill="auto"/>
            <w:textDirection w:val="btLr"/>
            <w:vAlign w:val="center"/>
          </w:tcPr>
          <w:p w14:paraId="62F5659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28</w:t>
            </w:r>
          </w:p>
        </w:tc>
        <w:tc>
          <w:tcPr>
            <w:tcW w:w="539" w:type="dxa"/>
            <w:shd w:val="clear" w:color="auto" w:fill="auto"/>
            <w:textDirection w:val="btLr"/>
            <w:vAlign w:val="center"/>
          </w:tcPr>
          <w:p w14:paraId="7B474C0F"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28</w:t>
            </w:r>
          </w:p>
        </w:tc>
        <w:tc>
          <w:tcPr>
            <w:tcW w:w="539" w:type="dxa"/>
            <w:shd w:val="clear" w:color="auto" w:fill="auto"/>
            <w:textDirection w:val="btLr"/>
            <w:vAlign w:val="center"/>
          </w:tcPr>
          <w:p w14:paraId="793DE57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29</w:t>
            </w:r>
          </w:p>
        </w:tc>
        <w:tc>
          <w:tcPr>
            <w:tcW w:w="539" w:type="dxa"/>
            <w:shd w:val="clear" w:color="auto" w:fill="auto"/>
            <w:textDirection w:val="btLr"/>
            <w:vAlign w:val="center"/>
          </w:tcPr>
          <w:p w14:paraId="5698F68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29</w:t>
            </w:r>
          </w:p>
        </w:tc>
        <w:tc>
          <w:tcPr>
            <w:tcW w:w="539" w:type="dxa"/>
            <w:shd w:val="clear" w:color="auto" w:fill="auto"/>
            <w:textDirection w:val="btLr"/>
            <w:vAlign w:val="center"/>
          </w:tcPr>
          <w:p w14:paraId="45373D7D"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16</w:t>
            </w:r>
          </w:p>
        </w:tc>
        <w:tc>
          <w:tcPr>
            <w:tcW w:w="539" w:type="dxa"/>
            <w:shd w:val="clear" w:color="auto" w:fill="auto"/>
            <w:textDirection w:val="btLr"/>
            <w:vAlign w:val="center"/>
          </w:tcPr>
          <w:p w14:paraId="733EBC13"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16</w:t>
            </w:r>
          </w:p>
        </w:tc>
        <w:tc>
          <w:tcPr>
            <w:tcW w:w="539" w:type="dxa"/>
            <w:shd w:val="clear" w:color="auto" w:fill="auto"/>
            <w:textDirection w:val="btLr"/>
            <w:vAlign w:val="center"/>
          </w:tcPr>
          <w:p w14:paraId="48C212A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281</w:t>
            </w:r>
          </w:p>
        </w:tc>
        <w:tc>
          <w:tcPr>
            <w:tcW w:w="539" w:type="dxa"/>
            <w:shd w:val="clear" w:color="auto" w:fill="auto"/>
            <w:textDirection w:val="btLr"/>
            <w:vAlign w:val="center"/>
          </w:tcPr>
          <w:p w14:paraId="58532E5E"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29</w:t>
            </w:r>
          </w:p>
        </w:tc>
        <w:tc>
          <w:tcPr>
            <w:tcW w:w="539" w:type="dxa"/>
            <w:shd w:val="clear" w:color="auto" w:fill="auto"/>
            <w:textDirection w:val="btLr"/>
            <w:vAlign w:val="center"/>
          </w:tcPr>
          <w:p w14:paraId="0A26BCD8"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29</w:t>
            </w:r>
          </w:p>
        </w:tc>
        <w:tc>
          <w:tcPr>
            <w:tcW w:w="539" w:type="dxa"/>
            <w:shd w:val="clear" w:color="auto" w:fill="auto"/>
            <w:textDirection w:val="btLr"/>
            <w:vAlign w:val="center"/>
          </w:tcPr>
          <w:p w14:paraId="0B276524"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29</w:t>
            </w:r>
          </w:p>
        </w:tc>
        <w:tc>
          <w:tcPr>
            <w:tcW w:w="539" w:type="dxa"/>
            <w:shd w:val="clear" w:color="auto" w:fill="auto"/>
            <w:textDirection w:val="btLr"/>
            <w:vAlign w:val="center"/>
          </w:tcPr>
          <w:p w14:paraId="015FD22D"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29</w:t>
            </w:r>
          </w:p>
        </w:tc>
        <w:tc>
          <w:tcPr>
            <w:tcW w:w="539" w:type="dxa"/>
            <w:shd w:val="clear" w:color="auto" w:fill="auto"/>
            <w:textDirection w:val="btLr"/>
            <w:vAlign w:val="center"/>
          </w:tcPr>
          <w:p w14:paraId="540EAF62"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29</w:t>
            </w:r>
          </w:p>
        </w:tc>
        <w:tc>
          <w:tcPr>
            <w:tcW w:w="539" w:type="dxa"/>
            <w:shd w:val="clear" w:color="auto" w:fill="auto"/>
            <w:textDirection w:val="btLr"/>
            <w:vAlign w:val="center"/>
          </w:tcPr>
          <w:p w14:paraId="526B34CB"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29</w:t>
            </w:r>
          </w:p>
        </w:tc>
        <w:tc>
          <w:tcPr>
            <w:tcW w:w="352" w:type="dxa"/>
            <w:shd w:val="clear" w:color="auto" w:fill="auto"/>
            <w:textDirection w:val="btLr"/>
            <w:vAlign w:val="center"/>
          </w:tcPr>
          <w:p w14:paraId="75D52E2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29</w:t>
            </w:r>
          </w:p>
        </w:tc>
        <w:tc>
          <w:tcPr>
            <w:tcW w:w="425" w:type="dxa"/>
            <w:shd w:val="clear" w:color="auto" w:fill="auto"/>
            <w:textDirection w:val="btLr"/>
            <w:vAlign w:val="center"/>
          </w:tcPr>
          <w:p w14:paraId="0E58894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29</w:t>
            </w:r>
          </w:p>
        </w:tc>
        <w:tc>
          <w:tcPr>
            <w:tcW w:w="425" w:type="dxa"/>
            <w:shd w:val="clear" w:color="auto" w:fill="auto"/>
            <w:textDirection w:val="btLr"/>
            <w:vAlign w:val="center"/>
          </w:tcPr>
          <w:p w14:paraId="75972D0D"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29</w:t>
            </w:r>
          </w:p>
        </w:tc>
      </w:tr>
      <w:tr w:rsidR="00AA3F02" w:rsidRPr="00984AD4" w14:paraId="40A241AA" w14:textId="77777777" w:rsidTr="00CA56DB">
        <w:trPr>
          <w:cantSplit/>
          <w:trHeight w:val="561"/>
        </w:trPr>
        <w:tc>
          <w:tcPr>
            <w:tcW w:w="2335" w:type="dxa"/>
            <w:shd w:val="clear" w:color="auto" w:fill="auto"/>
            <w:vAlign w:val="center"/>
          </w:tcPr>
          <w:p w14:paraId="277057B6" w14:textId="77777777" w:rsidR="00AA3F02" w:rsidRPr="00984AD4" w:rsidRDefault="00AA3F02" w:rsidP="00CF660A">
            <w:pPr>
              <w:spacing w:after="0" w:line="360" w:lineRule="auto"/>
              <w:outlineLvl w:val="1"/>
              <w:rPr>
                <w:rFonts w:ascii="Times New Roman" w:hAnsi="Times New Roman"/>
                <w:color w:val="000000"/>
                <w:sz w:val="20"/>
                <w:szCs w:val="20"/>
                <w:lang w:val="en-US" w:eastAsia="ru-RU"/>
              </w:rPr>
            </w:pPr>
            <w:r w:rsidRPr="00984AD4">
              <w:rPr>
                <w:rFonts w:ascii="Times New Roman" w:hAnsi="Times New Roman"/>
                <w:color w:val="000000"/>
                <w:sz w:val="20"/>
                <w:szCs w:val="20"/>
                <w:lang w:val="en-US"/>
              </w:rPr>
              <w:t xml:space="preserve">PON (ONT </w:t>
            </w:r>
            <w:r w:rsidRPr="00984AD4">
              <w:rPr>
                <w:rFonts w:ascii="Times New Roman" w:hAnsi="Times New Roman"/>
                <w:color w:val="000000"/>
                <w:sz w:val="20"/>
                <w:szCs w:val="20"/>
              </w:rPr>
              <w:t>с</w:t>
            </w:r>
            <w:r w:rsidRPr="00984AD4">
              <w:rPr>
                <w:rFonts w:ascii="Times New Roman" w:hAnsi="Times New Roman"/>
                <w:color w:val="000000"/>
                <w:sz w:val="20"/>
                <w:szCs w:val="20"/>
                <w:lang w:val="en-US"/>
              </w:rPr>
              <w:t xml:space="preserve"> Wi-Fi)</w:t>
            </w:r>
          </w:p>
        </w:tc>
        <w:tc>
          <w:tcPr>
            <w:tcW w:w="539" w:type="dxa"/>
            <w:shd w:val="clear" w:color="auto" w:fill="auto"/>
            <w:textDirection w:val="btLr"/>
            <w:vAlign w:val="center"/>
          </w:tcPr>
          <w:p w14:paraId="1BE19E1D" w14:textId="77777777" w:rsidR="00AA3F02" w:rsidRPr="00C12424" w:rsidRDefault="00C12424"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397B6C78"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9</w:t>
            </w:r>
          </w:p>
        </w:tc>
        <w:tc>
          <w:tcPr>
            <w:tcW w:w="539" w:type="dxa"/>
            <w:shd w:val="clear" w:color="auto" w:fill="auto"/>
            <w:textDirection w:val="btLr"/>
            <w:vAlign w:val="center"/>
          </w:tcPr>
          <w:p w14:paraId="4EFCF855"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10</w:t>
            </w:r>
          </w:p>
        </w:tc>
        <w:tc>
          <w:tcPr>
            <w:tcW w:w="539" w:type="dxa"/>
            <w:shd w:val="clear" w:color="auto" w:fill="auto"/>
            <w:textDirection w:val="btLr"/>
            <w:vAlign w:val="center"/>
          </w:tcPr>
          <w:p w14:paraId="59CFAC52"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19</w:t>
            </w:r>
          </w:p>
        </w:tc>
        <w:tc>
          <w:tcPr>
            <w:tcW w:w="539" w:type="dxa"/>
            <w:shd w:val="clear" w:color="auto" w:fill="auto"/>
            <w:textDirection w:val="btLr"/>
            <w:vAlign w:val="center"/>
          </w:tcPr>
          <w:p w14:paraId="0F129EA8"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19</w:t>
            </w:r>
          </w:p>
        </w:tc>
        <w:tc>
          <w:tcPr>
            <w:tcW w:w="539" w:type="dxa"/>
            <w:shd w:val="clear" w:color="auto" w:fill="auto"/>
            <w:textDirection w:val="btLr"/>
            <w:vAlign w:val="center"/>
          </w:tcPr>
          <w:p w14:paraId="585D56D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19</w:t>
            </w:r>
          </w:p>
        </w:tc>
        <w:tc>
          <w:tcPr>
            <w:tcW w:w="539" w:type="dxa"/>
            <w:shd w:val="clear" w:color="auto" w:fill="auto"/>
            <w:textDirection w:val="btLr"/>
            <w:vAlign w:val="center"/>
          </w:tcPr>
          <w:p w14:paraId="0FD95EB5"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19</w:t>
            </w:r>
          </w:p>
        </w:tc>
        <w:tc>
          <w:tcPr>
            <w:tcW w:w="539" w:type="dxa"/>
            <w:shd w:val="clear" w:color="auto" w:fill="auto"/>
            <w:textDirection w:val="btLr"/>
            <w:vAlign w:val="center"/>
          </w:tcPr>
          <w:p w14:paraId="21130F1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19</w:t>
            </w:r>
          </w:p>
        </w:tc>
        <w:tc>
          <w:tcPr>
            <w:tcW w:w="539" w:type="dxa"/>
            <w:shd w:val="clear" w:color="auto" w:fill="auto"/>
            <w:textDirection w:val="btLr"/>
            <w:vAlign w:val="center"/>
          </w:tcPr>
          <w:p w14:paraId="7337785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19</w:t>
            </w:r>
          </w:p>
        </w:tc>
        <w:tc>
          <w:tcPr>
            <w:tcW w:w="539" w:type="dxa"/>
            <w:shd w:val="clear" w:color="auto" w:fill="auto"/>
            <w:textDirection w:val="btLr"/>
            <w:vAlign w:val="center"/>
          </w:tcPr>
          <w:p w14:paraId="32109346"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20</w:t>
            </w:r>
          </w:p>
        </w:tc>
        <w:tc>
          <w:tcPr>
            <w:tcW w:w="539" w:type="dxa"/>
            <w:shd w:val="clear" w:color="auto" w:fill="auto"/>
            <w:textDirection w:val="btLr"/>
            <w:vAlign w:val="center"/>
          </w:tcPr>
          <w:p w14:paraId="40EEAD09"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20</w:t>
            </w:r>
          </w:p>
        </w:tc>
        <w:tc>
          <w:tcPr>
            <w:tcW w:w="539" w:type="dxa"/>
            <w:shd w:val="clear" w:color="auto" w:fill="auto"/>
            <w:textDirection w:val="btLr"/>
            <w:vAlign w:val="center"/>
          </w:tcPr>
          <w:p w14:paraId="1F710C7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10</w:t>
            </w:r>
          </w:p>
        </w:tc>
        <w:tc>
          <w:tcPr>
            <w:tcW w:w="539" w:type="dxa"/>
            <w:shd w:val="clear" w:color="auto" w:fill="auto"/>
            <w:textDirection w:val="btLr"/>
            <w:vAlign w:val="center"/>
          </w:tcPr>
          <w:p w14:paraId="4EF8BF32"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10</w:t>
            </w:r>
          </w:p>
        </w:tc>
        <w:tc>
          <w:tcPr>
            <w:tcW w:w="539" w:type="dxa"/>
            <w:shd w:val="clear" w:color="auto" w:fill="auto"/>
            <w:textDirection w:val="btLr"/>
            <w:vAlign w:val="center"/>
          </w:tcPr>
          <w:p w14:paraId="37CBCC50"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194</w:t>
            </w:r>
          </w:p>
        </w:tc>
        <w:tc>
          <w:tcPr>
            <w:tcW w:w="539" w:type="dxa"/>
            <w:shd w:val="clear" w:color="auto" w:fill="auto"/>
            <w:textDirection w:val="btLr"/>
            <w:vAlign w:val="center"/>
          </w:tcPr>
          <w:p w14:paraId="2069E92A"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10</w:t>
            </w:r>
          </w:p>
        </w:tc>
        <w:tc>
          <w:tcPr>
            <w:tcW w:w="539" w:type="dxa"/>
            <w:shd w:val="clear" w:color="auto" w:fill="auto"/>
            <w:textDirection w:val="btLr"/>
            <w:vAlign w:val="center"/>
          </w:tcPr>
          <w:p w14:paraId="1A22AA68"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10</w:t>
            </w:r>
          </w:p>
        </w:tc>
        <w:tc>
          <w:tcPr>
            <w:tcW w:w="539" w:type="dxa"/>
            <w:shd w:val="clear" w:color="auto" w:fill="auto"/>
            <w:textDirection w:val="btLr"/>
            <w:vAlign w:val="center"/>
          </w:tcPr>
          <w:p w14:paraId="3EF00976"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10</w:t>
            </w:r>
          </w:p>
        </w:tc>
        <w:tc>
          <w:tcPr>
            <w:tcW w:w="539" w:type="dxa"/>
            <w:shd w:val="clear" w:color="auto" w:fill="auto"/>
            <w:textDirection w:val="btLr"/>
            <w:vAlign w:val="center"/>
          </w:tcPr>
          <w:p w14:paraId="19A7B7C1"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10</w:t>
            </w:r>
          </w:p>
        </w:tc>
        <w:tc>
          <w:tcPr>
            <w:tcW w:w="539" w:type="dxa"/>
            <w:shd w:val="clear" w:color="auto" w:fill="auto"/>
            <w:textDirection w:val="btLr"/>
            <w:vAlign w:val="center"/>
          </w:tcPr>
          <w:p w14:paraId="52413051"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10</w:t>
            </w:r>
          </w:p>
        </w:tc>
        <w:tc>
          <w:tcPr>
            <w:tcW w:w="539" w:type="dxa"/>
            <w:shd w:val="clear" w:color="auto" w:fill="auto"/>
            <w:textDirection w:val="btLr"/>
            <w:vAlign w:val="center"/>
          </w:tcPr>
          <w:p w14:paraId="29E77F06"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10</w:t>
            </w:r>
          </w:p>
        </w:tc>
        <w:tc>
          <w:tcPr>
            <w:tcW w:w="352" w:type="dxa"/>
            <w:shd w:val="clear" w:color="auto" w:fill="auto"/>
            <w:textDirection w:val="btLr"/>
            <w:vAlign w:val="center"/>
          </w:tcPr>
          <w:p w14:paraId="3100DCBA"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10</w:t>
            </w:r>
          </w:p>
        </w:tc>
        <w:tc>
          <w:tcPr>
            <w:tcW w:w="425" w:type="dxa"/>
            <w:shd w:val="clear" w:color="auto" w:fill="auto"/>
            <w:textDirection w:val="btLr"/>
            <w:vAlign w:val="center"/>
          </w:tcPr>
          <w:p w14:paraId="0920935B"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10</w:t>
            </w:r>
          </w:p>
        </w:tc>
        <w:tc>
          <w:tcPr>
            <w:tcW w:w="425" w:type="dxa"/>
            <w:shd w:val="clear" w:color="auto" w:fill="auto"/>
            <w:textDirection w:val="btLr"/>
            <w:vAlign w:val="center"/>
          </w:tcPr>
          <w:p w14:paraId="41C1BDF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10</w:t>
            </w:r>
          </w:p>
        </w:tc>
      </w:tr>
      <w:tr w:rsidR="00AA3F02" w:rsidRPr="00984AD4" w14:paraId="7DBE33D6" w14:textId="77777777" w:rsidTr="00CA56DB">
        <w:trPr>
          <w:cantSplit/>
          <w:trHeight w:val="522"/>
        </w:trPr>
        <w:tc>
          <w:tcPr>
            <w:tcW w:w="2335" w:type="dxa"/>
            <w:shd w:val="clear" w:color="auto" w:fill="auto"/>
            <w:vAlign w:val="center"/>
          </w:tcPr>
          <w:p w14:paraId="2BBDFDC9" w14:textId="77777777" w:rsidR="00AA3F02" w:rsidRPr="00984AD4" w:rsidRDefault="00AA3F02" w:rsidP="00CF660A">
            <w:pPr>
              <w:spacing w:after="0" w:line="360" w:lineRule="auto"/>
              <w:outlineLvl w:val="1"/>
              <w:rPr>
                <w:rFonts w:ascii="Times New Roman" w:hAnsi="Times New Roman"/>
                <w:color w:val="000000"/>
                <w:sz w:val="20"/>
                <w:szCs w:val="20"/>
                <w:lang w:eastAsia="ru-RU"/>
              </w:rPr>
            </w:pPr>
            <w:r w:rsidRPr="00984AD4">
              <w:rPr>
                <w:rFonts w:ascii="Times New Roman" w:hAnsi="Times New Roman"/>
                <w:color w:val="000000"/>
                <w:sz w:val="20"/>
                <w:szCs w:val="20"/>
              </w:rPr>
              <w:t>STB</w:t>
            </w:r>
          </w:p>
        </w:tc>
        <w:tc>
          <w:tcPr>
            <w:tcW w:w="539" w:type="dxa"/>
            <w:shd w:val="clear" w:color="auto" w:fill="auto"/>
            <w:textDirection w:val="btLr"/>
            <w:vAlign w:val="center"/>
          </w:tcPr>
          <w:p w14:paraId="32BDD87E" w14:textId="77777777" w:rsidR="00AA3F02" w:rsidRPr="00C12424" w:rsidRDefault="00C12424"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382736C3"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4</w:t>
            </w:r>
          </w:p>
        </w:tc>
        <w:tc>
          <w:tcPr>
            <w:tcW w:w="539" w:type="dxa"/>
            <w:shd w:val="clear" w:color="auto" w:fill="auto"/>
            <w:textDirection w:val="btLr"/>
            <w:vAlign w:val="center"/>
          </w:tcPr>
          <w:p w14:paraId="536C9A46"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4</w:t>
            </w:r>
          </w:p>
        </w:tc>
        <w:tc>
          <w:tcPr>
            <w:tcW w:w="539" w:type="dxa"/>
            <w:shd w:val="clear" w:color="auto" w:fill="auto"/>
            <w:textDirection w:val="btLr"/>
            <w:vAlign w:val="center"/>
          </w:tcPr>
          <w:p w14:paraId="08675B8E"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8</w:t>
            </w:r>
          </w:p>
        </w:tc>
        <w:tc>
          <w:tcPr>
            <w:tcW w:w="539" w:type="dxa"/>
            <w:shd w:val="clear" w:color="auto" w:fill="auto"/>
            <w:textDirection w:val="btLr"/>
            <w:vAlign w:val="center"/>
          </w:tcPr>
          <w:p w14:paraId="00300E30"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8</w:t>
            </w:r>
          </w:p>
        </w:tc>
        <w:tc>
          <w:tcPr>
            <w:tcW w:w="539" w:type="dxa"/>
            <w:shd w:val="clear" w:color="auto" w:fill="auto"/>
            <w:textDirection w:val="btLr"/>
            <w:vAlign w:val="center"/>
          </w:tcPr>
          <w:p w14:paraId="4E9CF25F"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8</w:t>
            </w:r>
          </w:p>
        </w:tc>
        <w:tc>
          <w:tcPr>
            <w:tcW w:w="539" w:type="dxa"/>
            <w:shd w:val="clear" w:color="auto" w:fill="auto"/>
            <w:textDirection w:val="btLr"/>
            <w:vAlign w:val="center"/>
          </w:tcPr>
          <w:p w14:paraId="760B036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8</w:t>
            </w:r>
          </w:p>
        </w:tc>
        <w:tc>
          <w:tcPr>
            <w:tcW w:w="539" w:type="dxa"/>
            <w:shd w:val="clear" w:color="auto" w:fill="auto"/>
            <w:textDirection w:val="btLr"/>
            <w:vAlign w:val="center"/>
          </w:tcPr>
          <w:p w14:paraId="1F8F3774"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9</w:t>
            </w:r>
          </w:p>
        </w:tc>
        <w:tc>
          <w:tcPr>
            <w:tcW w:w="539" w:type="dxa"/>
            <w:shd w:val="clear" w:color="auto" w:fill="auto"/>
            <w:textDirection w:val="btLr"/>
            <w:vAlign w:val="center"/>
          </w:tcPr>
          <w:p w14:paraId="544F224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9</w:t>
            </w:r>
          </w:p>
        </w:tc>
        <w:tc>
          <w:tcPr>
            <w:tcW w:w="539" w:type="dxa"/>
            <w:shd w:val="clear" w:color="auto" w:fill="auto"/>
            <w:textDirection w:val="btLr"/>
            <w:vAlign w:val="center"/>
          </w:tcPr>
          <w:p w14:paraId="7AE3B08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9</w:t>
            </w:r>
          </w:p>
        </w:tc>
        <w:tc>
          <w:tcPr>
            <w:tcW w:w="539" w:type="dxa"/>
            <w:shd w:val="clear" w:color="auto" w:fill="auto"/>
            <w:textDirection w:val="btLr"/>
            <w:vAlign w:val="center"/>
          </w:tcPr>
          <w:p w14:paraId="0BF8DD21"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9</w:t>
            </w:r>
          </w:p>
        </w:tc>
        <w:tc>
          <w:tcPr>
            <w:tcW w:w="539" w:type="dxa"/>
            <w:shd w:val="clear" w:color="auto" w:fill="auto"/>
            <w:textDirection w:val="btLr"/>
            <w:vAlign w:val="center"/>
          </w:tcPr>
          <w:p w14:paraId="6547EE9D"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5</w:t>
            </w:r>
          </w:p>
        </w:tc>
        <w:tc>
          <w:tcPr>
            <w:tcW w:w="539" w:type="dxa"/>
            <w:shd w:val="clear" w:color="auto" w:fill="auto"/>
            <w:textDirection w:val="btLr"/>
            <w:vAlign w:val="center"/>
          </w:tcPr>
          <w:p w14:paraId="1399DCA6"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5</w:t>
            </w:r>
          </w:p>
        </w:tc>
        <w:tc>
          <w:tcPr>
            <w:tcW w:w="539" w:type="dxa"/>
            <w:shd w:val="clear" w:color="auto" w:fill="auto"/>
            <w:textDirection w:val="btLr"/>
            <w:vAlign w:val="center"/>
          </w:tcPr>
          <w:p w14:paraId="10B27718"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87</w:t>
            </w:r>
          </w:p>
        </w:tc>
        <w:tc>
          <w:tcPr>
            <w:tcW w:w="539" w:type="dxa"/>
            <w:shd w:val="clear" w:color="auto" w:fill="auto"/>
            <w:textDirection w:val="btLr"/>
            <w:vAlign w:val="center"/>
          </w:tcPr>
          <w:p w14:paraId="298F7C55"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19</w:t>
            </w:r>
          </w:p>
        </w:tc>
        <w:tc>
          <w:tcPr>
            <w:tcW w:w="539" w:type="dxa"/>
            <w:shd w:val="clear" w:color="auto" w:fill="auto"/>
            <w:textDirection w:val="btLr"/>
            <w:vAlign w:val="center"/>
          </w:tcPr>
          <w:p w14:paraId="00A18D98"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19</w:t>
            </w:r>
          </w:p>
        </w:tc>
        <w:tc>
          <w:tcPr>
            <w:tcW w:w="539" w:type="dxa"/>
            <w:shd w:val="clear" w:color="auto" w:fill="auto"/>
            <w:textDirection w:val="btLr"/>
            <w:vAlign w:val="center"/>
          </w:tcPr>
          <w:p w14:paraId="50C1A2F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19</w:t>
            </w:r>
          </w:p>
        </w:tc>
        <w:tc>
          <w:tcPr>
            <w:tcW w:w="539" w:type="dxa"/>
            <w:shd w:val="clear" w:color="auto" w:fill="auto"/>
            <w:textDirection w:val="btLr"/>
            <w:vAlign w:val="center"/>
          </w:tcPr>
          <w:p w14:paraId="2F96822E"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19</w:t>
            </w:r>
          </w:p>
        </w:tc>
        <w:tc>
          <w:tcPr>
            <w:tcW w:w="539" w:type="dxa"/>
            <w:shd w:val="clear" w:color="auto" w:fill="auto"/>
            <w:textDirection w:val="btLr"/>
            <w:vAlign w:val="center"/>
          </w:tcPr>
          <w:p w14:paraId="3C0CDB7A"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19</w:t>
            </w:r>
          </w:p>
        </w:tc>
        <w:tc>
          <w:tcPr>
            <w:tcW w:w="539" w:type="dxa"/>
            <w:shd w:val="clear" w:color="auto" w:fill="auto"/>
            <w:textDirection w:val="btLr"/>
            <w:vAlign w:val="center"/>
          </w:tcPr>
          <w:p w14:paraId="544CBD12"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19</w:t>
            </w:r>
          </w:p>
        </w:tc>
        <w:tc>
          <w:tcPr>
            <w:tcW w:w="352" w:type="dxa"/>
            <w:shd w:val="clear" w:color="auto" w:fill="auto"/>
            <w:textDirection w:val="btLr"/>
            <w:vAlign w:val="center"/>
          </w:tcPr>
          <w:p w14:paraId="1EFE4F02"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19</w:t>
            </w:r>
          </w:p>
        </w:tc>
        <w:tc>
          <w:tcPr>
            <w:tcW w:w="425" w:type="dxa"/>
            <w:shd w:val="clear" w:color="auto" w:fill="auto"/>
            <w:textDirection w:val="btLr"/>
            <w:vAlign w:val="center"/>
          </w:tcPr>
          <w:p w14:paraId="1D29AFAF"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19</w:t>
            </w:r>
          </w:p>
        </w:tc>
        <w:tc>
          <w:tcPr>
            <w:tcW w:w="425" w:type="dxa"/>
            <w:shd w:val="clear" w:color="auto" w:fill="auto"/>
            <w:textDirection w:val="btLr"/>
            <w:vAlign w:val="center"/>
          </w:tcPr>
          <w:p w14:paraId="634589A4"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19</w:t>
            </w:r>
          </w:p>
        </w:tc>
      </w:tr>
      <w:tr w:rsidR="00AA3F02" w:rsidRPr="00984AD4" w14:paraId="220AE858" w14:textId="77777777" w:rsidTr="00CA56DB">
        <w:trPr>
          <w:cantSplit/>
          <w:trHeight w:val="588"/>
        </w:trPr>
        <w:tc>
          <w:tcPr>
            <w:tcW w:w="2335" w:type="dxa"/>
            <w:shd w:val="clear" w:color="auto" w:fill="auto"/>
            <w:vAlign w:val="center"/>
          </w:tcPr>
          <w:p w14:paraId="04D7A217" w14:textId="77777777" w:rsidR="00AA3F02" w:rsidRPr="00984AD4" w:rsidRDefault="00AA3F02" w:rsidP="00CF660A">
            <w:pPr>
              <w:tabs>
                <w:tab w:val="left" w:pos="8172"/>
              </w:tabs>
              <w:spacing w:after="0" w:line="360" w:lineRule="auto"/>
              <w:rPr>
                <w:rFonts w:ascii="Times New Roman" w:hAnsi="Times New Roman"/>
                <w:sz w:val="20"/>
                <w:szCs w:val="20"/>
                <w:lang w:val="en-US"/>
              </w:rPr>
            </w:pPr>
            <w:r w:rsidRPr="00984AD4">
              <w:rPr>
                <w:rFonts w:ascii="Times New Roman" w:hAnsi="Times New Roman"/>
                <w:color w:val="000000"/>
                <w:sz w:val="20"/>
                <w:szCs w:val="20"/>
              </w:rPr>
              <w:t xml:space="preserve">- </w:t>
            </w:r>
            <w:r w:rsidR="00984AD4">
              <w:rPr>
                <w:rFonts w:ascii="Times New Roman" w:hAnsi="Times New Roman"/>
                <w:color w:val="000000"/>
                <w:sz w:val="20"/>
                <w:szCs w:val="20"/>
              </w:rPr>
              <w:t>и</w:t>
            </w:r>
            <w:r w:rsidRPr="00984AD4">
              <w:rPr>
                <w:rFonts w:ascii="Times New Roman" w:hAnsi="Times New Roman"/>
                <w:color w:val="000000"/>
                <w:sz w:val="20"/>
                <w:szCs w:val="20"/>
              </w:rPr>
              <w:t>нсталляции</w:t>
            </w:r>
          </w:p>
        </w:tc>
        <w:tc>
          <w:tcPr>
            <w:tcW w:w="539" w:type="dxa"/>
            <w:shd w:val="clear" w:color="auto" w:fill="auto"/>
            <w:textDirection w:val="btLr"/>
            <w:vAlign w:val="center"/>
          </w:tcPr>
          <w:p w14:paraId="5F71FDE2" w14:textId="77777777" w:rsidR="00AA3F02" w:rsidRPr="00C12424" w:rsidRDefault="00C12424"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3325A36A"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21</w:t>
            </w:r>
          </w:p>
        </w:tc>
        <w:tc>
          <w:tcPr>
            <w:tcW w:w="539" w:type="dxa"/>
            <w:shd w:val="clear" w:color="auto" w:fill="auto"/>
            <w:textDirection w:val="btLr"/>
            <w:vAlign w:val="center"/>
          </w:tcPr>
          <w:p w14:paraId="45FAEAF4"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21</w:t>
            </w:r>
          </w:p>
        </w:tc>
        <w:tc>
          <w:tcPr>
            <w:tcW w:w="539" w:type="dxa"/>
            <w:shd w:val="clear" w:color="auto" w:fill="auto"/>
            <w:textDirection w:val="btLr"/>
            <w:vAlign w:val="center"/>
          </w:tcPr>
          <w:p w14:paraId="46147D7D"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42</w:t>
            </w:r>
          </w:p>
        </w:tc>
        <w:tc>
          <w:tcPr>
            <w:tcW w:w="539" w:type="dxa"/>
            <w:shd w:val="clear" w:color="auto" w:fill="auto"/>
            <w:textDirection w:val="btLr"/>
            <w:vAlign w:val="center"/>
          </w:tcPr>
          <w:p w14:paraId="1B1EFF00"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42</w:t>
            </w:r>
          </w:p>
        </w:tc>
        <w:tc>
          <w:tcPr>
            <w:tcW w:w="539" w:type="dxa"/>
            <w:shd w:val="clear" w:color="auto" w:fill="auto"/>
            <w:textDirection w:val="btLr"/>
            <w:vAlign w:val="center"/>
          </w:tcPr>
          <w:p w14:paraId="0F296DA2"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42</w:t>
            </w:r>
          </w:p>
        </w:tc>
        <w:tc>
          <w:tcPr>
            <w:tcW w:w="539" w:type="dxa"/>
            <w:shd w:val="clear" w:color="auto" w:fill="auto"/>
            <w:textDirection w:val="btLr"/>
            <w:vAlign w:val="center"/>
          </w:tcPr>
          <w:p w14:paraId="435F9008"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42</w:t>
            </w:r>
          </w:p>
        </w:tc>
        <w:tc>
          <w:tcPr>
            <w:tcW w:w="539" w:type="dxa"/>
            <w:shd w:val="clear" w:color="auto" w:fill="auto"/>
            <w:textDirection w:val="btLr"/>
            <w:vAlign w:val="center"/>
          </w:tcPr>
          <w:p w14:paraId="442554E1"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42</w:t>
            </w:r>
          </w:p>
        </w:tc>
        <w:tc>
          <w:tcPr>
            <w:tcW w:w="539" w:type="dxa"/>
            <w:shd w:val="clear" w:color="auto" w:fill="auto"/>
            <w:textDirection w:val="btLr"/>
            <w:vAlign w:val="center"/>
          </w:tcPr>
          <w:p w14:paraId="67360AA3"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43</w:t>
            </w:r>
          </w:p>
        </w:tc>
        <w:tc>
          <w:tcPr>
            <w:tcW w:w="539" w:type="dxa"/>
            <w:shd w:val="clear" w:color="auto" w:fill="auto"/>
            <w:textDirection w:val="btLr"/>
            <w:vAlign w:val="center"/>
          </w:tcPr>
          <w:p w14:paraId="1F42F352"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43</w:t>
            </w:r>
          </w:p>
        </w:tc>
        <w:tc>
          <w:tcPr>
            <w:tcW w:w="539" w:type="dxa"/>
            <w:shd w:val="clear" w:color="auto" w:fill="auto"/>
            <w:textDirection w:val="btLr"/>
            <w:vAlign w:val="center"/>
          </w:tcPr>
          <w:p w14:paraId="667D5E0A"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43</w:t>
            </w:r>
          </w:p>
        </w:tc>
        <w:tc>
          <w:tcPr>
            <w:tcW w:w="539" w:type="dxa"/>
            <w:shd w:val="clear" w:color="auto" w:fill="auto"/>
            <w:textDirection w:val="btLr"/>
            <w:vAlign w:val="center"/>
          </w:tcPr>
          <w:p w14:paraId="728D89E2"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23</w:t>
            </w:r>
          </w:p>
        </w:tc>
        <w:tc>
          <w:tcPr>
            <w:tcW w:w="539" w:type="dxa"/>
            <w:shd w:val="clear" w:color="auto" w:fill="auto"/>
            <w:textDirection w:val="btLr"/>
            <w:vAlign w:val="center"/>
          </w:tcPr>
          <w:p w14:paraId="3AEFA4A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23</w:t>
            </w:r>
          </w:p>
        </w:tc>
        <w:tc>
          <w:tcPr>
            <w:tcW w:w="539" w:type="dxa"/>
            <w:shd w:val="clear" w:color="auto" w:fill="auto"/>
            <w:textDirection w:val="btLr"/>
            <w:vAlign w:val="center"/>
          </w:tcPr>
          <w:p w14:paraId="168C76C2"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425</w:t>
            </w:r>
          </w:p>
        </w:tc>
        <w:tc>
          <w:tcPr>
            <w:tcW w:w="539" w:type="dxa"/>
            <w:shd w:val="clear" w:color="auto" w:fill="auto"/>
            <w:textDirection w:val="btLr"/>
            <w:vAlign w:val="center"/>
          </w:tcPr>
          <w:p w14:paraId="25B4AD05"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5</w:t>
            </w:r>
          </w:p>
        </w:tc>
        <w:tc>
          <w:tcPr>
            <w:tcW w:w="539" w:type="dxa"/>
            <w:shd w:val="clear" w:color="auto" w:fill="auto"/>
            <w:textDirection w:val="btLr"/>
            <w:vAlign w:val="center"/>
          </w:tcPr>
          <w:p w14:paraId="1F5E69AB"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5</w:t>
            </w:r>
          </w:p>
        </w:tc>
        <w:tc>
          <w:tcPr>
            <w:tcW w:w="539" w:type="dxa"/>
            <w:shd w:val="clear" w:color="auto" w:fill="auto"/>
            <w:textDirection w:val="btLr"/>
            <w:vAlign w:val="center"/>
          </w:tcPr>
          <w:p w14:paraId="0408783A"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5</w:t>
            </w:r>
          </w:p>
        </w:tc>
        <w:tc>
          <w:tcPr>
            <w:tcW w:w="539" w:type="dxa"/>
            <w:shd w:val="clear" w:color="auto" w:fill="auto"/>
            <w:textDirection w:val="btLr"/>
            <w:vAlign w:val="center"/>
          </w:tcPr>
          <w:p w14:paraId="53F8F7E6"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5</w:t>
            </w:r>
          </w:p>
        </w:tc>
        <w:tc>
          <w:tcPr>
            <w:tcW w:w="539" w:type="dxa"/>
            <w:shd w:val="clear" w:color="auto" w:fill="auto"/>
            <w:textDirection w:val="btLr"/>
            <w:vAlign w:val="center"/>
          </w:tcPr>
          <w:p w14:paraId="114B208D"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5</w:t>
            </w:r>
          </w:p>
        </w:tc>
        <w:tc>
          <w:tcPr>
            <w:tcW w:w="539" w:type="dxa"/>
            <w:shd w:val="clear" w:color="auto" w:fill="auto"/>
            <w:textDirection w:val="btLr"/>
            <w:vAlign w:val="center"/>
          </w:tcPr>
          <w:p w14:paraId="0A2C8D94"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5</w:t>
            </w:r>
          </w:p>
        </w:tc>
        <w:tc>
          <w:tcPr>
            <w:tcW w:w="352" w:type="dxa"/>
            <w:shd w:val="clear" w:color="auto" w:fill="auto"/>
            <w:textDirection w:val="btLr"/>
            <w:vAlign w:val="center"/>
          </w:tcPr>
          <w:p w14:paraId="6A401DC3"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5</w:t>
            </w:r>
          </w:p>
        </w:tc>
        <w:tc>
          <w:tcPr>
            <w:tcW w:w="425" w:type="dxa"/>
            <w:shd w:val="clear" w:color="auto" w:fill="auto"/>
            <w:textDirection w:val="btLr"/>
            <w:vAlign w:val="center"/>
          </w:tcPr>
          <w:p w14:paraId="38C2A81E"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5</w:t>
            </w:r>
          </w:p>
        </w:tc>
        <w:tc>
          <w:tcPr>
            <w:tcW w:w="425" w:type="dxa"/>
            <w:shd w:val="clear" w:color="auto" w:fill="auto"/>
            <w:textDirection w:val="btLr"/>
            <w:vAlign w:val="center"/>
          </w:tcPr>
          <w:p w14:paraId="1EB85E6B"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5</w:t>
            </w:r>
          </w:p>
        </w:tc>
      </w:tr>
    </w:tbl>
    <w:p w14:paraId="178037A9" w14:textId="77777777" w:rsidR="00CF660A" w:rsidRPr="00CF660A" w:rsidRDefault="00CF660A" w:rsidP="00CF660A">
      <w:pPr>
        <w:spacing w:after="0" w:line="240" w:lineRule="auto"/>
        <w:rPr>
          <w:rFonts w:ascii="Times New Roman" w:hAnsi="Times New Roman"/>
          <w:sz w:val="28"/>
          <w:szCs w:val="28"/>
        </w:rPr>
      </w:pPr>
      <w:r w:rsidRPr="00CF660A">
        <w:rPr>
          <w:rFonts w:ascii="Times New Roman" w:hAnsi="Times New Roman"/>
          <w:sz w:val="28"/>
          <w:szCs w:val="28"/>
        </w:rPr>
        <w:lastRenderedPageBreak/>
        <w:t>Продолжение таблицы Ж.1</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352"/>
        <w:gridCol w:w="425"/>
        <w:gridCol w:w="425"/>
      </w:tblGrid>
      <w:tr w:rsidR="00CF660A" w:rsidRPr="00984AD4" w14:paraId="2EEAF841" w14:textId="77777777" w:rsidTr="00CA56DB">
        <w:trPr>
          <w:cantSplit/>
          <w:trHeight w:val="1515"/>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CE41102" w14:textId="77777777" w:rsidR="00CF660A" w:rsidRPr="00CF660A" w:rsidRDefault="00CF660A" w:rsidP="00CF660A">
            <w:pPr>
              <w:tabs>
                <w:tab w:val="left" w:pos="8172"/>
              </w:tabs>
              <w:spacing w:after="0" w:line="360" w:lineRule="auto"/>
              <w:rPr>
                <w:rFonts w:ascii="Times New Roman" w:hAnsi="Times New Roman"/>
                <w:color w:val="000000"/>
                <w:sz w:val="20"/>
                <w:szCs w:val="20"/>
              </w:rPr>
            </w:pPr>
            <w:r w:rsidRPr="00CF660A">
              <w:rPr>
                <w:rFonts w:ascii="Times New Roman" w:hAnsi="Times New Roman"/>
                <w:color w:val="000000"/>
                <w:sz w:val="20"/>
                <w:szCs w:val="20"/>
              </w:rPr>
              <w:t>Показатель</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6D3F8F"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lang w:val="en-US"/>
              </w:rPr>
            </w:pPr>
            <w:r w:rsidRPr="00CF660A">
              <w:rPr>
                <w:rFonts w:ascii="Times New Roman" w:hAnsi="Times New Roman"/>
                <w:color w:val="000000"/>
                <w:sz w:val="20"/>
                <w:szCs w:val="20"/>
                <w:lang w:val="en-US"/>
              </w:rPr>
              <w:t>ИТОГО</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2C35E1"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январь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1BC5E9"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февраль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847F4B"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март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143FA1"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апрель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D9E619"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май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5D020F"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июнь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24BD08"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июль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74D5F6"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август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413A85"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сентябрь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6EFFC6"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октябрь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57015B"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ноябрь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DBE344"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декабрь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AA6E0F" w14:textId="77777777" w:rsidR="00CF660A" w:rsidRPr="00984AD4" w:rsidRDefault="00CF660A"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sz w:val="20"/>
                <w:szCs w:val="20"/>
              </w:rPr>
              <w:t>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4D24CC" w14:textId="77777777" w:rsidR="00CF660A" w:rsidRPr="00984AD4" w:rsidRDefault="00CF660A"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sz w:val="20"/>
                <w:szCs w:val="20"/>
              </w:rPr>
              <w:t>2022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895670" w14:textId="77777777" w:rsidR="00CF660A" w:rsidRPr="00984AD4" w:rsidRDefault="00CF660A"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sz w:val="20"/>
                <w:szCs w:val="20"/>
              </w:rPr>
              <w:t>2023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C5E698" w14:textId="77777777" w:rsidR="00CF660A" w:rsidRPr="00984AD4" w:rsidRDefault="00CF660A"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sz w:val="20"/>
                <w:szCs w:val="20"/>
              </w:rPr>
              <w:t>2024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2C423E" w14:textId="77777777" w:rsidR="00CF660A" w:rsidRPr="00984AD4" w:rsidRDefault="00CF660A"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sz w:val="20"/>
                <w:szCs w:val="20"/>
              </w:rPr>
              <w:t>2025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F60304" w14:textId="77777777" w:rsidR="00CF660A" w:rsidRPr="00984AD4" w:rsidRDefault="00CF660A"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sz w:val="20"/>
                <w:szCs w:val="20"/>
              </w:rPr>
              <w:t>2026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DE76A9" w14:textId="77777777" w:rsidR="00CF660A" w:rsidRPr="00984AD4" w:rsidRDefault="00CF660A"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sz w:val="20"/>
                <w:szCs w:val="20"/>
              </w:rPr>
              <w:t>2027</w:t>
            </w:r>
          </w:p>
        </w:tc>
        <w:tc>
          <w:tcPr>
            <w:tcW w:w="35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7B12CD" w14:textId="77777777" w:rsidR="00CF660A" w:rsidRPr="00984AD4" w:rsidRDefault="00CF660A"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sz w:val="20"/>
                <w:szCs w:val="20"/>
              </w:rPr>
              <w:t>2028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8D2168" w14:textId="77777777" w:rsidR="00CF660A" w:rsidRPr="00984AD4" w:rsidRDefault="00CF660A"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sz w:val="20"/>
                <w:szCs w:val="20"/>
              </w:rPr>
              <w:t>2029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4771F0" w14:textId="77777777" w:rsidR="00CF660A" w:rsidRPr="00984AD4" w:rsidRDefault="00CF660A" w:rsidP="00CF660A">
            <w:pPr>
              <w:tabs>
                <w:tab w:val="left" w:pos="8172"/>
              </w:tabs>
              <w:spacing w:after="0" w:line="360" w:lineRule="auto"/>
              <w:ind w:left="113" w:right="113"/>
              <w:jc w:val="center"/>
              <w:rPr>
                <w:rFonts w:ascii="Times New Roman" w:hAnsi="Times New Roman"/>
                <w:sz w:val="20"/>
                <w:szCs w:val="20"/>
              </w:rPr>
            </w:pPr>
            <w:r w:rsidRPr="00984AD4">
              <w:rPr>
                <w:rFonts w:ascii="Times New Roman" w:hAnsi="Times New Roman"/>
                <w:sz w:val="20"/>
                <w:szCs w:val="20"/>
              </w:rPr>
              <w:t>2030</w:t>
            </w:r>
          </w:p>
        </w:tc>
      </w:tr>
      <w:tr w:rsidR="00AA3F02" w:rsidRPr="00984AD4" w14:paraId="37BA8051" w14:textId="77777777" w:rsidTr="00CA56DB">
        <w:trPr>
          <w:cantSplit/>
          <w:trHeight w:val="567"/>
        </w:trPr>
        <w:tc>
          <w:tcPr>
            <w:tcW w:w="2335" w:type="dxa"/>
            <w:shd w:val="clear" w:color="auto" w:fill="auto"/>
            <w:vAlign w:val="center"/>
          </w:tcPr>
          <w:p w14:paraId="07429708" w14:textId="77777777" w:rsidR="00AA3F02" w:rsidRPr="00984AD4" w:rsidRDefault="00AA3F02" w:rsidP="00CF660A">
            <w:pPr>
              <w:tabs>
                <w:tab w:val="left" w:pos="8172"/>
              </w:tabs>
              <w:spacing w:after="0" w:line="360" w:lineRule="auto"/>
              <w:rPr>
                <w:rFonts w:ascii="Times New Roman" w:hAnsi="Times New Roman"/>
                <w:sz w:val="20"/>
                <w:szCs w:val="20"/>
                <w:lang w:val="en-US"/>
              </w:rPr>
            </w:pPr>
            <w:r w:rsidRPr="00984AD4">
              <w:rPr>
                <w:rFonts w:ascii="Times New Roman" w:hAnsi="Times New Roman"/>
                <w:color w:val="000000"/>
                <w:sz w:val="20"/>
                <w:szCs w:val="20"/>
              </w:rPr>
              <w:t>Подключения новых абонентов</w:t>
            </w:r>
          </w:p>
        </w:tc>
        <w:tc>
          <w:tcPr>
            <w:tcW w:w="539" w:type="dxa"/>
            <w:shd w:val="clear" w:color="auto" w:fill="auto"/>
            <w:textDirection w:val="btLr"/>
            <w:vAlign w:val="center"/>
          </w:tcPr>
          <w:p w14:paraId="20A8B0FA" w14:textId="77777777" w:rsidR="00AA3F02" w:rsidRPr="00C12424" w:rsidRDefault="00C12424"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029A1A9A"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15</w:t>
            </w:r>
          </w:p>
        </w:tc>
        <w:tc>
          <w:tcPr>
            <w:tcW w:w="539" w:type="dxa"/>
            <w:shd w:val="clear" w:color="auto" w:fill="auto"/>
            <w:textDirection w:val="btLr"/>
            <w:vAlign w:val="center"/>
          </w:tcPr>
          <w:p w14:paraId="6CFB26C3"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16</w:t>
            </w:r>
          </w:p>
        </w:tc>
        <w:tc>
          <w:tcPr>
            <w:tcW w:w="539" w:type="dxa"/>
            <w:shd w:val="clear" w:color="auto" w:fill="auto"/>
            <w:textDirection w:val="btLr"/>
            <w:vAlign w:val="center"/>
          </w:tcPr>
          <w:p w14:paraId="7A0AF61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31</w:t>
            </w:r>
          </w:p>
        </w:tc>
        <w:tc>
          <w:tcPr>
            <w:tcW w:w="539" w:type="dxa"/>
            <w:shd w:val="clear" w:color="auto" w:fill="auto"/>
            <w:textDirection w:val="btLr"/>
            <w:vAlign w:val="center"/>
          </w:tcPr>
          <w:p w14:paraId="119076E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31</w:t>
            </w:r>
          </w:p>
        </w:tc>
        <w:tc>
          <w:tcPr>
            <w:tcW w:w="539" w:type="dxa"/>
            <w:shd w:val="clear" w:color="auto" w:fill="auto"/>
            <w:textDirection w:val="btLr"/>
            <w:vAlign w:val="center"/>
          </w:tcPr>
          <w:p w14:paraId="6E2E309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31</w:t>
            </w:r>
          </w:p>
        </w:tc>
        <w:tc>
          <w:tcPr>
            <w:tcW w:w="539" w:type="dxa"/>
            <w:shd w:val="clear" w:color="auto" w:fill="auto"/>
            <w:textDirection w:val="btLr"/>
            <w:vAlign w:val="center"/>
          </w:tcPr>
          <w:p w14:paraId="7D0B054A"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31</w:t>
            </w:r>
          </w:p>
        </w:tc>
        <w:tc>
          <w:tcPr>
            <w:tcW w:w="539" w:type="dxa"/>
            <w:shd w:val="clear" w:color="auto" w:fill="auto"/>
            <w:textDirection w:val="btLr"/>
            <w:vAlign w:val="center"/>
          </w:tcPr>
          <w:p w14:paraId="2AD6F294"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32</w:t>
            </w:r>
          </w:p>
        </w:tc>
        <w:tc>
          <w:tcPr>
            <w:tcW w:w="539" w:type="dxa"/>
            <w:shd w:val="clear" w:color="auto" w:fill="auto"/>
            <w:textDirection w:val="btLr"/>
            <w:vAlign w:val="center"/>
          </w:tcPr>
          <w:p w14:paraId="1324D3A3"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32</w:t>
            </w:r>
          </w:p>
        </w:tc>
        <w:tc>
          <w:tcPr>
            <w:tcW w:w="539" w:type="dxa"/>
            <w:shd w:val="clear" w:color="auto" w:fill="auto"/>
            <w:textDirection w:val="btLr"/>
            <w:vAlign w:val="center"/>
          </w:tcPr>
          <w:p w14:paraId="06D7CCB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32</w:t>
            </w:r>
          </w:p>
        </w:tc>
        <w:tc>
          <w:tcPr>
            <w:tcW w:w="539" w:type="dxa"/>
            <w:shd w:val="clear" w:color="auto" w:fill="auto"/>
            <w:textDirection w:val="btLr"/>
            <w:vAlign w:val="center"/>
          </w:tcPr>
          <w:p w14:paraId="1FD53A4F"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32</w:t>
            </w:r>
          </w:p>
        </w:tc>
        <w:tc>
          <w:tcPr>
            <w:tcW w:w="539" w:type="dxa"/>
            <w:shd w:val="clear" w:color="auto" w:fill="auto"/>
            <w:textDirection w:val="btLr"/>
            <w:vAlign w:val="center"/>
          </w:tcPr>
          <w:p w14:paraId="522ABA85"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17</w:t>
            </w:r>
          </w:p>
        </w:tc>
        <w:tc>
          <w:tcPr>
            <w:tcW w:w="539" w:type="dxa"/>
            <w:shd w:val="clear" w:color="auto" w:fill="auto"/>
            <w:textDirection w:val="btLr"/>
            <w:vAlign w:val="center"/>
          </w:tcPr>
          <w:p w14:paraId="4C4267A4"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17</w:t>
            </w:r>
          </w:p>
        </w:tc>
        <w:tc>
          <w:tcPr>
            <w:tcW w:w="539" w:type="dxa"/>
            <w:shd w:val="clear" w:color="auto" w:fill="auto"/>
            <w:textDirection w:val="btLr"/>
            <w:vAlign w:val="center"/>
          </w:tcPr>
          <w:p w14:paraId="2A8EEAED"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317</w:t>
            </w:r>
          </w:p>
        </w:tc>
        <w:tc>
          <w:tcPr>
            <w:tcW w:w="539" w:type="dxa"/>
            <w:shd w:val="clear" w:color="auto" w:fill="auto"/>
            <w:textDirection w:val="btLr"/>
            <w:vAlign w:val="center"/>
          </w:tcPr>
          <w:p w14:paraId="47D75299"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w:t>
            </w:r>
          </w:p>
        </w:tc>
        <w:tc>
          <w:tcPr>
            <w:tcW w:w="539" w:type="dxa"/>
            <w:shd w:val="clear" w:color="auto" w:fill="auto"/>
            <w:textDirection w:val="btLr"/>
            <w:vAlign w:val="center"/>
          </w:tcPr>
          <w:p w14:paraId="2A88A2E2"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w:t>
            </w:r>
          </w:p>
        </w:tc>
        <w:tc>
          <w:tcPr>
            <w:tcW w:w="539" w:type="dxa"/>
            <w:shd w:val="clear" w:color="auto" w:fill="auto"/>
            <w:textDirection w:val="btLr"/>
            <w:vAlign w:val="center"/>
          </w:tcPr>
          <w:p w14:paraId="56DD6FC6"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w:t>
            </w:r>
          </w:p>
        </w:tc>
        <w:tc>
          <w:tcPr>
            <w:tcW w:w="539" w:type="dxa"/>
            <w:shd w:val="clear" w:color="auto" w:fill="auto"/>
            <w:textDirection w:val="btLr"/>
            <w:vAlign w:val="center"/>
          </w:tcPr>
          <w:p w14:paraId="0815D733"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w:t>
            </w:r>
          </w:p>
        </w:tc>
        <w:tc>
          <w:tcPr>
            <w:tcW w:w="539" w:type="dxa"/>
            <w:shd w:val="clear" w:color="auto" w:fill="auto"/>
            <w:textDirection w:val="btLr"/>
            <w:vAlign w:val="center"/>
          </w:tcPr>
          <w:p w14:paraId="48ED71F4"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w:t>
            </w:r>
          </w:p>
        </w:tc>
        <w:tc>
          <w:tcPr>
            <w:tcW w:w="539" w:type="dxa"/>
            <w:shd w:val="clear" w:color="auto" w:fill="auto"/>
            <w:textDirection w:val="btLr"/>
            <w:vAlign w:val="center"/>
          </w:tcPr>
          <w:p w14:paraId="583980D8"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w:t>
            </w:r>
          </w:p>
        </w:tc>
        <w:tc>
          <w:tcPr>
            <w:tcW w:w="352" w:type="dxa"/>
            <w:shd w:val="clear" w:color="auto" w:fill="auto"/>
            <w:textDirection w:val="btLr"/>
            <w:vAlign w:val="center"/>
          </w:tcPr>
          <w:p w14:paraId="3110CB31"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w:t>
            </w:r>
          </w:p>
        </w:tc>
        <w:tc>
          <w:tcPr>
            <w:tcW w:w="425" w:type="dxa"/>
            <w:shd w:val="clear" w:color="auto" w:fill="auto"/>
            <w:textDirection w:val="btLr"/>
            <w:vAlign w:val="center"/>
          </w:tcPr>
          <w:p w14:paraId="6C4FDFC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w:t>
            </w:r>
          </w:p>
        </w:tc>
        <w:tc>
          <w:tcPr>
            <w:tcW w:w="425" w:type="dxa"/>
            <w:shd w:val="clear" w:color="auto" w:fill="auto"/>
            <w:textDirection w:val="btLr"/>
            <w:vAlign w:val="center"/>
          </w:tcPr>
          <w:p w14:paraId="4F48D259"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w:t>
            </w:r>
          </w:p>
        </w:tc>
      </w:tr>
      <w:tr w:rsidR="00AA3F02" w:rsidRPr="00984AD4" w14:paraId="2A7DE87C" w14:textId="77777777" w:rsidTr="00CA56DB">
        <w:trPr>
          <w:cantSplit/>
          <w:trHeight w:val="510"/>
        </w:trPr>
        <w:tc>
          <w:tcPr>
            <w:tcW w:w="2335" w:type="dxa"/>
            <w:shd w:val="clear" w:color="auto" w:fill="auto"/>
            <w:vAlign w:val="center"/>
          </w:tcPr>
          <w:p w14:paraId="08D9710E" w14:textId="77777777" w:rsidR="00AA3F02" w:rsidRPr="00984AD4" w:rsidRDefault="00AA3F02" w:rsidP="00CF660A">
            <w:pPr>
              <w:tabs>
                <w:tab w:val="left" w:pos="8172"/>
              </w:tabs>
              <w:spacing w:after="0" w:line="360" w:lineRule="auto"/>
              <w:rPr>
                <w:rFonts w:ascii="Times New Roman" w:hAnsi="Times New Roman"/>
                <w:sz w:val="20"/>
                <w:szCs w:val="20"/>
                <w:lang w:val="en-US"/>
              </w:rPr>
            </w:pPr>
            <w:r w:rsidRPr="00984AD4">
              <w:rPr>
                <w:rFonts w:ascii="Times New Roman" w:hAnsi="Times New Roman"/>
                <w:color w:val="000000"/>
                <w:sz w:val="20"/>
                <w:szCs w:val="20"/>
              </w:rPr>
              <w:t>Миграция</w:t>
            </w:r>
          </w:p>
        </w:tc>
        <w:tc>
          <w:tcPr>
            <w:tcW w:w="539" w:type="dxa"/>
            <w:shd w:val="clear" w:color="auto" w:fill="auto"/>
            <w:textDirection w:val="btLr"/>
            <w:vAlign w:val="center"/>
          </w:tcPr>
          <w:p w14:paraId="18D2E075" w14:textId="77777777" w:rsidR="00AA3F02" w:rsidRPr="00C12424" w:rsidRDefault="00C12424"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6CF9AF15"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4</w:t>
            </w:r>
          </w:p>
        </w:tc>
        <w:tc>
          <w:tcPr>
            <w:tcW w:w="539" w:type="dxa"/>
            <w:shd w:val="clear" w:color="auto" w:fill="auto"/>
            <w:textDirection w:val="btLr"/>
            <w:vAlign w:val="center"/>
          </w:tcPr>
          <w:p w14:paraId="41BEBCE1"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4</w:t>
            </w:r>
          </w:p>
        </w:tc>
        <w:tc>
          <w:tcPr>
            <w:tcW w:w="539" w:type="dxa"/>
            <w:shd w:val="clear" w:color="auto" w:fill="auto"/>
            <w:textDirection w:val="btLr"/>
            <w:vAlign w:val="center"/>
          </w:tcPr>
          <w:p w14:paraId="4D60CE24"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9</w:t>
            </w:r>
          </w:p>
        </w:tc>
        <w:tc>
          <w:tcPr>
            <w:tcW w:w="539" w:type="dxa"/>
            <w:shd w:val="clear" w:color="auto" w:fill="auto"/>
            <w:textDirection w:val="btLr"/>
            <w:vAlign w:val="center"/>
          </w:tcPr>
          <w:p w14:paraId="15D12315"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9</w:t>
            </w:r>
          </w:p>
        </w:tc>
        <w:tc>
          <w:tcPr>
            <w:tcW w:w="539" w:type="dxa"/>
            <w:shd w:val="clear" w:color="auto" w:fill="auto"/>
            <w:textDirection w:val="btLr"/>
            <w:vAlign w:val="center"/>
          </w:tcPr>
          <w:p w14:paraId="133B949A"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9</w:t>
            </w:r>
          </w:p>
        </w:tc>
        <w:tc>
          <w:tcPr>
            <w:tcW w:w="539" w:type="dxa"/>
            <w:shd w:val="clear" w:color="auto" w:fill="auto"/>
            <w:textDirection w:val="btLr"/>
            <w:vAlign w:val="center"/>
          </w:tcPr>
          <w:p w14:paraId="6FC0A5B8"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9</w:t>
            </w:r>
          </w:p>
        </w:tc>
        <w:tc>
          <w:tcPr>
            <w:tcW w:w="539" w:type="dxa"/>
            <w:shd w:val="clear" w:color="auto" w:fill="auto"/>
            <w:textDirection w:val="btLr"/>
            <w:vAlign w:val="center"/>
          </w:tcPr>
          <w:p w14:paraId="4CA27283"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9</w:t>
            </w:r>
          </w:p>
        </w:tc>
        <w:tc>
          <w:tcPr>
            <w:tcW w:w="539" w:type="dxa"/>
            <w:shd w:val="clear" w:color="auto" w:fill="auto"/>
            <w:textDirection w:val="btLr"/>
            <w:vAlign w:val="center"/>
          </w:tcPr>
          <w:p w14:paraId="0F0FF05F"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9</w:t>
            </w:r>
          </w:p>
        </w:tc>
        <w:tc>
          <w:tcPr>
            <w:tcW w:w="539" w:type="dxa"/>
            <w:shd w:val="clear" w:color="auto" w:fill="auto"/>
            <w:textDirection w:val="btLr"/>
            <w:vAlign w:val="center"/>
          </w:tcPr>
          <w:p w14:paraId="71852BC0"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9</w:t>
            </w:r>
          </w:p>
        </w:tc>
        <w:tc>
          <w:tcPr>
            <w:tcW w:w="539" w:type="dxa"/>
            <w:shd w:val="clear" w:color="auto" w:fill="auto"/>
            <w:textDirection w:val="btLr"/>
            <w:vAlign w:val="center"/>
          </w:tcPr>
          <w:p w14:paraId="1CEC4A48"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9</w:t>
            </w:r>
          </w:p>
        </w:tc>
        <w:tc>
          <w:tcPr>
            <w:tcW w:w="539" w:type="dxa"/>
            <w:shd w:val="clear" w:color="auto" w:fill="auto"/>
            <w:textDirection w:val="btLr"/>
            <w:vAlign w:val="center"/>
          </w:tcPr>
          <w:p w14:paraId="2FEA646E"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5</w:t>
            </w:r>
          </w:p>
        </w:tc>
        <w:tc>
          <w:tcPr>
            <w:tcW w:w="539" w:type="dxa"/>
            <w:shd w:val="clear" w:color="auto" w:fill="auto"/>
            <w:textDirection w:val="btLr"/>
            <w:vAlign w:val="center"/>
          </w:tcPr>
          <w:p w14:paraId="4E1B933F"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5</w:t>
            </w:r>
          </w:p>
        </w:tc>
        <w:tc>
          <w:tcPr>
            <w:tcW w:w="539" w:type="dxa"/>
            <w:shd w:val="clear" w:color="auto" w:fill="auto"/>
            <w:textDirection w:val="btLr"/>
            <w:vAlign w:val="center"/>
          </w:tcPr>
          <w:p w14:paraId="12ECB613"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87</w:t>
            </w:r>
          </w:p>
        </w:tc>
        <w:tc>
          <w:tcPr>
            <w:tcW w:w="539" w:type="dxa"/>
            <w:shd w:val="clear" w:color="auto" w:fill="auto"/>
            <w:textDirection w:val="btLr"/>
            <w:vAlign w:val="center"/>
          </w:tcPr>
          <w:p w14:paraId="1E11B6BE"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w:t>
            </w:r>
          </w:p>
        </w:tc>
        <w:tc>
          <w:tcPr>
            <w:tcW w:w="539" w:type="dxa"/>
            <w:shd w:val="clear" w:color="auto" w:fill="auto"/>
            <w:textDirection w:val="btLr"/>
            <w:vAlign w:val="center"/>
          </w:tcPr>
          <w:p w14:paraId="289C6793"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w:t>
            </w:r>
          </w:p>
        </w:tc>
        <w:tc>
          <w:tcPr>
            <w:tcW w:w="539" w:type="dxa"/>
            <w:shd w:val="clear" w:color="auto" w:fill="auto"/>
            <w:textDirection w:val="btLr"/>
            <w:vAlign w:val="center"/>
          </w:tcPr>
          <w:p w14:paraId="133E2FFF"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w:t>
            </w:r>
          </w:p>
        </w:tc>
        <w:tc>
          <w:tcPr>
            <w:tcW w:w="539" w:type="dxa"/>
            <w:shd w:val="clear" w:color="auto" w:fill="auto"/>
            <w:textDirection w:val="btLr"/>
            <w:vAlign w:val="center"/>
          </w:tcPr>
          <w:p w14:paraId="53C408F3"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w:t>
            </w:r>
          </w:p>
        </w:tc>
        <w:tc>
          <w:tcPr>
            <w:tcW w:w="539" w:type="dxa"/>
            <w:shd w:val="clear" w:color="auto" w:fill="auto"/>
            <w:textDirection w:val="btLr"/>
            <w:vAlign w:val="center"/>
          </w:tcPr>
          <w:p w14:paraId="22983EC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w:t>
            </w:r>
          </w:p>
        </w:tc>
        <w:tc>
          <w:tcPr>
            <w:tcW w:w="539" w:type="dxa"/>
            <w:shd w:val="clear" w:color="auto" w:fill="auto"/>
            <w:textDirection w:val="btLr"/>
            <w:vAlign w:val="center"/>
          </w:tcPr>
          <w:p w14:paraId="45AD0C5E"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w:t>
            </w:r>
          </w:p>
        </w:tc>
        <w:tc>
          <w:tcPr>
            <w:tcW w:w="352" w:type="dxa"/>
            <w:shd w:val="clear" w:color="auto" w:fill="auto"/>
            <w:textDirection w:val="btLr"/>
            <w:vAlign w:val="center"/>
          </w:tcPr>
          <w:p w14:paraId="1AC05535"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w:t>
            </w:r>
          </w:p>
        </w:tc>
        <w:tc>
          <w:tcPr>
            <w:tcW w:w="425" w:type="dxa"/>
            <w:shd w:val="clear" w:color="auto" w:fill="auto"/>
            <w:textDirection w:val="btLr"/>
            <w:vAlign w:val="center"/>
          </w:tcPr>
          <w:p w14:paraId="5F918AA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w:t>
            </w:r>
          </w:p>
        </w:tc>
        <w:tc>
          <w:tcPr>
            <w:tcW w:w="425" w:type="dxa"/>
            <w:shd w:val="clear" w:color="auto" w:fill="auto"/>
            <w:textDirection w:val="btLr"/>
            <w:vAlign w:val="center"/>
          </w:tcPr>
          <w:p w14:paraId="6D81E011"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w:t>
            </w:r>
          </w:p>
        </w:tc>
      </w:tr>
      <w:tr w:rsidR="00AA3F02" w:rsidRPr="00984AD4" w14:paraId="78FDD017" w14:textId="77777777" w:rsidTr="00CA56DB">
        <w:trPr>
          <w:cantSplit/>
          <w:trHeight w:val="510"/>
        </w:trPr>
        <w:tc>
          <w:tcPr>
            <w:tcW w:w="2335" w:type="dxa"/>
            <w:shd w:val="clear" w:color="auto" w:fill="auto"/>
            <w:vAlign w:val="center"/>
          </w:tcPr>
          <w:p w14:paraId="3B4C9DB6" w14:textId="77777777" w:rsidR="00AA3F02" w:rsidRPr="00984AD4" w:rsidRDefault="00AA3F02" w:rsidP="00CF660A">
            <w:pPr>
              <w:tabs>
                <w:tab w:val="left" w:pos="8172"/>
              </w:tabs>
              <w:spacing w:after="0" w:line="360" w:lineRule="auto"/>
              <w:rPr>
                <w:rFonts w:ascii="Times New Roman" w:hAnsi="Times New Roman"/>
                <w:sz w:val="20"/>
                <w:szCs w:val="20"/>
                <w:lang w:val="en-US"/>
              </w:rPr>
            </w:pPr>
            <w:r w:rsidRPr="00984AD4">
              <w:rPr>
                <w:rFonts w:ascii="Times New Roman" w:hAnsi="Times New Roman"/>
                <w:color w:val="000000"/>
                <w:sz w:val="20"/>
                <w:szCs w:val="20"/>
              </w:rPr>
              <w:t>IP-TV</w:t>
            </w:r>
          </w:p>
        </w:tc>
        <w:tc>
          <w:tcPr>
            <w:tcW w:w="539" w:type="dxa"/>
            <w:shd w:val="clear" w:color="auto" w:fill="auto"/>
            <w:textDirection w:val="btLr"/>
            <w:vAlign w:val="center"/>
          </w:tcPr>
          <w:p w14:paraId="054B1F98" w14:textId="77777777" w:rsidR="00AA3F02" w:rsidRPr="00C12424" w:rsidRDefault="00C12424"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2E07C0D8"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1</w:t>
            </w:r>
          </w:p>
        </w:tc>
        <w:tc>
          <w:tcPr>
            <w:tcW w:w="539" w:type="dxa"/>
            <w:shd w:val="clear" w:color="auto" w:fill="auto"/>
            <w:textDirection w:val="btLr"/>
            <w:vAlign w:val="center"/>
          </w:tcPr>
          <w:p w14:paraId="7A7DE1E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1</w:t>
            </w:r>
          </w:p>
        </w:tc>
        <w:tc>
          <w:tcPr>
            <w:tcW w:w="539" w:type="dxa"/>
            <w:shd w:val="clear" w:color="auto" w:fill="auto"/>
            <w:textDirection w:val="btLr"/>
            <w:vAlign w:val="center"/>
          </w:tcPr>
          <w:p w14:paraId="4A50470A"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2</w:t>
            </w:r>
          </w:p>
        </w:tc>
        <w:tc>
          <w:tcPr>
            <w:tcW w:w="539" w:type="dxa"/>
            <w:shd w:val="clear" w:color="auto" w:fill="auto"/>
            <w:textDirection w:val="btLr"/>
            <w:vAlign w:val="center"/>
          </w:tcPr>
          <w:p w14:paraId="04C228A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2</w:t>
            </w:r>
          </w:p>
        </w:tc>
        <w:tc>
          <w:tcPr>
            <w:tcW w:w="539" w:type="dxa"/>
            <w:shd w:val="clear" w:color="auto" w:fill="auto"/>
            <w:textDirection w:val="btLr"/>
            <w:vAlign w:val="center"/>
          </w:tcPr>
          <w:p w14:paraId="279F0063"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2</w:t>
            </w:r>
          </w:p>
        </w:tc>
        <w:tc>
          <w:tcPr>
            <w:tcW w:w="539" w:type="dxa"/>
            <w:shd w:val="clear" w:color="auto" w:fill="auto"/>
            <w:textDirection w:val="btLr"/>
            <w:vAlign w:val="center"/>
          </w:tcPr>
          <w:p w14:paraId="19DEAEC2"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2</w:t>
            </w:r>
          </w:p>
        </w:tc>
        <w:tc>
          <w:tcPr>
            <w:tcW w:w="539" w:type="dxa"/>
            <w:shd w:val="clear" w:color="auto" w:fill="auto"/>
            <w:textDirection w:val="btLr"/>
            <w:vAlign w:val="center"/>
          </w:tcPr>
          <w:p w14:paraId="0EE30552"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2</w:t>
            </w:r>
          </w:p>
        </w:tc>
        <w:tc>
          <w:tcPr>
            <w:tcW w:w="539" w:type="dxa"/>
            <w:shd w:val="clear" w:color="auto" w:fill="auto"/>
            <w:textDirection w:val="btLr"/>
            <w:vAlign w:val="center"/>
          </w:tcPr>
          <w:p w14:paraId="364FE126"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2</w:t>
            </w:r>
          </w:p>
        </w:tc>
        <w:tc>
          <w:tcPr>
            <w:tcW w:w="539" w:type="dxa"/>
            <w:shd w:val="clear" w:color="auto" w:fill="auto"/>
            <w:textDirection w:val="btLr"/>
            <w:vAlign w:val="center"/>
          </w:tcPr>
          <w:p w14:paraId="317D37C9"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2</w:t>
            </w:r>
          </w:p>
        </w:tc>
        <w:tc>
          <w:tcPr>
            <w:tcW w:w="539" w:type="dxa"/>
            <w:shd w:val="clear" w:color="auto" w:fill="auto"/>
            <w:textDirection w:val="btLr"/>
            <w:vAlign w:val="center"/>
          </w:tcPr>
          <w:p w14:paraId="2BD1F0B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2</w:t>
            </w:r>
          </w:p>
        </w:tc>
        <w:tc>
          <w:tcPr>
            <w:tcW w:w="539" w:type="dxa"/>
            <w:shd w:val="clear" w:color="auto" w:fill="auto"/>
            <w:textDirection w:val="btLr"/>
            <w:vAlign w:val="center"/>
          </w:tcPr>
          <w:p w14:paraId="300C5607"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1</w:t>
            </w:r>
          </w:p>
        </w:tc>
        <w:tc>
          <w:tcPr>
            <w:tcW w:w="539" w:type="dxa"/>
            <w:shd w:val="clear" w:color="auto" w:fill="auto"/>
            <w:textDirection w:val="btLr"/>
            <w:vAlign w:val="center"/>
          </w:tcPr>
          <w:p w14:paraId="644D1133"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1</w:t>
            </w:r>
          </w:p>
        </w:tc>
        <w:tc>
          <w:tcPr>
            <w:tcW w:w="539" w:type="dxa"/>
            <w:shd w:val="clear" w:color="auto" w:fill="auto"/>
            <w:textDirection w:val="btLr"/>
            <w:vAlign w:val="center"/>
          </w:tcPr>
          <w:p w14:paraId="7B99B661"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21</w:t>
            </w:r>
          </w:p>
        </w:tc>
        <w:tc>
          <w:tcPr>
            <w:tcW w:w="539" w:type="dxa"/>
            <w:shd w:val="clear" w:color="auto" w:fill="auto"/>
            <w:textDirection w:val="btLr"/>
            <w:vAlign w:val="center"/>
          </w:tcPr>
          <w:p w14:paraId="52F693CF"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5</w:t>
            </w:r>
          </w:p>
        </w:tc>
        <w:tc>
          <w:tcPr>
            <w:tcW w:w="539" w:type="dxa"/>
            <w:shd w:val="clear" w:color="auto" w:fill="auto"/>
            <w:textDirection w:val="btLr"/>
            <w:vAlign w:val="center"/>
          </w:tcPr>
          <w:p w14:paraId="58914DAE"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5</w:t>
            </w:r>
          </w:p>
        </w:tc>
        <w:tc>
          <w:tcPr>
            <w:tcW w:w="539" w:type="dxa"/>
            <w:shd w:val="clear" w:color="auto" w:fill="auto"/>
            <w:textDirection w:val="btLr"/>
            <w:vAlign w:val="center"/>
          </w:tcPr>
          <w:p w14:paraId="595DF21D"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5</w:t>
            </w:r>
          </w:p>
        </w:tc>
        <w:tc>
          <w:tcPr>
            <w:tcW w:w="539" w:type="dxa"/>
            <w:shd w:val="clear" w:color="auto" w:fill="auto"/>
            <w:textDirection w:val="btLr"/>
            <w:vAlign w:val="center"/>
          </w:tcPr>
          <w:p w14:paraId="041E1D94"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5</w:t>
            </w:r>
          </w:p>
        </w:tc>
        <w:tc>
          <w:tcPr>
            <w:tcW w:w="539" w:type="dxa"/>
            <w:shd w:val="clear" w:color="auto" w:fill="auto"/>
            <w:textDirection w:val="btLr"/>
            <w:vAlign w:val="center"/>
          </w:tcPr>
          <w:p w14:paraId="12615E7B"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5</w:t>
            </w:r>
          </w:p>
        </w:tc>
        <w:tc>
          <w:tcPr>
            <w:tcW w:w="539" w:type="dxa"/>
            <w:shd w:val="clear" w:color="auto" w:fill="auto"/>
            <w:textDirection w:val="btLr"/>
            <w:vAlign w:val="center"/>
          </w:tcPr>
          <w:p w14:paraId="3C725280"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5</w:t>
            </w:r>
          </w:p>
        </w:tc>
        <w:tc>
          <w:tcPr>
            <w:tcW w:w="352" w:type="dxa"/>
            <w:shd w:val="clear" w:color="auto" w:fill="auto"/>
            <w:textDirection w:val="btLr"/>
            <w:vAlign w:val="center"/>
          </w:tcPr>
          <w:p w14:paraId="08D3CCB9"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5</w:t>
            </w:r>
          </w:p>
        </w:tc>
        <w:tc>
          <w:tcPr>
            <w:tcW w:w="425" w:type="dxa"/>
            <w:shd w:val="clear" w:color="auto" w:fill="auto"/>
            <w:textDirection w:val="btLr"/>
            <w:vAlign w:val="center"/>
          </w:tcPr>
          <w:p w14:paraId="40618EFA"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5</w:t>
            </w:r>
          </w:p>
        </w:tc>
        <w:tc>
          <w:tcPr>
            <w:tcW w:w="425" w:type="dxa"/>
            <w:shd w:val="clear" w:color="auto" w:fill="auto"/>
            <w:textDirection w:val="btLr"/>
            <w:vAlign w:val="center"/>
          </w:tcPr>
          <w:p w14:paraId="79B6E861"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sz w:val="20"/>
                <w:szCs w:val="20"/>
              </w:rPr>
              <w:t>5</w:t>
            </w:r>
          </w:p>
        </w:tc>
      </w:tr>
      <w:tr w:rsidR="00984AD4" w:rsidRPr="00984AD4" w14:paraId="701CD982" w14:textId="77777777" w:rsidTr="00CA56DB">
        <w:trPr>
          <w:cantSplit/>
          <w:trHeight w:val="340"/>
        </w:trPr>
        <w:tc>
          <w:tcPr>
            <w:tcW w:w="14317" w:type="dxa"/>
            <w:gridSpan w:val="24"/>
            <w:shd w:val="clear" w:color="auto" w:fill="auto"/>
            <w:vAlign w:val="center"/>
          </w:tcPr>
          <w:p w14:paraId="3C24F020" w14:textId="77777777" w:rsidR="00984AD4" w:rsidRPr="00984AD4" w:rsidRDefault="00984AD4" w:rsidP="00CF660A">
            <w:pPr>
              <w:tabs>
                <w:tab w:val="left" w:pos="8172"/>
              </w:tabs>
              <w:spacing w:after="0" w:line="360" w:lineRule="auto"/>
              <w:ind w:right="113"/>
              <w:rPr>
                <w:rFonts w:ascii="Times New Roman" w:hAnsi="Times New Roman"/>
                <w:color w:val="000000"/>
                <w:sz w:val="20"/>
                <w:szCs w:val="20"/>
                <w:lang w:val="en-US"/>
              </w:rPr>
            </w:pPr>
            <w:r w:rsidRPr="00984AD4">
              <w:rPr>
                <w:rFonts w:ascii="Times New Roman" w:hAnsi="Times New Roman"/>
                <w:sz w:val="20"/>
                <w:szCs w:val="20"/>
                <w:lang w:val="en-US"/>
              </w:rPr>
              <w:t>2. ИНВЕСТИЦИОННЫЕ РАСХОДЫ, ДДС</w:t>
            </w:r>
          </w:p>
        </w:tc>
      </w:tr>
      <w:tr w:rsidR="006E1C0C" w:rsidRPr="00984AD4" w14:paraId="3317528B" w14:textId="77777777" w:rsidTr="00CA56DB">
        <w:trPr>
          <w:cantSplit/>
          <w:trHeight w:val="710"/>
        </w:trPr>
        <w:tc>
          <w:tcPr>
            <w:tcW w:w="2335" w:type="dxa"/>
            <w:shd w:val="clear" w:color="auto" w:fill="auto"/>
            <w:vAlign w:val="center"/>
          </w:tcPr>
          <w:p w14:paraId="1DD140EC" w14:textId="77777777" w:rsidR="006E1C0C" w:rsidRPr="00984AD4" w:rsidRDefault="006E1C0C" w:rsidP="00CF660A">
            <w:pPr>
              <w:spacing w:after="0" w:line="360" w:lineRule="auto"/>
              <w:rPr>
                <w:rFonts w:ascii="Times New Roman" w:hAnsi="Times New Roman"/>
                <w:color w:val="000000"/>
                <w:sz w:val="20"/>
                <w:szCs w:val="20"/>
                <w:lang w:eastAsia="ru-RU"/>
              </w:rPr>
            </w:pPr>
            <w:r w:rsidRPr="00984AD4">
              <w:rPr>
                <w:rFonts w:ascii="Times New Roman" w:hAnsi="Times New Roman"/>
                <w:color w:val="000000"/>
                <w:sz w:val="20"/>
                <w:szCs w:val="20"/>
              </w:rPr>
              <w:t>Итого ДДС с НДС</w:t>
            </w:r>
          </w:p>
        </w:tc>
        <w:tc>
          <w:tcPr>
            <w:tcW w:w="539" w:type="dxa"/>
            <w:shd w:val="clear" w:color="auto" w:fill="auto"/>
            <w:textDirection w:val="btLr"/>
            <w:vAlign w:val="center"/>
          </w:tcPr>
          <w:p w14:paraId="7FB4586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w:t>
            </w:r>
            <w:r w:rsidR="00984AD4">
              <w:rPr>
                <w:rFonts w:ascii="Times New Roman" w:hAnsi="Times New Roman"/>
                <w:color w:val="000000"/>
                <w:sz w:val="20"/>
                <w:szCs w:val="20"/>
              </w:rPr>
              <w:t xml:space="preserve"> </w:t>
            </w:r>
            <w:r w:rsidRPr="00984AD4">
              <w:rPr>
                <w:rFonts w:ascii="Times New Roman" w:hAnsi="Times New Roman"/>
                <w:color w:val="000000"/>
                <w:sz w:val="20"/>
                <w:szCs w:val="20"/>
              </w:rPr>
              <w:t>720</w:t>
            </w:r>
          </w:p>
        </w:tc>
        <w:tc>
          <w:tcPr>
            <w:tcW w:w="539" w:type="dxa"/>
            <w:shd w:val="clear" w:color="auto" w:fill="auto"/>
            <w:textDirection w:val="btLr"/>
            <w:vAlign w:val="center"/>
          </w:tcPr>
          <w:p w14:paraId="44B049E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1 720</w:t>
            </w:r>
          </w:p>
        </w:tc>
        <w:tc>
          <w:tcPr>
            <w:tcW w:w="539" w:type="dxa"/>
            <w:shd w:val="clear" w:color="auto" w:fill="auto"/>
            <w:textDirection w:val="btLr"/>
            <w:vAlign w:val="center"/>
          </w:tcPr>
          <w:p w14:paraId="3A0EE3ED"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84AD4D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9D4ECF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894836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482941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077DF4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41BD144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DC0139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CBCE80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61EB37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2D7519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961EFA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1 720</w:t>
            </w:r>
          </w:p>
        </w:tc>
        <w:tc>
          <w:tcPr>
            <w:tcW w:w="539" w:type="dxa"/>
            <w:shd w:val="clear" w:color="auto" w:fill="auto"/>
            <w:textDirection w:val="btLr"/>
            <w:vAlign w:val="center"/>
          </w:tcPr>
          <w:p w14:paraId="0D331BA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CB7BA0A"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F69079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B54424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A7FA09F"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D41ACEF"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352" w:type="dxa"/>
            <w:shd w:val="clear" w:color="auto" w:fill="auto"/>
            <w:textDirection w:val="btLr"/>
            <w:vAlign w:val="center"/>
          </w:tcPr>
          <w:p w14:paraId="4B94170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0B43547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310BF73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r>
      <w:tr w:rsidR="00AA3F02" w:rsidRPr="00984AD4" w14:paraId="3221EB09" w14:textId="77777777" w:rsidTr="00CA56DB">
        <w:trPr>
          <w:cantSplit/>
          <w:trHeight w:val="549"/>
        </w:trPr>
        <w:tc>
          <w:tcPr>
            <w:tcW w:w="2335" w:type="dxa"/>
            <w:shd w:val="clear" w:color="auto" w:fill="auto"/>
            <w:vAlign w:val="center"/>
          </w:tcPr>
          <w:p w14:paraId="20C6715E" w14:textId="77777777" w:rsidR="00AA3F02" w:rsidRPr="00984AD4" w:rsidRDefault="00AA3F02" w:rsidP="00CF660A">
            <w:pPr>
              <w:spacing w:after="0" w:line="360" w:lineRule="auto"/>
              <w:outlineLvl w:val="0"/>
              <w:rPr>
                <w:rFonts w:ascii="Times New Roman" w:hAnsi="Times New Roman"/>
                <w:color w:val="000000"/>
                <w:sz w:val="20"/>
                <w:szCs w:val="20"/>
                <w:lang w:eastAsia="ru-RU"/>
              </w:rPr>
            </w:pPr>
            <w:r w:rsidRPr="00984AD4">
              <w:rPr>
                <w:rFonts w:ascii="Times New Roman" w:hAnsi="Times New Roman"/>
                <w:color w:val="000000"/>
                <w:sz w:val="20"/>
                <w:szCs w:val="20"/>
              </w:rPr>
              <w:t>Суммарные расходы на Оборудование</w:t>
            </w:r>
          </w:p>
        </w:tc>
        <w:tc>
          <w:tcPr>
            <w:tcW w:w="539" w:type="dxa"/>
            <w:shd w:val="clear" w:color="auto" w:fill="auto"/>
            <w:textDirection w:val="btLr"/>
            <w:vAlign w:val="center"/>
          </w:tcPr>
          <w:p w14:paraId="77F7F8F0"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216</w:t>
            </w:r>
          </w:p>
        </w:tc>
        <w:tc>
          <w:tcPr>
            <w:tcW w:w="539" w:type="dxa"/>
            <w:shd w:val="clear" w:color="auto" w:fill="auto"/>
            <w:textDirection w:val="btLr"/>
            <w:vAlign w:val="center"/>
          </w:tcPr>
          <w:p w14:paraId="7F160E90"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216</w:t>
            </w:r>
          </w:p>
        </w:tc>
        <w:tc>
          <w:tcPr>
            <w:tcW w:w="539" w:type="dxa"/>
            <w:shd w:val="clear" w:color="auto" w:fill="auto"/>
            <w:textDirection w:val="btLr"/>
            <w:vAlign w:val="center"/>
          </w:tcPr>
          <w:p w14:paraId="0C39A26D"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1A18E9AB"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48C91631"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6565442B"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78F514D0"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6D2C5EAE"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5A39216F"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5CC492A3"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7C3A65F5"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676653AC"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5BA4EE6F"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615C0950"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216</w:t>
            </w:r>
          </w:p>
        </w:tc>
        <w:tc>
          <w:tcPr>
            <w:tcW w:w="539" w:type="dxa"/>
            <w:shd w:val="clear" w:color="auto" w:fill="auto"/>
            <w:textDirection w:val="btLr"/>
            <w:vAlign w:val="center"/>
          </w:tcPr>
          <w:p w14:paraId="22DE3EF8"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43228211"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1DE49514"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6537DE01"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2B4CBFFB"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3A6DBE13"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352" w:type="dxa"/>
            <w:shd w:val="clear" w:color="auto" w:fill="auto"/>
            <w:textDirection w:val="btLr"/>
            <w:vAlign w:val="center"/>
          </w:tcPr>
          <w:p w14:paraId="1F21BA18"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425" w:type="dxa"/>
            <w:shd w:val="clear" w:color="auto" w:fill="auto"/>
            <w:textDirection w:val="btLr"/>
            <w:vAlign w:val="center"/>
          </w:tcPr>
          <w:p w14:paraId="6BECE05D"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425" w:type="dxa"/>
            <w:shd w:val="clear" w:color="auto" w:fill="auto"/>
            <w:textDirection w:val="btLr"/>
            <w:vAlign w:val="center"/>
          </w:tcPr>
          <w:p w14:paraId="79685215" w14:textId="77777777" w:rsidR="00AA3F02" w:rsidRPr="00984AD4" w:rsidRDefault="00AA3F02"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r>
      <w:tr w:rsidR="006E1C0C" w:rsidRPr="00984AD4" w14:paraId="2D54F1AA" w14:textId="77777777" w:rsidTr="00CA56DB">
        <w:trPr>
          <w:cantSplit/>
          <w:trHeight w:val="699"/>
        </w:trPr>
        <w:tc>
          <w:tcPr>
            <w:tcW w:w="2335" w:type="dxa"/>
            <w:shd w:val="clear" w:color="auto" w:fill="auto"/>
            <w:vAlign w:val="center"/>
          </w:tcPr>
          <w:p w14:paraId="5A429867" w14:textId="77777777" w:rsidR="006E1C0C" w:rsidRPr="00984AD4" w:rsidRDefault="006E1C0C" w:rsidP="00CF660A">
            <w:pPr>
              <w:spacing w:after="0" w:line="360" w:lineRule="auto"/>
              <w:outlineLvl w:val="0"/>
              <w:rPr>
                <w:rFonts w:ascii="Times New Roman" w:hAnsi="Times New Roman"/>
                <w:color w:val="000000"/>
                <w:sz w:val="20"/>
                <w:szCs w:val="20"/>
                <w:lang w:eastAsia="ru-RU"/>
              </w:rPr>
            </w:pPr>
            <w:r w:rsidRPr="00984AD4">
              <w:rPr>
                <w:rFonts w:ascii="Times New Roman" w:hAnsi="Times New Roman"/>
                <w:color w:val="000000"/>
                <w:sz w:val="20"/>
                <w:szCs w:val="20"/>
              </w:rPr>
              <w:t>Суммарные расходы на СМР</w:t>
            </w:r>
          </w:p>
        </w:tc>
        <w:tc>
          <w:tcPr>
            <w:tcW w:w="539" w:type="dxa"/>
            <w:shd w:val="clear" w:color="auto" w:fill="auto"/>
            <w:textDirection w:val="btLr"/>
            <w:vAlign w:val="center"/>
          </w:tcPr>
          <w:p w14:paraId="47DD82F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w:t>
            </w:r>
            <w:r w:rsidR="00984AD4">
              <w:rPr>
                <w:rFonts w:ascii="Times New Roman" w:hAnsi="Times New Roman"/>
                <w:color w:val="000000"/>
                <w:sz w:val="20"/>
                <w:szCs w:val="20"/>
              </w:rPr>
              <w:t xml:space="preserve"> </w:t>
            </w:r>
            <w:r w:rsidRPr="00984AD4">
              <w:rPr>
                <w:rFonts w:ascii="Times New Roman" w:hAnsi="Times New Roman"/>
                <w:color w:val="000000"/>
                <w:sz w:val="20"/>
                <w:szCs w:val="20"/>
              </w:rPr>
              <w:t>504</w:t>
            </w:r>
          </w:p>
        </w:tc>
        <w:tc>
          <w:tcPr>
            <w:tcW w:w="539" w:type="dxa"/>
            <w:shd w:val="clear" w:color="auto" w:fill="auto"/>
            <w:textDirection w:val="btLr"/>
            <w:vAlign w:val="center"/>
          </w:tcPr>
          <w:p w14:paraId="17F6AFAD"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1 504</w:t>
            </w:r>
          </w:p>
        </w:tc>
        <w:tc>
          <w:tcPr>
            <w:tcW w:w="539" w:type="dxa"/>
            <w:shd w:val="clear" w:color="auto" w:fill="auto"/>
            <w:textDirection w:val="btLr"/>
            <w:vAlign w:val="center"/>
          </w:tcPr>
          <w:p w14:paraId="6DBE472D"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37BD868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7CDFBD2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2E67F9D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65E7F54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0EB9BF0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06E10F7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0319E42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135262F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5AAA88ED"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5B53C09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3711430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1 504</w:t>
            </w:r>
          </w:p>
        </w:tc>
        <w:tc>
          <w:tcPr>
            <w:tcW w:w="539" w:type="dxa"/>
            <w:shd w:val="clear" w:color="auto" w:fill="auto"/>
            <w:textDirection w:val="btLr"/>
            <w:vAlign w:val="center"/>
          </w:tcPr>
          <w:p w14:paraId="2C45C81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0C195AE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43C0BC7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5409E5D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1AC311B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539" w:type="dxa"/>
            <w:shd w:val="clear" w:color="auto" w:fill="auto"/>
            <w:textDirection w:val="btLr"/>
            <w:vAlign w:val="center"/>
          </w:tcPr>
          <w:p w14:paraId="488B848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352" w:type="dxa"/>
            <w:shd w:val="clear" w:color="auto" w:fill="auto"/>
            <w:textDirection w:val="btLr"/>
            <w:vAlign w:val="center"/>
          </w:tcPr>
          <w:p w14:paraId="2B6904B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425" w:type="dxa"/>
            <w:shd w:val="clear" w:color="auto" w:fill="auto"/>
            <w:textDirection w:val="btLr"/>
            <w:vAlign w:val="center"/>
          </w:tcPr>
          <w:p w14:paraId="76E6C51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c>
          <w:tcPr>
            <w:tcW w:w="425" w:type="dxa"/>
            <w:shd w:val="clear" w:color="auto" w:fill="auto"/>
            <w:textDirection w:val="btLr"/>
            <w:vAlign w:val="center"/>
          </w:tcPr>
          <w:p w14:paraId="0E249AD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lang w:val="en-US"/>
              </w:rPr>
            </w:pPr>
            <w:r w:rsidRPr="00984AD4">
              <w:rPr>
                <w:rFonts w:ascii="Times New Roman" w:hAnsi="Times New Roman"/>
                <w:color w:val="000000"/>
                <w:sz w:val="20"/>
                <w:szCs w:val="20"/>
              </w:rPr>
              <w:t>-</w:t>
            </w:r>
          </w:p>
        </w:tc>
      </w:tr>
      <w:tr w:rsidR="00984AD4" w:rsidRPr="00984AD4" w14:paraId="41EF628F" w14:textId="77777777" w:rsidTr="00CA56DB">
        <w:trPr>
          <w:cantSplit/>
          <w:trHeight w:val="340"/>
        </w:trPr>
        <w:tc>
          <w:tcPr>
            <w:tcW w:w="14317" w:type="dxa"/>
            <w:gridSpan w:val="24"/>
            <w:shd w:val="clear" w:color="auto" w:fill="auto"/>
            <w:vAlign w:val="center"/>
          </w:tcPr>
          <w:p w14:paraId="2EC7CC25" w14:textId="77777777" w:rsidR="00984AD4" w:rsidRPr="00984AD4" w:rsidRDefault="00984AD4" w:rsidP="00CF660A">
            <w:pPr>
              <w:tabs>
                <w:tab w:val="left" w:pos="8172"/>
              </w:tabs>
              <w:spacing w:after="0" w:line="360" w:lineRule="auto"/>
              <w:ind w:right="113"/>
              <w:rPr>
                <w:rFonts w:ascii="Times New Roman" w:hAnsi="Times New Roman"/>
                <w:color w:val="000000"/>
                <w:sz w:val="20"/>
                <w:szCs w:val="20"/>
              </w:rPr>
            </w:pPr>
            <w:r w:rsidRPr="00984AD4">
              <w:rPr>
                <w:rFonts w:ascii="Times New Roman" w:hAnsi="Times New Roman"/>
                <w:color w:val="000000"/>
                <w:sz w:val="20"/>
                <w:szCs w:val="20"/>
              </w:rPr>
              <w:t>3. ИНВЕСТИЦИОННЫЕ РАСХОДЫ, Ввод</w:t>
            </w:r>
          </w:p>
        </w:tc>
      </w:tr>
      <w:tr w:rsidR="006E1C0C" w:rsidRPr="00984AD4" w14:paraId="6424BAE5" w14:textId="77777777" w:rsidTr="00CA56DB">
        <w:trPr>
          <w:cantSplit/>
          <w:trHeight w:val="680"/>
        </w:trPr>
        <w:tc>
          <w:tcPr>
            <w:tcW w:w="2335" w:type="dxa"/>
            <w:shd w:val="clear" w:color="auto" w:fill="auto"/>
            <w:vAlign w:val="center"/>
          </w:tcPr>
          <w:p w14:paraId="17A4EDDB" w14:textId="77777777" w:rsidR="006E1C0C" w:rsidRPr="00984AD4" w:rsidRDefault="006E1C0C" w:rsidP="00CF660A">
            <w:pPr>
              <w:spacing w:after="0" w:line="360" w:lineRule="auto"/>
              <w:rPr>
                <w:rFonts w:ascii="Times New Roman" w:hAnsi="Times New Roman"/>
                <w:color w:val="000000"/>
                <w:sz w:val="20"/>
                <w:szCs w:val="20"/>
                <w:lang w:eastAsia="ru-RU"/>
              </w:rPr>
            </w:pPr>
            <w:r w:rsidRPr="00984AD4">
              <w:rPr>
                <w:rFonts w:ascii="Times New Roman" w:hAnsi="Times New Roman"/>
                <w:color w:val="000000"/>
                <w:sz w:val="20"/>
                <w:szCs w:val="20"/>
              </w:rPr>
              <w:t>Ввод основных средств в эксплуатацию:</w:t>
            </w:r>
          </w:p>
        </w:tc>
        <w:tc>
          <w:tcPr>
            <w:tcW w:w="539" w:type="dxa"/>
            <w:shd w:val="clear" w:color="auto" w:fill="auto"/>
            <w:textDirection w:val="btLr"/>
            <w:vAlign w:val="center"/>
          </w:tcPr>
          <w:p w14:paraId="2D459F3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w:t>
            </w:r>
            <w:r w:rsidR="00984AD4">
              <w:rPr>
                <w:rFonts w:ascii="Times New Roman" w:hAnsi="Times New Roman"/>
                <w:color w:val="000000"/>
                <w:sz w:val="20"/>
                <w:szCs w:val="20"/>
              </w:rPr>
              <w:t xml:space="preserve"> </w:t>
            </w:r>
            <w:r w:rsidRPr="00984AD4">
              <w:rPr>
                <w:rFonts w:ascii="Times New Roman" w:hAnsi="Times New Roman"/>
                <w:color w:val="000000"/>
                <w:sz w:val="20"/>
                <w:szCs w:val="20"/>
              </w:rPr>
              <w:t>433</w:t>
            </w:r>
          </w:p>
        </w:tc>
        <w:tc>
          <w:tcPr>
            <w:tcW w:w="539" w:type="dxa"/>
            <w:shd w:val="clear" w:color="auto" w:fill="auto"/>
            <w:textDirection w:val="btLr"/>
            <w:vAlign w:val="center"/>
          </w:tcPr>
          <w:p w14:paraId="62FA8EDF"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4147E53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7E305D0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06D68F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0600DE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002A97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12C23C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5666D0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572760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3277A8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C949AE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C06A40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5CF557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2E0DB30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5E9A11C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57A99B6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0BC4FAF"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349B10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D1A670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352" w:type="dxa"/>
            <w:shd w:val="clear" w:color="auto" w:fill="auto"/>
            <w:textDirection w:val="btLr"/>
            <w:vAlign w:val="center"/>
          </w:tcPr>
          <w:p w14:paraId="28EFB55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0F0C81D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6DDD76D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r>
      <w:tr w:rsidR="006E1C0C" w:rsidRPr="00984AD4" w14:paraId="35189DCE" w14:textId="77777777" w:rsidTr="00CA56DB">
        <w:trPr>
          <w:cantSplit/>
          <w:trHeight w:val="755"/>
        </w:trPr>
        <w:tc>
          <w:tcPr>
            <w:tcW w:w="2335" w:type="dxa"/>
            <w:shd w:val="clear" w:color="auto" w:fill="auto"/>
            <w:vAlign w:val="center"/>
          </w:tcPr>
          <w:p w14:paraId="7022C439" w14:textId="77777777" w:rsidR="006E1C0C" w:rsidRPr="00984AD4" w:rsidRDefault="00984AD4" w:rsidP="00CF660A">
            <w:pPr>
              <w:spacing w:after="0" w:line="360" w:lineRule="auto"/>
              <w:outlineLvl w:val="0"/>
              <w:rPr>
                <w:rFonts w:ascii="Times New Roman" w:hAnsi="Times New Roman"/>
                <w:color w:val="000000"/>
                <w:sz w:val="20"/>
                <w:szCs w:val="20"/>
              </w:rPr>
            </w:pPr>
            <w:r>
              <w:rPr>
                <w:rFonts w:ascii="Times New Roman" w:hAnsi="Times New Roman"/>
                <w:color w:val="000000"/>
                <w:sz w:val="20"/>
                <w:szCs w:val="20"/>
              </w:rPr>
              <w:t>- п</w:t>
            </w:r>
            <w:r w:rsidR="006E1C0C" w:rsidRPr="00984AD4">
              <w:rPr>
                <w:rFonts w:ascii="Times New Roman" w:hAnsi="Times New Roman"/>
                <w:color w:val="000000"/>
                <w:sz w:val="20"/>
                <w:szCs w:val="20"/>
              </w:rPr>
              <w:t>ередаточные устройства</w:t>
            </w:r>
          </w:p>
        </w:tc>
        <w:tc>
          <w:tcPr>
            <w:tcW w:w="539" w:type="dxa"/>
            <w:shd w:val="clear" w:color="auto" w:fill="auto"/>
            <w:textDirection w:val="btLr"/>
            <w:vAlign w:val="center"/>
          </w:tcPr>
          <w:p w14:paraId="00CEA12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w:t>
            </w:r>
            <w:r w:rsidR="00984AD4">
              <w:rPr>
                <w:rFonts w:ascii="Times New Roman" w:hAnsi="Times New Roman"/>
                <w:color w:val="000000"/>
                <w:sz w:val="20"/>
                <w:szCs w:val="20"/>
              </w:rPr>
              <w:t xml:space="preserve"> </w:t>
            </w:r>
            <w:r w:rsidRPr="00984AD4">
              <w:rPr>
                <w:rFonts w:ascii="Times New Roman" w:hAnsi="Times New Roman"/>
                <w:color w:val="000000"/>
                <w:sz w:val="20"/>
                <w:szCs w:val="20"/>
              </w:rPr>
              <w:t>253</w:t>
            </w:r>
          </w:p>
        </w:tc>
        <w:tc>
          <w:tcPr>
            <w:tcW w:w="539" w:type="dxa"/>
            <w:shd w:val="clear" w:color="auto" w:fill="auto"/>
            <w:textDirection w:val="btLr"/>
            <w:vAlign w:val="center"/>
          </w:tcPr>
          <w:p w14:paraId="120995D0" w14:textId="77777777" w:rsidR="006E1C0C" w:rsidRPr="00984AD4" w:rsidRDefault="00CA56DB"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14C4FFF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1 253</w:t>
            </w:r>
          </w:p>
        </w:tc>
        <w:tc>
          <w:tcPr>
            <w:tcW w:w="539" w:type="dxa"/>
            <w:shd w:val="clear" w:color="auto" w:fill="auto"/>
            <w:textDirection w:val="btLr"/>
            <w:vAlign w:val="center"/>
          </w:tcPr>
          <w:p w14:paraId="649C7CEF"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271C8F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423839C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20D2CB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4E78018D"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CE05F1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6AD7A5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83ADB8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504C35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2C7308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4E9DAD4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1 253</w:t>
            </w:r>
          </w:p>
        </w:tc>
        <w:tc>
          <w:tcPr>
            <w:tcW w:w="539" w:type="dxa"/>
            <w:shd w:val="clear" w:color="auto" w:fill="auto"/>
            <w:textDirection w:val="btLr"/>
            <w:vAlign w:val="center"/>
          </w:tcPr>
          <w:p w14:paraId="120CFE1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77BAF6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F04414D"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14A2D1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5B0D0F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B4CF55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352" w:type="dxa"/>
            <w:shd w:val="clear" w:color="auto" w:fill="auto"/>
            <w:textDirection w:val="btLr"/>
            <w:vAlign w:val="center"/>
          </w:tcPr>
          <w:p w14:paraId="726BBB6D"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2A023BB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32BA6DF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r>
      <w:tr w:rsidR="006E1C0C" w:rsidRPr="00984AD4" w14:paraId="5A804B45" w14:textId="77777777" w:rsidTr="00CA56DB">
        <w:trPr>
          <w:cantSplit/>
          <w:trHeight w:val="568"/>
        </w:trPr>
        <w:tc>
          <w:tcPr>
            <w:tcW w:w="2335" w:type="dxa"/>
            <w:shd w:val="clear" w:color="auto" w:fill="auto"/>
            <w:vAlign w:val="center"/>
          </w:tcPr>
          <w:p w14:paraId="0C6AA6DB" w14:textId="77777777" w:rsidR="006E1C0C" w:rsidRPr="00984AD4" w:rsidRDefault="00984AD4" w:rsidP="00CF660A">
            <w:pPr>
              <w:spacing w:after="0" w:line="360" w:lineRule="auto"/>
              <w:outlineLvl w:val="0"/>
              <w:rPr>
                <w:rFonts w:ascii="Times New Roman" w:hAnsi="Times New Roman"/>
                <w:color w:val="000000"/>
                <w:sz w:val="20"/>
                <w:szCs w:val="20"/>
              </w:rPr>
            </w:pPr>
            <w:r>
              <w:rPr>
                <w:rFonts w:ascii="Times New Roman" w:hAnsi="Times New Roman"/>
                <w:color w:val="000000"/>
                <w:sz w:val="20"/>
                <w:szCs w:val="20"/>
              </w:rPr>
              <w:t>- м</w:t>
            </w:r>
            <w:r w:rsidR="006E1C0C" w:rsidRPr="00984AD4">
              <w:rPr>
                <w:rFonts w:ascii="Times New Roman" w:hAnsi="Times New Roman"/>
                <w:color w:val="000000"/>
                <w:sz w:val="20"/>
                <w:szCs w:val="20"/>
              </w:rPr>
              <w:t>ашины и оборудование</w:t>
            </w:r>
          </w:p>
        </w:tc>
        <w:tc>
          <w:tcPr>
            <w:tcW w:w="539" w:type="dxa"/>
            <w:shd w:val="clear" w:color="auto" w:fill="auto"/>
            <w:textDirection w:val="btLr"/>
            <w:vAlign w:val="center"/>
          </w:tcPr>
          <w:p w14:paraId="728FC9D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180</w:t>
            </w:r>
          </w:p>
        </w:tc>
        <w:tc>
          <w:tcPr>
            <w:tcW w:w="539" w:type="dxa"/>
            <w:shd w:val="clear" w:color="auto" w:fill="auto"/>
            <w:textDirection w:val="btLr"/>
            <w:vAlign w:val="center"/>
          </w:tcPr>
          <w:p w14:paraId="113E41DA" w14:textId="77777777" w:rsidR="006E1C0C" w:rsidRPr="00984AD4" w:rsidRDefault="00CA56DB"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1C71037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180</w:t>
            </w:r>
          </w:p>
        </w:tc>
        <w:tc>
          <w:tcPr>
            <w:tcW w:w="539" w:type="dxa"/>
            <w:shd w:val="clear" w:color="auto" w:fill="auto"/>
            <w:textDirection w:val="btLr"/>
            <w:vAlign w:val="center"/>
          </w:tcPr>
          <w:p w14:paraId="369EB9B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247278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EC51B0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AAB787F"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4F3A888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393E46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BAE22F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527FB4D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848AF6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77D2D4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483FAFA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180</w:t>
            </w:r>
          </w:p>
        </w:tc>
        <w:tc>
          <w:tcPr>
            <w:tcW w:w="539" w:type="dxa"/>
            <w:shd w:val="clear" w:color="auto" w:fill="auto"/>
            <w:textDirection w:val="btLr"/>
            <w:vAlign w:val="center"/>
          </w:tcPr>
          <w:p w14:paraId="4E415FFF"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D0C8F6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5E747FA"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4C1139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E18820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D415D6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352" w:type="dxa"/>
            <w:shd w:val="clear" w:color="auto" w:fill="auto"/>
            <w:textDirection w:val="btLr"/>
            <w:vAlign w:val="center"/>
          </w:tcPr>
          <w:p w14:paraId="0FA7F81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39E4E6B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1D72DC7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r>
    </w:tbl>
    <w:p w14:paraId="06D47CF2" w14:textId="77777777" w:rsidR="00CF660A" w:rsidRDefault="00CF660A"/>
    <w:p w14:paraId="20CA1274" w14:textId="77777777" w:rsidR="00CF660A" w:rsidRPr="00CF660A" w:rsidRDefault="00CF660A" w:rsidP="00CF660A">
      <w:pPr>
        <w:spacing w:after="0" w:line="240" w:lineRule="auto"/>
        <w:rPr>
          <w:rFonts w:ascii="Times New Roman" w:hAnsi="Times New Roman"/>
          <w:sz w:val="28"/>
          <w:szCs w:val="28"/>
        </w:rPr>
      </w:pPr>
      <w:r w:rsidRPr="00CF660A">
        <w:rPr>
          <w:rFonts w:ascii="Times New Roman" w:hAnsi="Times New Roman"/>
          <w:sz w:val="28"/>
          <w:szCs w:val="28"/>
        </w:rPr>
        <w:lastRenderedPageBreak/>
        <w:t>Продолжение таблицы Ж.1</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352"/>
        <w:gridCol w:w="425"/>
        <w:gridCol w:w="425"/>
      </w:tblGrid>
      <w:tr w:rsidR="00CF660A" w:rsidRPr="00984AD4" w14:paraId="683CC415" w14:textId="77777777" w:rsidTr="00CA56DB">
        <w:trPr>
          <w:cantSplit/>
          <w:trHeight w:val="1515"/>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332AB02" w14:textId="77777777" w:rsidR="00CF660A" w:rsidRPr="00CF660A" w:rsidRDefault="00CF660A" w:rsidP="00CF660A">
            <w:pPr>
              <w:spacing w:after="0" w:line="360" w:lineRule="auto"/>
              <w:outlineLvl w:val="0"/>
              <w:rPr>
                <w:rFonts w:ascii="Times New Roman" w:hAnsi="Times New Roman"/>
                <w:color w:val="000000"/>
                <w:sz w:val="20"/>
                <w:szCs w:val="20"/>
              </w:rPr>
            </w:pPr>
            <w:r w:rsidRPr="00CF660A">
              <w:rPr>
                <w:rFonts w:ascii="Times New Roman" w:hAnsi="Times New Roman"/>
                <w:color w:val="000000"/>
                <w:sz w:val="20"/>
                <w:szCs w:val="20"/>
              </w:rPr>
              <w:t>Показатель</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D72E6A"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ИТОГО</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1C654F"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январь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677F82"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февраль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938914"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март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FE787D"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апрель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614466"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май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89F9F5"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июнь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47246B"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июль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4CCC5F"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август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495EDC"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сентябрь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C8EB9F"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октябрь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041A76"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ноябрь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7809B2"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декабрь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18A98F"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2DC01E"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3031B1"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EF1145"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2024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763FDD"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2025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D7CB2D1"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2026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E4B1E1"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2027</w:t>
            </w:r>
          </w:p>
        </w:tc>
        <w:tc>
          <w:tcPr>
            <w:tcW w:w="35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88C6D2"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2028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406E6F"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2029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D973D0"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2030</w:t>
            </w:r>
          </w:p>
        </w:tc>
      </w:tr>
      <w:tr w:rsidR="006E1C0C" w:rsidRPr="00984AD4" w14:paraId="0678AA51" w14:textId="77777777" w:rsidTr="00CA56DB">
        <w:trPr>
          <w:cantSplit/>
          <w:trHeight w:val="510"/>
        </w:trPr>
        <w:tc>
          <w:tcPr>
            <w:tcW w:w="2335" w:type="dxa"/>
            <w:shd w:val="clear" w:color="auto" w:fill="auto"/>
            <w:vAlign w:val="center"/>
          </w:tcPr>
          <w:p w14:paraId="7E3B4B71" w14:textId="77777777" w:rsidR="006E1C0C" w:rsidRPr="00984AD4" w:rsidRDefault="006E1C0C" w:rsidP="00CF660A">
            <w:pPr>
              <w:spacing w:after="0" w:line="360" w:lineRule="auto"/>
              <w:outlineLvl w:val="0"/>
              <w:rPr>
                <w:rFonts w:ascii="Times New Roman" w:hAnsi="Times New Roman"/>
                <w:color w:val="000000"/>
                <w:sz w:val="20"/>
                <w:szCs w:val="20"/>
              </w:rPr>
            </w:pPr>
            <w:r w:rsidRPr="00984AD4">
              <w:rPr>
                <w:rFonts w:ascii="Times New Roman" w:hAnsi="Times New Roman"/>
                <w:color w:val="000000"/>
                <w:sz w:val="20"/>
                <w:szCs w:val="20"/>
              </w:rPr>
              <w:t>Незавершенное строительство на конец периода</w:t>
            </w:r>
          </w:p>
        </w:tc>
        <w:tc>
          <w:tcPr>
            <w:tcW w:w="539" w:type="dxa"/>
            <w:shd w:val="clear" w:color="auto" w:fill="auto"/>
            <w:textDirection w:val="btLr"/>
            <w:vAlign w:val="center"/>
          </w:tcPr>
          <w:p w14:paraId="43CA2AE2" w14:textId="77777777" w:rsidR="006E1C0C" w:rsidRPr="00984AD4" w:rsidRDefault="00C12424"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3DDBEB4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38DCFD9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0F8A58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DF2FD9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5DF66F2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52121B7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BB4228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89CA83F"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5CEF5C9D"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5C0EA2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4E46C7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A22840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592EBB4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0D2A2D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5BBE50C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F2E869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6EE189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732022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488FC2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352" w:type="dxa"/>
            <w:shd w:val="clear" w:color="auto" w:fill="auto"/>
            <w:textDirection w:val="btLr"/>
            <w:vAlign w:val="center"/>
          </w:tcPr>
          <w:p w14:paraId="463DBB7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494E45C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5AD708C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r>
      <w:tr w:rsidR="006E1C0C" w:rsidRPr="00984AD4" w14:paraId="3AD0DB57" w14:textId="77777777" w:rsidTr="00CA56DB">
        <w:trPr>
          <w:cantSplit/>
          <w:trHeight w:val="510"/>
        </w:trPr>
        <w:tc>
          <w:tcPr>
            <w:tcW w:w="2335" w:type="dxa"/>
            <w:shd w:val="clear" w:color="auto" w:fill="auto"/>
            <w:vAlign w:val="center"/>
          </w:tcPr>
          <w:p w14:paraId="5E2A87BE" w14:textId="77777777" w:rsidR="006E1C0C" w:rsidRPr="00984AD4" w:rsidRDefault="006E1C0C" w:rsidP="00CF660A">
            <w:pPr>
              <w:spacing w:after="0" w:line="360" w:lineRule="auto"/>
              <w:outlineLvl w:val="0"/>
              <w:rPr>
                <w:rFonts w:ascii="Times New Roman" w:hAnsi="Times New Roman"/>
                <w:color w:val="000000"/>
                <w:sz w:val="20"/>
                <w:szCs w:val="20"/>
              </w:rPr>
            </w:pPr>
            <w:r w:rsidRPr="00984AD4">
              <w:rPr>
                <w:rFonts w:ascii="Times New Roman" w:hAnsi="Times New Roman"/>
                <w:color w:val="000000"/>
                <w:sz w:val="20"/>
                <w:szCs w:val="20"/>
              </w:rPr>
              <w:t>Первоначальная стоимость ОС на начало периода</w:t>
            </w:r>
          </w:p>
        </w:tc>
        <w:tc>
          <w:tcPr>
            <w:tcW w:w="539" w:type="dxa"/>
            <w:shd w:val="clear" w:color="auto" w:fill="auto"/>
            <w:textDirection w:val="btLr"/>
            <w:vAlign w:val="center"/>
          </w:tcPr>
          <w:p w14:paraId="20A66535" w14:textId="77777777" w:rsidR="006E1C0C" w:rsidRPr="00984AD4" w:rsidRDefault="00C12424"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2A856C4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5B97F1AD"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F1F6CC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239D4D4A"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64AAC38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061B31D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5C53AFE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118F8CC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4B197F8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2C3EE6F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04305C8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4E5AF1C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11FB0CE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729F18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4F24719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4426464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0B631A3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73F2671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3569711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352" w:type="dxa"/>
            <w:shd w:val="clear" w:color="auto" w:fill="auto"/>
            <w:textDirection w:val="btLr"/>
            <w:vAlign w:val="center"/>
          </w:tcPr>
          <w:p w14:paraId="292343F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425" w:type="dxa"/>
            <w:shd w:val="clear" w:color="auto" w:fill="auto"/>
            <w:textDirection w:val="btLr"/>
            <w:vAlign w:val="center"/>
          </w:tcPr>
          <w:p w14:paraId="48F3035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425" w:type="dxa"/>
            <w:shd w:val="clear" w:color="auto" w:fill="auto"/>
            <w:textDirection w:val="btLr"/>
            <w:vAlign w:val="center"/>
          </w:tcPr>
          <w:p w14:paraId="2DD40BA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r>
      <w:tr w:rsidR="006E1C0C" w:rsidRPr="00984AD4" w14:paraId="67358B2C" w14:textId="77777777" w:rsidTr="00CA56DB">
        <w:trPr>
          <w:cantSplit/>
          <w:trHeight w:val="510"/>
        </w:trPr>
        <w:tc>
          <w:tcPr>
            <w:tcW w:w="2335" w:type="dxa"/>
            <w:shd w:val="clear" w:color="auto" w:fill="auto"/>
            <w:vAlign w:val="center"/>
          </w:tcPr>
          <w:p w14:paraId="797B7D3B" w14:textId="77777777" w:rsidR="006E1C0C" w:rsidRPr="00984AD4" w:rsidRDefault="006E1C0C" w:rsidP="00CF660A">
            <w:pPr>
              <w:spacing w:after="0" w:line="360" w:lineRule="auto"/>
              <w:outlineLvl w:val="0"/>
              <w:rPr>
                <w:rFonts w:ascii="Times New Roman" w:hAnsi="Times New Roman"/>
                <w:color w:val="000000"/>
                <w:sz w:val="20"/>
                <w:szCs w:val="20"/>
              </w:rPr>
            </w:pPr>
            <w:r w:rsidRPr="00984AD4">
              <w:rPr>
                <w:rFonts w:ascii="Times New Roman" w:hAnsi="Times New Roman"/>
                <w:color w:val="000000"/>
                <w:sz w:val="20"/>
                <w:szCs w:val="20"/>
              </w:rPr>
              <w:t>Выбытие ОС</w:t>
            </w:r>
          </w:p>
        </w:tc>
        <w:tc>
          <w:tcPr>
            <w:tcW w:w="539" w:type="dxa"/>
            <w:shd w:val="clear" w:color="auto" w:fill="auto"/>
            <w:textDirection w:val="btLr"/>
            <w:vAlign w:val="center"/>
          </w:tcPr>
          <w:p w14:paraId="11803E77" w14:textId="77777777" w:rsidR="006E1C0C" w:rsidRPr="00984AD4" w:rsidRDefault="00C12424"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7FE922C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DE864C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476E94D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850A33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48926E2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49829F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4C8F3FED"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E94345A"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6A91E9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1073BAF"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2D895E3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9F08CA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C506AE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642245B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1DA161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768E2D3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4768C3E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92FA48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53C75FFA"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352" w:type="dxa"/>
            <w:shd w:val="clear" w:color="auto" w:fill="auto"/>
            <w:textDirection w:val="btLr"/>
            <w:vAlign w:val="center"/>
          </w:tcPr>
          <w:p w14:paraId="22B9D59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4E4488B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363D42B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r>
      <w:tr w:rsidR="006E1C0C" w:rsidRPr="00984AD4" w14:paraId="0EE2C94D" w14:textId="77777777" w:rsidTr="00CA56DB">
        <w:trPr>
          <w:cantSplit/>
          <w:trHeight w:val="510"/>
        </w:trPr>
        <w:tc>
          <w:tcPr>
            <w:tcW w:w="2335" w:type="dxa"/>
            <w:shd w:val="clear" w:color="auto" w:fill="auto"/>
            <w:vAlign w:val="center"/>
          </w:tcPr>
          <w:p w14:paraId="0C28FA45" w14:textId="77777777" w:rsidR="006E1C0C" w:rsidRPr="00984AD4" w:rsidRDefault="006E1C0C" w:rsidP="00CF660A">
            <w:pPr>
              <w:spacing w:after="0" w:line="360" w:lineRule="auto"/>
              <w:outlineLvl w:val="0"/>
              <w:rPr>
                <w:rFonts w:ascii="Times New Roman" w:hAnsi="Times New Roman"/>
                <w:color w:val="000000"/>
                <w:sz w:val="20"/>
                <w:szCs w:val="20"/>
              </w:rPr>
            </w:pPr>
            <w:r w:rsidRPr="00984AD4">
              <w:rPr>
                <w:rFonts w:ascii="Times New Roman" w:hAnsi="Times New Roman"/>
                <w:color w:val="000000"/>
                <w:sz w:val="20"/>
                <w:szCs w:val="20"/>
              </w:rPr>
              <w:t>Первоначальная стоимость ОС на конец периода</w:t>
            </w:r>
          </w:p>
        </w:tc>
        <w:tc>
          <w:tcPr>
            <w:tcW w:w="539" w:type="dxa"/>
            <w:shd w:val="clear" w:color="auto" w:fill="auto"/>
            <w:textDirection w:val="btLr"/>
            <w:vAlign w:val="center"/>
          </w:tcPr>
          <w:p w14:paraId="1B15D008" w14:textId="77777777" w:rsidR="006E1C0C" w:rsidRPr="00984AD4" w:rsidRDefault="00C12424"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2EDA87C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097414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15AFD07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14DCCA8F"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7553904F"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21D4280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63105BC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059E975A"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3020FCF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7C94413A"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5E97373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6A2D4D0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66F0296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26705E6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3FE2926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72172BF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7DFFA06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52B9E72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539" w:type="dxa"/>
            <w:shd w:val="clear" w:color="auto" w:fill="auto"/>
            <w:textDirection w:val="btLr"/>
            <w:vAlign w:val="center"/>
          </w:tcPr>
          <w:p w14:paraId="40E5017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352" w:type="dxa"/>
            <w:shd w:val="clear" w:color="auto" w:fill="auto"/>
            <w:textDirection w:val="btLr"/>
            <w:vAlign w:val="center"/>
          </w:tcPr>
          <w:p w14:paraId="2C75B3E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425" w:type="dxa"/>
            <w:shd w:val="clear" w:color="auto" w:fill="auto"/>
            <w:textDirection w:val="btLr"/>
            <w:vAlign w:val="center"/>
          </w:tcPr>
          <w:p w14:paraId="3A82986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425" w:type="dxa"/>
            <w:shd w:val="clear" w:color="auto" w:fill="auto"/>
            <w:textDirection w:val="btLr"/>
            <w:vAlign w:val="center"/>
          </w:tcPr>
          <w:p w14:paraId="3F1E77B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r>
      <w:tr w:rsidR="006E1C0C" w:rsidRPr="00984AD4" w14:paraId="44B60FF1" w14:textId="77777777" w:rsidTr="00CA56DB">
        <w:trPr>
          <w:cantSplit/>
          <w:trHeight w:val="567"/>
        </w:trPr>
        <w:tc>
          <w:tcPr>
            <w:tcW w:w="2335" w:type="dxa"/>
            <w:shd w:val="clear" w:color="auto" w:fill="auto"/>
            <w:vAlign w:val="center"/>
          </w:tcPr>
          <w:p w14:paraId="2D513616" w14:textId="77777777" w:rsidR="006E1C0C" w:rsidRPr="00984AD4" w:rsidRDefault="006E1C0C" w:rsidP="00CF660A">
            <w:pPr>
              <w:spacing w:after="0" w:line="360" w:lineRule="auto"/>
              <w:outlineLvl w:val="0"/>
              <w:rPr>
                <w:rFonts w:ascii="Times New Roman" w:hAnsi="Times New Roman"/>
                <w:color w:val="000000"/>
                <w:sz w:val="20"/>
                <w:szCs w:val="20"/>
              </w:rPr>
            </w:pPr>
            <w:r w:rsidRPr="00984AD4">
              <w:rPr>
                <w:rFonts w:ascii="Times New Roman" w:hAnsi="Times New Roman"/>
                <w:color w:val="000000"/>
                <w:sz w:val="20"/>
                <w:szCs w:val="20"/>
              </w:rPr>
              <w:t>Начисленная амортизация</w:t>
            </w:r>
          </w:p>
        </w:tc>
        <w:tc>
          <w:tcPr>
            <w:tcW w:w="539" w:type="dxa"/>
            <w:shd w:val="clear" w:color="auto" w:fill="auto"/>
            <w:textDirection w:val="btLr"/>
            <w:vAlign w:val="center"/>
          </w:tcPr>
          <w:p w14:paraId="1F94BCCA" w14:textId="77777777" w:rsidR="006E1C0C" w:rsidRPr="00984AD4" w:rsidRDefault="00C12424"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281B603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D46AE6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17</w:t>
            </w:r>
          </w:p>
        </w:tc>
        <w:tc>
          <w:tcPr>
            <w:tcW w:w="539" w:type="dxa"/>
            <w:shd w:val="clear" w:color="auto" w:fill="auto"/>
            <w:textDirection w:val="btLr"/>
            <w:vAlign w:val="center"/>
          </w:tcPr>
          <w:p w14:paraId="5B9D03B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17</w:t>
            </w:r>
          </w:p>
        </w:tc>
        <w:tc>
          <w:tcPr>
            <w:tcW w:w="539" w:type="dxa"/>
            <w:shd w:val="clear" w:color="auto" w:fill="auto"/>
            <w:textDirection w:val="btLr"/>
            <w:vAlign w:val="center"/>
          </w:tcPr>
          <w:p w14:paraId="31A3CDE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17</w:t>
            </w:r>
          </w:p>
        </w:tc>
        <w:tc>
          <w:tcPr>
            <w:tcW w:w="539" w:type="dxa"/>
            <w:shd w:val="clear" w:color="auto" w:fill="auto"/>
            <w:textDirection w:val="btLr"/>
            <w:vAlign w:val="center"/>
          </w:tcPr>
          <w:p w14:paraId="741F1BFD"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17</w:t>
            </w:r>
          </w:p>
        </w:tc>
        <w:tc>
          <w:tcPr>
            <w:tcW w:w="539" w:type="dxa"/>
            <w:shd w:val="clear" w:color="auto" w:fill="auto"/>
            <w:textDirection w:val="btLr"/>
            <w:vAlign w:val="center"/>
          </w:tcPr>
          <w:p w14:paraId="6881A98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17</w:t>
            </w:r>
          </w:p>
        </w:tc>
        <w:tc>
          <w:tcPr>
            <w:tcW w:w="539" w:type="dxa"/>
            <w:shd w:val="clear" w:color="auto" w:fill="auto"/>
            <w:textDirection w:val="btLr"/>
            <w:vAlign w:val="center"/>
          </w:tcPr>
          <w:p w14:paraId="51517A2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17</w:t>
            </w:r>
          </w:p>
        </w:tc>
        <w:tc>
          <w:tcPr>
            <w:tcW w:w="539" w:type="dxa"/>
            <w:shd w:val="clear" w:color="auto" w:fill="auto"/>
            <w:textDirection w:val="btLr"/>
            <w:vAlign w:val="center"/>
          </w:tcPr>
          <w:p w14:paraId="3DC9244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17</w:t>
            </w:r>
          </w:p>
        </w:tc>
        <w:tc>
          <w:tcPr>
            <w:tcW w:w="539" w:type="dxa"/>
            <w:shd w:val="clear" w:color="auto" w:fill="auto"/>
            <w:textDirection w:val="btLr"/>
            <w:vAlign w:val="center"/>
          </w:tcPr>
          <w:p w14:paraId="6880C0E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17</w:t>
            </w:r>
          </w:p>
        </w:tc>
        <w:tc>
          <w:tcPr>
            <w:tcW w:w="539" w:type="dxa"/>
            <w:shd w:val="clear" w:color="auto" w:fill="auto"/>
            <w:textDirection w:val="btLr"/>
            <w:vAlign w:val="center"/>
          </w:tcPr>
          <w:p w14:paraId="2E746DD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17</w:t>
            </w:r>
          </w:p>
        </w:tc>
        <w:tc>
          <w:tcPr>
            <w:tcW w:w="539" w:type="dxa"/>
            <w:shd w:val="clear" w:color="auto" w:fill="auto"/>
            <w:textDirection w:val="btLr"/>
            <w:vAlign w:val="center"/>
          </w:tcPr>
          <w:p w14:paraId="43A61BAF"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17</w:t>
            </w:r>
          </w:p>
        </w:tc>
        <w:tc>
          <w:tcPr>
            <w:tcW w:w="539" w:type="dxa"/>
            <w:shd w:val="clear" w:color="auto" w:fill="auto"/>
            <w:textDirection w:val="btLr"/>
            <w:vAlign w:val="center"/>
          </w:tcPr>
          <w:p w14:paraId="5680CED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17</w:t>
            </w:r>
          </w:p>
        </w:tc>
        <w:tc>
          <w:tcPr>
            <w:tcW w:w="539" w:type="dxa"/>
            <w:shd w:val="clear" w:color="auto" w:fill="auto"/>
            <w:textDirection w:val="btLr"/>
            <w:vAlign w:val="center"/>
          </w:tcPr>
          <w:p w14:paraId="268C8FF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188</w:t>
            </w:r>
          </w:p>
        </w:tc>
        <w:tc>
          <w:tcPr>
            <w:tcW w:w="539" w:type="dxa"/>
            <w:shd w:val="clear" w:color="auto" w:fill="auto"/>
            <w:textDirection w:val="btLr"/>
            <w:vAlign w:val="center"/>
          </w:tcPr>
          <w:p w14:paraId="797A9EA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205</w:t>
            </w:r>
          </w:p>
        </w:tc>
        <w:tc>
          <w:tcPr>
            <w:tcW w:w="539" w:type="dxa"/>
            <w:shd w:val="clear" w:color="auto" w:fill="auto"/>
            <w:textDirection w:val="btLr"/>
            <w:vAlign w:val="center"/>
          </w:tcPr>
          <w:p w14:paraId="7024B2BF"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205</w:t>
            </w:r>
          </w:p>
        </w:tc>
        <w:tc>
          <w:tcPr>
            <w:tcW w:w="539" w:type="dxa"/>
            <w:shd w:val="clear" w:color="auto" w:fill="auto"/>
            <w:textDirection w:val="btLr"/>
            <w:vAlign w:val="center"/>
          </w:tcPr>
          <w:p w14:paraId="4AEA3A0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205</w:t>
            </w:r>
          </w:p>
        </w:tc>
        <w:tc>
          <w:tcPr>
            <w:tcW w:w="539" w:type="dxa"/>
            <w:shd w:val="clear" w:color="auto" w:fill="auto"/>
            <w:textDirection w:val="btLr"/>
            <w:vAlign w:val="center"/>
          </w:tcPr>
          <w:p w14:paraId="16C0128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205</w:t>
            </w:r>
          </w:p>
        </w:tc>
        <w:tc>
          <w:tcPr>
            <w:tcW w:w="539" w:type="dxa"/>
            <w:shd w:val="clear" w:color="auto" w:fill="auto"/>
            <w:textDirection w:val="btLr"/>
            <w:vAlign w:val="center"/>
          </w:tcPr>
          <w:p w14:paraId="6192A60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205</w:t>
            </w:r>
          </w:p>
        </w:tc>
        <w:tc>
          <w:tcPr>
            <w:tcW w:w="539" w:type="dxa"/>
            <w:shd w:val="clear" w:color="auto" w:fill="auto"/>
            <w:textDirection w:val="btLr"/>
            <w:vAlign w:val="center"/>
          </w:tcPr>
          <w:p w14:paraId="51F8E34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205</w:t>
            </w:r>
          </w:p>
        </w:tc>
        <w:tc>
          <w:tcPr>
            <w:tcW w:w="352" w:type="dxa"/>
            <w:shd w:val="clear" w:color="auto" w:fill="auto"/>
            <w:textDirection w:val="btLr"/>
            <w:vAlign w:val="center"/>
          </w:tcPr>
          <w:p w14:paraId="5433776D"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17</w:t>
            </w:r>
          </w:p>
        </w:tc>
        <w:tc>
          <w:tcPr>
            <w:tcW w:w="425" w:type="dxa"/>
            <w:shd w:val="clear" w:color="auto" w:fill="auto"/>
            <w:textDirection w:val="btLr"/>
            <w:vAlign w:val="center"/>
          </w:tcPr>
          <w:p w14:paraId="557974A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2F7C0AC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r>
      <w:tr w:rsidR="006E1C0C" w:rsidRPr="00984AD4" w14:paraId="2C108B4F" w14:textId="77777777" w:rsidTr="00CA56DB">
        <w:trPr>
          <w:cantSplit/>
          <w:trHeight w:val="702"/>
        </w:trPr>
        <w:tc>
          <w:tcPr>
            <w:tcW w:w="2335" w:type="dxa"/>
            <w:shd w:val="clear" w:color="auto" w:fill="auto"/>
            <w:vAlign w:val="center"/>
          </w:tcPr>
          <w:p w14:paraId="178E6B5E" w14:textId="77777777" w:rsidR="006E1C0C" w:rsidRPr="00984AD4" w:rsidRDefault="006E1C0C" w:rsidP="00CF660A">
            <w:pPr>
              <w:spacing w:after="0" w:line="360" w:lineRule="auto"/>
              <w:outlineLvl w:val="0"/>
              <w:rPr>
                <w:rFonts w:ascii="Times New Roman" w:hAnsi="Times New Roman"/>
                <w:color w:val="000000"/>
                <w:sz w:val="20"/>
                <w:szCs w:val="20"/>
              </w:rPr>
            </w:pPr>
            <w:r w:rsidRPr="00984AD4">
              <w:rPr>
                <w:rFonts w:ascii="Times New Roman" w:hAnsi="Times New Roman"/>
                <w:color w:val="000000"/>
                <w:sz w:val="20"/>
                <w:szCs w:val="20"/>
              </w:rPr>
              <w:t>Накопленная амортизация</w:t>
            </w:r>
          </w:p>
        </w:tc>
        <w:tc>
          <w:tcPr>
            <w:tcW w:w="539" w:type="dxa"/>
            <w:shd w:val="clear" w:color="auto" w:fill="auto"/>
            <w:textDirection w:val="btLr"/>
            <w:vAlign w:val="center"/>
          </w:tcPr>
          <w:p w14:paraId="4DB9AE51" w14:textId="77777777" w:rsidR="006E1C0C" w:rsidRPr="00984AD4" w:rsidRDefault="00C12424"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676149F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A5F823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17</w:t>
            </w:r>
          </w:p>
        </w:tc>
        <w:tc>
          <w:tcPr>
            <w:tcW w:w="539" w:type="dxa"/>
            <w:shd w:val="clear" w:color="auto" w:fill="auto"/>
            <w:textDirection w:val="btLr"/>
            <w:vAlign w:val="center"/>
          </w:tcPr>
          <w:p w14:paraId="5D12562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34</w:t>
            </w:r>
          </w:p>
        </w:tc>
        <w:tc>
          <w:tcPr>
            <w:tcW w:w="539" w:type="dxa"/>
            <w:shd w:val="clear" w:color="auto" w:fill="auto"/>
            <w:textDirection w:val="btLr"/>
            <w:vAlign w:val="center"/>
          </w:tcPr>
          <w:p w14:paraId="237F495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51</w:t>
            </w:r>
          </w:p>
        </w:tc>
        <w:tc>
          <w:tcPr>
            <w:tcW w:w="539" w:type="dxa"/>
            <w:shd w:val="clear" w:color="auto" w:fill="auto"/>
            <w:textDirection w:val="btLr"/>
            <w:vAlign w:val="center"/>
          </w:tcPr>
          <w:p w14:paraId="652E6E0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68</w:t>
            </w:r>
          </w:p>
        </w:tc>
        <w:tc>
          <w:tcPr>
            <w:tcW w:w="539" w:type="dxa"/>
            <w:shd w:val="clear" w:color="auto" w:fill="auto"/>
            <w:textDirection w:val="btLr"/>
            <w:vAlign w:val="center"/>
          </w:tcPr>
          <w:p w14:paraId="413F8B9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85</w:t>
            </w:r>
          </w:p>
        </w:tc>
        <w:tc>
          <w:tcPr>
            <w:tcW w:w="539" w:type="dxa"/>
            <w:shd w:val="clear" w:color="auto" w:fill="auto"/>
            <w:textDirection w:val="btLr"/>
            <w:vAlign w:val="center"/>
          </w:tcPr>
          <w:p w14:paraId="3DDBB8B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102</w:t>
            </w:r>
          </w:p>
        </w:tc>
        <w:tc>
          <w:tcPr>
            <w:tcW w:w="539" w:type="dxa"/>
            <w:shd w:val="clear" w:color="auto" w:fill="auto"/>
            <w:textDirection w:val="btLr"/>
            <w:vAlign w:val="center"/>
          </w:tcPr>
          <w:p w14:paraId="314909AF"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119</w:t>
            </w:r>
          </w:p>
        </w:tc>
        <w:tc>
          <w:tcPr>
            <w:tcW w:w="539" w:type="dxa"/>
            <w:shd w:val="clear" w:color="auto" w:fill="auto"/>
            <w:textDirection w:val="btLr"/>
            <w:vAlign w:val="center"/>
          </w:tcPr>
          <w:p w14:paraId="5A055EE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136</w:t>
            </w:r>
          </w:p>
        </w:tc>
        <w:tc>
          <w:tcPr>
            <w:tcW w:w="539" w:type="dxa"/>
            <w:shd w:val="clear" w:color="auto" w:fill="auto"/>
            <w:textDirection w:val="btLr"/>
            <w:vAlign w:val="center"/>
          </w:tcPr>
          <w:p w14:paraId="1B17C0E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154</w:t>
            </w:r>
          </w:p>
        </w:tc>
        <w:tc>
          <w:tcPr>
            <w:tcW w:w="539" w:type="dxa"/>
            <w:shd w:val="clear" w:color="auto" w:fill="auto"/>
            <w:textDirection w:val="btLr"/>
            <w:vAlign w:val="center"/>
          </w:tcPr>
          <w:p w14:paraId="7951369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171</w:t>
            </w:r>
          </w:p>
        </w:tc>
        <w:tc>
          <w:tcPr>
            <w:tcW w:w="539" w:type="dxa"/>
            <w:shd w:val="clear" w:color="auto" w:fill="auto"/>
            <w:textDirection w:val="btLr"/>
            <w:vAlign w:val="center"/>
          </w:tcPr>
          <w:p w14:paraId="3BA8075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188</w:t>
            </w:r>
          </w:p>
        </w:tc>
        <w:tc>
          <w:tcPr>
            <w:tcW w:w="539" w:type="dxa"/>
            <w:shd w:val="clear" w:color="auto" w:fill="auto"/>
            <w:textDirection w:val="btLr"/>
            <w:vAlign w:val="center"/>
          </w:tcPr>
          <w:p w14:paraId="382D546A"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188</w:t>
            </w:r>
          </w:p>
        </w:tc>
        <w:tc>
          <w:tcPr>
            <w:tcW w:w="539" w:type="dxa"/>
            <w:shd w:val="clear" w:color="auto" w:fill="auto"/>
            <w:textDirection w:val="btLr"/>
            <w:vAlign w:val="center"/>
          </w:tcPr>
          <w:p w14:paraId="3E0C43D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392</w:t>
            </w:r>
          </w:p>
        </w:tc>
        <w:tc>
          <w:tcPr>
            <w:tcW w:w="539" w:type="dxa"/>
            <w:shd w:val="clear" w:color="auto" w:fill="auto"/>
            <w:textDirection w:val="btLr"/>
            <w:vAlign w:val="center"/>
          </w:tcPr>
          <w:p w14:paraId="779481E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597</w:t>
            </w:r>
          </w:p>
        </w:tc>
        <w:tc>
          <w:tcPr>
            <w:tcW w:w="539" w:type="dxa"/>
            <w:shd w:val="clear" w:color="auto" w:fill="auto"/>
            <w:textDirection w:val="btLr"/>
            <w:vAlign w:val="center"/>
          </w:tcPr>
          <w:p w14:paraId="1749389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802</w:t>
            </w:r>
          </w:p>
        </w:tc>
        <w:tc>
          <w:tcPr>
            <w:tcW w:w="539" w:type="dxa"/>
            <w:shd w:val="clear" w:color="auto" w:fill="auto"/>
            <w:textDirection w:val="btLr"/>
            <w:vAlign w:val="center"/>
          </w:tcPr>
          <w:p w14:paraId="6F0DBED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1 007</w:t>
            </w:r>
          </w:p>
        </w:tc>
        <w:tc>
          <w:tcPr>
            <w:tcW w:w="539" w:type="dxa"/>
            <w:shd w:val="clear" w:color="auto" w:fill="auto"/>
            <w:textDirection w:val="btLr"/>
            <w:vAlign w:val="center"/>
          </w:tcPr>
          <w:p w14:paraId="7D6030B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1 211</w:t>
            </w:r>
          </w:p>
        </w:tc>
        <w:tc>
          <w:tcPr>
            <w:tcW w:w="539" w:type="dxa"/>
            <w:shd w:val="clear" w:color="auto" w:fill="auto"/>
            <w:textDirection w:val="btLr"/>
            <w:vAlign w:val="center"/>
          </w:tcPr>
          <w:p w14:paraId="6E392C2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1 416</w:t>
            </w:r>
          </w:p>
        </w:tc>
        <w:tc>
          <w:tcPr>
            <w:tcW w:w="352" w:type="dxa"/>
            <w:shd w:val="clear" w:color="auto" w:fill="auto"/>
            <w:textDirection w:val="btLr"/>
            <w:vAlign w:val="center"/>
          </w:tcPr>
          <w:p w14:paraId="225FA80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425" w:type="dxa"/>
            <w:shd w:val="clear" w:color="auto" w:fill="auto"/>
            <w:textDirection w:val="btLr"/>
            <w:vAlign w:val="center"/>
          </w:tcPr>
          <w:p w14:paraId="4ABD5ED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c>
          <w:tcPr>
            <w:tcW w:w="425" w:type="dxa"/>
            <w:shd w:val="clear" w:color="auto" w:fill="auto"/>
            <w:textDirection w:val="btLr"/>
            <w:vAlign w:val="center"/>
          </w:tcPr>
          <w:p w14:paraId="5DEB6F0F"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1 433</w:t>
            </w:r>
          </w:p>
        </w:tc>
      </w:tr>
      <w:tr w:rsidR="006E1C0C" w:rsidRPr="00984AD4" w14:paraId="24245826" w14:textId="77777777" w:rsidTr="00CA56DB">
        <w:trPr>
          <w:cantSplit/>
          <w:trHeight w:val="698"/>
        </w:trPr>
        <w:tc>
          <w:tcPr>
            <w:tcW w:w="2335" w:type="dxa"/>
            <w:shd w:val="clear" w:color="auto" w:fill="auto"/>
            <w:vAlign w:val="center"/>
          </w:tcPr>
          <w:p w14:paraId="11BD2F04" w14:textId="77777777" w:rsidR="006E1C0C" w:rsidRPr="00984AD4" w:rsidRDefault="006E1C0C" w:rsidP="00CF660A">
            <w:pPr>
              <w:spacing w:after="0" w:line="360" w:lineRule="auto"/>
              <w:outlineLvl w:val="0"/>
              <w:rPr>
                <w:rFonts w:ascii="Times New Roman" w:hAnsi="Times New Roman"/>
                <w:color w:val="000000"/>
                <w:sz w:val="20"/>
                <w:szCs w:val="20"/>
              </w:rPr>
            </w:pPr>
            <w:r w:rsidRPr="00984AD4">
              <w:rPr>
                <w:rFonts w:ascii="Times New Roman" w:hAnsi="Times New Roman"/>
                <w:color w:val="000000"/>
                <w:sz w:val="20"/>
                <w:szCs w:val="20"/>
              </w:rPr>
              <w:t>Остаточная стоимость ОС на конец периода</w:t>
            </w:r>
          </w:p>
        </w:tc>
        <w:tc>
          <w:tcPr>
            <w:tcW w:w="539" w:type="dxa"/>
            <w:shd w:val="clear" w:color="auto" w:fill="auto"/>
            <w:textDirection w:val="btLr"/>
            <w:vAlign w:val="center"/>
          </w:tcPr>
          <w:p w14:paraId="21C173B6" w14:textId="77777777" w:rsidR="006E1C0C" w:rsidRPr="00984AD4" w:rsidRDefault="00C12424"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1580DCF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BAAC7E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1 416</w:t>
            </w:r>
          </w:p>
        </w:tc>
        <w:tc>
          <w:tcPr>
            <w:tcW w:w="539" w:type="dxa"/>
            <w:shd w:val="clear" w:color="auto" w:fill="auto"/>
            <w:textDirection w:val="btLr"/>
            <w:vAlign w:val="center"/>
          </w:tcPr>
          <w:p w14:paraId="31C2C0C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1 399</w:t>
            </w:r>
          </w:p>
        </w:tc>
        <w:tc>
          <w:tcPr>
            <w:tcW w:w="539" w:type="dxa"/>
            <w:shd w:val="clear" w:color="auto" w:fill="auto"/>
            <w:textDirection w:val="btLr"/>
            <w:vAlign w:val="center"/>
          </w:tcPr>
          <w:p w14:paraId="176A7B6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1 382</w:t>
            </w:r>
          </w:p>
        </w:tc>
        <w:tc>
          <w:tcPr>
            <w:tcW w:w="539" w:type="dxa"/>
            <w:shd w:val="clear" w:color="auto" w:fill="auto"/>
            <w:textDirection w:val="btLr"/>
            <w:vAlign w:val="center"/>
          </w:tcPr>
          <w:p w14:paraId="6B0D8BA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1 365</w:t>
            </w:r>
          </w:p>
        </w:tc>
        <w:tc>
          <w:tcPr>
            <w:tcW w:w="539" w:type="dxa"/>
            <w:shd w:val="clear" w:color="auto" w:fill="auto"/>
            <w:textDirection w:val="btLr"/>
            <w:vAlign w:val="center"/>
          </w:tcPr>
          <w:p w14:paraId="01B2EF4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1 348</w:t>
            </w:r>
          </w:p>
        </w:tc>
        <w:tc>
          <w:tcPr>
            <w:tcW w:w="539" w:type="dxa"/>
            <w:shd w:val="clear" w:color="auto" w:fill="auto"/>
            <w:textDirection w:val="btLr"/>
            <w:vAlign w:val="center"/>
          </w:tcPr>
          <w:p w14:paraId="4891D1B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1 331</w:t>
            </w:r>
          </w:p>
        </w:tc>
        <w:tc>
          <w:tcPr>
            <w:tcW w:w="539" w:type="dxa"/>
            <w:shd w:val="clear" w:color="auto" w:fill="auto"/>
            <w:textDirection w:val="btLr"/>
            <w:vAlign w:val="center"/>
          </w:tcPr>
          <w:p w14:paraId="1D26C39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1 314</w:t>
            </w:r>
          </w:p>
        </w:tc>
        <w:tc>
          <w:tcPr>
            <w:tcW w:w="539" w:type="dxa"/>
            <w:shd w:val="clear" w:color="auto" w:fill="auto"/>
            <w:textDirection w:val="btLr"/>
            <w:vAlign w:val="center"/>
          </w:tcPr>
          <w:p w14:paraId="732ADA4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1 297</w:t>
            </w:r>
          </w:p>
        </w:tc>
        <w:tc>
          <w:tcPr>
            <w:tcW w:w="539" w:type="dxa"/>
            <w:shd w:val="clear" w:color="auto" w:fill="auto"/>
            <w:textDirection w:val="btLr"/>
            <w:vAlign w:val="center"/>
          </w:tcPr>
          <w:p w14:paraId="4E051F9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1 279</w:t>
            </w:r>
          </w:p>
        </w:tc>
        <w:tc>
          <w:tcPr>
            <w:tcW w:w="539" w:type="dxa"/>
            <w:shd w:val="clear" w:color="auto" w:fill="auto"/>
            <w:textDirection w:val="btLr"/>
            <w:vAlign w:val="center"/>
          </w:tcPr>
          <w:p w14:paraId="35992A6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1 262</w:t>
            </w:r>
          </w:p>
        </w:tc>
        <w:tc>
          <w:tcPr>
            <w:tcW w:w="539" w:type="dxa"/>
            <w:shd w:val="clear" w:color="auto" w:fill="auto"/>
            <w:textDirection w:val="btLr"/>
            <w:vAlign w:val="center"/>
          </w:tcPr>
          <w:p w14:paraId="4FFBE59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1 245</w:t>
            </w:r>
          </w:p>
        </w:tc>
        <w:tc>
          <w:tcPr>
            <w:tcW w:w="539" w:type="dxa"/>
            <w:shd w:val="clear" w:color="auto" w:fill="auto"/>
            <w:textDirection w:val="btLr"/>
            <w:vAlign w:val="center"/>
          </w:tcPr>
          <w:p w14:paraId="0DA3B29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1 245</w:t>
            </w:r>
          </w:p>
        </w:tc>
        <w:tc>
          <w:tcPr>
            <w:tcW w:w="539" w:type="dxa"/>
            <w:shd w:val="clear" w:color="auto" w:fill="auto"/>
            <w:textDirection w:val="btLr"/>
            <w:vAlign w:val="center"/>
          </w:tcPr>
          <w:p w14:paraId="5C07117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1 041</w:t>
            </w:r>
          </w:p>
        </w:tc>
        <w:tc>
          <w:tcPr>
            <w:tcW w:w="539" w:type="dxa"/>
            <w:shd w:val="clear" w:color="auto" w:fill="auto"/>
            <w:textDirection w:val="btLr"/>
            <w:vAlign w:val="center"/>
          </w:tcPr>
          <w:p w14:paraId="1634D39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836</w:t>
            </w:r>
          </w:p>
        </w:tc>
        <w:tc>
          <w:tcPr>
            <w:tcW w:w="539" w:type="dxa"/>
            <w:shd w:val="clear" w:color="auto" w:fill="auto"/>
            <w:textDirection w:val="btLr"/>
            <w:vAlign w:val="center"/>
          </w:tcPr>
          <w:p w14:paraId="03A578B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631</w:t>
            </w:r>
          </w:p>
        </w:tc>
        <w:tc>
          <w:tcPr>
            <w:tcW w:w="539" w:type="dxa"/>
            <w:shd w:val="clear" w:color="auto" w:fill="auto"/>
            <w:textDirection w:val="btLr"/>
            <w:vAlign w:val="center"/>
          </w:tcPr>
          <w:p w14:paraId="7E157EF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426</w:t>
            </w:r>
          </w:p>
        </w:tc>
        <w:tc>
          <w:tcPr>
            <w:tcW w:w="539" w:type="dxa"/>
            <w:shd w:val="clear" w:color="auto" w:fill="auto"/>
            <w:textDirection w:val="btLr"/>
            <w:vAlign w:val="center"/>
          </w:tcPr>
          <w:p w14:paraId="19B4AC3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222</w:t>
            </w:r>
          </w:p>
        </w:tc>
        <w:tc>
          <w:tcPr>
            <w:tcW w:w="539" w:type="dxa"/>
            <w:shd w:val="clear" w:color="auto" w:fill="auto"/>
            <w:textDirection w:val="btLr"/>
            <w:vAlign w:val="center"/>
          </w:tcPr>
          <w:p w14:paraId="433E7AFD"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17</w:t>
            </w:r>
          </w:p>
        </w:tc>
        <w:tc>
          <w:tcPr>
            <w:tcW w:w="352" w:type="dxa"/>
            <w:shd w:val="clear" w:color="auto" w:fill="auto"/>
            <w:textDirection w:val="btLr"/>
            <w:vAlign w:val="center"/>
          </w:tcPr>
          <w:p w14:paraId="4F0115A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77A9588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36B6F6B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r>
      <w:tr w:rsidR="006E1C0C" w:rsidRPr="00984AD4" w14:paraId="556D736A" w14:textId="77777777" w:rsidTr="00CA56DB">
        <w:trPr>
          <w:cantSplit/>
          <w:trHeight w:val="510"/>
        </w:trPr>
        <w:tc>
          <w:tcPr>
            <w:tcW w:w="2335" w:type="dxa"/>
            <w:shd w:val="clear" w:color="auto" w:fill="auto"/>
            <w:vAlign w:val="center"/>
          </w:tcPr>
          <w:p w14:paraId="21567915" w14:textId="77777777" w:rsidR="006E1C0C" w:rsidRPr="00984AD4" w:rsidRDefault="006E1C0C" w:rsidP="00CF660A">
            <w:pPr>
              <w:spacing w:after="0" w:line="360" w:lineRule="auto"/>
              <w:rPr>
                <w:rFonts w:ascii="Times New Roman" w:hAnsi="Times New Roman"/>
                <w:sz w:val="20"/>
                <w:szCs w:val="20"/>
                <w:lang w:eastAsia="ru-RU"/>
              </w:rPr>
            </w:pPr>
            <w:r w:rsidRPr="00984AD4">
              <w:rPr>
                <w:rFonts w:ascii="Times New Roman" w:hAnsi="Times New Roman"/>
                <w:sz w:val="20"/>
                <w:szCs w:val="20"/>
              </w:rPr>
              <w:t>Налог на имущество</w:t>
            </w:r>
          </w:p>
        </w:tc>
        <w:tc>
          <w:tcPr>
            <w:tcW w:w="539" w:type="dxa"/>
            <w:shd w:val="clear" w:color="auto" w:fill="auto"/>
            <w:textDirection w:val="btLr"/>
            <w:vAlign w:val="center"/>
          </w:tcPr>
          <w:p w14:paraId="0D6FD4DA"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69</w:t>
            </w:r>
          </w:p>
        </w:tc>
        <w:tc>
          <w:tcPr>
            <w:tcW w:w="539" w:type="dxa"/>
            <w:shd w:val="clear" w:color="auto" w:fill="auto"/>
            <w:textDirection w:val="btLr"/>
            <w:vAlign w:val="center"/>
          </w:tcPr>
          <w:p w14:paraId="164567D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w:t>
            </w:r>
          </w:p>
        </w:tc>
        <w:tc>
          <w:tcPr>
            <w:tcW w:w="539" w:type="dxa"/>
            <w:shd w:val="clear" w:color="auto" w:fill="auto"/>
            <w:textDirection w:val="btLr"/>
            <w:vAlign w:val="center"/>
          </w:tcPr>
          <w:p w14:paraId="7FAD893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2</w:t>
            </w:r>
          </w:p>
        </w:tc>
        <w:tc>
          <w:tcPr>
            <w:tcW w:w="539" w:type="dxa"/>
            <w:shd w:val="clear" w:color="auto" w:fill="auto"/>
            <w:textDirection w:val="btLr"/>
            <w:vAlign w:val="center"/>
          </w:tcPr>
          <w:p w14:paraId="3F768C6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2</w:t>
            </w:r>
          </w:p>
        </w:tc>
        <w:tc>
          <w:tcPr>
            <w:tcW w:w="539" w:type="dxa"/>
            <w:shd w:val="clear" w:color="auto" w:fill="auto"/>
            <w:textDirection w:val="btLr"/>
            <w:vAlign w:val="center"/>
          </w:tcPr>
          <w:p w14:paraId="41F4271A"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2</w:t>
            </w:r>
          </w:p>
        </w:tc>
        <w:tc>
          <w:tcPr>
            <w:tcW w:w="539" w:type="dxa"/>
            <w:shd w:val="clear" w:color="auto" w:fill="auto"/>
            <w:textDirection w:val="btLr"/>
            <w:vAlign w:val="center"/>
          </w:tcPr>
          <w:p w14:paraId="4E8CDD5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2</w:t>
            </w:r>
          </w:p>
        </w:tc>
        <w:tc>
          <w:tcPr>
            <w:tcW w:w="539" w:type="dxa"/>
            <w:shd w:val="clear" w:color="auto" w:fill="auto"/>
            <w:textDirection w:val="btLr"/>
            <w:vAlign w:val="center"/>
          </w:tcPr>
          <w:p w14:paraId="0D137A9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2</w:t>
            </w:r>
          </w:p>
        </w:tc>
        <w:tc>
          <w:tcPr>
            <w:tcW w:w="539" w:type="dxa"/>
            <w:shd w:val="clear" w:color="auto" w:fill="auto"/>
            <w:textDirection w:val="btLr"/>
            <w:vAlign w:val="center"/>
          </w:tcPr>
          <w:p w14:paraId="3F51D61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2</w:t>
            </w:r>
          </w:p>
        </w:tc>
        <w:tc>
          <w:tcPr>
            <w:tcW w:w="539" w:type="dxa"/>
            <w:shd w:val="clear" w:color="auto" w:fill="auto"/>
            <w:textDirection w:val="btLr"/>
            <w:vAlign w:val="center"/>
          </w:tcPr>
          <w:p w14:paraId="418FA3F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2</w:t>
            </w:r>
          </w:p>
        </w:tc>
        <w:tc>
          <w:tcPr>
            <w:tcW w:w="539" w:type="dxa"/>
            <w:shd w:val="clear" w:color="auto" w:fill="auto"/>
            <w:textDirection w:val="btLr"/>
            <w:vAlign w:val="center"/>
          </w:tcPr>
          <w:p w14:paraId="3E91687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1</w:t>
            </w:r>
          </w:p>
        </w:tc>
        <w:tc>
          <w:tcPr>
            <w:tcW w:w="539" w:type="dxa"/>
            <w:shd w:val="clear" w:color="auto" w:fill="auto"/>
            <w:textDirection w:val="btLr"/>
            <w:vAlign w:val="center"/>
          </w:tcPr>
          <w:p w14:paraId="6B613FC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1</w:t>
            </w:r>
          </w:p>
        </w:tc>
        <w:tc>
          <w:tcPr>
            <w:tcW w:w="539" w:type="dxa"/>
            <w:shd w:val="clear" w:color="auto" w:fill="auto"/>
            <w:textDirection w:val="btLr"/>
            <w:vAlign w:val="center"/>
          </w:tcPr>
          <w:p w14:paraId="0CD85EA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1</w:t>
            </w:r>
          </w:p>
        </w:tc>
        <w:tc>
          <w:tcPr>
            <w:tcW w:w="539" w:type="dxa"/>
            <w:shd w:val="clear" w:color="auto" w:fill="auto"/>
            <w:textDirection w:val="btLr"/>
            <w:vAlign w:val="center"/>
          </w:tcPr>
          <w:p w14:paraId="63B410B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1</w:t>
            </w:r>
          </w:p>
        </w:tc>
        <w:tc>
          <w:tcPr>
            <w:tcW w:w="539" w:type="dxa"/>
            <w:shd w:val="clear" w:color="auto" w:fill="auto"/>
            <w:textDirection w:val="btLr"/>
            <w:vAlign w:val="center"/>
          </w:tcPr>
          <w:p w14:paraId="0DF1695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17</w:t>
            </w:r>
          </w:p>
        </w:tc>
        <w:tc>
          <w:tcPr>
            <w:tcW w:w="539" w:type="dxa"/>
            <w:shd w:val="clear" w:color="auto" w:fill="auto"/>
            <w:textDirection w:val="btLr"/>
            <w:vAlign w:val="center"/>
          </w:tcPr>
          <w:p w14:paraId="0161E41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16</w:t>
            </w:r>
          </w:p>
        </w:tc>
        <w:tc>
          <w:tcPr>
            <w:tcW w:w="539" w:type="dxa"/>
            <w:shd w:val="clear" w:color="auto" w:fill="auto"/>
            <w:textDirection w:val="btLr"/>
            <w:vAlign w:val="center"/>
          </w:tcPr>
          <w:p w14:paraId="237787B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13</w:t>
            </w:r>
          </w:p>
        </w:tc>
        <w:tc>
          <w:tcPr>
            <w:tcW w:w="539" w:type="dxa"/>
            <w:shd w:val="clear" w:color="auto" w:fill="auto"/>
            <w:textDirection w:val="btLr"/>
            <w:vAlign w:val="center"/>
          </w:tcPr>
          <w:p w14:paraId="3B9E570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10</w:t>
            </w:r>
          </w:p>
        </w:tc>
        <w:tc>
          <w:tcPr>
            <w:tcW w:w="539" w:type="dxa"/>
            <w:shd w:val="clear" w:color="auto" w:fill="auto"/>
            <w:textDirection w:val="btLr"/>
            <w:vAlign w:val="center"/>
          </w:tcPr>
          <w:p w14:paraId="447D0A2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7</w:t>
            </w:r>
          </w:p>
        </w:tc>
        <w:tc>
          <w:tcPr>
            <w:tcW w:w="539" w:type="dxa"/>
            <w:shd w:val="clear" w:color="auto" w:fill="auto"/>
            <w:textDirection w:val="btLr"/>
            <w:vAlign w:val="center"/>
          </w:tcPr>
          <w:p w14:paraId="0BFA9C1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4</w:t>
            </w:r>
          </w:p>
        </w:tc>
        <w:tc>
          <w:tcPr>
            <w:tcW w:w="539" w:type="dxa"/>
            <w:shd w:val="clear" w:color="auto" w:fill="auto"/>
            <w:textDirection w:val="btLr"/>
            <w:vAlign w:val="center"/>
          </w:tcPr>
          <w:p w14:paraId="2841BFE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2</w:t>
            </w:r>
          </w:p>
        </w:tc>
        <w:tc>
          <w:tcPr>
            <w:tcW w:w="352" w:type="dxa"/>
            <w:shd w:val="clear" w:color="auto" w:fill="auto"/>
            <w:textDirection w:val="btLr"/>
            <w:vAlign w:val="center"/>
          </w:tcPr>
          <w:p w14:paraId="7D6B82DD"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w:t>
            </w:r>
          </w:p>
        </w:tc>
        <w:tc>
          <w:tcPr>
            <w:tcW w:w="425" w:type="dxa"/>
            <w:shd w:val="clear" w:color="auto" w:fill="auto"/>
            <w:textDirection w:val="btLr"/>
            <w:vAlign w:val="center"/>
          </w:tcPr>
          <w:p w14:paraId="20884DDA"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w:t>
            </w:r>
          </w:p>
        </w:tc>
        <w:tc>
          <w:tcPr>
            <w:tcW w:w="425" w:type="dxa"/>
            <w:shd w:val="clear" w:color="auto" w:fill="auto"/>
            <w:textDirection w:val="btLr"/>
            <w:vAlign w:val="center"/>
          </w:tcPr>
          <w:p w14:paraId="281F578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sz w:val="20"/>
                <w:szCs w:val="20"/>
              </w:rPr>
              <w:t>-</w:t>
            </w:r>
          </w:p>
        </w:tc>
      </w:tr>
      <w:tr w:rsidR="006E1C0C" w:rsidRPr="00984AD4" w14:paraId="54032CED" w14:textId="77777777" w:rsidTr="00CA56DB">
        <w:trPr>
          <w:cantSplit/>
          <w:trHeight w:val="510"/>
        </w:trPr>
        <w:tc>
          <w:tcPr>
            <w:tcW w:w="2335" w:type="dxa"/>
            <w:shd w:val="clear" w:color="auto" w:fill="auto"/>
            <w:vAlign w:val="center"/>
          </w:tcPr>
          <w:p w14:paraId="62F18B23" w14:textId="77777777" w:rsidR="006E1C0C" w:rsidRPr="00984AD4" w:rsidRDefault="00984AD4" w:rsidP="00CF660A">
            <w:pPr>
              <w:spacing w:after="0" w:line="360" w:lineRule="auto"/>
              <w:outlineLvl w:val="0"/>
              <w:rPr>
                <w:rFonts w:ascii="Times New Roman" w:hAnsi="Times New Roman"/>
                <w:color w:val="000000"/>
                <w:sz w:val="20"/>
                <w:szCs w:val="20"/>
              </w:rPr>
            </w:pPr>
            <w:r>
              <w:rPr>
                <w:rFonts w:ascii="Times New Roman" w:hAnsi="Times New Roman"/>
                <w:color w:val="000000"/>
                <w:sz w:val="20"/>
                <w:szCs w:val="20"/>
              </w:rPr>
              <w:t>- п</w:t>
            </w:r>
            <w:r w:rsidR="006E1C0C" w:rsidRPr="00984AD4">
              <w:rPr>
                <w:rFonts w:ascii="Times New Roman" w:hAnsi="Times New Roman"/>
                <w:color w:val="000000"/>
                <w:sz w:val="20"/>
                <w:szCs w:val="20"/>
              </w:rPr>
              <w:t>ередаточные устройства</w:t>
            </w:r>
          </w:p>
        </w:tc>
        <w:tc>
          <w:tcPr>
            <w:tcW w:w="539" w:type="dxa"/>
            <w:shd w:val="clear" w:color="auto" w:fill="auto"/>
            <w:textDirection w:val="btLr"/>
            <w:vAlign w:val="center"/>
          </w:tcPr>
          <w:p w14:paraId="6773B18D" w14:textId="77777777" w:rsidR="006E1C0C" w:rsidRPr="00984AD4" w:rsidRDefault="00C12424"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5C6F676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38DDE96D"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539" w:type="dxa"/>
            <w:shd w:val="clear" w:color="auto" w:fill="auto"/>
            <w:textDirection w:val="btLr"/>
            <w:vAlign w:val="center"/>
          </w:tcPr>
          <w:p w14:paraId="3450D7B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539" w:type="dxa"/>
            <w:shd w:val="clear" w:color="auto" w:fill="auto"/>
            <w:textDirection w:val="btLr"/>
            <w:vAlign w:val="center"/>
          </w:tcPr>
          <w:p w14:paraId="1C7118A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539" w:type="dxa"/>
            <w:shd w:val="clear" w:color="auto" w:fill="auto"/>
            <w:textDirection w:val="btLr"/>
            <w:vAlign w:val="center"/>
          </w:tcPr>
          <w:p w14:paraId="39CC3C0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539" w:type="dxa"/>
            <w:shd w:val="clear" w:color="auto" w:fill="auto"/>
            <w:textDirection w:val="btLr"/>
            <w:vAlign w:val="center"/>
          </w:tcPr>
          <w:p w14:paraId="6B26AAB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539" w:type="dxa"/>
            <w:shd w:val="clear" w:color="auto" w:fill="auto"/>
            <w:textDirection w:val="btLr"/>
            <w:vAlign w:val="center"/>
          </w:tcPr>
          <w:p w14:paraId="456FD25F"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539" w:type="dxa"/>
            <w:shd w:val="clear" w:color="auto" w:fill="auto"/>
            <w:textDirection w:val="btLr"/>
            <w:vAlign w:val="center"/>
          </w:tcPr>
          <w:p w14:paraId="6DE660A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539" w:type="dxa"/>
            <w:shd w:val="clear" w:color="auto" w:fill="auto"/>
            <w:textDirection w:val="btLr"/>
            <w:vAlign w:val="center"/>
          </w:tcPr>
          <w:p w14:paraId="3A16ADDA"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539" w:type="dxa"/>
            <w:shd w:val="clear" w:color="auto" w:fill="auto"/>
            <w:textDirection w:val="btLr"/>
            <w:vAlign w:val="center"/>
          </w:tcPr>
          <w:p w14:paraId="13184D4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539" w:type="dxa"/>
            <w:shd w:val="clear" w:color="auto" w:fill="auto"/>
            <w:textDirection w:val="btLr"/>
            <w:vAlign w:val="center"/>
          </w:tcPr>
          <w:p w14:paraId="26586DEA"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539" w:type="dxa"/>
            <w:shd w:val="clear" w:color="auto" w:fill="auto"/>
            <w:textDirection w:val="btLr"/>
            <w:vAlign w:val="center"/>
          </w:tcPr>
          <w:p w14:paraId="297D5F6F"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539" w:type="dxa"/>
            <w:shd w:val="clear" w:color="auto" w:fill="auto"/>
            <w:textDirection w:val="btLr"/>
            <w:vAlign w:val="center"/>
          </w:tcPr>
          <w:p w14:paraId="49C2EC5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23</w:t>
            </w:r>
          </w:p>
        </w:tc>
        <w:tc>
          <w:tcPr>
            <w:tcW w:w="539" w:type="dxa"/>
            <w:shd w:val="clear" w:color="auto" w:fill="auto"/>
            <w:textDirection w:val="btLr"/>
            <w:vAlign w:val="center"/>
          </w:tcPr>
          <w:p w14:paraId="55F2406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22</w:t>
            </w:r>
          </w:p>
        </w:tc>
        <w:tc>
          <w:tcPr>
            <w:tcW w:w="539" w:type="dxa"/>
            <w:shd w:val="clear" w:color="auto" w:fill="auto"/>
            <w:textDirection w:val="btLr"/>
            <w:vAlign w:val="center"/>
          </w:tcPr>
          <w:p w14:paraId="499D144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18</w:t>
            </w:r>
          </w:p>
        </w:tc>
        <w:tc>
          <w:tcPr>
            <w:tcW w:w="539" w:type="dxa"/>
            <w:shd w:val="clear" w:color="auto" w:fill="auto"/>
            <w:textDirection w:val="btLr"/>
            <w:vAlign w:val="center"/>
          </w:tcPr>
          <w:p w14:paraId="2A20648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14</w:t>
            </w:r>
          </w:p>
        </w:tc>
        <w:tc>
          <w:tcPr>
            <w:tcW w:w="539" w:type="dxa"/>
            <w:shd w:val="clear" w:color="auto" w:fill="auto"/>
            <w:textDirection w:val="btLr"/>
            <w:vAlign w:val="center"/>
          </w:tcPr>
          <w:p w14:paraId="37BD5C5F"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10</w:t>
            </w:r>
          </w:p>
        </w:tc>
        <w:tc>
          <w:tcPr>
            <w:tcW w:w="539" w:type="dxa"/>
            <w:shd w:val="clear" w:color="auto" w:fill="auto"/>
            <w:textDirection w:val="btLr"/>
            <w:vAlign w:val="center"/>
          </w:tcPr>
          <w:p w14:paraId="768D6D5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w:t>
            </w:r>
          </w:p>
        </w:tc>
        <w:tc>
          <w:tcPr>
            <w:tcW w:w="539" w:type="dxa"/>
            <w:shd w:val="clear" w:color="auto" w:fill="auto"/>
            <w:textDirection w:val="btLr"/>
            <w:vAlign w:val="center"/>
          </w:tcPr>
          <w:p w14:paraId="2AA9AC9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352" w:type="dxa"/>
            <w:shd w:val="clear" w:color="auto" w:fill="auto"/>
            <w:textDirection w:val="btLr"/>
            <w:vAlign w:val="center"/>
          </w:tcPr>
          <w:p w14:paraId="4A4E864D"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41831E5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5E2F34A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r>
    </w:tbl>
    <w:p w14:paraId="18DF6687" w14:textId="77777777" w:rsidR="00CF660A" w:rsidRDefault="00CF660A"/>
    <w:p w14:paraId="4D6D0822" w14:textId="77777777" w:rsidR="00CF660A" w:rsidRDefault="00CF660A" w:rsidP="00CF660A">
      <w:pPr>
        <w:spacing w:after="0" w:line="240" w:lineRule="auto"/>
        <w:rPr>
          <w:rFonts w:ascii="Times New Roman" w:hAnsi="Times New Roman"/>
          <w:sz w:val="28"/>
          <w:szCs w:val="28"/>
        </w:rPr>
      </w:pPr>
      <w:r w:rsidRPr="00CF660A">
        <w:rPr>
          <w:rFonts w:ascii="Times New Roman" w:hAnsi="Times New Roman"/>
          <w:sz w:val="28"/>
          <w:szCs w:val="28"/>
        </w:rPr>
        <w:lastRenderedPageBreak/>
        <w:t>Продолжение таблицы Ж.1</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352"/>
        <w:gridCol w:w="425"/>
        <w:gridCol w:w="425"/>
      </w:tblGrid>
      <w:tr w:rsidR="00CF660A" w:rsidRPr="00984AD4" w14:paraId="7BDBAA82" w14:textId="77777777" w:rsidTr="00CA56DB">
        <w:trPr>
          <w:cantSplit/>
          <w:trHeight w:val="1515"/>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6ADDD7F1" w14:textId="77777777" w:rsidR="00CF660A" w:rsidRPr="00CF660A" w:rsidRDefault="00CF660A" w:rsidP="00CF660A">
            <w:pPr>
              <w:spacing w:after="0" w:line="360" w:lineRule="auto"/>
              <w:outlineLvl w:val="0"/>
              <w:rPr>
                <w:rFonts w:ascii="Times New Roman" w:hAnsi="Times New Roman"/>
                <w:color w:val="000000"/>
                <w:sz w:val="20"/>
                <w:szCs w:val="20"/>
              </w:rPr>
            </w:pPr>
            <w:r w:rsidRPr="00CF660A">
              <w:rPr>
                <w:rFonts w:ascii="Times New Roman" w:hAnsi="Times New Roman"/>
                <w:color w:val="000000"/>
                <w:sz w:val="20"/>
                <w:szCs w:val="20"/>
              </w:rPr>
              <w:t>Показатель</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B21F5A"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ИТОГО</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69A1A0"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январь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6A6078"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февраль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03EAA2"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март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4D193F"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апрель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CE8244"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май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6858A0"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июнь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1CB782"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июль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B8D7B5"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август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3820A9"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сентябрь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49A811"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октябрь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C1889E"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ноябрь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A2D338"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декабрь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8DB932"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06B9A8"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0D6409"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C36672"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2024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3DC73B"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2025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10F589"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2026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A83DBF"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2027</w:t>
            </w:r>
          </w:p>
        </w:tc>
        <w:tc>
          <w:tcPr>
            <w:tcW w:w="35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558BFA"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2028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E7A326"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2029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6AE4E4" w14:textId="77777777" w:rsidR="00CF660A"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sidRPr="00CF660A">
              <w:rPr>
                <w:rFonts w:ascii="Times New Roman" w:hAnsi="Times New Roman"/>
                <w:color w:val="000000"/>
                <w:sz w:val="20"/>
                <w:szCs w:val="20"/>
              </w:rPr>
              <w:t>2030</w:t>
            </w:r>
          </w:p>
        </w:tc>
      </w:tr>
      <w:tr w:rsidR="006E1C0C" w:rsidRPr="00984AD4" w14:paraId="5E5DAFC7" w14:textId="77777777" w:rsidTr="00CA56DB">
        <w:trPr>
          <w:cantSplit/>
          <w:trHeight w:val="510"/>
        </w:trPr>
        <w:tc>
          <w:tcPr>
            <w:tcW w:w="2335" w:type="dxa"/>
            <w:shd w:val="clear" w:color="auto" w:fill="auto"/>
            <w:vAlign w:val="center"/>
          </w:tcPr>
          <w:p w14:paraId="35293975" w14:textId="77777777" w:rsidR="006E1C0C" w:rsidRPr="00984AD4" w:rsidRDefault="00984AD4" w:rsidP="00CF660A">
            <w:pPr>
              <w:spacing w:after="0" w:line="360" w:lineRule="auto"/>
              <w:outlineLvl w:val="0"/>
              <w:rPr>
                <w:rFonts w:ascii="Times New Roman" w:hAnsi="Times New Roman"/>
                <w:color w:val="000000"/>
                <w:sz w:val="20"/>
                <w:szCs w:val="20"/>
              </w:rPr>
            </w:pPr>
            <w:r>
              <w:rPr>
                <w:rFonts w:ascii="Times New Roman" w:hAnsi="Times New Roman"/>
                <w:color w:val="000000"/>
                <w:sz w:val="20"/>
                <w:szCs w:val="20"/>
              </w:rPr>
              <w:t>- м</w:t>
            </w:r>
            <w:r w:rsidR="006E1C0C" w:rsidRPr="00984AD4">
              <w:rPr>
                <w:rFonts w:ascii="Times New Roman" w:hAnsi="Times New Roman"/>
                <w:color w:val="000000"/>
                <w:sz w:val="20"/>
                <w:szCs w:val="20"/>
              </w:rPr>
              <w:t>ашины и оборудование</w:t>
            </w:r>
          </w:p>
        </w:tc>
        <w:tc>
          <w:tcPr>
            <w:tcW w:w="539" w:type="dxa"/>
            <w:shd w:val="clear" w:color="auto" w:fill="auto"/>
            <w:textDirection w:val="btLr"/>
            <w:vAlign w:val="center"/>
          </w:tcPr>
          <w:p w14:paraId="098E1DA4" w14:textId="77777777" w:rsidR="006E1C0C" w:rsidRPr="00984AD4" w:rsidRDefault="00C12424"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2C13D1C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0F6397C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0</w:t>
            </w:r>
          </w:p>
        </w:tc>
        <w:tc>
          <w:tcPr>
            <w:tcW w:w="539" w:type="dxa"/>
            <w:shd w:val="clear" w:color="auto" w:fill="auto"/>
            <w:textDirection w:val="btLr"/>
            <w:vAlign w:val="center"/>
          </w:tcPr>
          <w:p w14:paraId="7AC2C15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0</w:t>
            </w:r>
          </w:p>
        </w:tc>
        <w:tc>
          <w:tcPr>
            <w:tcW w:w="539" w:type="dxa"/>
            <w:shd w:val="clear" w:color="auto" w:fill="auto"/>
            <w:textDirection w:val="btLr"/>
            <w:vAlign w:val="center"/>
          </w:tcPr>
          <w:p w14:paraId="1C80708A"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0</w:t>
            </w:r>
          </w:p>
        </w:tc>
        <w:tc>
          <w:tcPr>
            <w:tcW w:w="539" w:type="dxa"/>
            <w:shd w:val="clear" w:color="auto" w:fill="auto"/>
            <w:textDirection w:val="btLr"/>
            <w:vAlign w:val="center"/>
          </w:tcPr>
          <w:p w14:paraId="066A25B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0</w:t>
            </w:r>
          </w:p>
        </w:tc>
        <w:tc>
          <w:tcPr>
            <w:tcW w:w="539" w:type="dxa"/>
            <w:shd w:val="clear" w:color="auto" w:fill="auto"/>
            <w:textDirection w:val="btLr"/>
            <w:vAlign w:val="center"/>
          </w:tcPr>
          <w:p w14:paraId="3134BCB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0</w:t>
            </w:r>
          </w:p>
        </w:tc>
        <w:tc>
          <w:tcPr>
            <w:tcW w:w="539" w:type="dxa"/>
            <w:shd w:val="clear" w:color="auto" w:fill="auto"/>
            <w:textDirection w:val="btLr"/>
            <w:vAlign w:val="center"/>
          </w:tcPr>
          <w:p w14:paraId="4F37670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0</w:t>
            </w:r>
          </w:p>
        </w:tc>
        <w:tc>
          <w:tcPr>
            <w:tcW w:w="539" w:type="dxa"/>
            <w:shd w:val="clear" w:color="auto" w:fill="auto"/>
            <w:textDirection w:val="btLr"/>
            <w:vAlign w:val="center"/>
          </w:tcPr>
          <w:p w14:paraId="1B7969F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0</w:t>
            </w:r>
          </w:p>
        </w:tc>
        <w:tc>
          <w:tcPr>
            <w:tcW w:w="539" w:type="dxa"/>
            <w:shd w:val="clear" w:color="auto" w:fill="auto"/>
            <w:textDirection w:val="btLr"/>
            <w:vAlign w:val="center"/>
          </w:tcPr>
          <w:p w14:paraId="1BE3E9F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0</w:t>
            </w:r>
          </w:p>
        </w:tc>
        <w:tc>
          <w:tcPr>
            <w:tcW w:w="539" w:type="dxa"/>
            <w:shd w:val="clear" w:color="auto" w:fill="auto"/>
            <w:textDirection w:val="btLr"/>
            <w:vAlign w:val="center"/>
          </w:tcPr>
          <w:p w14:paraId="1192DD5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0</w:t>
            </w:r>
          </w:p>
        </w:tc>
        <w:tc>
          <w:tcPr>
            <w:tcW w:w="539" w:type="dxa"/>
            <w:shd w:val="clear" w:color="auto" w:fill="auto"/>
            <w:textDirection w:val="btLr"/>
            <w:vAlign w:val="center"/>
          </w:tcPr>
          <w:p w14:paraId="4A42A9E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0</w:t>
            </w:r>
          </w:p>
        </w:tc>
        <w:tc>
          <w:tcPr>
            <w:tcW w:w="539" w:type="dxa"/>
            <w:shd w:val="clear" w:color="auto" w:fill="auto"/>
            <w:textDirection w:val="btLr"/>
            <w:vAlign w:val="center"/>
          </w:tcPr>
          <w:p w14:paraId="7A7BCA9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0</w:t>
            </w:r>
          </w:p>
        </w:tc>
        <w:tc>
          <w:tcPr>
            <w:tcW w:w="539" w:type="dxa"/>
            <w:shd w:val="clear" w:color="auto" w:fill="auto"/>
            <w:textDirection w:val="btLr"/>
            <w:vAlign w:val="center"/>
          </w:tcPr>
          <w:p w14:paraId="7A18095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3</w:t>
            </w:r>
          </w:p>
        </w:tc>
        <w:tc>
          <w:tcPr>
            <w:tcW w:w="539" w:type="dxa"/>
            <w:shd w:val="clear" w:color="auto" w:fill="auto"/>
            <w:textDirection w:val="btLr"/>
            <w:vAlign w:val="center"/>
          </w:tcPr>
          <w:p w14:paraId="072B9D5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3</w:t>
            </w:r>
          </w:p>
        </w:tc>
        <w:tc>
          <w:tcPr>
            <w:tcW w:w="539" w:type="dxa"/>
            <w:shd w:val="clear" w:color="auto" w:fill="auto"/>
            <w:textDirection w:val="btLr"/>
            <w:vAlign w:val="center"/>
          </w:tcPr>
          <w:p w14:paraId="2F3FA56A"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3</w:t>
            </w:r>
          </w:p>
        </w:tc>
        <w:tc>
          <w:tcPr>
            <w:tcW w:w="539" w:type="dxa"/>
            <w:shd w:val="clear" w:color="auto" w:fill="auto"/>
            <w:textDirection w:val="btLr"/>
            <w:vAlign w:val="center"/>
          </w:tcPr>
          <w:p w14:paraId="37B99DB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539" w:type="dxa"/>
            <w:shd w:val="clear" w:color="auto" w:fill="auto"/>
            <w:textDirection w:val="btLr"/>
            <w:vAlign w:val="center"/>
          </w:tcPr>
          <w:p w14:paraId="66E33C0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w:t>
            </w:r>
          </w:p>
        </w:tc>
        <w:tc>
          <w:tcPr>
            <w:tcW w:w="539" w:type="dxa"/>
            <w:shd w:val="clear" w:color="auto" w:fill="auto"/>
            <w:textDirection w:val="btLr"/>
            <w:vAlign w:val="center"/>
          </w:tcPr>
          <w:p w14:paraId="3682E99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w:t>
            </w:r>
          </w:p>
        </w:tc>
        <w:tc>
          <w:tcPr>
            <w:tcW w:w="539" w:type="dxa"/>
            <w:shd w:val="clear" w:color="auto" w:fill="auto"/>
            <w:textDirection w:val="btLr"/>
            <w:vAlign w:val="center"/>
          </w:tcPr>
          <w:p w14:paraId="5748ABF6"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0</w:t>
            </w:r>
          </w:p>
        </w:tc>
        <w:tc>
          <w:tcPr>
            <w:tcW w:w="352" w:type="dxa"/>
            <w:shd w:val="clear" w:color="auto" w:fill="auto"/>
            <w:textDirection w:val="btLr"/>
            <w:vAlign w:val="center"/>
          </w:tcPr>
          <w:p w14:paraId="19F9CF3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1F902CF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791965A7"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r>
      <w:tr w:rsidR="006E1C0C" w:rsidRPr="00984AD4" w14:paraId="53498A2E" w14:textId="77777777" w:rsidTr="00CA56DB">
        <w:trPr>
          <w:cantSplit/>
          <w:trHeight w:val="510"/>
        </w:trPr>
        <w:tc>
          <w:tcPr>
            <w:tcW w:w="2335" w:type="dxa"/>
            <w:shd w:val="clear" w:color="auto" w:fill="auto"/>
            <w:vAlign w:val="center"/>
          </w:tcPr>
          <w:p w14:paraId="4B2D45BA" w14:textId="77777777" w:rsidR="006E1C0C" w:rsidRPr="00984AD4" w:rsidRDefault="006E1C0C" w:rsidP="00CF660A">
            <w:pPr>
              <w:spacing w:after="0" w:line="360" w:lineRule="auto"/>
              <w:outlineLvl w:val="0"/>
              <w:rPr>
                <w:rFonts w:ascii="Times New Roman" w:hAnsi="Times New Roman"/>
                <w:color w:val="000000"/>
                <w:sz w:val="20"/>
                <w:szCs w:val="20"/>
              </w:rPr>
            </w:pPr>
            <w:r w:rsidRPr="00984AD4">
              <w:rPr>
                <w:rFonts w:ascii="Times New Roman" w:hAnsi="Times New Roman"/>
                <w:color w:val="000000"/>
                <w:sz w:val="20"/>
                <w:szCs w:val="20"/>
              </w:rPr>
              <w:t>Поправочный коэффициент на недвижимое имущество, %</w:t>
            </w:r>
          </w:p>
        </w:tc>
        <w:tc>
          <w:tcPr>
            <w:tcW w:w="539" w:type="dxa"/>
            <w:shd w:val="clear" w:color="auto" w:fill="auto"/>
            <w:textDirection w:val="btLr"/>
            <w:vAlign w:val="center"/>
          </w:tcPr>
          <w:p w14:paraId="22D8C1A5" w14:textId="77777777" w:rsidR="006E1C0C" w:rsidRPr="00984AD4" w:rsidRDefault="00C12424"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70899EF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539" w:type="dxa"/>
            <w:shd w:val="clear" w:color="auto" w:fill="auto"/>
            <w:textDirection w:val="btLr"/>
            <w:vAlign w:val="center"/>
          </w:tcPr>
          <w:p w14:paraId="6AA3991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539" w:type="dxa"/>
            <w:shd w:val="clear" w:color="auto" w:fill="auto"/>
            <w:textDirection w:val="btLr"/>
            <w:vAlign w:val="center"/>
          </w:tcPr>
          <w:p w14:paraId="21358FE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539" w:type="dxa"/>
            <w:shd w:val="clear" w:color="auto" w:fill="auto"/>
            <w:textDirection w:val="btLr"/>
            <w:vAlign w:val="center"/>
          </w:tcPr>
          <w:p w14:paraId="1EDF5F4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539" w:type="dxa"/>
            <w:shd w:val="clear" w:color="auto" w:fill="auto"/>
            <w:textDirection w:val="btLr"/>
            <w:vAlign w:val="center"/>
          </w:tcPr>
          <w:p w14:paraId="7A55E02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539" w:type="dxa"/>
            <w:shd w:val="clear" w:color="auto" w:fill="auto"/>
            <w:textDirection w:val="btLr"/>
            <w:vAlign w:val="center"/>
          </w:tcPr>
          <w:p w14:paraId="4B854A6D"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539" w:type="dxa"/>
            <w:shd w:val="clear" w:color="auto" w:fill="auto"/>
            <w:textDirection w:val="btLr"/>
            <w:vAlign w:val="center"/>
          </w:tcPr>
          <w:p w14:paraId="5385270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539" w:type="dxa"/>
            <w:shd w:val="clear" w:color="auto" w:fill="auto"/>
            <w:textDirection w:val="btLr"/>
            <w:vAlign w:val="center"/>
          </w:tcPr>
          <w:p w14:paraId="3636A21D"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539" w:type="dxa"/>
            <w:shd w:val="clear" w:color="auto" w:fill="auto"/>
            <w:textDirection w:val="btLr"/>
            <w:vAlign w:val="center"/>
          </w:tcPr>
          <w:p w14:paraId="68F60E5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539" w:type="dxa"/>
            <w:shd w:val="clear" w:color="auto" w:fill="auto"/>
            <w:textDirection w:val="btLr"/>
            <w:vAlign w:val="center"/>
          </w:tcPr>
          <w:p w14:paraId="42904D2F"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539" w:type="dxa"/>
            <w:shd w:val="clear" w:color="auto" w:fill="auto"/>
            <w:textDirection w:val="btLr"/>
            <w:vAlign w:val="center"/>
          </w:tcPr>
          <w:p w14:paraId="34EDE56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539" w:type="dxa"/>
            <w:shd w:val="clear" w:color="auto" w:fill="auto"/>
            <w:textDirection w:val="btLr"/>
            <w:vAlign w:val="center"/>
          </w:tcPr>
          <w:p w14:paraId="25869EC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539" w:type="dxa"/>
            <w:shd w:val="clear" w:color="auto" w:fill="auto"/>
            <w:textDirection w:val="btLr"/>
            <w:vAlign w:val="center"/>
          </w:tcPr>
          <w:p w14:paraId="3884E8A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539" w:type="dxa"/>
            <w:shd w:val="clear" w:color="auto" w:fill="auto"/>
            <w:textDirection w:val="btLr"/>
            <w:vAlign w:val="center"/>
          </w:tcPr>
          <w:p w14:paraId="5DDEB57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539" w:type="dxa"/>
            <w:shd w:val="clear" w:color="auto" w:fill="auto"/>
            <w:textDirection w:val="btLr"/>
            <w:vAlign w:val="center"/>
          </w:tcPr>
          <w:p w14:paraId="43E3C1A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539" w:type="dxa"/>
            <w:shd w:val="clear" w:color="auto" w:fill="auto"/>
            <w:textDirection w:val="btLr"/>
            <w:vAlign w:val="center"/>
          </w:tcPr>
          <w:p w14:paraId="1388614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539" w:type="dxa"/>
            <w:shd w:val="clear" w:color="auto" w:fill="auto"/>
            <w:textDirection w:val="btLr"/>
            <w:vAlign w:val="center"/>
          </w:tcPr>
          <w:p w14:paraId="7208E38A"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539" w:type="dxa"/>
            <w:shd w:val="clear" w:color="auto" w:fill="auto"/>
            <w:textDirection w:val="btLr"/>
            <w:vAlign w:val="center"/>
          </w:tcPr>
          <w:p w14:paraId="5A0E23E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539" w:type="dxa"/>
            <w:shd w:val="clear" w:color="auto" w:fill="auto"/>
            <w:textDirection w:val="btLr"/>
            <w:vAlign w:val="center"/>
          </w:tcPr>
          <w:p w14:paraId="6B84885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352" w:type="dxa"/>
            <w:shd w:val="clear" w:color="auto" w:fill="auto"/>
            <w:textDirection w:val="btLr"/>
            <w:vAlign w:val="center"/>
          </w:tcPr>
          <w:p w14:paraId="56707F7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425" w:type="dxa"/>
            <w:shd w:val="clear" w:color="auto" w:fill="auto"/>
            <w:textDirection w:val="btLr"/>
            <w:vAlign w:val="center"/>
          </w:tcPr>
          <w:p w14:paraId="34D7329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c>
          <w:tcPr>
            <w:tcW w:w="425" w:type="dxa"/>
            <w:shd w:val="clear" w:color="auto" w:fill="auto"/>
            <w:textDirection w:val="btLr"/>
            <w:vAlign w:val="center"/>
          </w:tcPr>
          <w:p w14:paraId="3EBC27A4"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63</w:t>
            </w:r>
          </w:p>
        </w:tc>
      </w:tr>
      <w:tr w:rsidR="006E1C0C" w:rsidRPr="00984AD4" w14:paraId="2D601559" w14:textId="77777777" w:rsidTr="00CA56DB">
        <w:trPr>
          <w:cantSplit/>
          <w:trHeight w:val="510"/>
        </w:trPr>
        <w:tc>
          <w:tcPr>
            <w:tcW w:w="2335" w:type="dxa"/>
            <w:shd w:val="clear" w:color="auto" w:fill="auto"/>
            <w:vAlign w:val="center"/>
          </w:tcPr>
          <w:p w14:paraId="4746EB1D" w14:textId="77777777" w:rsidR="006E1C0C" w:rsidRPr="00984AD4" w:rsidRDefault="006E1C0C" w:rsidP="00CF660A">
            <w:pPr>
              <w:spacing w:after="0" w:line="360" w:lineRule="auto"/>
              <w:outlineLvl w:val="0"/>
              <w:rPr>
                <w:rFonts w:ascii="Times New Roman" w:hAnsi="Times New Roman"/>
                <w:color w:val="000000"/>
                <w:sz w:val="20"/>
                <w:szCs w:val="20"/>
              </w:rPr>
            </w:pPr>
            <w:r w:rsidRPr="00984AD4">
              <w:rPr>
                <w:rFonts w:ascii="Times New Roman" w:hAnsi="Times New Roman"/>
                <w:color w:val="000000"/>
                <w:sz w:val="20"/>
                <w:szCs w:val="20"/>
              </w:rPr>
              <w:t xml:space="preserve">Налог на имущество по Сарех по проекту </w:t>
            </w:r>
            <w:r w:rsidR="00984AD4">
              <w:rPr>
                <w:rFonts w:ascii="Times New Roman" w:hAnsi="Times New Roman"/>
                <w:color w:val="000000"/>
                <w:sz w:val="20"/>
                <w:szCs w:val="20"/>
              </w:rPr>
              <w:t>–</w:t>
            </w:r>
            <w:r w:rsidRPr="00984AD4">
              <w:rPr>
                <w:rFonts w:ascii="Times New Roman" w:hAnsi="Times New Roman"/>
                <w:color w:val="000000"/>
                <w:sz w:val="20"/>
                <w:szCs w:val="20"/>
              </w:rPr>
              <w:t xml:space="preserve"> ежемес</w:t>
            </w:r>
            <w:r w:rsidR="00984AD4">
              <w:rPr>
                <w:rFonts w:ascii="Times New Roman" w:hAnsi="Times New Roman"/>
                <w:color w:val="000000"/>
                <w:sz w:val="20"/>
                <w:szCs w:val="20"/>
              </w:rPr>
              <w:t>.</w:t>
            </w:r>
          </w:p>
        </w:tc>
        <w:tc>
          <w:tcPr>
            <w:tcW w:w="539" w:type="dxa"/>
            <w:shd w:val="clear" w:color="auto" w:fill="auto"/>
            <w:textDirection w:val="btLr"/>
            <w:vAlign w:val="center"/>
          </w:tcPr>
          <w:p w14:paraId="06B6A0AA"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69</w:t>
            </w:r>
          </w:p>
        </w:tc>
        <w:tc>
          <w:tcPr>
            <w:tcW w:w="539" w:type="dxa"/>
            <w:shd w:val="clear" w:color="auto" w:fill="auto"/>
            <w:textDirection w:val="btLr"/>
            <w:vAlign w:val="center"/>
          </w:tcPr>
          <w:p w14:paraId="273E472B"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539" w:type="dxa"/>
            <w:shd w:val="clear" w:color="auto" w:fill="auto"/>
            <w:textDirection w:val="btLr"/>
            <w:vAlign w:val="center"/>
          </w:tcPr>
          <w:p w14:paraId="1B3CF2F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539" w:type="dxa"/>
            <w:shd w:val="clear" w:color="auto" w:fill="auto"/>
            <w:textDirection w:val="btLr"/>
            <w:vAlign w:val="center"/>
          </w:tcPr>
          <w:p w14:paraId="0C40FBD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539" w:type="dxa"/>
            <w:shd w:val="clear" w:color="auto" w:fill="auto"/>
            <w:textDirection w:val="btLr"/>
            <w:vAlign w:val="center"/>
          </w:tcPr>
          <w:p w14:paraId="340A3D5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539" w:type="dxa"/>
            <w:shd w:val="clear" w:color="auto" w:fill="auto"/>
            <w:textDirection w:val="btLr"/>
            <w:vAlign w:val="center"/>
          </w:tcPr>
          <w:p w14:paraId="07E05BC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539" w:type="dxa"/>
            <w:shd w:val="clear" w:color="auto" w:fill="auto"/>
            <w:textDirection w:val="btLr"/>
            <w:vAlign w:val="center"/>
          </w:tcPr>
          <w:p w14:paraId="452E5A21"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539" w:type="dxa"/>
            <w:shd w:val="clear" w:color="auto" w:fill="auto"/>
            <w:textDirection w:val="btLr"/>
            <w:vAlign w:val="center"/>
          </w:tcPr>
          <w:p w14:paraId="1E448699"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539" w:type="dxa"/>
            <w:shd w:val="clear" w:color="auto" w:fill="auto"/>
            <w:textDirection w:val="btLr"/>
            <w:vAlign w:val="center"/>
          </w:tcPr>
          <w:p w14:paraId="45EC508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539" w:type="dxa"/>
            <w:shd w:val="clear" w:color="auto" w:fill="auto"/>
            <w:textDirection w:val="btLr"/>
            <w:vAlign w:val="center"/>
          </w:tcPr>
          <w:p w14:paraId="15DB418A"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w:t>
            </w:r>
          </w:p>
        </w:tc>
        <w:tc>
          <w:tcPr>
            <w:tcW w:w="539" w:type="dxa"/>
            <w:shd w:val="clear" w:color="auto" w:fill="auto"/>
            <w:textDirection w:val="btLr"/>
            <w:vAlign w:val="center"/>
          </w:tcPr>
          <w:p w14:paraId="176DF87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w:t>
            </w:r>
          </w:p>
        </w:tc>
        <w:tc>
          <w:tcPr>
            <w:tcW w:w="539" w:type="dxa"/>
            <w:shd w:val="clear" w:color="auto" w:fill="auto"/>
            <w:textDirection w:val="btLr"/>
            <w:vAlign w:val="center"/>
          </w:tcPr>
          <w:p w14:paraId="70E1C2F2"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w:t>
            </w:r>
          </w:p>
        </w:tc>
        <w:tc>
          <w:tcPr>
            <w:tcW w:w="539" w:type="dxa"/>
            <w:shd w:val="clear" w:color="auto" w:fill="auto"/>
            <w:textDirection w:val="btLr"/>
            <w:vAlign w:val="center"/>
          </w:tcPr>
          <w:p w14:paraId="2000B653"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w:t>
            </w:r>
          </w:p>
        </w:tc>
        <w:tc>
          <w:tcPr>
            <w:tcW w:w="539" w:type="dxa"/>
            <w:shd w:val="clear" w:color="auto" w:fill="auto"/>
            <w:textDirection w:val="btLr"/>
            <w:vAlign w:val="center"/>
          </w:tcPr>
          <w:p w14:paraId="565F641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17</w:t>
            </w:r>
          </w:p>
        </w:tc>
        <w:tc>
          <w:tcPr>
            <w:tcW w:w="539" w:type="dxa"/>
            <w:shd w:val="clear" w:color="auto" w:fill="auto"/>
            <w:textDirection w:val="btLr"/>
            <w:vAlign w:val="center"/>
          </w:tcPr>
          <w:p w14:paraId="248FD3AC"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16</w:t>
            </w:r>
          </w:p>
        </w:tc>
        <w:tc>
          <w:tcPr>
            <w:tcW w:w="539" w:type="dxa"/>
            <w:shd w:val="clear" w:color="auto" w:fill="auto"/>
            <w:textDirection w:val="btLr"/>
            <w:vAlign w:val="center"/>
          </w:tcPr>
          <w:p w14:paraId="3CB836FD"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13</w:t>
            </w:r>
          </w:p>
        </w:tc>
        <w:tc>
          <w:tcPr>
            <w:tcW w:w="539" w:type="dxa"/>
            <w:shd w:val="clear" w:color="auto" w:fill="auto"/>
            <w:textDirection w:val="btLr"/>
            <w:vAlign w:val="center"/>
          </w:tcPr>
          <w:p w14:paraId="0222690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10</w:t>
            </w:r>
          </w:p>
        </w:tc>
        <w:tc>
          <w:tcPr>
            <w:tcW w:w="539" w:type="dxa"/>
            <w:shd w:val="clear" w:color="auto" w:fill="auto"/>
            <w:textDirection w:val="btLr"/>
            <w:vAlign w:val="center"/>
          </w:tcPr>
          <w:p w14:paraId="7D23A7E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7</w:t>
            </w:r>
          </w:p>
        </w:tc>
        <w:tc>
          <w:tcPr>
            <w:tcW w:w="539" w:type="dxa"/>
            <w:shd w:val="clear" w:color="auto" w:fill="auto"/>
            <w:textDirection w:val="btLr"/>
            <w:vAlign w:val="center"/>
          </w:tcPr>
          <w:p w14:paraId="5BEC2C05"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4</w:t>
            </w:r>
          </w:p>
        </w:tc>
        <w:tc>
          <w:tcPr>
            <w:tcW w:w="539" w:type="dxa"/>
            <w:shd w:val="clear" w:color="auto" w:fill="auto"/>
            <w:textDirection w:val="btLr"/>
            <w:vAlign w:val="center"/>
          </w:tcPr>
          <w:p w14:paraId="0E619F1A"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2</w:t>
            </w:r>
          </w:p>
        </w:tc>
        <w:tc>
          <w:tcPr>
            <w:tcW w:w="352" w:type="dxa"/>
            <w:shd w:val="clear" w:color="auto" w:fill="auto"/>
            <w:textDirection w:val="btLr"/>
            <w:vAlign w:val="center"/>
          </w:tcPr>
          <w:p w14:paraId="52214F68"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62F03400"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c>
          <w:tcPr>
            <w:tcW w:w="425" w:type="dxa"/>
            <w:shd w:val="clear" w:color="auto" w:fill="auto"/>
            <w:textDirection w:val="btLr"/>
            <w:vAlign w:val="center"/>
          </w:tcPr>
          <w:p w14:paraId="3407E16E" w14:textId="77777777" w:rsidR="006E1C0C" w:rsidRPr="00984AD4" w:rsidRDefault="006E1C0C" w:rsidP="00CF660A">
            <w:pPr>
              <w:tabs>
                <w:tab w:val="left" w:pos="8172"/>
              </w:tabs>
              <w:spacing w:after="0" w:line="360" w:lineRule="auto"/>
              <w:ind w:left="113" w:right="113"/>
              <w:jc w:val="center"/>
              <w:rPr>
                <w:rFonts w:ascii="Times New Roman" w:hAnsi="Times New Roman"/>
                <w:color w:val="000000"/>
                <w:sz w:val="20"/>
                <w:szCs w:val="20"/>
              </w:rPr>
            </w:pPr>
            <w:r w:rsidRPr="00984AD4">
              <w:rPr>
                <w:rFonts w:ascii="Times New Roman" w:hAnsi="Times New Roman"/>
                <w:color w:val="000000"/>
                <w:sz w:val="20"/>
                <w:szCs w:val="20"/>
              </w:rPr>
              <w:t>-</w:t>
            </w:r>
          </w:p>
        </w:tc>
      </w:tr>
    </w:tbl>
    <w:p w14:paraId="5A1FCFBF" w14:textId="77777777" w:rsidR="006D106D" w:rsidRPr="006E1C0C" w:rsidRDefault="006D106D" w:rsidP="006D106D">
      <w:pPr>
        <w:tabs>
          <w:tab w:val="left" w:pos="8172"/>
        </w:tabs>
        <w:spacing w:after="0" w:line="360" w:lineRule="auto"/>
        <w:jc w:val="center"/>
        <w:rPr>
          <w:rFonts w:ascii="Times New Roman" w:hAnsi="Times New Roman"/>
          <w:sz w:val="24"/>
          <w:szCs w:val="24"/>
        </w:rPr>
      </w:pPr>
    </w:p>
    <w:p w14:paraId="1171B91E" w14:textId="77777777" w:rsidR="006D106D" w:rsidRPr="006E1C0C" w:rsidRDefault="006D106D" w:rsidP="006D106D">
      <w:pPr>
        <w:tabs>
          <w:tab w:val="left" w:pos="8172"/>
        </w:tabs>
        <w:spacing w:after="0" w:line="360" w:lineRule="auto"/>
        <w:jc w:val="center"/>
        <w:rPr>
          <w:rFonts w:ascii="Times New Roman" w:hAnsi="Times New Roman"/>
          <w:sz w:val="24"/>
          <w:szCs w:val="24"/>
        </w:rPr>
      </w:pPr>
    </w:p>
    <w:p w14:paraId="52D7687F" w14:textId="77777777" w:rsidR="006D106D" w:rsidRPr="006E1C0C" w:rsidRDefault="006D106D" w:rsidP="006D106D">
      <w:pPr>
        <w:tabs>
          <w:tab w:val="left" w:pos="8172"/>
        </w:tabs>
        <w:spacing w:after="0" w:line="360" w:lineRule="auto"/>
        <w:jc w:val="center"/>
        <w:rPr>
          <w:rFonts w:ascii="Times New Roman" w:hAnsi="Times New Roman"/>
          <w:sz w:val="24"/>
          <w:szCs w:val="24"/>
        </w:rPr>
      </w:pPr>
    </w:p>
    <w:p w14:paraId="2CD0BD9C" w14:textId="77777777" w:rsidR="006D106D" w:rsidRPr="006E1C0C" w:rsidRDefault="006D106D" w:rsidP="006D106D">
      <w:pPr>
        <w:tabs>
          <w:tab w:val="left" w:pos="8172"/>
        </w:tabs>
        <w:spacing w:after="0" w:line="360" w:lineRule="auto"/>
        <w:jc w:val="center"/>
        <w:rPr>
          <w:rFonts w:ascii="Times New Roman" w:hAnsi="Times New Roman"/>
          <w:sz w:val="24"/>
          <w:szCs w:val="24"/>
        </w:rPr>
      </w:pPr>
    </w:p>
    <w:p w14:paraId="5F06CB9B" w14:textId="77777777" w:rsidR="006D106D" w:rsidRPr="006E1C0C" w:rsidRDefault="006D106D" w:rsidP="006D106D">
      <w:pPr>
        <w:tabs>
          <w:tab w:val="left" w:pos="8172"/>
        </w:tabs>
        <w:spacing w:after="0" w:line="360" w:lineRule="auto"/>
        <w:jc w:val="center"/>
        <w:rPr>
          <w:rFonts w:ascii="Times New Roman" w:hAnsi="Times New Roman"/>
          <w:sz w:val="24"/>
          <w:szCs w:val="24"/>
        </w:rPr>
      </w:pPr>
    </w:p>
    <w:p w14:paraId="22BDF385" w14:textId="77777777" w:rsidR="006D106D" w:rsidRPr="006E1C0C" w:rsidRDefault="006D106D" w:rsidP="006D106D">
      <w:pPr>
        <w:tabs>
          <w:tab w:val="left" w:pos="8172"/>
        </w:tabs>
        <w:spacing w:after="0" w:line="360" w:lineRule="auto"/>
        <w:jc w:val="center"/>
        <w:rPr>
          <w:rFonts w:ascii="Times New Roman" w:hAnsi="Times New Roman"/>
          <w:sz w:val="24"/>
          <w:szCs w:val="24"/>
        </w:rPr>
      </w:pPr>
    </w:p>
    <w:p w14:paraId="6C33F29B" w14:textId="77777777" w:rsidR="006D106D" w:rsidRPr="006E1C0C" w:rsidRDefault="006D106D" w:rsidP="006D106D">
      <w:pPr>
        <w:tabs>
          <w:tab w:val="left" w:pos="8172"/>
        </w:tabs>
        <w:spacing w:after="0" w:line="360" w:lineRule="auto"/>
        <w:jc w:val="center"/>
        <w:rPr>
          <w:rFonts w:ascii="Times New Roman" w:hAnsi="Times New Roman"/>
          <w:sz w:val="24"/>
          <w:szCs w:val="24"/>
        </w:rPr>
      </w:pPr>
    </w:p>
    <w:p w14:paraId="1FEF147B" w14:textId="77777777" w:rsidR="006D106D" w:rsidRDefault="006D106D" w:rsidP="006D106D">
      <w:pPr>
        <w:tabs>
          <w:tab w:val="left" w:pos="8172"/>
        </w:tabs>
        <w:spacing w:after="0" w:line="360" w:lineRule="auto"/>
        <w:jc w:val="center"/>
        <w:rPr>
          <w:rFonts w:ascii="Times New Roman" w:hAnsi="Times New Roman"/>
          <w:sz w:val="24"/>
          <w:szCs w:val="24"/>
        </w:rPr>
      </w:pPr>
    </w:p>
    <w:p w14:paraId="31F16303" w14:textId="77777777" w:rsidR="00EC0895" w:rsidRDefault="00EC0895" w:rsidP="006D106D">
      <w:pPr>
        <w:tabs>
          <w:tab w:val="left" w:pos="8172"/>
        </w:tabs>
        <w:spacing w:after="0" w:line="360" w:lineRule="auto"/>
        <w:jc w:val="center"/>
        <w:rPr>
          <w:rFonts w:ascii="Times New Roman" w:hAnsi="Times New Roman"/>
          <w:sz w:val="24"/>
          <w:szCs w:val="24"/>
        </w:rPr>
      </w:pPr>
    </w:p>
    <w:p w14:paraId="14704A00" w14:textId="77777777" w:rsidR="00EC0895" w:rsidRDefault="00EC0895" w:rsidP="006D106D">
      <w:pPr>
        <w:tabs>
          <w:tab w:val="left" w:pos="8172"/>
        </w:tabs>
        <w:spacing w:after="0" w:line="360" w:lineRule="auto"/>
        <w:jc w:val="center"/>
        <w:rPr>
          <w:rFonts w:ascii="Times New Roman" w:hAnsi="Times New Roman"/>
          <w:sz w:val="24"/>
          <w:szCs w:val="24"/>
        </w:rPr>
      </w:pPr>
    </w:p>
    <w:p w14:paraId="32D3A8A9" w14:textId="77777777" w:rsidR="00692D60" w:rsidRPr="005453A1" w:rsidRDefault="00FC07DE" w:rsidP="006D106D">
      <w:pPr>
        <w:tabs>
          <w:tab w:val="left" w:pos="8172"/>
        </w:tabs>
        <w:spacing w:after="0" w:line="360" w:lineRule="auto"/>
        <w:jc w:val="center"/>
        <w:rPr>
          <w:rFonts w:ascii="Times New Roman" w:hAnsi="Times New Roman"/>
          <w:b/>
          <w:bCs/>
          <w:sz w:val="28"/>
          <w:szCs w:val="28"/>
        </w:rPr>
      </w:pPr>
      <w:r w:rsidRPr="005453A1">
        <w:rPr>
          <w:rFonts w:ascii="Times New Roman" w:hAnsi="Times New Roman"/>
          <w:b/>
          <w:bCs/>
          <w:sz w:val="28"/>
          <w:szCs w:val="28"/>
        </w:rPr>
        <w:lastRenderedPageBreak/>
        <w:t xml:space="preserve">ПРИЛОЖЕНИЕ </w:t>
      </w:r>
      <w:r w:rsidR="00C428A4" w:rsidRPr="005453A1">
        <w:rPr>
          <w:rFonts w:ascii="Times New Roman" w:hAnsi="Times New Roman"/>
          <w:b/>
          <w:bCs/>
          <w:sz w:val="28"/>
          <w:szCs w:val="28"/>
        </w:rPr>
        <w:t>И</w:t>
      </w:r>
    </w:p>
    <w:p w14:paraId="7CFA19E2" w14:textId="7D215225" w:rsidR="00FC07DE" w:rsidRDefault="00FC07DE" w:rsidP="006D106D">
      <w:pPr>
        <w:tabs>
          <w:tab w:val="left" w:pos="8172"/>
        </w:tabs>
        <w:spacing w:after="0" w:line="360" w:lineRule="auto"/>
        <w:jc w:val="center"/>
        <w:rPr>
          <w:rFonts w:ascii="Times New Roman" w:hAnsi="Times New Roman"/>
          <w:b/>
          <w:bCs/>
          <w:sz w:val="28"/>
          <w:szCs w:val="28"/>
        </w:rPr>
      </w:pPr>
      <w:r w:rsidRPr="005453A1">
        <w:rPr>
          <w:rFonts w:ascii="Times New Roman" w:hAnsi="Times New Roman"/>
          <w:b/>
          <w:bCs/>
          <w:sz w:val="28"/>
          <w:szCs w:val="28"/>
        </w:rPr>
        <w:t>Полный проект</w:t>
      </w:r>
    </w:p>
    <w:p w14:paraId="02595BF1" w14:textId="77777777" w:rsidR="004F037E" w:rsidRPr="005453A1" w:rsidRDefault="004F037E" w:rsidP="006D106D">
      <w:pPr>
        <w:tabs>
          <w:tab w:val="left" w:pos="8172"/>
        </w:tabs>
        <w:spacing w:after="0" w:line="360" w:lineRule="auto"/>
        <w:jc w:val="center"/>
        <w:rPr>
          <w:rFonts w:ascii="Times New Roman" w:hAnsi="Times New Roman"/>
          <w:b/>
          <w:bCs/>
          <w:sz w:val="28"/>
          <w:szCs w:val="28"/>
        </w:rPr>
      </w:pPr>
    </w:p>
    <w:p w14:paraId="21BFDFAD" w14:textId="77777777" w:rsidR="00FC07DE" w:rsidRPr="00393699" w:rsidRDefault="0032192E" w:rsidP="00CF660A">
      <w:pPr>
        <w:tabs>
          <w:tab w:val="left" w:pos="8172"/>
        </w:tabs>
        <w:spacing w:after="0" w:line="240" w:lineRule="auto"/>
        <w:rPr>
          <w:rFonts w:ascii="Times New Roman" w:hAnsi="Times New Roman"/>
          <w:sz w:val="28"/>
          <w:szCs w:val="28"/>
        </w:rPr>
      </w:pPr>
      <w:r w:rsidRPr="00393699">
        <w:rPr>
          <w:rFonts w:ascii="Times New Roman" w:hAnsi="Times New Roman"/>
          <w:sz w:val="28"/>
          <w:szCs w:val="28"/>
        </w:rPr>
        <w:t xml:space="preserve">Таблица </w:t>
      </w:r>
      <w:r w:rsidR="00C428A4">
        <w:rPr>
          <w:rFonts w:ascii="Times New Roman" w:hAnsi="Times New Roman"/>
          <w:sz w:val="28"/>
          <w:szCs w:val="28"/>
        </w:rPr>
        <w:t>И</w:t>
      </w:r>
      <w:r w:rsidRPr="00393699">
        <w:rPr>
          <w:rFonts w:ascii="Times New Roman" w:hAnsi="Times New Roman"/>
          <w:sz w:val="28"/>
          <w:szCs w:val="28"/>
        </w:rPr>
        <w:t>.1 – Полный проект</w:t>
      </w:r>
      <w:r w:rsidR="00855CCC" w:rsidRPr="00393699">
        <w:rPr>
          <w:rFonts w:ascii="Times New Roman" w:hAnsi="Times New Roman"/>
          <w:sz w:val="28"/>
          <w:szCs w:val="28"/>
        </w:rPr>
        <w:t xml:space="preserve">, </w:t>
      </w:r>
      <w:r w:rsidR="00EC0895" w:rsidRPr="00393699">
        <w:rPr>
          <w:rFonts w:ascii="Times New Roman" w:hAnsi="Times New Roman"/>
          <w:sz w:val="28"/>
          <w:szCs w:val="28"/>
        </w:rPr>
        <w:t xml:space="preserve">тыс. </w:t>
      </w:r>
      <w:r w:rsidR="00855CCC" w:rsidRPr="00393699">
        <w:rPr>
          <w:rFonts w:ascii="Times New Roman" w:hAnsi="Times New Roman"/>
          <w:sz w:val="28"/>
          <w:szCs w:val="28"/>
        </w:rPr>
        <w:t>руб.</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416"/>
        <w:gridCol w:w="425"/>
        <w:gridCol w:w="426"/>
        <w:gridCol w:w="425"/>
        <w:gridCol w:w="425"/>
      </w:tblGrid>
      <w:tr w:rsidR="00D86698" w:rsidRPr="00142F47" w14:paraId="1B24F351" w14:textId="77777777" w:rsidTr="004F037E">
        <w:trPr>
          <w:cantSplit/>
          <w:trHeight w:val="907"/>
        </w:trPr>
        <w:tc>
          <w:tcPr>
            <w:tcW w:w="2606" w:type="dxa"/>
            <w:shd w:val="clear" w:color="auto" w:fill="auto"/>
          </w:tcPr>
          <w:p w14:paraId="58F4AAF7" w14:textId="77777777" w:rsidR="00D86698" w:rsidRPr="00142F47" w:rsidRDefault="00D86698" w:rsidP="00CF660A">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Показатель</w:t>
            </w:r>
          </w:p>
        </w:tc>
        <w:tc>
          <w:tcPr>
            <w:tcW w:w="539" w:type="dxa"/>
            <w:shd w:val="clear" w:color="auto" w:fill="auto"/>
            <w:textDirection w:val="btLr"/>
            <w:vAlign w:val="center"/>
          </w:tcPr>
          <w:p w14:paraId="3D4FABA2"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ИТОГО</w:t>
            </w:r>
          </w:p>
        </w:tc>
        <w:tc>
          <w:tcPr>
            <w:tcW w:w="539" w:type="dxa"/>
            <w:shd w:val="clear" w:color="auto" w:fill="auto"/>
            <w:textDirection w:val="btLr"/>
            <w:vAlign w:val="center"/>
          </w:tcPr>
          <w:p w14:paraId="347840E4"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январь 2021</w:t>
            </w:r>
          </w:p>
        </w:tc>
        <w:tc>
          <w:tcPr>
            <w:tcW w:w="539" w:type="dxa"/>
            <w:shd w:val="clear" w:color="auto" w:fill="auto"/>
            <w:textDirection w:val="btLr"/>
            <w:vAlign w:val="center"/>
          </w:tcPr>
          <w:p w14:paraId="045E38E8"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февраль 2021</w:t>
            </w:r>
          </w:p>
        </w:tc>
        <w:tc>
          <w:tcPr>
            <w:tcW w:w="539" w:type="dxa"/>
            <w:shd w:val="clear" w:color="auto" w:fill="auto"/>
            <w:textDirection w:val="btLr"/>
            <w:vAlign w:val="center"/>
          </w:tcPr>
          <w:p w14:paraId="2DB9DA19"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март 2021</w:t>
            </w:r>
          </w:p>
        </w:tc>
        <w:tc>
          <w:tcPr>
            <w:tcW w:w="539" w:type="dxa"/>
            <w:shd w:val="clear" w:color="auto" w:fill="auto"/>
            <w:textDirection w:val="btLr"/>
            <w:vAlign w:val="center"/>
          </w:tcPr>
          <w:p w14:paraId="4DF0C54D"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апрель 2021</w:t>
            </w:r>
          </w:p>
        </w:tc>
        <w:tc>
          <w:tcPr>
            <w:tcW w:w="539" w:type="dxa"/>
            <w:shd w:val="clear" w:color="auto" w:fill="auto"/>
            <w:textDirection w:val="btLr"/>
            <w:vAlign w:val="center"/>
          </w:tcPr>
          <w:p w14:paraId="28CDFB1B"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май 2021</w:t>
            </w:r>
          </w:p>
        </w:tc>
        <w:tc>
          <w:tcPr>
            <w:tcW w:w="539" w:type="dxa"/>
            <w:shd w:val="clear" w:color="auto" w:fill="auto"/>
            <w:textDirection w:val="btLr"/>
            <w:vAlign w:val="center"/>
          </w:tcPr>
          <w:p w14:paraId="01271660"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июнь 2021</w:t>
            </w:r>
          </w:p>
        </w:tc>
        <w:tc>
          <w:tcPr>
            <w:tcW w:w="539" w:type="dxa"/>
            <w:shd w:val="clear" w:color="auto" w:fill="auto"/>
            <w:textDirection w:val="btLr"/>
            <w:vAlign w:val="center"/>
          </w:tcPr>
          <w:p w14:paraId="53921300"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июль 2021</w:t>
            </w:r>
          </w:p>
        </w:tc>
        <w:tc>
          <w:tcPr>
            <w:tcW w:w="539" w:type="dxa"/>
            <w:shd w:val="clear" w:color="auto" w:fill="auto"/>
            <w:textDirection w:val="btLr"/>
            <w:vAlign w:val="center"/>
          </w:tcPr>
          <w:p w14:paraId="25EFD4B3"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август 2021</w:t>
            </w:r>
          </w:p>
        </w:tc>
        <w:tc>
          <w:tcPr>
            <w:tcW w:w="539" w:type="dxa"/>
            <w:shd w:val="clear" w:color="auto" w:fill="auto"/>
            <w:textDirection w:val="btLr"/>
            <w:vAlign w:val="center"/>
          </w:tcPr>
          <w:p w14:paraId="7CBF92F7"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сентябрь 2021</w:t>
            </w:r>
          </w:p>
        </w:tc>
        <w:tc>
          <w:tcPr>
            <w:tcW w:w="539" w:type="dxa"/>
            <w:shd w:val="clear" w:color="auto" w:fill="auto"/>
            <w:textDirection w:val="btLr"/>
            <w:vAlign w:val="center"/>
          </w:tcPr>
          <w:p w14:paraId="5C7619EB"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октябрь 2021</w:t>
            </w:r>
          </w:p>
        </w:tc>
        <w:tc>
          <w:tcPr>
            <w:tcW w:w="539" w:type="dxa"/>
            <w:shd w:val="clear" w:color="auto" w:fill="auto"/>
            <w:textDirection w:val="btLr"/>
            <w:vAlign w:val="center"/>
          </w:tcPr>
          <w:p w14:paraId="39CD46E1"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ноябрь 2021</w:t>
            </w:r>
          </w:p>
        </w:tc>
        <w:tc>
          <w:tcPr>
            <w:tcW w:w="539" w:type="dxa"/>
            <w:shd w:val="clear" w:color="auto" w:fill="auto"/>
            <w:textDirection w:val="btLr"/>
            <w:vAlign w:val="center"/>
          </w:tcPr>
          <w:p w14:paraId="1324FEE8"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декабрь 2021</w:t>
            </w:r>
          </w:p>
        </w:tc>
        <w:tc>
          <w:tcPr>
            <w:tcW w:w="539" w:type="dxa"/>
            <w:shd w:val="clear" w:color="auto" w:fill="auto"/>
            <w:textDirection w:val="btLr"/>
            <w:vAlign w:val="center"/>
          </w:tcPr>
          <w:p w14:paraId="0D53C39B"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2021</w:t>
            </w:r>
          </w:p>
        </w:tc>
        <w:tc>
          <w:tcPr>
            <w:tcW w:w="539" w:type="dxa"/>
            <w:shd w:val="clear" w:color="auto" w:fill="auto"/>
            <w:textDirection w:val="btLr"/>
            <w:vAlign w:val="center"/>
          </w:tcPr>
          <w:p w14:paraId="6183C30F"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2022</w:t>
            </w:r>
          </w:p>
        </w:tc>
        <w:tc>
          <w:tcPr>
            <w:tcW w:w="539" w:type="dxa"/>
            <w:shd w:val="clear" w:color="auto" w:fill="auto"/>
            <w:textDirection w:val="btLr"/>
            <w:vAlign w:val="center"/>
          </w:tcPr>
          <w:p w14:paraId="16DF07AB"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2023</w:t>
            </w:r>
          </w:p>
        </w:tc>
        <w:tc>
          <w:tcPr>
            <w:tcW w:w="539" w:type="dxa"/>
            <w:shd w:val="clear" w:color="auto" w:fill="auto"/>
            <w:textDirection w:val="btLr"/>
            <w:vAlign w:val="center"/>
          </w:tcPr>
          <w:p w14:paraId="0535F035"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2024</w:t>
            </w:r>
          </w:p>
        </w:tc>
        <w:tc>
          <w:tcPr>
            <w:tcW w:w="539" w:type="dxa"/>
            <w:shd w:val="clear" w:color="auto" w:fill="auto"/>
            <w:textDirection w:val="btLr"/>
            <w:vAlign w:val="center"/>
          </w:tcPr>
          <w:p w14:paraId="014CE6DE"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2025</w:t>
            </w:r>
          </w:p>
        </w:tc>
        <w:tc>
          <w:tcPr>
            <w:tcW w:w="416" w:type="dxa"/>
            <w:shd w:val="clear" w:color="auto" w:fill="auto"/>
            <w:textDirection w:val="btLr"/>
            <w:vAlign w:val="center"/>
          </w:tcPr>
          <w:p w14:paraId="7E417C4E"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2026</w:t>
            </w:r>
          </w:p>
        </w:tc>
        <w:tc>
          <w:tcPr>
            <w:tcW w:w="425" w:type="dxa"/>
            <w:shd w:val="clear" w:color="auto" w:fill="auto"/>
            <w:textDirection w:val="btLr"/>
            <w:vAlign w:val="center"/>
          </w:tcPr>
          <w:p w14:paraId="314ABC3E"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2027</w:t>
            </w:r>
          </w:p>
        </w:tc>
        <w:tc>
          <w:tcPr>
            <w:tcW w:w="426" w:type="dxa"/>
            <w:shd w:val="clear" w:color="auto" w:fill="auto"/>
            <w:textDirection w:val="btLr"/>
            <w:vAlign w:val="center"/>
          </w:tcPr>
          <w:p w14:paraId="1B2457F0"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2028</w:t>
            </w:r>
          </w:p>
        </w:tc>
        <w:tc>
          <w:tcPr>
            <w:tcW w:w="425" w:type="dxa"/>
            <w:shd w:val="clear" w:color="auto" w:fill="auto"/>
            <w:textDirection w:val="btLr"/>
            <w:vAlign w:val="center"/>
          </w:tcPr>
          <w:p w14:paraId="5C4E5B9E"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2029</w:t>
            </w:r>
          </w:p>
        </w:tc>
        <w:tc>
          <w:tcPr>
            <w:tcW w:w="425" w:type="dxa"/>
            <w:shd w:val="clear" w:color="auto" w:fill="auto"/>
            <w:textDirection w:val="btLr"/>
            <w:vAlign w:val="center"/>
          </w:tcPr>
          <w:p w14:paraId="451D968A" w14:textId="77777777" w:rsidR="00D86698" w:rsidRPr="00142F47" w:rsidRDefault="00D8669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2030</w:t>
            </w:r>
          </w:p>
        </w:tc>
      </w:tr>
      <w:tr w:rsidR="00E23386" w:rsidRPr="00142F47" w14:paraId="0A99139B" w14:textId="77777777" w:rsidTr="000907B1">
        <w:trPr>
          <w:cantSplit/>
          <w:trHeight w:val="227"/>
        </w:trPr>
        <w:tc>
          <w:tcPr>
            <w:tcW w:w="14425" w:type="dxa"/>
            <w:gridSpan w:val="24"/>
            <w:shd w:val="clear" w:color="auto" w:fill="auto"/>
            <w:vAlign w:val="center"/>
          </w:tcPr>
          <w:p w14:paraId="73973354"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ДРАЙВЕРЫ</w:t>
            </w:r>
          </w:p>
        </w:tc>
      </w:tr>
      <w:tr w:rsidR="00E23386" w:rsidRPr="00142F47" w14:paraId="5023E31A" w14:textId="77777777" w:rsidTr="000907B1">
        <w:trPr>
          <w:cantSplit/>
          <w:trHeight w:val="227"/>
        </w:trPr>
        <w:tc>
          <w:tcPr>
            <w:tcW w:w="14425" w:type="dxa"/>
            <w:gridSpan w:val="24"/>
            <w:shd w:val="clear" w:color="auto" w:fill="auto"/>
            <w:vAlign w:val="center"/>
          </w:tcPr>
          <w:p w14:paraId="2D91DEFA"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Доходы - ПРИРОСТ</w:t>
            </w:r>
          </w:p>
        </w:tc>
      </w:tr>
      <w:tr w:rsidR="00E23386" w:rsidRPr="00142F47" w14:paraId="3679071A" w14:textId="77777777" w:rsidTr="000907B1">
        <w:trPr>
          <w:cantSplit/>
          <w:trHeight w:val="227"/>
        </w:trPr>
        <w:tc>
          <w:tcPr>
            <w:tcW w:w="14425" w:type="dxa"/>
            <w:gridSpan w:val="24"/>
            <w:shd w:val="clear" w:color="auto" w:fill="auto"/>
            <w:vAlign w:val="center"/>
          </w:tcPr>
          <w:p w14:paraId="0BCC44D3"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ARPU ежемес., руб./мес.</w:t>
            </w:r>
          </w:p>
        </w:tc>
      </w:tr>
      <w:tr w:rsidR="00E23386" w:rsidRPr="00142F47" w14:paraId="45931A5D" w14:textId="77777777" w:rsidTr="000907B1">
        <w:trPr>
          <w:cantSplit/>
          <w:trHeight w:val="227"/>
        </w:trPr>
        <w:tc>
          <w:tcPr>
            <w:tcW w:w="14425" w:type="dxa"/>
            <w:gridSpan w:val="24"/>
            <w:shd w:val="clear" w:color="auto" w:fill="auto"/>
            <w:vAlign w:val="center"/>
          </w:tcPr>
          <w:p w14:paraId="5C124FFA"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 xml:space="preserve">ШПД </w:t>
            </w:r>
          </w:p>
        </w:tc>
      </w:tr>
      <w:tr w:rsidR="00E23386" w:rsidRPr="00142F47" w14:paraId="6102BE92" w14:textId="77777777" w:rsidTr="000907B1">
        <w:trPr>
          <w:cantSplit/>
          <w:trHeight w:val="680"/>
        </w:trPr>
        <w:tc>
          <w:tcPr>
            <w:tcW w:w="2606" w:type="dxa"/>
            <w:shd w:val="clear" w:color="auto" w:fill="auto"/>
            <w:vAlign w:val="center"/>
          </w:tcPr>
          <w:p w14:paraId="376734E2" w14:textId="77777777" w:rsidR="009D1EF8" w:rsidRPr="00142F47" w:rsidRDefault="009D1EF8" w:rsidP="00CF660A">
            <w:pPr>
              <w:spacing w:after="0" w:line="360" w:lineRule="auto"/>
              <w:outlineLvl w:val="4"/>
              <w:rPr>
                <w:rFonts w:ascii="Times New Roman" w:hAnsi="Times New Roman"/>
                <w:color w:val="000000"/>
                <w:sz w:val="20"/>
                <w:szCs w:val="20"/>
                <w:lang w:eastAsia="ru-RU"/>
              </w:rPr>
            </w:pPr>
            <w:r w:rsidRPr="00142F47">
              <w:rPr>
                <w:rFonts w:ascii="Times New Roman" w:hAnsi="Times New Roman"/>
                <w:color w:val="000000"/>
                <w:sz w:val="20"/>
                <w:szCs w:val="20"/>
              </w:rPr>
              <w:t>PON</w:t>
            </w:r>
          </w:p>
        </w:tc>
        <w:tc>
          <w:tcPr>
            <w:tcW w:w="539" w:type="dxa"/>
            <w:shd w:val="clear" w:color="auto" w:fill="auto"/>
            <w:textDirection w:val="btLr"/>
            <w:vAlign w:val="center"/>
          </w:tcPr>
          <w:p w14:paraId="0D648671" w14:textId="77777777" w:rsidR="009D1EF8"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64864356"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0DD2337B"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540DA51D"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2A84228D"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2A2E4CF9"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4D4BA673"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6A3D7A3E"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53878F03"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128654E9"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46743AEC"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74054620"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09602407"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4852D152"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2C351A25"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415,</w:t>
            </w:r>
            <w:r w:rsidR="00E23386" w:rsidRPr="00142F47">
              <w:rPr>
                <w:rFonts w:ascii="Times New Roman" w:hAnsi="Times New Roman"/>
                <w:color w:val="000000"/>
                <w:sz w:val="20"/>
                <w:szCs w:val="20"/>
              </w:rPr>
              <w:t>5</w:t>
            </w:r>
          </w:p>
        </w:tc>
        <w:tc>
          <w:tcPr>
            <w:tcW w:w="539" w:type="dxa"/>
            <w:shd w:val="clear" w:color="auto" w:fill="auto"/>
            <w:textDirection w:val="btLr"/>
            <w:vAlign w:val="center"/>
          </w:tcPr>
          <w:p w14:paraId="0C38D1BD"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419,7</w:t>
            </w:r>
          </w:p>
        </w:tc>
        <w:tc>
          <w:tcPr>
            <w:tcW w:w="539" w:type="dxa"/>
            <w:shd w:val="clear" w:color="auto" w:fill="auto"/>
            <w:textDirection w:val="btLr"/>
            <w:vAlign w:val="center"/>
          </w:tcPr>
          <w:p w14:paraId="7AD30065"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423,9</w:t>
            </w:r>
          </w:p>
        </w:tc>
        <w:tc>
          <w:tcPr>
            <w:tcW w:w="539" w:type="dxa"/>
            <w:shd w:val="clear" w:color="auto" w:fill="auto"/>
            <w:textDirection w:val="btLr"/>
            <w:vAlign w:val="center"/>
          </w:tcPr>
          <w:p w14:paraId="0BC32080"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428,1</w:t>
            </w:r>
          </w:p>
        </w:tc>
        <w:tc>
          <w:tcPr>
            <w:tcW w:w="416" w:type="dxa"/>
            <w:shd w:val="clear" w:color="auto" w:fill="auto"/>
            <w:textDirection w:val="btLr"/>
            <w:vAlign w:val="center"/>
          </w:tcPr>
          <w:p w14:paraId="57C28113"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432,4</w:t>
            </w:r>
          </w:p>
        </w:tc>
        <w:tc>
          <w:tcPr>
            <w:tcW w:w="425" w:type="dxa"/>
            <w:shd w:val="clear" w:color="auto" w:fill="auto"/>
            <w:textDirection w:val="btLr"/>
            <w:vAlign w:val="center"/>
          </w:tcPr>
          <w:p w14:paraId="5BDEA70B"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436,7</w:t>
            </w:r>
          </w:p>
        </w:tc>
        <w:tc>
          <w:tcPr>
            <w:tcW w:w="426" w:type="dxa"/>
            <w:shd w:val="clear" w:color="auto" w:fill="auto"/>
            <w:textDirection w:val="btLr"/>
            <w:vAlign w:val="center"/>
          </w:tcPr>
          <w:p w14:paraId="07BB357B"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441,1</w:t>
            </w:r>
          </w:p>
        </w:tc>
        <w:tc>
          <w:tcPr>
            <w:tcW w:w="425" w:type="dxa"/>
            <w:shd w:val="clear" w:color="auto" w:fill="auto"/>
            <w:textDirection w:val="btLr"/>
            <w:vAlign w:val="center"/>
          </w:tcPr>
          <w:p w14:paraId="33FF530D"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445,5</w:t>
            </w:r>
          </w:p>
        </w:tc>
        <w:tc>
          <w:tcPr>
            <w:tcW w:w="425" w:type="dxa"/>
            <w:shd w:val="clear" w:color="auto" w:fill="auto"/>
            <w:textDirection w:val="btLr"/>
            <w:vAlign w:val="center"/>
          </w:tcPr>
          <w:p w14:paraId="6521E95F"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450,0</w:t>
            </w:r>
          </w:p>
        </w:tc>
      </w:tr>
      <w:tr w:rsidR="00E23386" w:rsidRPr="00142F47" w14:paraId="1544E1D7" w14:textId="77777777" w:rsidTr="000907B1">
        <w:trPr>
          <w:cantSplit/>
          <w:trHeight w:val="283"/>
        </w:trPr>
        <w:tc>
          <w:tcPr>
            <w:tcW w:w="14425" w:type="dxa"/>
            <w:gridSpan w:val="24"/>
            <w:shd w:val="clear" w:color="auto" w:fill="auto"/>
            <w:vAlign w:val="center"/>
          </w:tcPr>
          <w:p w14:paraId="4155D7CE"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ШПД миграция</w:t>
            </w:r>
          </w:p>
        </w:tc>
      </w:tr>
      <w:tr w:rsidR="00E23386" w:rsidRPr="00142F47" w14:paraId="709539F7" w14:textId="77777777" w:rsidTr="000907B1">
        <w:trPr>
          <w:cantSplit/>
          <w:trHeight w:val="680"/>
        </w:trPr>
        <w:tc>
          <w:tcPr>
            <w:tcW w:w="2606" w:type="dxa"/>
            <w:shd w:val="clear" w:color="auto" w:fill="auto"/>
            <w:vAlign w:val="center"/>
          </w:tcPr>
          <w:p w14:paraId="0E98AD15" w14:textId="77777777" w:rsidR="009D1EF8" w:rsidRPr="00142F47" w:rsidRDefault="009D1EF8" w:rsidP="00CF660A">
            <w:pPr>
              <w:spacing w:after="0" w:line="360" w:lineRule="auto"/>
              <w:outlineLvl w:val="4"/>
              <w:rPr>
                <w:rFonts w:ascii="Times New Roman" w:hAnsi="Times New Roman"/>
                <w:color w:val="000000"/>
                <w:sz w:val="20"/>
                <w:szCs w:val="20"/>
                <w:lang w:eastAsia="ru-RU"/>
              </w:rPr>
            </w:pPr>
            <w:r w:rsidRPr="00142F47">
              <w:rPr>
                <w:rFonts w:ascii="Times New Roman" w:hAnsi="Times New Roman"/>
                <w:color w:val="000000"/>
                <w:sz w:val="20"/>
                <w:szCs w:val="20"/>
              </w:rPr>
              <w:t>xDSL</w:t>
            </w:r>
          </w:p>
        </w:tc>
        <w:tc>
          <w:tcPr>
            <w:tcW w:w="539" w:type="dxa"/>
            <w:shd w:val="clear" w:color="auto" w:fill="auto"/>
            <w:textDirection w:val="btLr"/>
            <w:vAlign w:val="center"/>
          </w:tcPr>
          <w:p w14:paraId="1234A60B" w14:textId="77777777" w:rsidR="009D1EF8"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08D2BC4E"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178EBAAE"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599C5D7B"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5EBB2155"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4BFA9810"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67A88403"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46DD5E00"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356C09F5"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0CC6BB52"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3F0CFEEC"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709C7E2C"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3EA1410A"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4B48FB91"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49E7C8D6"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442,5</w:t>
            </w:r>
          </w:p>
        </w:tc>
        <w:tc>
          <w:tcPr>
            <w:tcW w:w="539" w:type="dxa"/>
            <w:shd w:val="clear" w:color="auto" w:fill="auto"/>
            <w:textDirection w:val="btLr"/>
            <w:vAlign w:val="center"/>
          </w:tcPr>
          <w:p w14:paraId="5C108771"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447,0</w:t>
            </w:r>
          </w:p>
        </w:tc>
        <w:tc>
          <w:tcPr>
            <w:tcW w:w="539" w:type="dxa"/>
            <w:shd w:val="clear" w:color="auto" w:fill="auto"/>
            <w:textDirection w:val="btLr"/>
            <w:vAlign w:val="center"/>
          </w:tcPr>
          <w:p w14:paraId="0128E1C1"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451,4</w:t>
            </w:r>
          </w:p>
        </w:tc>
        <w:tc>
          <w:tcPr>
            <w:tcW w:w="539" w:type="dxa"/>
            <w:shd w:val="clear" w:color="auto" w:fill="auto"/>
            <w:textDirection w:val="btLr"/>
            <w:vAlign w:val="center"/>
          </w:tcPr>
          <w:p w14:paraId="18696B94"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455,9</w:t>
            </w:r>
          </w:p>
        </w:tc>
        <w:tc>
          <w:tcPr>
            <w:tcW w:w="416" w:type="dxa"/>
            <w:shd w:val="clear" w:color="auto" w:fill="auto"/>
            <w:textDirection w:val="btLr"/>
            <w:vAlign w:val="center"/>
          </w:tcPr>
          <w:p w14:paraId="1F50C4AA"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460,5</w:t>
            </w:r>
          </w:p>
        </w:tc>
        <w:tc>
          <w:tcPr>
            <w:tcW w:w="425" w:type="dxa"/>
            <w:shd w:val="clear" w:color="auto" w:fill="auto"/>
            <w:textDirection w:val="btLr"/>
            <w:vAlign w:val="center"/>
          </w:tcPr>
          <w:p w14:paraId="78958010"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465,1</w:t>
            </w:r>
          </w:p>
        </w:tc>
        <w:tc>
          <w:tcPr>
            <w:tcW w:w="426" w:type="dxa"/>
            <w:shd w:val="clear" w:color="auto" w:fill="auto"/>
            <w:textDirection w:val="btLr"/>
            <w:vAlign w:val="center"/>
          </w:tcPr>
          <w:p w14:paraId="1A5EE741"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469,8</w:t>
            </w:r>
          </w:p>
        </w:tc>
        <w:tc>
          <w:tcPr>
            <w:tcW w:w="425" w:type="dxa"/>
            <w:shd w:val="clear" w:color="auto" w:fill="auto"/>
            <w:textDirection w:val="btLr"/>
            <w:vAlign w:val="center"/>
          </w:tcPr>
          <w:p w14:paraId="45DA6707"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474,5</w:t>
            </w:r>
          </w:p>
        </w:tc>
        <w:tc>
          <w:tcPr>
            <w:tcW w:w="425" w:type="dxa"/>
            <w:shd w:val="clear" w:color="auto" w:fill="auto"/>
            <w:textDirection w:val="btLr"/>
            <w:vAlign w:val="center"/>
          </w:tcPr>
          <w:p w14:paraId="66AF5D25"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479,2</w:t>
            </w:r>
          </w:p>
        </w:tc>
      </w:tr>
      <w:tr w:rsidR="00E23386" w:rsidRPr="00142F47" w14:paraId="308FA863" w14:textId="77777777" w:rsidTr="000907B1">
        <w:trPr>
          <w:cantSplit/>
          <w:trHeight w:val="680"/>
        </w:trPr>
        <w:tc>
          <w:tcPr>
            <w:tcW w:w="2606" w:type="dxa"/>
            <w:shd w:val="clear" w:color="auto" w:fill="auto"/>
            <w:vAlign w:val="center"/>
          </w:tcPr>
          <w:p w14:paraId="27DDBDA8" w14:textId="77777777" w:rsidR="009D1EF8" w:rsidRPr="00142F47" w:rsidRDefault="009D1EF8" w:rsidP="00CF660A">
            <w:pPr>
              <w:spacing w:after="0" w:line="360" w:lineRule="auto"/>
              <w:outlineLvl w:val="3"/>
              <w:rPr>
                <w:rFonts w:ascii="Times New Roman" w:hAnsi="Times New Roman"/>
                <w:color w:val="000000"/>
                <w:sz w:val="20"/>
                <w:szCs w:val="20"/>
                <w:lang w:eastAsia="ru-RU"/>
              </w:rPr>
            </w:pPr>
            <w:r w:rsidRPr="00142F47">
              <w:rPr>
                <w:rFonts w:ascii="Times New Roman" w:hAnsi="Times New Roman"/>
                <w:color w:val="000000"/>
                <w:sz w:val="20"/>
                <w:szCs w:val="20"/>
              </w:rPr>
              <w:t>IP-TV</w:t>
            </w:r>
          </w:p>
        </w:tc>
        <w:tc>
          <w:tcPr>
            <w:tcW w:w="539" w:type="dxa"/>
            <w:shd w:val="clear" w:color="auto" w:fill="auto"/>
            <w:textDirection w:val="btLr"/>
            <w:vAlign w:val="center"/>
          </w:tcPr>
          <w:p w14:paraId="00C19281" w14:textId="77777777" w:rsidR="009D1EF8"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1D1E0262"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234E20D4"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074E1EFA"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5B071042"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39079559"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72F93F8F"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5F08550C"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5DB39030"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4CAF71AE"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01A8FDCD"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4B1D4FEE"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3E90289E"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3B72FB75"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45258AF9"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307,1</w:t>
            </w:r>
          </w:p>
        </w:tc>
        <w:tc>
          <w:tcPr>
            <w:tcW w:w="539" w:type="dxa"/>
            <w:shd w:val="clear" w:color="auto" w:fill="auto"/>
            <w:textDirection w:val="btLr"/>
            <w:vAlign w:val="center"/>
          </w:tcPr>
          <w:p w14:paraId="4C5159A2"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310,2</w:t>
            </w:r>
          </w:p>
        </w:tc>
        <w:tc>
          <w:tcPr>
            <w:tcW w:w="539" w:type="dxa"/>
            <w:shd w:val="clear" w:color="auto" w:fill="auto"/>
            <w:textDirection w:val="btLr"/>
            <w:vAlign w:val="center"/>
          </w:tcPr>
          <w:p w14:paraId="67E87A42"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313,3</w:t>
            </w:r>
          </w:p>
        </w:tc>
        <w:tc>
          <w:tcPr>
            <w:tcW w:w="539" w:type="dxa"/>
            <w:shd w:val="clear" w:color="auto" w:fill="auto"/>
            <w:textDirection w:val="btLr"/>
            <w:vAlign w:val="center"/>
          </w:tcPr>
          <w:p w14:paraId="5CA73115"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316,5</w:t>
            </w:r>
          </w:p>
        </w:tc>
        <w:tc>
          <w:tcPr>
            <w:tcW w:w="416" w:type="dxa"/>
            <w:shd w:val="clear" w:color="auto" w:fill="auto"/>
            <w:textDirection w:val="btLr"/>
            <w:vAlign w:val="center"/>
          </w:tcPr>
          <w:p w14:paraId="1512DD2E"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319,6</w:t>
            </w:r>
          </w:p>
        </w:tc>
        <w:tc>
          <w:tcPr>
            <w:tcW w:w="425" w:type="dxa"/>
            <w:shd w:val="clear" w:color="auto" w:fill="auto"/>
            <w:textDirection w:val="btLr"/>
            <w:vAlign w:val="center"/>
          </w:tcPr>
          <w:p w14:paraId="0FBBEC6E"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322,8</w:t>
            </w:r>
          </w:p>
        </w:tc>
        <w:tc>
          <w:tcPr>
            <w:tcW w:w="426" w:type="dxa"/>
            <w:shd w:val="clear" w:color="auto" w:fill="auto"/>
            <w:textDirection w:val="btLr"/>
            <w:vAlign w:val="center"/>
          </w:tcPr>
          <w:p w14:paraId="3769ECB6"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326,0</w:t>
            </w:r>
          </w:p>
        </w:tc>
        <w:tc>
          <w:tcPr>
            <w:tcW w:w="425" w:type="dxa"/>
            <w:shd w:val="clear" w:color="auto" w:fill="auto"/>
            <w:textDirection w:val="btLr"/>
            <w:vAlign w:val="center"/>
          </w:tcPr>
          <w:p w14:paraId="75AAD728"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329,3</w:t>
            </w:r>
          </w:p>
        </w:tc>
        <w:tc>
          <w:tcPr>
            <w:tcW w:w="425" w:type="dxa"/>
            <w:shd w:val="clear" w:color="auto" w:fill="auto"/>
            <w:textDirection w:val="btLr"/>
            <w:vAlign w:val="center"/>
          </w:tcPr>
          <w:p w14:paraId="360D1FF4" w14:textId="77777777" w:rsidR="009D1EF8" w:rsidRPr="00142F47" w:rsidRDefault="009D1EF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332,6</w:t>
            </w:r>
          </w:p>
        </w:tc>
      </w:tr>
      <w:tr w:rsidR="00E23386" w:rsidRPr="00142F47" w14:paraId="14C870E3" w14:textId="77777777" w:rsidTr="000907B1">
        <w:trPr>
          <w:cantSplit/>
          <w:trHeight w:val="283"/>
        </w:trPr>
        <w:tc>
          <w:tcPr>
            <w:tcW w:w="14425" w:type="dxa"/>
            <w:gridSpan w:val="24"/>
            <w:shd w:val="clear" w:color="auto" w:fill="auto"/>
            <w:vAlign w:val="center"/>
          </w:tcPr>
          <w:p w14:paraId="123BA227"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ARPU установ.</w:t>
            </w:r>
            <w:r w:rsidRPr="00142F47">
              <w:rPr>
                <w:rFonts w:ascii="Times New Roman" w:hAnsi="Times New Roman"/>
                <w:color w:val="000000"/>
                <w:sz w:val="20"/>
                <w:szCs w:val="20"/>
                <w:lang w:eastAsia="ru-RU"/>
              </w:rPr>
              <w:t>, руб./мес.</w:t>
            </w:r>
          </w:p>
        </w:tc>
      </w:tr>
      <w:tr w:rsidR="00E23386" w:rsidRPr="00142F47" w14:paraId="46943806" w14:textId="77777777" w:rsidTr="000907B1">
        <w:trPr>
          <w:cantSplit/>
          <w:trHeight w:val="283"/>
        </w:trPr>
        <w:tc>
          <w:tcPr>
            <w:tcW w:w="14425" w:type="dxa"/>
            <w:gridSpan w:val="24"/>
            <w:shd w:val="clear" w:color="auto" w:fill="auto"/>
            <w:vAlign w:val="center"/>
          </w:tcPr>
          <w:p w14:paraId="689F6936"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 xml:space="preserve">ШПД </w:t>
            </w:r>
          </w:p>
        </w:tc>
      </w:tr>
      <w:tr w:rsidR="00E23386" w:rsidRPr="00142F47" w14:paraId="5015F7F8" w14:textId="77777777" w:rsidTr="000907B1">
        <w:trPr>
          <w:cantSplit/>
          <w:trHeight w:val="964"/>
        </w:trPr>
        <w:tc>
          <w:tcPr>
            <w:tcW w:w="2606" w:type="dxa"/>
            <w:shd w:val="clear" w:color="auto" w:fill="auto"/>
            <w:vAlign w:val="center"/>
          </w:tcPr>
          <w:p w14:paraId="3F361E3D" w14:textId="77777777" w:rsidR="00BE42BD" w:rsidRPr="00142F47" w:rsidRDefault="00BE42BD" w:rsidP="00CF660A">
            <w:pPr>
              <w:spacing w:after="0" w:line="360" w:lineRule="auto"/>
              <w:outlineLvl w:val="4"/>
              <w:rPr>
                <w:rFonts w:ascii="Times New Roman" w:hAnsi="Times New Roman"/>
                <w:color w:val="000000"/>
                <w:sz w:val="20"/>
                <w:szCs w:val="20"/>
                <w:lang w:eastAsia="ru-RU"/>
              </w:rPr>
            </w:pPr>
            <w:r w:rsidRPr="00142F47">
              <w:rPr>
                <w:rFonts w:ascii="Times New Roman" w:hAnsi="Times New Roman"/>
                <w:color w:val="000000"/>
                <w:sz w:val="20"/>
                <w:szCs w:val="20"/>
              </w:rPr>
              <w:t>PON</w:t>
            </w:r>
          </w:p>
        </w:tc>
        <w:tc>
          <w:tcPr>
            <w:tcW w:w="539" w:type="dxa"/>
            <w:shd w:val="clear" w:color="auto" w:fill="auto"/>
            <w:textDirection w:val="btLr"/>
            <w:vAlign w:val="center"/>
          </w:tcPr>
          <w:p w14:paraId="1A32DEC2" w14:textId="77777777" w:rsidR="00BE42BD"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2C986EBA"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6EDC9C86"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206DC169"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2DA18F05"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29F87D4C"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3CEB9537"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34C83932"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00470152"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3F0A4536"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080DF8B9"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1B0B7360"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2155FD1F"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7ADC6088"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73702C2D"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11 817,0</w:t>
            </w:r>
          </w:p>
        </w:tc>
        <w:tc>
          <w:tcPr>
            <w:tcW w:w="539" w:type="dxa"/>
            <w:shd w:val="clear" w:color="auto" w:fill="auto"/>
            <w:textDirection w:val="btLr"/>
            <w:vAlign w:val="center"/>
          </w:tcPr>
          <w:p w14:paraId="315BB468"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11 935,2</w:t>
            </w:r>
          </w:p>
        </w:tc>
        <w:tc>
          <w:tcPr>
            <w:tcW w:w="539" w:type="dxa"/>
            <w:shd w:val="clear" w:color="auto" w:fill="auto"/>
            <w:textDirection w:val="btLr"/>
            <w:vAlign w:val="center"/>
          </w:tcPr>
          <w:p w14:paraId="2624CF93"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12 054,5</w:t>
            </w:r>
          </w:p>
        </w:tc>
        <w:tc>
          <w:tcPr>
            <w:tcW w:w="539" w:type="dxa"/>
            <w:shd w:val="clear" w:color="auto" w:fill="auto"/>
            <w:textDirection w:val="btLr"/>
            <w:vAlign w:val="center"/>
          </w:tcPr>
          <w:p w14:paraId="6D3C136A"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12 175,1</w:t>
            </w:r>
          </w:p>
        </w:tc>
        <w:tc>
          <w:tcPr>
            <w:tcW w:w="416" w:type="dxa"/>
            <w:shd w:val="clear" w:color="auto" w:fill="auto"/>
            <w:textDirection w:val="btLr"/>
            <w:vAlign w:val="center"/>
          </w:tcPr>
          <w:p w14:paraId="34C1C19E"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12 296,8</w:t>
            </w:r>
          </w:p>
        </w:tc>
        <w:tc>
          <w:tcPr>
            <w:tcW w:w="425" w:type="dxa"/>
            <w:shd w:val="clear" w:color="auto" w:fill="auto"/>
            <w:textDirection w:val="btLr"/>
            <w:vAlign w:val="center"/>
          </w:tcPr>
          <w:p w14:paraId="082DAAD6"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12 419,8</w:t>
            </w:r>
          </w:p>
        </w:tc>
        <w:tc>
          <w:tcPr>
            <w:tcW w:w="426" w:type="dxa"/>
            <w:shd w:val="clear" w:color="auto" w:fill="auto"/>
            <w:textDirection w:val="btLr"/>
            <w:vAlign w:val="center"/>
          </w:tcPr>
          <w:p w14:paraId="5AFF7E73"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12 544,0</w:t>
            </w:r>
          </w:p>
        </w:tc>
        <w:tc>
          <w:tcPr>
            <w:tcW w:w="425" w:type="dxa"/>
            <w:shd w:val="clear" w:color="auto" w:fill="auto"/>
            <w:textDirection w:val="btLr"/>
            <w:vAlign w:val="center"/>
          </w:tcPr>
          <w:p w14:paraId="16A2F026"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12 669,4</w:t>
            </w:r>
          </w:p>
        </w:tc>
        <w:tc>
          <w:tcPr>
            <w:tcW w:w="425" w:type="dxa"/>
            <w:shd w:val="clear" w:color="auto" w:fill="auto"/>
            <w:textDirection w:val="btLr"/>
            <w:vAlign w:val="center"/>
          </w:tcPr>
          <w:p w14:paraId="03E3AAA4"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12 796,1</w:t>
            </w:r>
          </w:p>
        </w:tc>
      </w:tr>
    </w:tbl>
    <w:p w14:paraId="75D6CD3E" w14:textId="77777777" w:rsidR="00CF660A" w:rsidRDefault="00CF660A"/>
    <w:p w14:paraId="4C8CAFCB" w14:textId="77777777" w:rsidR="000907B1" w:rsidRDefault="000907B1"/>
    <w:p w14:paraId="4C40EAB8" w14:textId="77777777" w:rsidR="00CF660A" w:rsidRPr="00CF660A" w:rsidRDefault="00CF660A" w:rsidP="00CF660A">
      <w:pPr>
        <w:spacing w:after="0" w:line="240" w:lineRule="auto"/>
        <w:rPr>
          <w:rFonts w:ascii="Times New Roman" w:hAnsi="Times New Roman"/>
          <w:sz w:val="28"/>
          <w:szCs w:val="28"/>
        </w:rPr>
      </w:pPr>
      <w:r w:rsidRPr="00CF660A">
        <w:rPr>
          <w:rFonts w:ascii="Times New Roman" w:hAnsi="Times New Roman"/>
          <w:sz w:val="28"/>
          <w:szCs w:val="28"/>
        </w:rPr>
        <w:lastRenderedPageBreak/>
        <w:t>Продолжение таблицы И.1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416"/>
        <w:gridCol w:w="425"/>
        <w:gridCol w:w="426"/>
        <w:gridCol w:w="425"/>
        <w:gridCol w:w="425"/>
      </w:tblGrid>
      <w:tr w:rsidR="00CF660A" w:rsidRPr="00142F47" w14:paraId="7A0765D4" w14:textId="77777777" w:rsidTr="000907B1">
        <w:trPr>
          <w:cantSplit/>
          <w:trHeight w:val="1442"/>
        </w:trPr>
        <w:tc>
          <w:tcPr>
            <w:tcW w:w="2606" w:type="dxa"/>
            <w:shd w:val="clear" w:color="auto" w:fill="auto"/>
          </w:tcPr>
          <w:p w14:paraId="717964DD" w14:textId="77777777" w:rsidR="00CF660A" w:rsidRPr="00142F47" w:rsidRDefault="00CF660A" w:rsidP="00CF660A">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Показатель</w:t>
            </w:r>
          </w:p>
        </w:tc>
        <w:tc>
          <w:tcPr>
            <w:tcW w:w="539" w:type="dxa"/>
            <w:shd w:val="clear" w:color="auto" w:fill="auto"/>
            <w:textDirection w:val="btLr"/>
            <w:vAlign w:val="center"/>
          </w:tcPr>
          <w:p w14:paraId="591F7230"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ИТОГО</w:t>
            </w:r>
          </w:p>
        </w:tc>
        <w:tc>
          <w:tcPr>
            <w:tcW w:w="539" w:type="dxa"/>
            <w:shd w:val="clear" w:color="auto" w:fill="auto"/>
            <w:textDirection w:val="btLr"/>
            <w:vAlign w:val="center"/>
          </w:tcPr>
          <w:p w14:paraId="266C77AD"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январь 2021</w:t>
            </w:r>
          </w:p>
        </w:tc>
        <w:tc>
          <w:tcPr>
            <w:tcW w:w="539" w:type="dxa"/>
            <w:shd w:val="clear" w:color="auto" w:fill="auto"/>
            <w:textDirection w:val="btLr"/>
            <w:vAlign w:val="center"/>
          </w:tcPr>
          <w:p w14:paraId="2A37F254"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февраль 2021</w:t>
            </w:r>
          </w:p>
        </w:tc>
        <w:tc>
          <w:tcPr>
            <w:tcW w:w="539" w:type="dxa"/>
            <w:shd w:val="clear" w:color="auto" w:fill="auto"/>
            <w:textDirection w:val="btLr"/>
            <w:vAlign w:val="center"/>
          </w:tcPr>
          <w:p w14:paraId="3F58491F"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март 2021</w:t>
            </w:r>
          </w:p>
        </w:tc>
        <w:tc>
          <w:tcPr>
            <w:tcW w:w="539" w:type="dxa"/>
            <w:shd w:val="clear" w:color="auto" w:fill="auto"/>
            <w:textDirection w:val="btLr"/>
            <w:vAlign w:val="center"/>
          </w:tcPr>
          <w:p w14:paraId="38FA047A"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апрель 2021</w:t>
            </w:r>
          </w:p>
        </w:tc>
        <w:tc>
          <w:tcPr>
            <w:tcW w:w="539" w:type="dxa"/>
            <w:shd w:val="clear" w:color="auto" w:fill="auto"/>
            <w:textDirection w:val="btLr"/>
            <w:vAlign w:val="center"/>
          </w:tcPr>
          <w:p w14:paraId="6A8A8A78"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май 2021</w:t>
            </w:r>
          </w:p>
        </w:tc>
        <w:tc>
          <w:tcPr>
            <w:tcW w:w="539" w:type="dxa"/>
            <w:shd w:val="clear" w:color="auto" w:fill="auto"/>
            <w:textDirection w:val="btLr"/>
            <w:vAlign w:val="center"/>
          </w:tcPr>
          <w:p w14:paraId="5FEF08BD"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июнь 2021</w:t>
            </w:r>
          </w:p>
        </w:tc>
        <w:tc>
          <w:tcPr>
            <w:tcW w:w="539" w:type="dxa"/>
            <w:shd w:val="clear" w:color="auto" w:fill="auto"/>
            <w:textDirection w:val="btLr"/>
            <w:vAlign w:val="center"/>
          </w:tcPr>
          <w:p w14:paraId="702F311F"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июль 2021</w:t>
            </w:r>
          </w:p>
        </w:tc>
        <w:tc>
          <w:tcPr>
            <w:tcW w:w="539" w:type="dxa"/>
            <w:shd w:val="clear" w:color="auto" w:fill="auto"/>
            <w:textDirection w:val="btLr"/>
            <w:vAlign w:val="center"/>
          </w:tcPr>
          <w:p w14:paraId="5D7C52C5"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август 2021</w:t>
            </w:r>
          </w:p>
        </w:tc>
        <w:tc>
          <w:tcPr>
            <w:tcW w:w="539" w:type="dxa"/>
            <w:shd w:val="clear" w:color="auto" w:fill="auto"/>
            <w:textDirection w:val="btLr"/>
            <w:vAlign w:val="center"/>
          </w:tcPr>
          <w:p w14:paraId="0580279C"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сентябрь 2021</w:t>
            </w:r>
          </w:p>
        </w:tc>
        <w:tc>
          <w:tcPr>
            <w:tcW w:w="539" w:type="dxa"/>
            <w:shd w:val="clear" w:color="auto" w:fill="auto"/>
            <w:textDirection w:val="btLr"/>
            <w:vAlign w:val="center"/>
          </w:tcPr>
          <w:p w14:paraId="207C4F8F"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октябрь 2021</w:t>
            </w:r>
          </w:p>
        </w:tc>
        <w:tc>
          <w:tcPr>
            <w:tcW w:w="539" w:type="dxa"/>
            <w:shd w:val="clear" w:color="auto" w:fill="auto"/>
            <w:textDirection w:val="btLr"/>
            <w:vAlign w:val="center"/>
          </w:tcPr>
          <w:p w14:paraId="5C04EA27"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ноябрь 2021</w:t>
            </w:r>
          </w:p>
        </w:tc>
        <w:tc>
          <w:tcPr>
            <w:tcW w:w="539" w:type="dxa"/>
            <w:shd w:val="clear" w:color="auto" w:fill="auto"/>
            <w:textDirection w:val="btLr"/>
            <w:vAlign w:val="center"/>
          </w:tcPr>
          <w:p w14:paraId="4397C5C4"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декабрь 2021</w:t>
            </w:r>
          </w:p>
        </w:tc>
        <w:tc>
          <w:tcPr>
            <w:tcW w:w="539" w:type="dxa"/>
            <w:shd w:val="clear" w:color="auto" w:fill="auto"/>
            <w:textDirection w:val="btLr"/>
            <w:vAlign w:val="center"/>
          </w:tcPr>
          <w:p w14:paraId="308AC3C0"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2021</w:t>
            </w:r>
          </w:p>
        </w:tc>
        <w:tc>
          <w:tcPr>
            <w:tcW w:w="539" w:type="dxa"/>
            <w:shd w:val="clear" w:color="auto" w:fill="auto"/>
            <w:textDirection w:val="btLr"/>
            <w:vAlign w:val="center"/>
          </w:tcPr>
          <w:p w14:paraId="56846488"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2022</w:t>
            </w:r>
          </w:p>
        </w:tc>
        <w:tc>
          <w:tcPr>
            <w:tcW w:w="539" w:type="dxa"/>
            <w:shd w:val="clear" w:color="auto" w:fill="auto"/>
            <w:textDirection w:val="btLr"/>
            <w:vAlign w:val="center"/>
          </w:tcPr>
          <w:p w14:paraId="30118FB2"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2023</w:t>
            </w:r>
          </w:p>
        </w:tc>
        <w:tc>
          <w:tcPr>
            <w:tcW w:w="539" w:type="dxa"/>
            <w:shd w:val="clear" w:color="auto" w:fill="auto"/>
            <w:textDirection w:val="btLr"/>
            <w:vAlign w:val="center"/>
          </w:tcPr>
          <w:p w14:paraId="2CC274C9"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2024</w:t>
            </w:r>
          </w:p>
        </w:tc>
        <w:tc>
          <w:tcPr>
            <w:tcW w:w="539" w:type="dxa"/>
            <w:shd w:val="clear" w:color="auto" w:fill="auto"/>
            <w:textDirection w:val="btLr"/>
            <w:vAlign w:val="center"/>
          </w:tcPr>
          <w:p w14:paraId="3B0703AF"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2025</w:t>
            </w:r>
          </w:p>
        </w:tc>
        <w:tc>
          <w:tcPr>
            <w:tcW w:w="416" w:type="dxa"/>
            <w:shd w:val="clear" w:color="auto" w:fill="auto"/>
            <w:textDirection w:val="btLr"/>
            <w:vAlign w:val="center"/>
          </w:tcPr>
          <w:p w14:paraId="1725210D"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2026</w:t>
            </w:r>
          </w:p>
        </w:tc>
        <w:tc>
          <w:tcPr>
            <w:tcW w:w="425" w:type="dxa"/>
            <w:shd w:val="clear" w:color="auto" w:fill="auto"/>
            <w:textDirection w:val="btLr"/>
            <w:vAlign w:val="center"/>
          </w:tcPr>
          <w:p w14:paraId="0671A659"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2027</w:t>
            </w:r>
          </w:p>
        </w:tc>
        <w:tc>
          <w:tcPr>
            <w:tcW w:w="426" w:type="dxa"/>
            <w:shd w:val="clear" w:color="auto" w:fill="auto"/>
            <w:textDirection w:val="btLr"/>
            <w:vAlign w:val="center"/>
          </w:tcPr>
          <w:p w14:paraId="510767C4"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2028</w:t>
            </w:r>
          </w:p>
        </w:tc>
        <w:tc>
          <w:tcPr>
            <w:tcW w:w="425" w:type="dxa"/>
            <w:shd w:val="clear" w:color="auto" w:fill="auto"/>
            <w:textDirection w:val="btLr"/>
            <w:vAlign w:val="center"/>
          </w:tcPr>
          <w:p w14:paraId="2424B654"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2029</w:t>
            </w:r>
          </w:p>
        </w:tc>
        <w:tc>
          <w:tcPr>
            <w:tcW w:w="425" w:type="dxa"/>
            <w:shd w:val="clear" w:color="auto" w:fill="auto"/>
            <w:textDirection w:val="btLr"/>
            <w:vAlign w:val="center"/>
          </w:tcPr>
          <w:p w14:paraId="2F736C1D"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2030</w:t>
            </w:r>
          </w:p>
        </w:tc>
      </w:tr>
      <w:tr w:rsidR="00E23386" w:rsidRPr="00142F47" w14:paraId="406BEEB7" w14:textId="77777777" w:rsidTr="000907B1">
        <w:trPr>
          <w:cantSplit/>
          <w:trHeight w:val="283"/>
        </w:trPr>
        <w:tc>
          <w:tcPr>
            <w:tcW w:w="14425" w:type="dxa"/>
            <w:gridSpan w:val="24"/>
            <w:shd w:val="clear" w:color="auto" w:fill="auto"/>
            <w:vAlign w:val="center"/>
          </w:tcPr>
          <w:p w14:paraId="08DA794B"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ШПД  миграция</w:t>
            </w:r>
          </w:p>
        </w:tc>
      </w:tr>
      <w:tr w:rsidR="00E23386" w:rsidRPr="00142F47" w14:paraId="06637C5F" w14:textId="77777777" w:rsidTr="000907B1">
        <w:trPr>
          <w:cantSplit/>
          <w:trHeight w:val="964"/>
        </w:trPr>
        <w:tc>
          <w:tcPr>
            <w:tcW w:w="2606" w:type="dxa"/>
            <w:shd w:val="clear" w:color="auto" w:fill="auto"/>
            <w:vAlign w:val="center"/>
          </w:tcPr>
          <w:p w14:paraId="07B1AC5D" w14:textId="77777777" w:rsidR="00BE42BD" w:rsidRPr="00142F47" w:rsidRDefault="00BE42BD"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xDSL</w:t>
            </w:r>
          </w:p>
        </w:tc>
        <w:tc>
          <w:tcPr>
            <w:tcW w:w="539" w:type="dxa"/>
            <w:shd w:val="clear" w:color="auto" w:fill="auto"/>
            <w:textDirection w:val="btLr"/>
            <w:vAlign w:val="center"/>
          </w:tcPr>
          <w:p w14:paraId="462E2302" w14:textId="77777777" w:rsidR="00BE42BD"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7301D88B"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28DD3E04"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4AA0DA1F"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17DCB9B8"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09CD9540"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2EE35DB7"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638F086D"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01431A5D"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06571052"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5519C58C"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58BC7431"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50C25EB5"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4BB8169A"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11 700,0</w:t>
            </w:r>
          </w:p>
        </w:tc>
        <w:tc>
          <w:tcPr>
            <w:tcW w:w="539" w:type="dxa"/>
            <w:shd w:val="clear" w:color="auto" w:fill="auto"/>
            <w:textDirection w:val="btLr"/>
            <w:vAlign w:val="center"/>
          </w:tcPr>
          <w:p w14:paraId="7047EB68"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11 817,0</w:t>
            </w:r>
          </w:p>
        </w:tc>
        <w:tc>
          <w:tcPr>
            <w:tcW w:w="539" w:type="dxa"/>
            <w:shd w:val="clear" w:color="auto" w:fill="auto"/>
            <w:textDirection w:val="btLr"/>
            <w:vAlign w:val="center"/>
          </w:tcPr>
          <w:p w14:paraId="121EF057"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11 935,2</w:t>
            </w:r>
          </w:p>
        </w:tc>
        <w:tc>
          <w:tcPr>
            <w:tcW w:w="539" w:type="dxa"/>
            <w:shd w:val="clear" w:color="auto" w:fill="auto"/>
            <w:textDirection w:val="btLr"/>
            <w:vAlign w:val="center"/>
          </w:tcPr>
          <w:p w14:paraId="47F70150"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12 054,5</w:t>
            </w:r>
          </w:p>
        </w:tc>
        <w:tc>
          <w:tcPr>
            <w:tcW w:w="539" w:type="dxa"/>
            <w:shd w:val="clear" w:color="auto" w:fill="auto"/>
            <w:textDirection w:val="btLr"/>
            <w:vAlign w:val="center"/>
          </w:tcPr>
          <w:p w14:paraId="69FA2D61"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12 175,1</w:t>
            </w:r>
          </w:p>
        </w:tc>
        <w:tc>
          <w:tcPr>
            <w:tcW w:w="416" w:type="dxa"/>
            <w:shd w:val="clear" w:color="auto" w:fill="auto"/>
            <w:textDirection w:val="btLr"/>
            <w:vAlign w:val="center"/>
          </w:tcPr>
          <w:p w14:paraId="3DABE1D7"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12 296,8</w:t>
            </w:r>
          </w:p>
        </w:tc>
        <w:tc>
          <w:tcPr>
            <w:tcW w:w="425" w:type="dxa"/>
            <w:shd w:val="clear" w:color="auto" w:fill="auto"/>
            <w:textDirection w:val="btLr"/>
            <w:vAlign w:val="center"/>
          </w:tcPr>
          <w:p w14:paraId="0603DBC3"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12 419,8</w:t>
            </w:r>
          </w:p>
        </w:tc>
        <w:tc>
          <w:tcPr>
            <w:tcW w:w="426" w:type="dxa"/>
            <w:shd w:val="clear" w:color="auto" w:fill="auto"/>
            <w:textDirection w:val="btLr"/>
            <w:vAlign w:val="center"/>
          </w:tcPr>
          <w:p w14:paraId="5D127578"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12 544,0</w:t>
            </w:r>
          </w:p>
        </w:tc>
        <w:tc>
          <w:tcPr>
            <w:tcW w:w="425" w:type="dxa"/>
            <w:shd w:val="clear" w:color="auto" w:fill="auto"/>
            <w:textDirection w:val="btLr"/>
            <w:vAlign w:val="center"/>
          </w:tcPr>
          <w:p w14:paraId="28316E30"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12 669,4</w:t>
            </w:r>
          </w:p>
        </w:tc>
        <w:tc>
          <w:tcPr>
            <w:tcW w:w="425" w:type="dxa"/>
            <w:shd w:val="clear" w:color="auto" w:fill="auto"/>
            <w:textDirection w:val="btLr"/>
            <w:vAlign w:val="center"/>
          </w:tcPr>
          <w:p w14:paraId="0B5CE901"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12 796,1</w:t>
            </w:r>
          </w:p>
        </w:tc>
      </w:tr>
      <w:tr w:rsidR="00E23386" w:rsidRPr="00142F47" w14:paraId="6CED384A" w14:textId="77777777" w:rsidTr="000907B1">
        <w:trPr>
          <w:cantSplit/>
          <w:trHeight w:val="283"/>
        </w:trPr>
        <w:tc>
          <w:tcPr>
            <w:tcW w:w="14425" w:type="dxa"/>
            <w:gridSpan w:val="24"/>
            <w:shd w:val="clear" w:color="auto" w:fill="auto"/>
            <w:vAlign w:val="center"/>
          </w:tcPr>
          <w:p w14:paraId="31A6F40C"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Процент оттока, %</w:t>
            </w:r>
          </w:p>
        </w:tc>
      </w:tr>
      <w:tr w:rsidR="00E23386" w:rsidRPr="00142F47" w14:paraId="733B9A1F" w14:textId="77777777" w:rsidTr="000907B1">
        <w:trPr>
          <w:cantSplit/>
          <w:trHeight w:val="283"/>
        </w:trPr>
        <w:tc>
          <w:tcPr>
            <w:tcW w:w="14425" w:type="dxa"/>
            <w:gridSpan w:val="24"/>
            <w:shd w:val="clear" w:color="auto" w:fill="auto"/>
            <w:vAlign w:val="center"/>
          </w:tcPr>
          <w:p w14:paraId="6395571B"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 xml:space="preserve">ШПД </w:t>
            </w:r>
          </w:p>
        </w:tc>
      </w:tr>
      <w:tr w:rsidR="00E23386" w:rsidRPr="00142F47" w14:paraId="770BC3F1" w14:textId="77777777" w:rsidTr="000907B1">
        <w:trPr>
          <w:cantSplit/>
          <w:trHeight w:val="624"/>
        </w:trPr>
        <w:tc>
          <w:tcPr>
            <w:tcW w:w="2606" w:type="dxa"/>
            <w:shd w:val="clear" w:color="auto" w:fill="auto"/>
            <w:vAlign w:val="center"/>
          </w:tcPr>
          <w:p w14:paraId="50948601" w14:textId="77777777" w:rsidR="00BE42BD" w:rsidRPr="00142F47" w:rsidRDefault="00BE42BD"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PON</w:t>
            </w:r>
          </w:p>
        </w:tc>
        <w:tc>
          <w:tcPr>
            <w:tcW w:w="539" w:type="dxa"/>
            <w:shd w:val="clear" w:color="auto" w:fill="auto"/>
            <w:textDirection w:val="btLr"/>
            <w:vAlign w:val="center"/>
          </w:tcPr>
          <w:p w14:paraId="6CE5C02F" w14:textId="77777777" w:rsidR="00BE42BD"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450AB386"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4695FD9C"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032F3306"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44C52F7E"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5BBBC519"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4D853622"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0A7A9F54"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1D3F1F5A"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19A27E43"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09D29D85"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6FF1AE3C"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25B63979"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5AC78C3B"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539" w:type="dxa"/>
            <w:shd w:val="clear" w:color="auto" w:fill="auto"/>
            <w:textDirection w:val="btLr"/>
            <w:vAlign w:val="center"/>
          </w:tcPr>
          <w:p w14:paraId="345B92E5"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539" w:type="dxa"/>
            <w:shd w:val="clear" w:color="auto" w:fill="auto"/>
            <w:textDirection w:val="btLr"/>
            <w:vAlign w:val="center"/>
          </w:tcPr>
          <w:p w14:paraId="381F1E67"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539" w:type="dxa"/>
            <w:shd w:val="clear" w:color="auto" w:fill="auto"/>
            <w:textDirection w:val="btLr"/>
            <w:vAlign w:val="center"/>
          </w:tcPr>
          <w:p w14:paraId="1CDE2CA3"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539" w:type="dxa"/>
            <w:shd w:val="clear" w:color="auto" w:fill="auto"/>
            <w:textDirection w:val="btLr"/>
            <w:vAlign w:val="center"/>
          </w:tcPr>
          <w:p w14:paraId="12632D2E"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16" w:type="dxa"/>
            <w:shd w:val="clear" w:color="auto" w:fill="auto"/>
            <w:textDirection w:val="btLr"/>
            <w:vAlign w:val="center"/>
          </w:tcPr>
          <w:p w14:paraId="01C8E786"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25" w:type="dxa"/>
            <w:shd w:val="clear" w:color="auto" w:fill="auto"/>
            <w:textDirection w:val="btLr"/>
            <w:vAlign w:val="center"/>
          </w:tcPr>
          <w:p w14:paraId="1366C0CC"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26" w:type="dxa"/>
            <w:shd w:val="clear" w:color="auto" w:fill="auto"/>
            <w:textDirection w:val="btLr"/>
            <w:vAlign w:val="center"/>
          </w:tcPr>
          <w:p w14:paraId="67FEFFAA"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25" w:type="dxa"/>
            <w:shd w:val="clear" w:color="auto" w:fill="auto"/>
            <w:textDirection w:val="btLr"/>
            <w:vAlign w:val="center"/>
          </w:tcPr>
          <w:p w14:paraId="3CA31E62"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25" w:type="dxa"/>
            <w:shd w:val="clear" w:color="auto" w:fill="auto"/>
            <w:textDirection w:val="btLr"/>
            <w:vAlign w:val="center"/>
          </w:tcPr>
          <w:p w14:paraId="58D17895"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r>
      <w:tr w:rsidR="00E23386" w:rsidRPr="00142F47" w14:paraId="0BE743F4" w14:textId="77777777" w:rsidTr="000907B1">
        <w:trPr>
          <w:cantSplit/>
          <w:trHeight w:val="624"/>
        </w:trPr>
        <w:tc>
          <w:tcPr>
            <w:tcW w:w="2606" w:type="dxa"/>
            <w:shd w:val="clear" w:color="auto" w:fill="auto"/>
            <w:vAlign w:val="center"/>
          </w:tcPr>
          <w:p w14:paraId="1968F043" w14:textId="77777777" w:rsidR="00BE42BD" w:rsidRPr="00142F47" w:rsidRDefault="00BE42BD"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xDSL</w:t>
            </w:r>
          </w:p>
        </w:tc>
        <w:tc>
          <w:tcPr>
            <w:tcW w:w="539" w:type="dxa"/>
            <w:shd w:val="clear" w:color="auto" w:fill="auto"/>
            <w:textDirection w:val="btLr"/>
            <w:vAlign w:val="center"/>
          </w:tcPr>
          <w:p w14:paraId="69D5E99E" w14:textId="77777777" w:rsidR="00BE42BD"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4E7043D7"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43E76918"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1FB79D54"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621B70A9"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51BDF8BB"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7FFC0901"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02F25ADC"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26946830"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266DD11C"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5DFBD737"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217C5417"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39B2BA8A"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18AB2537"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539" w:type="dxa"/>
            <w:shd w:val="clear" w:color="auto" w:fill="auto"/>
            <w:textDirection w:val="btLr"/>
            <w:vAlign w:val="center"/>
          </w:tcPr>
          <w:p w14:paraId="78BF63BA"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539" w:type="dxa"/>
            <w:shd w:val="clear" w:color="auto" w:fill="auto"/>
            <w:textDirection w:val="btLr"/>
            <w:vAlign w:val="center"/>
          </w:tcPr>
          <w:p w14:paraId="6161D1FA"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539" w:type="dxa"/>
            <w:shd w:val="clear" w:color="auto" w:fill="auto"/>
            <w:textDirection w:val="btLr"/>
            <w:vAlign w:val="center"/>
          </w:tcPr>
          <w:p w14:paraId="00C143F5"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539" w:type="dxa"/>
            <w:shd w:val="clear" w:color="auto" w:fill="auto"/>
            <w:textDirection w:val="btLr"/>
            <w:vAlign w:val="center"/>
          </w:tcPr>
          <w:p w14:paraId="1158C335"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416" w:type="dxa"/>
            <w:shd w:val="clear" w:color="auto" w:fill="auto"/>
            <w:textDirection w:val="btLr"/>
            <w:vAlign w:val="center"/>
          </w:tcPr>
          <w:p w14:paraId="15457A63"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425" w:type="dxa"/>
            <w:shd w:val="clear" w:color="auto" w:fill="auto"/>
            <w:textDirection w:val="btLr"/>
            <w:vAlign w:val="center"/>
          </w:tcPr>
          <w:p w14:paraId="2574D470"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426" w:type="dxa"/>
            <w:shd w:val="clear" w:color="auto" w:fill="auto"/>
            <w:textDirection w:val="btLr"/>
            <w:vAlign w:val="center"/>
          </w:tcPr>
          <w:p w14:paraId="0E068BD1"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425" w:type="dxa"/>
            <w:shd w:val="clear" w:color="auto" w:fill="auto"/>
            <w:textDirection w:val="btLr"/>
            <w:vAlign w:val="center"/>
          </w:tcPr>
          <w:p w14:paraId="2C2E98D2"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425" w:type="dxa"/>
            <w:shd w:val="clear" w:color="auto" w:fill="auto"/>
            <w:textDirection w:val="btLr"/>
            <w:vAlign w:val="center"/>
          </w:tcPr>
          <w:p w14:paraId="12A981DA" w14:textId="77777777" w:rsidR="00BE42BD" w:rsidRPr="00142F47" w:rsidRDefault="00BE42BD"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r>
      <w:tr w:rsidR="00E23386" w:rsidRPr="00142F47" w14:paraId="00293F50" w14:textId="77777777" w:rsidTr="000907B1">
        <w:trPr>
          <w:cantSplit/>
          <w:trHeight w:val="624"/>
        </w:trPr>
        <w:tc>
          <w:tcPr>
            <w:tcW w:w="2606" w:type="dxa"/>
            <w:shd w:val="clear" w:color="auto" w:fill="auto"/>
            <w:vAlign w:val="center"/>
          </w:tcPr>
          <w:p w14:paraId="4226A8DE" w14:textId="77777777" w:rsidR="00530DEA" w:rsidRPr="00142F47" w:rsidRDefault="00530DEA" w:rsidP="00CF660A">
            <w:pPr>
              <w:spacing w:after="0" w:line="360" w:lineRule="auto"/>
              <w:outlineLvl w:val="3"/>
              <w:rPr>
                <w:rFonts w:ascii="Times New Roman" w:hAnsi="Times New Roman"/>
                <w:color w:val="000000"/>
                <w:sz w:val="20"/>
                <w:szCs w:val="20"/>
                <w:lang w:eastAsia="ru-RU"/>
              </w:rPr>
            </w:pPr>
            <w:r w:rsidRPr="00142F47">
              <w:rPr>
                <w:rFonts w:ascii="Times New Roman" w:hAnsi="Times New Roman"/>
                <w:color w:val="000000"/>
                <w:sz w:val="20"/>
                <w:szCs w:val="20"/>
              </w:rPr>
              <w:t>IP-TV</w:t>
            </w:r>
          </w:p>
        </w:tc>
        <w:tc>
          <w:tcPr>
            <w:tcW w:w="539" w:type="dxa"/>
            <w:shd w:val="clear" w:color="auto" w:fill="auto"/>
            <w:textDirection w:val="btLr"/>
            <w:vAlign w:val="center"/>
          </w:tcPr>
          <w:p w14:paraId="602917D6" w14:textId="77777777" w:rsidR="00530DE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23846454"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2909C076"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76292F74"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250E6503"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3445DEE9"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77855AAC"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51F46401"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27AD6D61"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4349F51C"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074D08F8"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315DC4BF"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7551A521"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5838E9B5"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c>
          <w:tcPr>
            <w:tcW w:w="539" w:type="dxa"/>
            <w:shd w:val="clear" w:color="auto" w:fill="auto"/>
            <w:textDirection w:val="btLr"/>
            <w:vAlign w:val="center"/>
          </w:tcPr>
          <w:p w14:paraId="1A6AB560"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c>
          <w:tcPr>
            <w:tcW w:w="539" w:type="dxa"/>
            <w:shd w:val="clear" w:color="auto" w:fill="auto"/>
            <w:textDirection w:val="btLr"/>
            <w:vAlign w:val="center"/>
          </w:tcPr>
          <w:p w14:paraId="0ABCD794"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c>
          <w:tcPr>
            <w:tcW w:w="539" w:type="dxa"/>
            <w:shd w:val="clear" w:color="auto" w:fill="auto"/>
            <w:textDirection w:val="btLr"/>
            <w:vAlign w:val="center"/>
          </w:tcPr>
          <w:p w14:paraId="09A708FC"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c>
          <w:tcPr>
            <w:tcW w:w="539" w:type="dxa"/>
            <w:shd w:val="clear" w:color="auto" w:fill="auto"/>
            <w:textDirection w:val="btLr"/>
            <w:vAlign w:val="center"/>
          </w:tcPr>
          <w:p w14:paraId="68105235"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c>
          <w:tcPr>
            <w:tcW w:w="416" w:type="dxa"/>
            <w:shd w:val="clear" w:color="auto" w:fill="auto"/>
            <w:textDirection w:val="btLr"/>
            <w:vAlign w:val="center"/>
          </w:tcPr>
          <w:p w14:paraId="552EB0F7"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c>
          <w:tcPr>
            <w:tcW w:w="425" w:type="dxa"/>
            <w:shd w:val="clear" w:color="auto" w:fill="auto"/>
            <w:textDirection w:val="btLr"/>
            <w:vAlign w:val="center"/>
          </w:tcPr>
          <w:p w14:paraId="7B47DB47"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c>
          <w:tcPr>
            <w:tcW w:w="426" w:type="dxa"/>
            <w:shd w:val="clear" w:color="auto" w:fill="auto"/>
            <w:textDirection w:val="btLr"/>
            <w:vAlign w:val="center"/>
          </w:tcPr>
          <w:p w14:paraId="0EB4340C"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c>
          <w:tcPr>
            <w:tcW w:w="425" w:type="dxa"/>
            <w:shd w:val="clear" w:color="auto" w:fill="auto"/>
            <w:textDirection w:val="btLr"/>
            <w:vAlign w:val="center"/>
          </w:tcPr>
          <w:p w14:paraId="323D7093"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c>
          <w:tcPr>
            <w:tcW w:w="425" w:type="dxa"/>
            <w:shd w:val="clear" w:color="auto" w:fill="auto"/>
            <w:textDirection w:val="btLr"/>
            <w:vAlign w:val="center"/>
          </w:tcPr>
          <w:p w14:paraId="7A14846D"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r>
      <w:tr w:rsidR="00E23386" w:rsidRPr="00142F47" w14:paraId="342FCF03" w14:textId="77777777" w:rsidTr="000907B1">
        <w:trPr>
          <w:cantSplit/>
          <w:trHeight w:val="283"/>
        </w:trPr>
        <w:tc>
          <w:tcPr>
            <w:tcW w:w="14425" w:type="dxa"/>
            <w:gridSpan w:val="24"/>
            <w:shd w:val="clear" w:color="auto" w:fill="auto"/>
            <w:vAlign w:val="center"/>
          </w:tcPr>
          <w:p w14:paraId="496EA153"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Аллокация на платформу, руб.</w:t>
            </w:r>
          </w:p>
        </w:tc>
      </w:tr>
      <w:tr w:rsidR="00E23386" w:rsidRPr="00142F47" w14:paraId="61997A7E" w14:textId="77777777" w:rsidTr="000907B1">
        <w:trPr>
          <w:cantSplit/>
          <w:trHeight w:val="680"/>
        </w:trPr>
        <w:tc>
          <w:tcPr>
            <w:tcW w:w="2606" w:type="dxa"/>
            <w:shd w:val="clear" w:color="auto" w:fill="auto"/>
            <w:vAlign w:val="center"/>
          </w:tcPr>
          <w:p w14:paraId="2925707F" w14:textId="77777777" w:rsidR="00530DEA" w:rsidRPr="00142F47" w:rsidRDefault="00530DEA"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IP-TV</w:t>
            </w:r>
          </w:p>
        </w:tc>
        <w:tc>
          <w:tcPr>
            <w:tcW w:w="539" w:type="dxa"/>
            <w:shd w:val="clear" w:color="auto" w:fill="auto"/>
            <w:textDirection w:val="btLr"/>
            <w:vAlign w:val="center"/>
          </w:tcPr>
          <w:p w14:paraId="1C5979C7" w14:textId="77777777" w:rsidR="00530DE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2FA17F44"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619C217A"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3DBD33FD"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1E80559E"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3C6146AC"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7AE0F7C4"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238E1EC1"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1E3E9208"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6174EE0F"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5DDD9548"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18B4D136"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6BCAC73A"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5D49E844"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77605DA1"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46F4DD07"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3AD032FB"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60408E10"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416" w:type="dxa"/>
            <w:shd w:val="clear" w:color="auto" w:fill="auto"/>
            <w:textDirection w:val="btLr"/>
            <w:vAlign w:val="center"/>
          </w:tcPr>
          <w:p w14:paraId="2796F593"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425" w:type="dxa"/>
            <w:shd w:val="clear" w:color="auto" w:fill="auto"/>
            <w:textDirection w:val="btLr"/>
            <w:vAlign w:val="center"/>
          </w:tcPr>
          <w:p w14:paraId="6557C23F"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426" w:type="dxa"/>
            <w:shd w:val="clear" w:color="auto" w:fill="auto"/>
            <w:textDirection w:val="btLr"/>
            <w:vAlign w:val="center"/>
          </w:tcPr>
          <w:p w14:paraId="72C3CD6A"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425" w:type="dxa"/>
            <w:shd w:val="clear" w:color="auto" w:fill="auto"/>
            <w:textDirection w:val="btLr"/>
            <w:vAlign w:val="center"/>
          </w:tcPr>
          <w:p w14:paraId="5CAC563D"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425" w:type="dxa"/>
            <w:shd w:val="clear" w:color="auto" w:fill="auto"/>
            <w:textDirection w:val="btLr"/>
            <w:vAlign w:val="center"/>
          </w:tcPr>
          <w:p w14:paraId="5A755061" w14:textId="77777777" w:rsidR="00530DEA" w:rsidRPr="00142F47" w:rsidRDefault="00530DE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r>
      <w:tr w:rsidR="00E23386" w:rsidRPr="00142F47" w14:paraId="266C9EC1" w14:textId="77777777" w:rsidTr="000907B1">
        <w:trPr>
          <w:cantSplit/>
          <w:trHeight w:val="283"/>
        </w:trPr>
        <w:tc>
          <w:tcPr>
            <w:tcW w:w="14425" w:type="dxa"/>
            <w:gridSpan w:val="24"/>
            <w:shd w:val="clear" w:color="auto" w:fill="auto"/>
            <w:vAlign w:val="center"/>
          </w:tcPr>
          <w:p w14:paraId="57FD2B22" w14:textId="77777777" w:rsidR="00E23386" w:rsidRPr="00142F47" w:rsidRDefault="00E23386" w:rsidP="00CF660A">
            <w:pPr>
              <w:spacing w:after="0" w:line="360" w:lineRule="auto"/>
              <w:outlineLvl w:val="1"/>
              <w:rPr>
                <w:rFonts w:ascii="Times New Roman" w:hAnsi="Times New Roman"/>
                <w:color w:val="000000"/>
                <w:sz w:val="20"/>
                <w:szCs w:val="20"/>
                <w:lang w:eastAsia="ru-RU"/>
              </w:rPr>
            </w:pPr>
            <w:r w:rsidRPr="00142F47">
              <w:rPr>
                <w:rFonts w:ascii="Times New Roman" w:hAnsi="Times New Roman"/>
                <w:color w:val="000000"/>
                <w:sz w:val="20"/>
                <w:szCs w:val="20"/>
              </w:rPr>
              <w:t>Доходы - СОХРАНЕНИЕ</w:t>
            </w:r>
          </w:p>
        </w:tc>
      </w:tr>
      <w:tr w:rsidR="00E23386" w:rsidRPr="00142F47" w14:paraId="689B978E" w14:textId="77777777" w:rsidTr="000907B1">
        <w:trPr>
          <w:cantSplit/>
          <w:trHeight w:val="283"/>
        </w:trPr>
        <w:tc>
          <w:tcPr>
            <w:tcW w:w="14425" w:type="dxa"/>
            <w:gridSpan w:val="24"/>
            <w:shd w:val="clear" w:color="auto" w:fill="auto"/>
            <w:vAlign w:val="center"/>
          </w:tcPr>
          <w:p w14:paraId="30131F11"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ARPU ежемес., руб./мес.</w:t>
            </w:r>
          </w:p>
        </w:tc>
      </w:tr>
      <w:tr w:rsidR="00E23386" w:rsidRPr="00142F47" w14:paraId="33B9D47E" w14:textId="77777777" w:rsidTr="000907B1">
        <w:trPr>
          <w:cantSplit/>
          <w:trHeight w:val="283"/>
        </w:trPr>
        <w:tc>
          <w:tcPr>
            <w:tcW w:w="14425" w:type="dxa"/>
            <w:gridSpan w:val="24"/>
            <w:shd w:val="clear" w:color="auto" w:fill="auto"/>
            <w:vAlign w:val="center"/>
          </w:tcPr>
          <w:p w14:paraId="34120E42"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 xml:space="preserve">ШПД </w:t>
            </w:r>
          </w:p>
        </w:tc>
      </w:tr>
      <w:tr w:rsidR="00E23386" w:rsidRPr="00142F47" w14:paraId="0CEC15BA" w14:textId="77777777" w:rsidTr="000907B1">
        <w:trPr>
          <w:cantSplit/>
          <w:trHeight w:val="680"/>
        </w:trPr>
        <w:tc>
          <w:tcPr>
            <w:tcW w:w="2606" w:type="dxa"/>
            <w:shd w:val="clear" w:color="auto" w:fill="auto"/>
            <w:vAlign w:val="center"/>
          </w:tcPr>
          <w:p w14:paraId="7B19A96E" w14:textId="77777777" w:rsidR="00C96FFF" w:rsidRPr="00142F47" w:rsidRDefault="00C96FFF"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PON</w:t>
            </w:r>
          </w:p>
        </w:tc>
        <w:tc>
          <w:tcPr>
            <w:tcW w:w="539" w:type="dxa"/>
            <w:shd w:val="clear" w:color="auto" w:fill="auto"/>
            <w:textDirection w:val="btLr"/>
            <w:vAlign w:val="center"/>
          </w:tcPr>
          <w:p w14:paraId="2285E1FD" w14:textId="77777777" w:rsidR="00C96FFF"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053B78A9"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5590A563"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2925B76F"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26FAE974"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02DACF9A"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1F5AECDD"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7E3D8A50"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19F02077"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2C1A4362"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0697CB64"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0862651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41CBF752"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48DBDCD4"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411,4</w:t>
            </w:r>
          </w:p>
        </w:tc>
        <w:tc>
          <w:tcPr>
            <w:tcW w:w="539" w:type="dxa"/>
            <w:shd w:val="clear" w:color="auto" w:fill="auto"/>
            <w:textDirection w:val="btLr"/>
            <w:vAlign w:val="center"/>
          </w:tcPr>
          <w:p w14:paraId="35B39B44"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415,5</w:t>
            </w:r>
          </w:p>
        </w:tc>
        <w:tc>
          <w:tcPr>
            <w:tcW w:w="539" w:type="dxa"/>
            <w:shd w:val="clear" w:color="auto" w:fill="auto"/>
            <w:textDirection w:val="btLr"/>
            <w:vAlign w:val="center"/>
          </w:tcPr>
          <w:p w14:paraId="465848E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419,7</w:t>
            </w:r>
          </w:p>
        </w:tc>
        <w:tc>
          <w:tcPr>
            <w:tcW w:w="539" w:type="dxa"/>
            <w:shd w:val="clear" w:color="auto" w:fill="auto"/>
            <w:textDirection w:val="btLr"/>
            <w:vAlign w:val="center"/>
          </w:tcPr>
          <w:p w14:paraId="43F1D7E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423,9</w:t>
            </w:r>
          </w:p>
        </w:tc>
        <w:tc>
          <w:tcPr>
            <w:tcW w:w="539" w:type="dxa"/>
            <w:shd w:val="clear" w:color="auto" w:fill="auto"/>
            <w:textDirection w:val="btLr"/>
            <w:vAlign w:val="center"/>
          </w:tcPr>
          <w:p w14:paraId="2FF3A649"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428,1</w:t>
            </w:r>
          </w:p>
        </w:tc>
        <w:tc>
          <w:tcPr>
            <w:tcW w:w="416" w:type="dxa"/>
            <w:shd w:val="clear" w:color="auto" w:fill="auto"/>
            <w:textDirection w:val="btLr"/>
            <w:vAlign w:val="center"/>
          </w:tcPr>
          <w:p w14:paraId="313F064D"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432,4</w:t>
            </w:r>
          </w:p>
        </w:tc>
        <w:tc>
          <w:tcPr>
            <w:tcW w:w="425" w:type="dxa"/>
            <w:shd w:val="clear" w:color="auto" w:fill="auto"/>
            <w:textDirection w:val="btLr"/>
            <w:vAlign w:val="center"/>
          </w:tcPr>
          <w:p w14:paraId="59E19243"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436,7</w:t>
            </w:r>
          </w:p>
        </w:tc>
        <w:tc>
          <w:tcPr>
            <w:tcW w:w="426" w:type="dxa"/>
            <w:shd w:val="clear" w:color="auto" w:fill="auto"/>
            <w:textDirection w:val="btLr"/>
            <w:vAlign w:val="center"/>
          </w:tcPr>
          <w:p w14:paraId="3DB4E975"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441,1</w:t>
            </w:r>
          </w:p>
        </w:tc>
        <w:tc>
          <w:tcPr>
            <w:tcW w:w="425" w:type="dxa"/>
            <w:shd w:val="clear" w:color="auto" w:fill="auto"/>
            <w:textDirection w:val="btLr"/>
            <w:vAlign w:val="center"/>
          </w:tcPr>
          <w:p w14:paraId="606D1487"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445,5</w:t>
            </w:r>
          </w:p>
        </w:tc>
        <w:tc>
          <w:tcPr>
            <w:tcW w:w="425" w:type="dxa"/>
            <w:shd w:val="clear" w:color="auto" w:fill="auto"/>
            <w:textDirection w:val="btLr"/>
            <w:vAlign w:val="center"/>
          </w:tcPr>
          <w:p w14:paraId="53B975E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450,0</w:t>
            </w:r>
          </w:p>
        </w:tc>
      </w:tr>
    </w:tbl>
    <w:p w14:paraId="580A4401" w14:textId="77777777" w:rsidR="00CF660A" w:rsidRDefault="00CF660A"/>
    <w:p w14:paraId="1CDFC67D" w14:textId="77777777" w:rsidR="00CF660A" w:rsidRPr="00CF660A" w:rsidRDefault="00CF660A" w:rsidP="00CF660A">
      <w:pPr>
        <w:spacing w:after="0" w:line="240" w:lineRule="auto"/>
        <w:rPr>
          <w:rFonts w:ascii="Times New Roman" w:hAnsi="Times New Roman"/>
          <w:sz w:val="28"/>
          <w:szCs w:val="28"/>
        </w:rPr>
      </w:pPr>
      <w:r w:rsidRPr="00CF660A">
        <w:rPr>
          <w:rFonts w:ascii="Times New Roman" w:hAnsi="Times New Roman"/>
          <w:sz w:val="28"/>
          <w:szCs w:val="28"/>
        </w:rPr>
        <w:lastRenderedPageBreak/>
        <w:t>Продолжение таблицы И.1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416"/>
        <w:gridCol w:w="425"/>
        <w:gridCol w:w="426"/>
        <w:gridCol w:w="425"/>
        <w:gridCol w:w="425"/>
      </w:tblGrid>
      <w:tr w:rsidR="00CF660A" w:rsidRPr="00142F47" w14:paraId="6AF7F15A" w14:textId="77777777" w:rsidTr="000907B1">
        <w:trPr>
          <w:cantSplit/>
          <w:trHeight w:val="1085"/>
        </w:trPr>
        <w:tc>
          <w:tcPr>
            <w:tcW w:w="2606" w:type="dxa"/>
            <w:shd w:val="clear" w:color="auto" w:fill="auto"/>
          </w:tcPr>
          <w:p w14:paraId="4FCE6102" w14:textId="77777777" w:rsidR="00CF660A" w:rsidRPr="00142F47" w:rsidRDefault="00CF660A" w:rsidP="00CF660A">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Показатель</w:t>
            </w:r>
          </w:p>
        </w:tc>
        <w:tc>
          <w:tcPr>
            <w:tcW w:w="539" w:type="dxa"/>
            <w:shd w:val="clear" w:color="auto" w:fill="auto"/>
            <w:textDirection w:val="btLr"/>
            <w:vAlign w:val="center"/>
          </w:tcPr>
          <w:p w14:paraId="3B6C5B06"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ИТОГО</w:t>
            </w:r>
          </w:p>
        </w:tc>
        <w:tc>
          <w:tcPr>
            <w:tcW w:w="539" w:type="dxa"/>
            <w:shd w:val="clear" w:color="auto" w:fill="auto"/>
            <w:textDirection w:val="btLr"/>
            <w:vAlign w:val="center"/>
          </w:tcPr>
          <w:p w14:paraId="46ECD217"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январь 2021</w:t>
            </w:r>
          </w:p>
        </w:tc>
        <w:tc>
          <w:tcPr>
            <w:tcW w:w="539" w:type="dxa"/>
            <w:shd w:val="clear" w:color="auto" w:fill="auto"/>
            <w:textDirection w:val="btLr"/>
            <w:vAlign w:val="center"/>
          </w:tcPr>
          <w:p w14:paraId="06449F31"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февраль 2021</w:t>
            </w:r>
          </w:p>
        </w:tc>
        <w:tc>
          <w:tcPr>
            <w:tcW w:w="539" w:type="dxa"/>
            <w:shd w:val="clear" w:color="auto" w:fill="auto"/>
            <w:textDirection w:val="btLr"/>
            <w:vAlign w:val="center"/>
          </w:tcPr>
          <w:p w14:paraId="119BBE52"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март 2021</w:t>
            </w:r>
          </w:p>
        </w:tc>
        <w:tc>
          <w:tcPr>
            <w:tcW w:w="539" w:type="dxa"/>
            <w:shd w:val="clear" w:color="auto" w:fill="auto"/>
            <w:textDirection w:val="btLr"/>
            <w:vAlign w:val="center"/>
          </w:tcPr>
          <w:p w14:paraId="1EE10703"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апрель 2021</w:t>
            </w:r>
          </w:p>
        </w:tc>
        <w:tc>
          <w:tcPr>
            <w:tcW w:w="539" w:type="dxa"/>
            <w:shd w:val="clear" w:color="auto" w:fill="auto"/>
            <w:textDirection w:val="btLr"/>
            <w:vAlign w:val="center"/>
          </w:tcPr>
          <w:p w14:paraId="39D6D2E9"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май 2021</w:t>
            </w:r>
          </w:p>
        </w:tc>
        <w:tc>
          <w:tcPr>
            <w:tcW w:w="539" w:type="dxa"/>
            <w:shd w:val="clear" w:color="auto" w:fill="auto"/>
            <w:textDirection w:val="btLr"/>
            <w:vAlign w:val="center"/>
          </w:tcPr>
          <w:p w14:paraId="0165FFCD"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июнь 2021</w:t>
            </w:r>
          </w:p>
        </w:tc>
        <w:tc>
          <w:tcPr>
            <w:tcW w:w="539" w:type="dxa"/>
            <w:shd w:val="clear" w:color="auto" w:fill="auto"/>
            <w:textDirection w:val="btLr"/>
            <w:vAlign w:val="center"/>
          </w:tcPr>
          <w:p w14:paraId="41131611"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июль 2021</w:t>
            </w:r>
          </w:p>
        </w:tc>
        <w:tc>
          <w:tcPr>
            <w:tcW w:w="539" w:type="dxa"/>
            <w:shd w:val="clear" w:color="auto" w:fill="auto"/>
            <w:textDirection w:val="btLr"/>
            <w:vAlign w:val="center"/>
          </w:tcPr>
          <w:p w14:paraId="144265AB"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август 2021</w:t>
            </w:r>
          </w:p>
        </w:tc>
        <w:tc>
          <w:tcPr>
            <w:tcW w:w="539" w:type="dxa"/>
            <w:shd w:val="clear" w:color="auto" w:fill="auto"/>
            <w:textDirection w:val="btLr"/>
            <w:vAlign w:val="center"/>
          </w:tcPr>
          <w:p w14:paraId="524307BE"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сентябрь 2021</w:t>
            </w:r>
          </w:p>
        </w:tc>
        <w:tc>
          <w:tcPr>
            <w:tcW w:w="539" w:type="dxa"/>
            <w:shd w:val="clear" w:color="auto" w:fill="auto"/>
            <w:textDirection w:val="btLr"/>
            <w:vAlign w:val="center"/>
          </w:tcPr>
          <w:p w14:paraId="708CEDD2"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октябрь 2021</w:t>
            </w:r>
          </w:p>
        </w:tc>
        <w:tc>
          <w:tcPr>
            <w:tcW w:w="539" w:type="dxa"/>
            <w:shd w:val="clear" w:color="auto" w:fill="auto"/>
            <w:textDirection w:val="btLr"/>
            <w:vAlign w:val="center"/>
          </w:tcPr>
          <w:p w14:paraId="698C7D69"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ноябрь 2021</w:t>
            </w:r>
          </w:p>
        </w:tc>
        <w:tc>
          <w:tcPr>
            <w:tcW w:w="539" w:type="dxa"/>
            <w:shd w:val="clear" w:color="auto" w:fill="auto"/>
            <w:textDirection w:val="btLr"/>
            <w:vAlign w:val="center"/>
          </w:tcPr>
          <w:p w14:paraId="4DB4032E"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декабрь 2021</w:t>
            </w:r>
          </w:p>
        </w:tc>
        <w:tc>
          <w:tcPr>
            <w:tcW w:w="539" w:type="dxa"/>
            <w:shd w:val="clear" w:color="auto" w:fill="auto"/>
            <w:textDirection w:val="btLr"/>
            <w:vAlign w:val="center"/>
          </w:tcPr>
          <w:p w14:paraId="0DEAD3FB"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2021</w:t>
            </w:r>
          </w:p>
        </w:tc>
        <w:tc>
          <w:tcPr>
            <w:tcW w:w="539" w:type="dxa"/>
            <w:shd w:val="clear" w:color="auto" w:fill="auto"/>
            <w:textDirection w:val="btLr"/>
            <w:vAlign w:val="center"/>
          </w:tcPr>
          <w:p w14:paraId="04D2F69D"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2022</w:t>
            </w:r>
          </w:p>
        </w:tc>
        <w:tc>
          <w:tcPr>
            <w:tcW w:w="539" w:type="dxa"/>
            <w:shd w:val="clear" w:color="auto" w:fill="auto"/>
            <w:textDirection w:val="btLr"/>
            <w:vAlign w:val="center"/>
          </w:tcPr>
          <w:p w14:paraId="2C4BA1E1"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2023</w:t>
            </w:r>
          </w:p>
        </w:tc>
        <w:tc>
          <w:tcPr>
            <w:tcW w:w="539" w:type="dxa"/>
            <w:shd w:val="clear" w:color="auto" w:fill="auto"/>
            <w:textDirection w:val="btLr"/>
            <w:vAlign w:val="center"/>
          </w:tcPr>
          <w:p w14:paraId="6C8DFB18"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2024</w:t>
            </w:r>
          </w:p>
        </w:tc>
        <w:tc>
          <w:tcPr>
            <w:tcW w:w="539" w:type="dxa"/>
            <w:shd w:val="clear" w:color="auto" w:fill="auto"/>
            <w:textDirection w:val="btLr"/>
            <w:vAlign w:val="center"/>
          </w:tcPr>
          <w:p w14:paraId="1DE6B711"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2025</w:t>
            </w:r>
          </w:p>
        </w:tc>
        <w:tc>
          <w:tcPr>
            <w:tcW w:w="416" w:type="dxa"/>
            <w:shd w:val="clear" w:color="auto" w:fill="auto"/>
            <w:textDirection w:val="btLr"/>
            <w:vAlign w:val="center"/>
          </w:tcPr>
          <w:p w14:paraId="3709B7A8"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2026</w:t>
            </w:r>
          </w:p>
        </w:tc>
        <w:tc>
          <w:tcPr>
            <w:tcW w:w="425" w:type="dxa"/>
            <w:shd w:val="clear" w:color="auto" w:fill="auto"/>
            <w:textDirection w:val="btLr"/>
            <w:vAlign w:val="center"/>
          </w:tcPr>
          <w:p w14:paraId="0AD76F84"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2027</w:t>
            </w:r>
          </w:p>
        </w:tc>
        <w:tc>
          <w:tcPr>
            <w:tcW w:w="426" w:type="dxa"/>
            <w:shd w:val="clear" w:color="auto" w:fill="auto"/>
            <w:textDirection w:val="btLr"/>
            <w:vAlign w:val="center"/>
          </w:tcPr>
          <w:p w14:paraId="05DDD95F"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2028</w:t>
            </w:r>
          </w:p>
        </w:tc>
        <w:tc>
          <w:tcPr>
            <w:tcW w:w="425" w:type="dxa"/>
            <w:shd w:val="clear" w:color="auto" w:fill="auto"/>
            <w:textDirection w:val="btLr"/>
            <w:vAlign w:val="center"/>
          </w:tcPr>
          <w:p w14:paraId="2AE8D0C1"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2029</w:t>
            </w:r>
          </w:p>
        </w:tc>
        <w:tc>
          <w:tcPr>
            <w:tcW w:w="425" w:type="dxa"/>
            <w:shd w:val="clear" w:color="auto" w:fill="auto"/>
            <w:textDirection w:val="btLr"/>
            <w:vAlign w:val="center"/>
          </w:tcPr>
          <w:p w14:paraId="409D3B47"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2030</w:t>
            </w:r>
          </w:p>
        </w:tc>
      </w:tr>
      <w:tr w:rsidR="00E23386" w:rsidRPr="00142F47" w14:paraId="36630142" w14:textId="77777777" w:rsidTr="000907B1">
        <w:trPr>
          <w:cantSplit/>
          <w:trHeight w:val="283"/>
        </w:trPr>
        <w:tc>
          <w:tcPr>
            <w:tcW w:w="14425" w:type="dxa"/>
            <w:gridSpan w:val="24"/>
            <w:shd w:val="clear" w:color="auto" w:fill="auto"/>
            <w:vAlign w:val="center"/>
          </w:tcPr>
          <w:p w14:paraId="44F2EC60"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ШПД  миграция</w:t>
            </w:r>
          </w:p>
        </w:tc>
      </w:tr>
      <w:tr w:rsidR="00E23386" w:rsidRPr="00142F47" w14:paraId="50A32D17" w14:textId="77777777" w:rsidTr="000907B1">
        <w:trPr>
          <w:cantSplit/>
          <w:trHeight w:val="680"/>
        </w:trPr>
        <w:tc>
          <w:tcPr>
            <w:tcW w:w="2606" w:type="dxa"/>
            <w:shd w:val="clear" w:color="auto" w:fill="auto"/>
            <w:vAlign w:val="center"/>
          </w:tcPr>
          <w:p w14:paraId="0F34076A" w14:textId="77777777" w:rsidR="00C96FFF" w:rsidRPr="00142F47" w:rsidRDefault="00C96FFF"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xDSL</w:t>
            </w:r>
          </w:p>
        </w:tc>
        <w:tc>
          <w:tcPr>
            <w:tcW w:w="539" w:type="dxa"/>
            <w:shd w:val="clear" w:color="auto" w:fill="auto"/>
            <w:textDirection w:val="btLr"/>
            <w:vAlign w:val="center"/>
          </w:tcPr>
          <w:p w14:paraId="5A0D1717" w14:textId="77777777" w:rsidR="00C96FFF"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433BC64A"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6732E52A"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268E65C2"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3FE293BA"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724A0EA6"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1E20EC7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701C7C4D"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0FD9857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26E20ADC"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48C77196"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265D7544"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6A686926"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4296C087"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438,1</w:t>
            </w:r>
          </w:p>
        </w:tc>
        <w:tc>
          <w:tcPr>
            <w:tcW w:w="539" w:type="dxa"/>
            <w:shd w:val="clear" w:color="auto" w:fill="auto"/>
            <w:textDirection w:val="btLr"/>
            <w:vAlign w:val="center"/>
          </w:tcPr>
          <w:p w14:paraId="2C64E033"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442,5</w:t>
            </w:r>
          </w:p>
        </w:tc>
        <w:tc>
          <w:tcPr>
            <w:tcW w:w="539" w:type="dxa"/>
            <w:shd w:val="clear" w:color="auto" w:fill="auto"/>
            <w:textDirection w:val="btLr"/>
            <w:vAlign w:val="center"/>
          </w:tcPr>
          <w:p w14:paraId="34F9C03F"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447,0</w:t>
            </w:r>
          </w:p>
        </w:tc>
        <w:tc>
          <w:tcPr>
            <w:tcW w:w="539" w:type="dxa"/>
            <w:shd w:val="clear" w:color="auto" w:fill="auto"/>
            <w:textDirection w:val="btLr"/>
            <w:vAlign w:val="center"/>
          </w:tcPr>
          <w:p w14:paraId="6C5101CF"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451,4</w:t>
            </w:r>
          </w:p>
        </w:tc>
        <w:tc>
          <w:tcPr>
            <w:tcW w:w="539" w:type="dxa"/>
            <w:shd w:val="clear" w:color="auto" w:fill="auto"/>
            <w:textDirection w:val="btLr"/>
            <w:vAlign w:val="center"/>
          </w:tcPr>
          <w:p w14:paraId="7ABF42A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455,9</w:t>
            </w:r>
          </w:p>
        </w:tc>
        <w:tc>
          <w:tcPr>
            <w:tcW w:w="416" w:type="dxa"/>
            <w:shd w:val="clear" w:color="auto" w:fill="auto"/>
            <w:textDirection w:val="btLr"/>
            <w:vAlign w:val="center"/>
          </w:tcPr>
          <w:p w14:paraId="166C1200"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460,5</w:t>
            </w:r>
          </w:p>
        </w:tc>
        <w:tc>
          <w:tcPr>
            <w:tcW w:w="425" w:type="dxa"/>
            <w:shd w:val="clear" w:color="auto" w:fill="auto"/>
            <w:textDirection w:val="btLr"/>
            <w:vAlign w:val="center"/>
          </w:tcPr>
          <w:p w14:paraId="4AFB590D"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465,1</w:t>
            </w:r>
          </w:p>
        </w:tc>
        <w:tc>
          <w:tcPr>
            <w:tcW w:w="426" w:type="dxa"/>
            <w:shd w:val="clear" w:color="auto" w:fill="auto"/>
            <w:textDirection w:val="btLr"/>
            <w:vAlign w:val="center"/>
          </w:tcPr>
          <w:p w14:paraId="27941367"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469,8</w:t>
            </w:r>
          </w:p>
        </w:tc>
        <w:tc>
          <w:tcPr>
            <w:tcW w:w="425" w:type="dxa"/>
            <w:shd w:val="clear" w:color="auto" w:fill="auto"/>
            <w:textDirection w:val="btLr"/>
            <w:vAlign w:val="center"/>
          </w:tcPr>
          <w:p w14:paraId="76B91B6D"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474,5</w:t>
            </w:r>
          </w:p>
        </w:tc>
        <w:tc>
          <w:tcPr>
            <w:tcW w:w="425" w:type="dxa"/>
            <w:shd w:val="clear" w:color="auto" w:fill="auto"/>
            <w:textDirection w:val="btLr"/>
            <w:vAlign w:val="center"/>
          </w:tcPr>
          <w:p w14:paraId="365E099A"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479,2</w:t>
            </w:r>
          </w:p>
        </w:tc>
      </w:tr>
      <w:tr w:rsidR="00E23386" w:rsidRPr="00142F47" w14:paraId="28DC7124" w14:textId="77777777" w:rsidTr="000907B1">
        <w:trPr>
          <w:cantSplit/>
          <w:trHeight w:val="680"/>
        </w:trPr>
        <w:tc>
          <w:tcPr>
            <w:tcW w:w="2606" w:type="dxa"/>
            <w:shd w:val="clear" w:color="auto" w:fill="auto"/>
            <w:vAlign w:val="center"/>
          </w:tcPr>
          <w:p w14:paraId="1F05A486" w14:textId="77777777" w:rsidR="00C96FFF" w:rsidRPr="00142F47" w:rsidRDefault="00C96FFF"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IP-TV</w:t>
            </w:r>
          </w:p>
        </w:tc>
        <w:tc>
          <w:tcPr>
            <w:tcW w:w="539" w:type="dxa"/>
            <w:shd w:val="clear" w:color="auto" w:fill="auto"/>
            <w:textDirection w:val="btLr"/>
            <w:vAlign w:val="center"/>
          </w:tcPr>
          <w:p w14:paraId="36856200" w14:textId="77777777" w:rsidR="00C96FFF"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360D721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3CDFB3C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6CFFB832"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294A4223"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20D808D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1AD6F413"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435E2E94"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0F2DCE04"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6B4538A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599B70A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3B3CA409"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206DB50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2BC78E03"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304,1</w:t>
            </w:r>
          </w:p>
        </w:tc>
        <w:tc>
          <w:tcPr>
            <w:tcW w:w="539" w:type="dxa"/>
            <w:shd w:val="clear" w:color="auto" w:fill="auto"/>
            <w:textDirection w:val="btLr"/>
            <w:vAlign w:val="center"/>
          </w:tcPr>
          <w:p w14:paraId="219FDE36"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307,1</w:t>
            </w:r>
          </w:p>
        </w:tc>
        <w:tc>
          <w:tcPr>
            <w:tcW w:w="539" w:type="dxa"/>
            <w:shd w:val="clear" w:color="auto" w:fill="auto"/>
            <w:textDirection w:val="btLr"/>
            <w:vAlign w:val="center"/>
          </w:tcPr>
          <w:p w14:paraId="0D1C7E49"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310,2</w:t>
            </w:r>
          </w:p>
        </w:tc>
        <w:tc>
          <w:tcPr>
            <w:tcW w:w="539" w:type="dxa"/>
            <w:shd w:val="clear" w:color="auto" w:fill="auto"/>
            <w:textDirection w:val="btLr"/>
            <w:vAlign w:val="center"/>
          </w:tcPr>
          <w:p w14:paraId="192560A2"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313,3</w:t>
            </w:r>
          </w:p>
        </w:tc>
        <w:tc>
          <w:tcPr>
            <w:tcW w:w="539" w:type="dxa"/>
            <w:shd w:val="clear" w:color="auto" w:fill="auto"/>
            <w:textDirection w:val="btLr"/>
            <w:vAlign w:val="center"/>
          </w:tcPr>
          <w:p w14:paraId="49F8DD79"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316,5</w:t>
            </w:r>
          </w:p>
        </w:tc>
        <w:tc>
          <w:tcPr>
            <w:tcW w:w="416" w:type="dxa"/>
            <w:shd w:val="clear" w:color="auto" w:fill="auto"/>
            <w:textDirection w:val="btLr"/>
            <w:vAlign w:val="center"/>
          </w:tcPr>
          <w:p w14:paraId="6B5554C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319,6</w:t>
            </w:r>
          </w:p>
        </w:tc>
        <w:tc>
          <w:tcPr>
            <w:tcW w:w="425" w:type="dxa"/>
            <w:shd w:val="clear" w:color="auto" w:fill="auto"/>
            <w:textDirection w:val="btLr"/>
            <w:vAlign w:val="center"/>
          </w:tcPr>
          <w:p w14:paraId="43A15C3C"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322,8</w:t>
            </w:r>
          </w:p>
        </w:tc>
        <w:tc>
          <w:tcPr>
            <w:tcW w:w="426" w:type="dxa"/>
            <w:shd w:val="clear" w:color="auto" w:fill="auto"/>
            <w:textDirection w:val="btLr"/>
            <w:vAlign w:val="center"/>
          </w:tcPr>
          <w:p w14:paraId="205C47D6"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326,0</w:t>
            </w:r>
          </w:p>
        </w:tc>
        <w:tc>
          <w:tcPr>
            <w:tcW w:w="425" w:type="dxa"/>
            <w:shd w:val="clear" w:color="auto" w:fill="auto"/>
            <w:textDirection w:val="btLr"/>
            <w:vAlign w:val="center"/>
          </w:tcPr>
          <w:p w14:paraId="0F3C8EA6"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329,3</w:t>
            </w:r>
          </w:p>
        </w:tc>
        <w:tc>
          <w:tcPr>
            <w:tcW w:w="425" w:type="dxa"/>
            <w:shd w:val="clear" w:color="auto" w:fill="auto"/>
            <w:textDirection w:val="btLr"/>
            <w:vAlign w:val="center"/>
          </w:tcPr>
          <w:p w14:paraId="213928BC"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332,6</w:t>
            </w:r>
          </w:p>
        </w:tc>
      </w:tr>
      <w:tr w:rsidR="00E23386" w:rsidRPr="00142F47" w14:paraId="469AE9AB" w14:textId="77777777" w:rsidTr="000907B1">
        <w:trPr>
          <w:cantSplit/>
          <w:trHeight w:val="283"/>
        </w:trPr>
        <w:tc>
          <w:tcPr>
            <w:tcW w:w="14425" w:type="dxa"/>
            <w:gridSpan w:val="24"/>
            <w:shd w:val="clear" w:color="auto" w:fill="auto"/>
            <w:vAlign w:val="center"/>
          </w:tcPr>
          <w:p w14:paraId="2BED3870"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Процент оттока, %</w:t>
            </w:r>
          </w:p>
        </w:tc>
      </w:tr>
      <w:tr w:rsidR="00E23386" w:rsidRPr="00142F47" w14:paraId="524EDA78" w14:textId="77777777" w:rsidTr="000907B1">
        <w:trPr>
          <w:cantSplit/>
          <w:trHeight w:val="283"/>
        </w:trPr>
        <w:tc>
          <w:tcPr>
            <w:tcW w:w="14425" w:type="dxa"/>
            <w:gridSpan w:val="24"/>
            <w:shd w:val="clear" w:color="auto" w:fill="auto"/>
            <w:vAlign w:val="center"/>
          </w:tcPr>
          <w:p w14:paraId="40031BD0"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 xml:space="preserve">ШПД </w:t>
            </w:r>
          </w:p>
        </w:tc>
      </w:tr>
      <w:tr w:rsidR="00E23386" w:rsidRPr="00142F47" w14:paraId="304756DD" w14:textId="77777777" w:rsidTr="000907B1">
        <w:trPr>
          <w:cantSplit/>
          <w:trHeight w:val="624"/>
        </w:trPr>
        <w:tc>
          <w:tcPr>
            <w:tcW w:w="2606" w:type="dxa"/>
            <w:shd w:val="clear" w:color="auto" w:fill="auto"/>
            <w:vAlign w:val="center"/>
          </w:tcPr>
          <w:p w14:paraId="36201A9E" w14:textId="77777777" w:rsidR="00C96FFF" w:rsidRPr="00142F47" w:rsidRDefault="00C96FFF"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PON</w:t>
            </w:r>
          </w:p>
        </w:tc>
        <w:tc>
          <w:tcPr>
            <w:tcW w:w="539" w:type="dxa"/>
            <w:shd w:val="clear" w:color="auto" w:fill="auto"/>
            <w:textDirection w:val="btLr"/>
            <w:vAlign w:val="center"/>
          </w:tcPr>
          <w:p w14:paraId="08A9DDE4" w14:textId="77777777" w:rsidR="00C96FFF"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77B23A0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0B694CA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61AF67C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212D42D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606919A0"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3B08F6D4"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61F1E57A"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17FD5795"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6D15B5EF"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74F1849D"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70795F5D"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7B4C5503"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0,4</w:t>
            </w:r>
          </w:p>
        </w:tc>
        <w:tc>
          <w:tcPr>
            <w:tcW w:w="539" w:type="dxa"/>
            <w:shd w:val="clear" w:color="auto" w:fill="auto"/>
            <w:textDirection w:val="btLr"/>
            <w:vAlign w:val="center"/>
          </w:tcPr>
          <w:p w14:paraId="3A665963"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539" w:type="dxa"/>
            <w:shd w:val="clear" w:color="auto" w:fill="auto"/>
            <w:textDirection w:val="btLr"/>
            <w:vAlign w:val="center"/>
          </w:tcPr>
          <w:p w14:paraId="03800A34"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539" w:type="dxa"/>
            <w:shd w:val="clear" w:color="auto" w:fill="auto"/>
            <w:textDirection w:val="btLr"/>
            <w:vAlign w:val="center"/>
          </w:tcPr>
          <w:p w14:paraId="62141B32"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539" w:type="dxa"/>
            <w:shd w:val="clear" w:color="auto" w:fill="auto"/>
            <w:textDirection w:val="btLr"/>
            <w:vAlign w:val="center"/>
          </w:tcPr>
          <w:p w14:paraId="386430BF"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539" w:type="dxa"/>
            <w:shd w:val="clear" w:color="auto" w:fill="auto"/>
            <w:textDirection w:val="btLr"/>
            <w:vAlign w:val="center"/>
          </w:tcPr>
          <w:p w14:paraId="76AED23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16" w:type="dxa"/>
            <w:shd w:val="clear" w:color="auto" w:fill="auto"/>
            <w:textDirection w:val="btLr"/>
            <w:vAlign w:val="center"/>
          </w:tcPr>
          <w:p w14:paraId="2BC3AF72"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25" w:type="dxa"/>
            <w:shd w:val="clear" w:color="auto" w:fill="auto"/>
            <w:textDirection w:val="btLr"/>
            <w:vAlign w:val="center"/>
          </w:tcPr>
          <w:p w14:paraId="0D2E810F"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26" w:type="dxa"/>
            <w:shd w:val="clear" w:color="auto" w:fill="auto"/>
            <w:textDirection w:val="btLr"/>
            <w:vAlign w:val="center"/>
          </w:tcPr>
          <w:p w14:paraId="4C19CB5B"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25" w:type="dxa"/>
            <w:shd w:val="clear" w:color="auto" w:fill="auto"/>
            <w:textDirection w:val="btLr"/>
            <w:vAlign w:val="center"/>
          </w:tcPr>
          <w:p w14:paraId="149B30A9"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25" w:type="dxa"/>
            <w:shd w:val="clear" w:color="auto" w:fill="auto"/>
            <w:textDirection w:val="btLr"/>
            <w:vAlign w:val="center"/>
          </w:tcPr>
          <w:p w14:paraId="20A68BA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r>
      <w:tr w:rsidR="00E23386" w:rsidRPr="00142F47" w14:paraId="63F91C7C" w14:textId="77777777" w:rsidTr="000907B1">
        <w:trPr>
          <w:cantSplit/>
          <w:trHeight w:val="624"/>
        </w:trPr>
        <w:tc>
          <w:tcPr>
            <w:tcW w:w="2606" w:type="dxa"/>
            <w:shd w:val="clear" w:color="auto" w:fill="auto"/>
            <w:vAlign w:val="center"/>
          </w:tcPr>
          <w:p w14:paraId="3BDC18AE" w14:textId="77777777" w:rsidR="00C96FFF" w:rsidRPr="00142F47" w:rsidRDefault="00C96FFF"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xDSL</w:t>
            </w:r>
          </w:p>
        </w:tc>
        <w:tc>
          <w:tcPr>
            <w:tcW w:w="539" w:type="dxa"/>
            <w:shd w:val="clear" w:color="auto" w:fill="auto"/>
            <w:textDirection w:val="btLr"/>
            <w:vAlign w:val="center"/>
          </w:tcPr>
          <w:p w14:paraId="05AB8E20" w14:textId="77777777" w:rsidR="00C96FFF"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21781CF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17FC2A8A"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3FF8BECF"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44BCDA66"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1C1354AC"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2CA4074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2BB7080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27BADB77"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46823A8C"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0D0CF04B"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446B2225"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5D09C86C"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0,7</w:t>
            </w:r>
          </w:p>
        </w:tc>
        <w:tc>
          <w:tcPr>
            <w:tcW w:w="539" w:type="dxa"/>
            <w:shd w:val="clear" w:color="auto" w:fill="auto"/>
            <w:textDirection w:val="btLr"/>
            <w:vAlign w:val="center"/>
          </w:tcPr>
          <w:p w14:paraId="5B5AAF0D"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539" w:type="dxa"/>
            <w:shd w:val="clear" w:color="auto" w:fill="auto"/>
            <w:textDirection w:val="btLr"/>
            <w:vAlign w:val="center"/>
          </w:tcPr>
          <w:p w14:paraId="40FA5B1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539" w:type="dxa"/>
            <w:shd w:val="clear" w:color="auto" w:fill="auto"/>
            <w:textDirection w:val="btLr"/>
            <w:vAlign w:val="center"/>
          </w:tcPr>
          <w:p w14:paraId="5F8470B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539" w:type="dxa"/>
            <w:shd w:val="clear" w:color="auto" w:fill="auto"/>
            <w:textDirection w:val="btLr"/>
            <w:vAlign w:val="center"/>
          </w:tcPr>
          <w:p w14:paraId="76E6137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539" w:type="dxa"/>
            <w:shd w:val="clear" w:color="auto" w:fill="auto"/>
            <w:textDirection w:val="btLr"/>
            <w:vAlign w:val="center"/>
          </w:tcPr>
          <w:p w14:paraId="7386CD3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416" w:type="dxa"/>
            <w:shd w:val="clear" w:color="auto" w:fill="auto"/>
            <w:textDirection w:val="btLr"/>
            <w:vAlign w:val="center"/>
          </w:tcPr>
          <w:p w14:paraId="157CC920"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425" w:type="dxa"/>
            <w:shd w:val="clear" w:color="auto" w:fill="auto"/>
            <w:textDirection w:val="btLr"/>
            <w:vAlign w:val="center"/>
          </w:tcPr>
          <w:p w14:paraId="6F3C7F0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426" w:type="dxa"/>
            <w:shd w:val="clear" w:color="auto" w:fill="auto"/>
            <w:textDirection w:val="btLr"/>
            <w:vAlign w:val="center"/>
          </w:tcPr>
          <w:p w14:paraId="7EE133E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425" w:type="dxa"/>
            <w:shd w:val="clear" w:color="auto" w:fill="auto"/>
            <w:textDirection w:val="btLr"/>
            <w:vAlign w:val="center"/>
          </w:tcPr>
          <w:p w14:paraId="209156E0"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425" w:type="dxa"/>
            <w:shd w:val="clear" w:color="auto" w:fill="auto"/>
            <w:textDirection w:val="btLr"/>
            <w:vAlign w:val="center"/>
          </w:tcPr>
          <w:p w14:paraId="02BE9224"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r>
      <w:tr w:rsidR="00E23386" w:rsidRPr="00142F47" w14:paraId="0342E98C" w14:textId="77777777" w:rsidTr="000907B1">
        <w:trPr>
          <w:cantSplit/>
          <w:trHeight w:val="624"/>
        </w:trPr>
        <w:tc>
          <w:tcPr>
            <w:tcW w:w="2606" w:type="dxa"/>
            <w:shd w:val="clear" w:color="auto" w:fill="auto"/>
            <w:vAlign w:val="center"/>
          </w:tcPr>
          <w:p w14:paraId="66C69DBC" w14:textId="77777777" w:rsidR="00C96FFF" w:rsidRPr="00142F47" w:rsidRDefault="00C96FFF"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IP-TV</w:t>
            </w:r>
          </w:p>
        </w:tc>
        <w:tc>
          <w:tcPr>
            <w:tcW w:w="539" w:type="dxa"/>
            <w:shd w:val="clear" w:color="auto" w:fill="auto"/>
            <w:textDirection w:val="btLr"/>
            <w:vAlign w:val="center"/>
          </w:tcPr>
          <w:p w14:paraId="6C9E1A39" w14:textId="77777777" w:rsidR="00C96FFF"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0860F040"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09ED7E53"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7713FD0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54DF15AA"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0D4EFB0B"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2A019822"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1A36209A"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298D7C07"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33DBE85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166D3C9B"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77BAC87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53A98C5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shd w:val="clear" w:color="auto" w:fill="auto"/>
            <w:textDirection w:val="btLr"/>
            <w:vAlign w:val="center"/>
          </w:tcPr>
          <w:p w14:paraId="2A79E369"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c>
          <w:tcPr>
            <w:tcW w:w="539" w:type="dxa"/>
            <w:shd w:val="clear" w:color="auto" w:fill="auto"/>
            <w:textDirection w:val="btLr"/>
            <w:vAlign w:val="center"/>
          </w:tcPr>
          <w:p w14:paraId="21160C03"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c>
          <w:tcPr>
            <w:tcW w:w="539" w:type="dxa"/>
            <w:shd w:val="clear" w:color="auto" w:fill="auto"/>
            <w:textDirection w:val="btLr"/>
            <w:vAlign w:val="center"/>
          </w:tcPr>
          <w:p w14:paraId="65D792E6"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c>
          <w:tcPr>
            <w:tcW w:w="539" w:type="dxa"/>
            <w:shd w:val="clear" w:color="auto" w:fill="auto"/>
            <w:textDirection w:val="btLr"/>
            <w:vAlign w:val="center"/>
          </w:tcPr>
          <w:p w14:paraId="1A2B6A2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c>
          <w:tcPr>
            <w:tcW w:w="539" w:type="dxa"/>
            <w:shd w:val="clear" w:color="auto" w:fill="auto"/>
            <w:textDirection w:val="btLr"/>
            <w:vAlign w:val="center"/>
          </w:tcPr>
          <w:p w14:paraId="0E9449E4"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c>
          <w:tcPr>
            <w:tcW w:w="416" w:type="dxa"/>
            <w:shd w:val="clear" w:color="auto" w:fill="auto"/>
            <w:textDirection w:val="btLr"/>
            <w:vAlign w:val="center"/>
          </w:tcPr>
          <w:p w14:paraId="69E35CA2"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c>
          <w:tcPr>
            <w:tcW w:w="425" w:type="dxa"/>
            <w:shd w:val="clear" w:color="auto" w:fill="auto"/>
            <w:textDirection w:val="btLr"/>
            <w:vAlign w:val="center"/>
          </w:tcPr>
          <w:p w14:paraId="5265A484"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c>
          <w:tcPr>
            <w:tcW w:w="426" w:type="dxa"/>
            <w:shd w:val="clear" w:color="auto" w:fill="auto"/>
            <w:textDirection w:val="btLr"/>
            <w:vAlign w:val="center"/>
          </w:tcPr>
          <w:p w14:paraId="20654AD9"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c>
          <w:tcPr>
            <w:tcW w:w="425" w:type="dxa"/>
            <w:shd w:val="clear" w:color="auto" w:fill="auto"/>
            <w:textDirection w:val="btLr"/>
            <w:vAlign w:val="center"/>
          </w:tcPr>
          <w:p w14:paraId="68F53A13"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c>
          <w:tcPr>
            <w:tcW w:w="425" w:type="dxa"/>
            <w:shd w:val="clear" w:color="auto" w:fill="auto"/>
            <w:textDirection w:val="btLr"/>
            <w:vAlign w:val="center"/>
          </w:tcPr>
          <w:p w14:paraId="22C1E38A"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24,5</w:t>
            </w:r>
          </w:p>
        </w:tc>
      </w:tr>
      <w:tr w:rsidR="00E23386" w:rsidRPr="00142F47" w14:paraId="41C946A7" w14:textId="77777777" w:rsidTr="000907B1">
        <w:trPr>
          <w:cantSplit/>
          <w:trHeight w:val="283"/>
        </w:trPr>
        <w:tc>
          <w:tcPr>
            <w:tcW w:w="14425" w:type="dxa"/>
            <w:gridSpan w:val="24"/>
            <w:shd w:val="clear" w:color="auto" w:fill="auto"/>
            <w:vAlign w:val="center"/>
          </w:tcPr>
          <w:p w14:paraId="39064D1E" w14:textId="77777777" w:rsidR="00E23386" w:rsidRPr="00142F47" w:rsidRDefault="00E23386" w:rsidP="00CF660A">
            <w:pPr>
              <w:tabs>
                <w:tab w:val="left" w:pos="8172"/>
              </w:tabs>
              <w:spacing w:after="0" w:line="360" w:lineRule="auto"/>
              <w:ind w:left="113" w:right="113"/>
              <w:rPr>
                <w:rFonts w:ascii="Times New Roman" w:hAnsi="Times New Roman"/>
                <w:color w:val="000000"/>
                <w:sz w:val="20"/>
                <w:szCs w:val="20"/>
              </w:rPr>
            </w:pPr>
            <w:r w:rsidRPr="00142F47">
              <w:rPr>
                <w:rFonts w:ascii="Times New Roman" w:hAnsi="Times New Roman"/>
                <w:color w:val="000000"/>
                <w:sz w:val="20"/>
                <w:szCs w:val="20"/>
              </w:rPr>
              <w:t>Аллокация на платформу, руб.</w:t>
            </w:r>
          </w:p>
        </w:tc>
      </w:tr>
      <w:tr w:rsidR="00E23386" w:rsidRPr="00142F47" w14:paraId="2D2AAB0C" w14:textId="77777777" w:rsidTr="000907B1">
        <w:trPr>
          <w:cantSplit/>
          <w:trHeight w:val="624"/>
        </w:trPr>
        <w:tc>
          <w:tcPr>
            <w:tcW w:w="2606" w:type="dxa"/>
            <w:shd w:val="clear" w:color="auto" w:fill="auto"/>
            <w:vAlign w:val="center"/>
          </w:tcPr>
          <w:p w14:paraId="61A83B79" w14:textId="77777777" w:rsidR="00C96FFF" w:rsidRPr="00142F47" w:rsidRDefault="00C96FFF"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IP-TV</w:t>
            </w:r>
          </w:p>
        </w:tc>
        <w:tc>
          <w:tcPr>
            <w:tcW w:w="539" w:type="dxa"/>
            <w:shd w:val="clear" w:color="auto" w:fill="auto"/>
            <w:textDirection w:val="btLr"/>
            <w:vAlign w:val="center"/>
          </w:tcPr>
          <w:p w14:paraId="0DFE83C0" w14:textId="77777777" w:rsidR="00C96FFF"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78111AB6"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433AC0A3"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3FFD0542"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68BF78DC"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148C7F7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6D03CA0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45698246"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7BB77F4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499AF4C7"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58AD4770"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0A9A8907"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65879640"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1D9C04BF"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056ED1A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076DCB56"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1A1E69A7"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539" w:type="dxa"/>
            <w:shd w:val="clear" w:color="auto" w:fill="auto"/>
            <w:textDirection w:val="btLr"/>
            <w:vAlign w:val="center"/>
          </w:tcPr>
          <w:p w14:paraId="1BC7E31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416" w:type="dxa"/>
            <w:shd w:val="clear" w:color="auto" w:fill="auto"/>
            <w:textDirection w:val="btLr"/>
            <w:vAlign w:val="center"/>
          </w:tcPr>
          <w:p w14:paraId="5E60B942"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425" w:type="dxa"/>
            <w:shd w:val="clear" w:color="auto" w:fill="auto"/>
            <w:textDirection w:val="btLr"/>
            <w:vAlign w:val="center"/>
          </w:tcPr>
          <w:p w14:paraId="3FAFFE2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426" w:type="dxa"/>
            <w:shd w:val="clear" w:color="auto" w:fill="auto"/>
            <w:textDirection w:val="btLr"/>
            <w:vAlign w:val="center"/>
          </w:tcPr>
          <w:p w14:paraId="5DB51A1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425" w:type="dxa"/>
            <w:shd w:val="clear" w:color="auto" w:fill="auto"/>
            <w:textDirection w:val="btLr"/>
            <w:vAlign w:val="center"/>
          </w:tcPr>
          <w:p w14:paraId="07B5F577"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c>
          <w:tcPr>
            <w:tcW w:w="425" w:type="dxa"/>
            <w:shd w:val="clear" w:color="auto" w:fill="auto"/>
            <w:textDirection w:val="btLr"/>
            <w:vAlign w:val="center"/>
          </w:tcPr>
          <w:p w14:paraId="6A96904C"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23,0</w:t>
            </w:r>
          </w:p>
        </w:tc>
      </w:tr>
      <w:tr w:rsidR="00E23386" w:rsidRPr="00142F47" w14:paraId="251DE5FB" w14:textId="77777777" w:rsidTr="000907B1">
        <w:trPr>
          <w:cantSplit/>
          <w:trHeight w:val="283"/>
        </w:trPr>
        <w:tc>
          <w:tcPr>
            <w:tcW w:w="14425" w:type="dxa"/>
            <w:gridSpan w:val="24"/>
            <w:shd w:val="clear" w:color="auto" w:fill="auto"/>
            <w:vAlign w:val="center"/>
          </w:tcPr>
          <w:p w14:paraId="58F0B35D" w14:textId="77777777" w:rsidR="00E23386" w:rsidRPr="00142F47" w:rsidRDefault="00E23386" w:rsidP="00CF660A">
            <w:pPr>
              <w:spacing w:after="0" w:line="360" w:lineRule="auto"/>
              <w:outlineLvl w:val="1"/>
              <w:rPr>
                <w:rFonts w:ascii="Times New Roman" w:hAnsi="Times New Roman"/>
                <w:color w:val="000000"/>
                <w:sz w:val="20"/>
                <w:szCs w:val="20"/>
                <w:lang w:eastAsia="ru-RU"/>
              </w:rPr>
            </w:pPr>
            <w:r w:rsidRPr="00142F47">
              <w:rPr>
                <w:rFonts w:ascii="Times New Roman" w:hAnsi="Times New Roman"/>
                <w:color w:val="000000"/>
                <w:sz w:val="20"/>
                <w:szCs w:val="20"/>
              </w:rPr>
              <w:t>Opex - ПРИРОСТ</w:t>
            </w:r>
          </w:p>
        </w:tc>
      </w:tr>
      <w:tr w:rsidR="00E23386" w:rsidRPr="00142F47" w14:paraId="09075D57" w14:textId="77777777" w:rsidTr="000907B1">
        <w:trPr>
          <w:cantSplit/>
          <w:trHeight w:val="180"/>
        </w:trPr>
        <w:tc>
          <w:tcPr>
            <w:tcW w:w="14425" w:type="dxa"/>
            <w:gridSpan w:val="24"/>
            <w:shd w:val="clear" w:color="auto" w:fill="auto"/>
            <w:vAlign w:val="center"/>
          </w:tcPr>
          <w:p w14:paraId="070C96F1"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Прямые</w:t>
            </w:r>
          </w:p>
        </w:tc>
      </w:tr>
      <w:tr w:rsidR="00E23386" w:rsidRPr="00142F47" w14:paraId="6FF6FA99" w14:textId="77777777" w:rsidTr="000907B1">
        <w:trPr>
          <w:cantSplit/>
          <w:trHeight w:val="680"/>
        </w:trPr>
        <w:tc>
          <w:tcPr>
            <w:tcW w:w="2606" w:type="dxa"/>
            <w:shd w:val="clear" w:color="auto" w:fill="auto"/>
            <w:vAlign w:val="center"/>
          </w:tcPr>
          <w:p w14:paraId="7A949883" w14:textId="77777777" w:rsidR="00C96FFF" w:rsidRPr="00142F47" w:rsidRDefault="00C96FFF"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Затраты на трафик ШПД, руб./Гб</w:t>
            </w:r>
          </w:p>
        </w:tc>
        <w:tc>
          <w:tcPr>
            <w:tcW w:w="539" w:type="dxa"/>
            <w:shd w:val="clear" w:color="auto" w:fill="auto"/>
            <w:textDirection w:val="btLr"/>
            <w:vAlign w:val="center"/>
          </w:tcPr>
          <w:p w14:paraId="31ABC57D" w14:textId="77777777" w:rsidR="00C96FFF"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25C4157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shd w:val="clear" w:color="auto" w:fill="auto"/>
            <w:textDirection w:val="btLr"/>
            <w:vAlign w:val="center"/>
          </w:tcPr>
          <w:p w14:paraId="6E7853E3"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shd w:val="clear" w:color="auto" w:fill="auto"/>
            <w:textDirection w:val="btLr"/>
            <w:vAlign w:val="center"/>
          </w:tcPr>
          <w:p w14:paraId="19372D9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shd w:val="clear" w:color="auto" w:fill="auto"/>
            <w:textDirection w:val="btLr"/>
            <w:vAlign w:val="center"/>
          </w:tcPr>
          <w:p w14:paraId="74DDCD8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shd w:val="clear" w:color="auto" w:fill="auto"/>
            <w:textDirection w:val="btLr"/>
            <w:vAlign w:val="center"/>
          </w:tcPr>
          <w:p w14:paraId="7C21B629"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shd w:val="clear" w:color="auto" w:fill="auto"/>
            <w:textDirection w:val="btLr"/>
            <w:vAlign w:val="center"/>
          </w:tcPr>
          <w:p w14:paraId="34563D1B"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shd w:val="clear" w:color="auto" w:fill="auto"/>
            <w:textDirection w:val="btLr"/>
            <w:vAlign w:val="center"/>
          </w:tcPr>
          <w:p w14:paraId="6B72F22C"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shd w:val="clear" w:color="auto" w:fill="auto"/>
            <w:textDirection w:val="btLr"/>
            <w:vAlign w:val="center"/>
          </w:tcPr>
          <w:p w14:paraId="33C1791F"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shd w:val="clear" w:color="auto" w:fill="auto"/>
            <w:textDirection w:val="btLr"/>
            <w:vAlign w:val="center"/>
          </w:tcPr>
          <w:p w14:paraId="20506CE9"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shd w:val="clear" w:color="auto" w:fill="auto"/>
            <w:textDirection w:val="btLr"/>
            <w:vAlign w:val="center"/>
          </w:tcPr>
          <w:p w14:paraId="486EE78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shd w:val="clear" w:color="auto" w:fill="auto"/>
            <w:textDirection w:val="btLr"/>
            <w:vAlign w:val="center"/>
          </w:tcPr>
          <w:p w14:paraId="61B531C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shd w:val="clear" w:color="auto" w:fill="auto"/>
            <w:textDirection w:val="btLr"/>
            <w:vAlign w:val="center"/>
          </w:tcPr>
          <w:p w14:paraId="7F43BCA4"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shd w:val="clear" w:color="auto" w:fill="auto"/>
            <w:textDirection w:val="btLr"/>
            <w:vAlign w:val="center"/>
          </w:tcPr>
          <w:p w14:paraId="64A8CA80"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shd w:val="clear" w:color="auto" w:fill="auto"/>
            <w:textDirection w:val="btLr"/>
            <w:vAlign w:val="center"/>
          </w:tcPr>
          <w:p w14:paraId="3A6D7222"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shd w:val="clear" w:color="auto" w:fill="auto"/>
            <w:textDirection w:val="btLr"/>
            <w:vAlign w:val="center"/>
          </w:tcPr>
          <w:p w14:paraId="13C04FD5"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shd w:val="clear" w:color="auto" w:fill="auto"/>
            <w:textDirection w:val="btLr"/>
            <w:vAlign w:val="center"/>
          </w:tcPr>
          <w:p w14:paraId="53C34ACF"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shd w:val="clear" w:color="auto" w:fill="auto"/>
            <w:textDirection w:val="btLr"/>
            <w:vAlign w:val="center"/>
          </w:tcPr>
          <w:p w14:paraId="0619DC64"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416" w:type="dxa"/>
            <w:shd w:val="clear" w:color="auto" w:fill="auto"/>
            <w:textDirection w:val="btLr"/>
            <w:vAlign w:val="center"/>
          </w:tcPr>
          <w:p w14:paraId="29289F1A"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425" w:type="dxa"/>
            <w:shd w:val="clear" w:color="auto" w:fill="auto"/>
            <w:textDirection w:val="btLr"/>
            <w:vAlign w:val="center"/>
          </w:tcPr>
          <w:p w14:paraId="166C79D2"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426" w:type="dxa"/>
            <w:shd w:val="clear" w:color="auto" w:fill="auto"/>
            <w:textDirection w:val="btLr"/>
            <w:vAlign w:val="center"/>
          </w:tcPr>
          <w:p w14:paraId="5A8A2AC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425" w:type="dxa"/>
            <w:shd w:val="clear" w:color="auto" w:fill="auto"/>
            <w:textDirection w:val="btLr"/>
            <w:vAlign w:val="center"/>
          </w:tcPr>
          <w:p w14:paraId="0198FF8D"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425" w:type="dxa"/>
            <w:shd w:val="clear" w:color="auto" w:fill="auto"/>
            <w:textDirection w:val="btLr"/>
            <w:vAlign w:val="center"/>
          </w:tcPr>
          <w:p w14:paraId="6590681D"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r>
      <w:tr w:rsidR="00E23386" w:rsidRPr="00142F47" w14:paraId="19545D30" w14:textId="77777777" w:rsidTr="000907B1">
        <w:trPr>
          <w:cantSplit/>
          <w:trHeight w:val="680"/>
        </w:trPr>
        <w:tc>
          <w:tcPr>
            <w:tcW w:w="2606" w:type="dxa"/>
            <w:shd w:val="clear" w:color="auto" w:fill="auto"/>
            <w:vAlign w:val="center"/>
          </w:tcPr>
          <w:p w14:paraId="70F8B19F" w14:textId="77777777" w:rsidR="00C96FFF" w:rsidRPr="00142F47" w:rsidRDefault="00C96FFF"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GboU ШПД, руб./аб.</w:t>
            </w:r>
          </w:p>
        </w:tc>
        <w:tc>
          <w:tcPr>
            <w:tcW w:w="539" w:type="dxa"/>
            <w:shd w:val="clear" w:color="auto" w:fill="auto"/>
            <w:textDirection w:val="btLr"/>
            <w:vAlign w:val="center"/>
          </w:tcPr>
          <w:p w14:paraId="0FC30C49" w14:textId="77777777" w:rsidR="00C96FFF"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48BB192C"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shd w:val="clear" w:color="auto" w:fill="auto"/>
            <w:textDirection w:val="btLr"/>
            <w:vAlign w:val="center"/>
          </w:tcPr>
          <w:p w14:paraId="4CC17FDB"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shd w:val="clear" w:color="auto" w:fill="auto"/>
            <w:textDirection w:val="btLr"/>
            <w:vAlign w:val="center"/>
          </w:tcPr>
          <w:p w14:paraId="3652CA5A"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shd w:val="clear" w:color="auto" w:fill="auto"/>
            <w:textDirection w:val="btLr"/>
            <w:vAlign w:val="center"/>
          </w:tcPr>
          <w:p w14:paraId="2129B7B6"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shd w:val="clear" w:color="auto" w:fill="auto"/>
            <w:textDirection w:val="btLr"/>
            <w:vAlign w:val="center"/>
          </w:tcPr>
          <w:p w14:paraId="587992DD"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shd w:val="clear" w:color="auto" w:fill="auto"/>
            <w:textDirection w:val="btLr"/>
            <w:vAlign w:val="center"/>
          </w:tcPr>
          <w:p w14:paraId="4B0408A5"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shd w:val="clear" w:color="auto" w:fill="auto"/>
            <w:textDirection w:val="btLr"/>
            <w:vAlign w:val="center"/>
          </w:tcPr>
          <w:p w14:paraId="74CC6C0B"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shd w:val="clear" w:color="auto" w:fill="auto"/>
            <w:textDirection w:val="btLr"/>
            <w:vAlign w:val="center"/>
          </w:tcPr>
          <w:p w14:paraId="6159D47C"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shd w:val="clear" w:color="auto" w:fill="auto"/>
            <w:textDirection w:val="btLr"/>
            <w:vAlign w:val="center"/>
          </w:tcPr>
          <w:p w14:paraId="4E3987D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shd w:val="clear" w:color="auto" w:fill="auto"/>
            <w:textDirection w:val="btLr"/>
            <w:vAlign w:val="center"/>
          </w:tcPr>
          <w:p w14:paraId="101E1BE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shd w:val="clear" w:color="auto" w:fill="auto"/>
            <w:textDirection w:val="btLr"/>
            <w:vAlign w:val="center"/>
          </w:tcPr>
          <w:p w14:paraId="6E22297D"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shd w:val="clear" w:color="auto" w:fill="auto"/>
            <w:textDirection w:val="btLr"/>
            <w:vAlign w:val="center"/>
          </w:tcPr>
          <w:p w14:paraId="2F9E8ACF"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shd w:val="clear" w:color="auto" w:fill="auto"/>
            <w:textDirection w:val="btLr"/>
            <w:vAlign w:val="center"/>
          </w:tcPr>
          <w:p w14:paraId="703FFE57"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shd w:val="clear" w:color="auto" w:fill="auto"/>
            <w:textDirection w:val="btLr"/>
            <w:vAlign w:val="center"/>
          </w:tcPr>
          <w:p w14:paraId="620D32F5"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shd w:val="clear" w:color="auto" w:fill="auto"/>
            <w:textDirection w:val="btLr"/>
            <w:vAlign w:val="center"/>
          </w:tcPr>
          <w:p w14:paraId="2F68DBD0"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shd w:val="clear" w:color="auto" w:fill="auto"/>
            <w:textDirection w:val="btLr"/>
            <w:vAlign w:val="center"/>
          </w:tcPr>
          <w:p w14:paraId="64C5893C"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shd w:val="clear" w:color="auto" w:fill="auto"/>
            <w:textDirection w:val="btLr"/>
            <w:vAlign w:val="center"/>
          </w:tcPr>
          <w:p w14:paraId="092EB85D"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416" w:type="dxa"/>
            <w:shd w:val="clear" w:color="auto" w:fill="auto"/>
            <w:textDirection w:val="btLr"/>
            <w:vAlign w:val="center"/>
          </w:tcPr>
          <w:p w14:paraId="60637B09"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425" w:type="dxa"/>
            <w:shd w:val="clear" w:color="auto" w:fill="auto"/>
            <w:textDirection w:val="btLr"/>
            <w:vAlign w:val="center"/>
          </w:tcPr>
          <w:p w14:paraId="6373EB66"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426" w:type="dxa"/>
            <w:shd w:val="clear" w:color="auto" w:fill="auto"/>
            <w:textDirection w:val="btLr"/>
            <w:vAlign w:val="center"/>
          </w:tcPr>
          <w:p w14:paraId="711A8DC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425" w:type="dxa"/>
            <w:shd w:val="clear" w:color="auto" w:fill="auto"/>
            <w:textDirection w:val="btLr"/>
            <w:vAlign w:val="center"/>
          </w:tcPr>
          <w:p w14:paraId="22BF0B4D"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425" w:type="dxa"/>
            <w:shd w:val="clear" w:color="auto" w:fill="auto"/>
            <w:textDirection w:val="btLr"/>
            <w:vAlign w:val="center"/>
          </w:tcPr>
          <w:p w14:paraId="16215F5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r>
    </w:tbl>
    <w:p w14:paraId="5487AB37" w14:textId="77777777" w:rsidR="00CF660A" w:rsidRPr="00CF660A" w:rsidRDefault="00CF660A" w:rsidP="00CF660A">
      <w:pPr>
        <w:spacing w:after="0" w:line="240" w:lineRule="auto"/>
        <w:rPr>
          <w:rFonts w:ascii="Times New Roman" w:hAnsi="Times New Roman"/>
          <w:sz w:val="28"/>
          <w:szCs w:val="28"/>
        </w:rPr>
      </w:pPr>
      <w:r w:rsidRPr="00CF660A">
        <w:rPr>
          <w:rFonts w:ascii="Times New Roman" w:hAnsi="Times New Roman"/>
          <w:sz w:val="28"/>
          <w:szCs w:val="28"/>
        </w:rPr>
        <w:lastRenderedPageBreak/>
        <w:t>Продолжение таблицы И.1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416"/>
        <w:gridCol w:w="425"/>
        <w:gridCol w:w="426"/>
        <w:gridCol w:w="425"/>
        <w:gridCol w:w="425"/>
      </w:tblGrid>
      <w:tr w:rsidR="00CF660A" w:rsidRPr="00142F47" w14:paraId="49E833E3" w14:textId="77777777" w:rsidTr="000907B1">
        <w:trPr>
          <w:cantSplit/>
          <w:trHeight w:val="1227"/>
        </w:trPr>
        <w:tc>
          <w:tcPr>
            <w:tcW w:w="2606" w:type="dxa"/>
            <w:shd w:val="clear" w:color="auto" w:fill="auto"/>
          </w:tcPr>
          <w:p w14:paraId="73C04055" w14:textId="77777777" w:rsidR="00CF660A" w:rsidRPr="00142F47" w:rsidRDefault="00CF660A" w:rsidP="00CF660A">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Показатель</w:t>
            </w:r>
          </w:p>
        </w:tc>
        <w:tc>
          <w:tcPr>
            <w:tcW w:w="539" w:type="dxa"/>
            <w:shd w:val="clear" w:color="auto" w:fill="auto"/>
            <w:textDirection w:val="btLr"/>
            <w:vAlign w:val="center"/>
          </w:tcPr>
          <w:p w14:paraId="3170F78A"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ИТОГО</w:t>
            </w:r>
          </w:p>
        </w:tc>
        <w:tc>
          <w:tcPr>
            <w:tcW w:w="539" w:type="dxa"/>
            <w:shd w:val="clear" w:color="auto" w:fill="auto"/>
            <w:textDirection w:val="btLr"/>
            <w:vAlign w:val="center"/>
          </w:tcPr>
          <w:p w14:paraId="55D529F2"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январь 2021</w:t>
            </w:r>
          </w:p>
        </w:tc>
        <w:tc>
          <w:tcPr>
            <w:tcW w:w="539" w:type="dxa"/>
            <w:shd w:val="clear" w:color="auto" w:fill="auto"/>
            <w:textDirection w:val="btLr"/>
            <w:vAlign w:val="center"/>
          </w:tcPr>
          <w:p w14:paraId="6DB70752"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февраль 2021</w:t>
            </w:r>
          </w:p>
        </w:tc>
        <w:tc>
          <w:tcPr>
            <w:tcW w:w="539" w:type="dxa"/>
            <w:shd w:val="clear" w:color="auto" w:fill="auto"/>
            <w:textDirection w:val="btLr"/>
            <w:vAlign w:val="center"/>
          </w:tcPr>
          <w:p w14:paraId="21A0CFE6"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март 2021</w:t>
            </w:r>
          </w:p>
        </w:tc>
        <w:tc>
          <w:tcPr>
            <w:tcW w:w="539" w:type="dxa"/>
            <w:shd w:val="clear" w:color="auto" w:fill="auto"/>
            <w:textDirection w:val="btLr"/>
            <w:vAlign w:val="center"/>
          </w:tcPr>
          <w:p w14:paraId="31546ED1"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апрель 2021</w:t>
            </w:r>
          </w:p>
        </w:tc>
        <w:tc>
          <w:tcPr>
            <w:tcW w:w="539" w:type="dxa"/>
            <w:shd w:val="clear" w:color="auto" w:fill="auto"/>
            <w:textDirection w:val="btLr"/>
            <w:vAlign w:val="center"/>
          </w:tcPr>
          <w:p w14:paraId="0F2C0D9D"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май 2021</w:t>
            </w:r>
          </w:p>
        </w:tc>
        <w:tc>
          <w:tcPr>
            <w:tcW w:w="539" w:type="dxa"/>
            <w:shd w:val="clear" w:color="auto" w:fill="auto"/>
            <w:textDirection w:val="btLr"/>
            <w:vAlign w:val="center"/>
          </w:tcPr>
          <w:p w14:paraId="2812F0AA"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июнь 2021</w:t>
            </w:r>
          </w:p>
        </w:tc>
        <w:tc>
          <w:tcPr>
            <w:tcW w:w="539" w:type="dxa"/>
            <w:shd w:val="clear" w:color="auto" w:fill="auto"/>
            <w:textDirection w:val="btLr"/>
            <w:vAlign w:val="center"/>
          </w:tcPr>
          <w:p w14:paraId="79A77F2C"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июль 2021</w:t>
            </w:r>
          </w:p>
        </w:tc>
        <w:tc>
          <w:tcPr>
            <w:tcW w:w="539" w:type="dxa"/>
            <w:shd w:val="clear" w:color="auto" w:fill="auto"/>
            <w:textDirection w:val="btLr"/>
            <w:vAlign w:val="center"/>
          </w:tcPr>
          <w:p w14:paraId="29C6BDE3"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август 2021</w:t>
            </w:r>
          </w:p>
        </w:tc>
        <w:tc>
          <w:tcPr>
            <w:tcW w:w="539" w:type="dxa"/>
            <w:shd w:val="clear" w:color="auto" w:fill="auto"/>
            <w:textDirection w:val="btLr"/>
            <w:vAlign w:val="center"/>
          </w:tcPr>
          <w:p w14:paraId="486F6D87"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сентябрь 2021</w:t>
            </w:r>
          </w:p>
        </w:tc>
        <w:tc>
          <w:tcPr>
            <w:tcW w:w="539" w:type="dxa"/>
            <w:shd w:val="clear" w:color="auto" w:fill="auto"/>
            <w:textDirection w:val="btLr"/>
            <w:vAlign w:val="center"/>
          </w:tcPr>
          <w:p w14:paraId="75C9B97E"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октябрь 2021</w:t>
            </w:r>
          </w:p>
        </w:tc>
        <w:tc>
          <w:tcPr>
            <w:tcW w:w="539" w:type="dxa"/>
            <w:shd w:val="clear" w:color="auto" w:fill="auto"/>
            <w:textDirection w:val="btLr"/>
            <w:vAlign w:val="center"/>
          </w:tcPr>
          <w:p w14:paraId="56DE14BA"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ноябрь 2021</w:t>
            </w:r>
          </w:p>
        </w:tc>
        <w:tc>
          <w:tcPr>
            <w:tcW w:w="539" w:type="dxa"/>
            <w:shd w:val="clear" w:color="auto" w:fill="auto"/>
            <w:textDirection w:val="btLr"/>
            <w:vAlign w:val="center"/>
          </w:tcPr>
          <w:p w14:paraId="20CE0A73"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декабрь 2021</w:t>
            </w:r>
          </w:p>
        </w:tc>
        <w:tc>
          <w:tcPr>
            <w:tcW w:w="539" w:type="dxa"/>
            <w:shd w:val="clear" w:color="auto" w:fill="auto"/>
            <w:textDirection w:val="btLr"/>
            <w:vAlign w:val="center"/>
          </w:tcPr>
          <w:p w14:paraId="1B73A051"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2021</w:t>
            </w:r>
          </w:p>
        </w:tc>
        <w:tc>
          <w:tcPr>
            <w:tcW w:w="539" w:type="dxa"/>
            <w:shd w:val="clear" w:color="auto" w:fill="auto"/>
            <w:textDirection w:val="btLr"/>
            <w:vAlign w:val="center"/>
          </w:tcPr>
          <w:p w14:paraId="3DDA024B"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2022</w:t>
            </w:r>
          </w:p>
        </w:tc>
        <w:tc>
          <w:tcPr>
            <w:tcW w:w="539" w:type="dxa"/>
            <w:shd w:val="clear" w:color="auto" w:fill="auto"/>
            <w:textDirection w:val="btLr"/>
            <w:vAlign w:val="center"/>
          </w:tcPr>
          <w:p w14:paraId="6F96B9EE"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2023</w:t>
            </w:r>
          </w:p>
        </w:tc>
        <w:tc>
          <w:tcPr>
            <w:tcW w:w="539" w:type="dxa"/>
            <w:shd w:val="clear" w:color="auto" w:fill="auto"/>
            <w:textDirection w:val="btLr"/>
            <w:vAlign w:val="center"/>
          </w:tcPr>
          <w:p w14:paraId="0467D2A1"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2024</w:t>
            </w:r>
          </w:p>
        </w:tc>
        <w:tc>
          <w:tcPr>
            <w:tcW w:w="539" w:type="dxa"/>
            <w:shd w:val="clear" w:color="auto" w:fill="auto"/>
            <w:textDirection w:val="btLr"/>
            <w:vAlign w:val="center"/>
          </w:tcPr>
          <w:p w14:paraId="1E082502"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2025</w:t>
            </w:r>
          </w:p>
        </w:tc>
        <w:tc>
          <w:tcPr>
            <w:tcW w:w="416" w:type="dxa"/>
            <w:shd w:val="clear" w:color="auto" w:fill="auto"/>
            <w:textDirection w:val="btLr"/>
            <w:vAlign w:val="center"/>
          </w:tcPr>
          <w:p w14:paraId="3980923F"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2026</w:t>
            </w:r>
          </w:p>
        </w:tc>
        <w:tc>
          <w:tcPr>
            <w:tcW w:w="425" w:type="dxa"/>
            <w:shd w:val="clear" w:color="auto" w:fill="auto"/>
            <w:textDirection w:val="btLr"/>
            <w:vAlign w:val="center"/>
          </w:tcPr>
          <w:p w14:paraId="14775088"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2027</w:t>
            </w:r>
          </w:p>
        </w:tc>
        <w:tc>
          <w:tcPr>
            <w:tcW w:w="426" w:type="dxa"/>
            <w:shd w:val="clear" w:color="auto" w:fill="auto"/>
            <w:textDirection w:val="btLr"/>
            <w:vAlign w:val="center"/>
          </w:tcPr>
          <w:p w14:paraId="40593C7C"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2028</w:t>
            </w:r>
          </w:p>
        </w:tc>
        <w:tc>
          <w:tcPr>
            <w:tcW w:w="425" w:type="dxa"/>
            <w:shd w:val="clear" w:color="auto" w:fill="auto"/>
            <w:textDirection w:val="btLr"/>
            <w:vAlign w:val="center"/>
          </w:tcPr>
          <w:p w14:paraId="3A723B09"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2029</w:t>
            </w:r>
          </w:p>
        </w:tc>
        <w:tc>
          <w:tcPr>
            <w:tcW w:w="425" w:type="dxa"/>
            <w:shd w:val="clear" w:color="auto" w:fill="auto"/>
            <w:textDirection w:val="btLr"/>
            <w:vAlign w:val="center"/>
          </w:tcPr>
          <w:p w14:paraId="4B4FA7E1"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2030</w:t>
            </w:r>
          </w:p>
        </w:tc>
      </w:tr>
      <w:tr w:rsidR="00E23386" w:rsidRPr="00142F47" w14:paraId="706965C2" w14:textId="77777777" w:rsidTr="000907B1">
        <w:trPr>
          <w:cantSplit/>
          <w:trHeight w:val="283"/>
        </w:trPr>
        <w:tc>
          <w:tcPr>
            <w:tcW w:w="14425" w:type="dxa"/>
            <w:gridSpan w:val="24"/>
            <w:shd w:val="clear" w:color="auto" w:fill="auto"/>
            <w:vAlign w:val="center"/>
          </w:tcPr>
          <w:p w14:paraId="6C1B5A70"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Затраты на ТВ (Контент и пр.), %</w:t>
            </w:r>
          </w:p>
        </w:tc>
      </w:tr>
      <w:tr w:rsidR="00E23386" w:rsidRPr="00142F47" w14:paraId="276ADE7A" w14:textId="77777777" w:rsidTr="000907B1">
        <w:trPr>
          <w:cantSplit/>
          <w:trHeight w:val="624"/>
        </w:trPr>
        <w:tc>
          <w:tcPr>
            <w:tcW w:w="2606" w:type="dxa"/>
            <w:shd w:val="clear" w:color="auto" w:fill="auto"/>
            <w:vAlign w:val="center"/>
          </w:tcPr>
          <w:p w14:paraId="1671B30C" w14:textId="77777777" w:rsidR="00C96FFF" w:rsidRPr="00142F47" w:rsidRDefault="00C96FFF"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IP-TV</w:t>
            </w:r>
          </w:p>
        </w:tc>
        <w:tc>
          <w:tcPr>
            <w:tcW w:w="539" w:type="dxa"/>
            <w:shd w:val="clear" w:color="auto" w:fill="auto"/>
            <w:textDirection w:val="btLr"/>
            <w:vAlign w:val="center"/>
          </w:tcPr>
          <w:p w14:paraId="22EE98AC" w14:textId="77777777" w:rsidR="00C96FFF"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shd w:val="clear" w:color="auto" w:fill="auto"/>
            <w:textDirection w:val="btLr"/>
            <w:vAlign w:val="center"/>
          </w:tcPr>
          <w:p w14:paraId="3663B2A3"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shd w:val="clear" w:color="auto" w:fill="auto"/>
            <w:textDirection w:val="btLr"/>
            <w:vAlign w:val="center"/>
          </w:tcPr>
          <w:p w14:paraId="29C8DAE0"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shd w:val="clear" w:color="auto" w:fill="auto"/>
            <w:textDirection w:val="btLr"/>
            <w:vAlign w:val="center"/>
          </w:tcPr>
          <w:p w14:paraId="19819E0A"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shd w:val="clear" w:color="auto" w:fill="auto"/>
            <w:textDirection w:val="btLr"/>
            <w:vAlign w:val="center"/>
          </w:tcPr>
          <w:p w14:paraId="1C98B73B"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shd w:val="clear" w:color="auto" w:fill="auto"/>
            <w:textDirection w:val="btLr"/>
            <w:vAlign w:val="center"/>
          </w:tcPr>
          <w:p w14:paraId="29BA24DB"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shd w:val="clear" w:color="auto" w:fill="auto"/>
            <w:textDirection w:val="btLr"/>
            <w:vAlign w:val="center"/>
          </w:tcPr>
          <w:p w14:paraId="6524B7E7"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shd w:val="clear" w:color="auto" w:fill="auto"/>
            <w:textDirection w:val="btLr"/>
            <w:vAlign w:val="center"/>
          </w:tcPr>
          <w:p w14:paraId="4CB00AA9"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shd w:val="clear" w:color="auto" w:fill="auto"/>
            <w:textDirection w:val="btLr"/>
            <w:vAlign w:val="center"/>
          </w:tcPr>
          <w:p w14:paraId="1895C4E5"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shd w:val="clear" w:color="auto" w:fill="auto"/>
            <w:textDirection w:val="btLr"/>
            <w:vAlign w:val="center"/>
          </w:tcPr>
          <w:p w14:paraId="44AF545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shd w:val="clear" w:color="auto" w:fill="auto"/>
            <w:textDirection w:val="btLr"/>
            <w:vAlign w:val="center"/>
          </w:tcPr>
          <w:p w14:paraId="15427A13"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shd w:val="clear" w:color="auto" w:fill="auto"/>
            <w:textDirection w:val="btLr"/>
            <w:vAlign w:val="center"/>
          </w:tcPr>
          <w:p w14:paraId="3251EBCB"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shd w:val="clear" w:color="auto" w:fill="auto"/>
            <w:textDirection w:val="btLr"/>
            <w:vAlign w:val="center"/>
          </w:tcPr>
          <w:p w14:paraId="0BCF89C4"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shd w:val="clear" w:color="auto" w:fill="auto"/>
            <w:textDirection w:val="btLr"/>
            <w:vAlign w:val="center"/>
          </w:tcPr>
          <w:p w14:paraId="33E4CE77"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shd w:val="clear" w:color="auto" w:fill="auto"/>
            <w:textDirection w:val="btLr"/>
            <w:vAlign w:val="center"/>
          </w:tcPr>
          <w:p w14:paraId="6BD16FCA"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shd w:val="clear" w:color="auto" w:fill="auto"/>
            <w:textDirection w:val="btLr"/>
            <w:vAlign w:val="center"/>
          </w:tcPr>
          <w:p w14:paraId="5CBA79F0"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shd w:val="clear" w:color="auto" w:fill="auto"/>
            <w:textDirection w:val="btLr"/>
            <w:vAlign w:val="center"/>
          </w:tcPr>
          <w:p w14:paraId="78E4D934"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shd w:val="clear" w:color="auto" w:fill="auto"/>
            <w:textDirection w:val="btLr"/>
            <w:vAlign w:val="center"/>
          </w:tcPr>
          <w:p w14:paraId="7E6DAB1B"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416" w:type="dxa"/>
            <w:shd w:val="clear" w:color="auto" w:fill="auto"/>
            <w:textDirection w:val="btLr"/>
            <w:vAlign w:val="center"/>
          </w:tcPr>
          <w:p w14:paraId="504A1787"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425" w:type="dxa"/>
            <w:shd w:val="clear" w:color="auto" w:fill="auto"/>
            <w:textDirection w:val="btLr"/>
            <w:vAlign w:val="center"/>
          </w:tcPr>
          <w:p w14:paraId="45758576"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426" w:type="dxa"/>
            <w:shd w:val="clear" w:color="auto" w:fill="auto"/>
            <w:textDirection w:val="btLr"/>
            <w:vAlign w:val="center"/>
          </w:tcPr>
          <w:p w14:paraId="488DDD87"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425" w:type="dxa"/>
            <w:shd w:val="clear" w:color="auto" w:fill="auto"/>
            <w:textDirection w:val="btLr"/>
            <w:vAlign w:val="center"/>
          </w:tcPr>
          <w:p w14:paraId="05785FD6"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425" w:type="dxa"/>
            <w:shd w:val="clear" w:color="auto" w:fill="auto"/>
            <w:textDirection w:val="btLr"/>
            <w:vAlign w:val="center"/>
          </w:tcPr>
          <w:p w14:paraId="7601356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r>
      <w:tr w:rsidR="00E23386" w:rsidRPr="00142F47" w14:paraId="3233D4E8" w14:textId="77777777" w:rsidTr="000907B1">
        <w:trPr>
          <w:cantSplit/>
          <w:trHeight w:val="51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49E5C65C" w14:textId="77777777" w:rsidR="00C96FFF" w:rsidRPr="00142F47" w:rsidRDefault="00C96FFF"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Отчисления в РУO, %</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F7A1AC" w14:textId="77777777" w:rsidR="00C96FFF"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020CB0"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ADA78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01065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5C1935"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3FE08B"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96099D"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FBB31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113D5D"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6BD660"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0C068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643BB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53DC49"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369935"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A08B66"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10BFB7"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97AC7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C03B0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A567AA"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86C2B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E8DE25"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9EE7FD"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36B7B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r>
      <w:tr w:rsidR="00E23386" w:rsidRPr="00142F47" w14:paraId="663B3A1D" w14:textId="77777777" w:rsidTr="000907B1">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97B9CCE"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ЦОВ (1 ЛТП + ИСО), руб./мес.</w:t>
            </w:r>
          </w:p>
        </w:tc>
      </w:tr>
      <w:tr w:rsidR="00E23386" w:rsidRPr="00142F47" w14:paraId="53C56887" w14:textId="77777777" w:rsidTr="000907B1">
        <w:trPr>
          <w:cantSplit/>
          <w:trHeight w:val="51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09315BFB" w14:textId="77777777" w:rsidR="00C96FFF" w:rsidRPr="00142F47" w:rsidRDefault="00C96FFF"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 xml:space="preserve">ШПД </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A25FCF" w14:textId="77777777" w:rsidR="00C96FFF"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4267D0"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95415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F8C24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4320F2"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53D25D"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B9E360"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548616"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A8B3E9"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0ADB24"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85EAB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895075"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E06F46"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1990F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DA5674"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335F0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D09269"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8DC4C7"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C2B8D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3B0DCB"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8CEE53"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9FCE3A"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B76C5F"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r>
      <w:tr w:rsidR="00E23386" w:rsidRPr="00142F47" w14:paraId="5EEC6776" w14:textId="77777777" w:rsidTr="000907B1">
        <w:trPr>
          <w:cantSplit/>
          <w:trHeight w:val="51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5747F229" w14:textId="77777777" w:rsidR="00C96FFF" w:rsidRPr="00142F47" w:rsidRDefault="00C96FFF"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IP-TV</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21F70B" w14:textId="77777777" w:rsidR="00C96FFF"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0F4D44"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1415AC"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905DF2"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70ED7F"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540025"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967192"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8FB7B1"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86F059"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DBF414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38FEF0"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993779"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F1E138"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59E707"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00CE8A"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003330"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B894FA"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37FACF"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9DB5AF"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4FD649"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DC94F3"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4AED5E"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8106BD" w14:textId="77777777" w:rsidR="00C96FFF" w:rsidRPr="00142F47" w:rsidRDefault="00C96FFF"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r>
      <w:tr w:rsidR="00E23386" w:rsidRPr="00142F47" w14:paraId="674DAA75" w14:textId="77777777" w:rsidTr="000907B1">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2E49FBCD" w14:textId="77777777" w:rsidR="00E23386" w:rsidRPr="00142F47" w:rsidRDefault="00E23386" w:rsidP="00CF660A">
            <w:pPr>
              <w:spacing w:after="0" w:line="360" w:lineRule="auto"/>
              <w:outlineLvl w:val="2"/>
              <w:rPr>
                <w:rFonts w:ascii="Times New Roman" w:hAnsi="Times New Roman"/>
                <w:color w:val="000000"/>
                <w:sz w:val="20"/>
                <w:szCs w:val="20"/>
                <w:lang w:eastAsia="ru-RU"/>
              </w:rPr>
            </w:pPr>
            <w:r w:rsidRPr="00142F47">
              <w:rPr>
                <w:rFonts w:ascii="Times New Roman" w:hAnsi="Times New Roman"/>
                <w:color w:val="000000"/>
                <w:sz w:val="20"/>
                <w:szCs w:val="20"/>
              </w:rPr>
              <w:t>Коммерческие затраты</w:t>
            </w:r>
          </w:p>
        </w:tc>
      </w:tr>
      <w:tr w:rsidR="00E23386" w:rsidRPr="00142F47" w14:paraId="5F1CDBD7" w14:textId="77777777" w:rsidTr="000907B1">
        <w:trPr>
          <w:cantSplit/>
          <w:trHeight w:val="51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2991332E" w14:textId="77777777" w:rsidR="004323E7" w:rsidRPr="00142F47" w:rsidRDefault="004323E7"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Прием платежей, %</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653C09" w14:textId="77777777" w:rsidR="004323E7"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BCF452"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F5B978"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D8F59B"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52F9F2"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4BB36C"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2F0F79"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717B9C"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9FE3AB"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EDE258"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115841"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73B36C"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B6E8BC"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0B5E78"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340A32"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77E984"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46667D"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D694DD"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19B8C1"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D18F1E"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6C44EB"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9CCF1A"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C1E938"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r>
      <w:tr w:rsidR="00E23386" w:rsidRPr="00142F47" w14:paraId="0B59167F" w14:textId="77777777" w:rsidTr="000907B1">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12AA06B"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SAC, руб./аб.</w:t>
            </w:r>
          </w:p>
        </w:tc>
      </w:tr>
      <w:tr w:rsidR="00E23386" w:rsidRPr="00142F47" w14:paraId="12551ED0" w14:textId="77777777" w:rsidTr="000907B1">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73C0AFB8" w14:textId="77777777" w:rsidR="004323E7" w:rsidRPr="00142F47" w:rsidRDefault="004323E7"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 xml:space="preserve">ШПД </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221EC7" w14:textId="77777777" w:rsidR="004323E7"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0398BA"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06E8A4"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17C9F2"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AB381C"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9452EE"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3E3640"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B3FB28"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B7196D"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575A04"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25291C"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A71952"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834C42"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116847"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DA3FA2"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C833DF"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7ABBF7"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89D749"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14DC5D"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D56DB9E"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33EB61"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D9BDCE"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53724E"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566,8</w:t>
            </w:r>
          </w:p>
        </w:tc>
      </w:tr>
      <w:tr w:rsidR="00E23386" w:rsidRPr="00142F47" w14:paraId="76178476" w14:textId="77777777" w:rsidTr="000907B1">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668BCA6E" w14:textId="77777777" w:rsidR="004323E7" w:rsidRPr="00142F47" w:rsidRDefault="004323E7"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IP-TV</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E1D8FF" w14:textId="77777777" w:rsidR="004323E7"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4E6BDA"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8C7365"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33C46F"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038887"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997158"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9E0FB1"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CCC128"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1AFCCA"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60A288"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480A62"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C31650"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3BC431"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E2706F"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0003B3"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9ADEC4"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60DEE4"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53BAEE"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36F7BB"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CA8E69"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C624F0"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840060"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0F4003" w14:textId="77777777" w:rsidR="004323E7" w:rsidRPr="00142F47" w:rsidRDefault="004323E7"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470,4</w:t>
            </w:r>
          </w:p>
        </w:tc>
      </w:tr>
      <w:tr w:rsidR="00E23386" w:rsidRPr="00142F47" w14:paraId="0FDB2C2D" w14:textId="77777777" w:rsidTr="000907B1">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F4186BE" w14:textId="77777777" w:rsidR="00E23386" w:rsidRPr="00142F47" w:rsidRDefault="00E23386" w:rsidP="00CF660A">
            <w:pPr>
              <w:spacing w:after="0" w:line="360" w:lineRule="auto"/>
              <w:outlineLvl w:val="1"/>
              <w:rPr>
                <w:rFonts w:ascii="Times New Roman" w:hAnsi="Times New Roman"/>
                <w:color w:val="000000"/>
                <w:sz w:val="20"/>
                <w:szCs w:val="20"/>
                <w:lang w:eastAsia="ru-RU"/>
              </w:rPr>
            </w:pPr>
            <w:r w:rsidRPr="00142F47">
              <w:rPr>
                <w:rFonts w:ascii="Times New Roman" w:hAnsi="Times New Roman"/>
                <w:color w:val="000000"/>
                <w:sz w:val="20"/>
                <w:szCs w:val="20"/>
              </w:rPr>
              <w:t>Opex - СОХРАНЕНИЕ</w:t>
            </w:r>
          </w:p>
        </w:tc>
      </w:tr>
      <w:tr w:rsidR="00E23386" w:rsidRPr="00142F47" w14:paraId="694C5811" w14:textId="77777777" w:rsidTr="000907B1">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663A6548"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Прямые</w:t>
            </w:r>
          </w:p>
        </w:tc>
      </w:tr>
      <w:tr w:rsidR="00E23386" w:rsidRPr="00142F47" w14:paraId="33BF1271" w14:textId="77777777" w:rsidTr="000907B1">
        <w:trPr>
          <w:cantSplit/>
          <w:trHeight w:val="51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30DB6702" w14:textId="77777777" w:rsidR="00263E55" w:rsidRPr="00142F47" w:rsidRDefault="00263E55"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Затраты на трафик ШПД, руб./Гб</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0B819A" w14:textId="77777777" w:rsidR="00263E55"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77F4E6"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FACA1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27801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6AB55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BCD95F"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EC0606"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AFFF5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E3099D"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F4AC8C"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8C2889"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FBFA0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B3667C"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6F86A0"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8C915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AFF7E3"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C5BE6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25F723"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8700BC"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34126C"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B3A92D"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6E0B9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BED35C"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0,5</w:t>
            </w:r>
          </w:p>
        </w:tc>
      </w:tr>
      <w:tr w:rsidR="00E23386" w:rsidRPr="00142F47" w14:paraId="38537439" w14:textId="77777777" w:rsidTr="000907B1">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44333E5C" w14:textId="77777777" w:rsidR="00263E55" w:rsidRPr="00142F47" w:rsidRDefault="00263E55"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GboU ШПД, руб./аб.</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EC356F" w14:textId="77777777" w:rsidR="00263E55"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CADBF6"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6530ED"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12D5A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9B548B"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07090C"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F3062D"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40A6B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48A76D"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4BDE7D"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A30560"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1214E9"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B8EAD0"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1501EF"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F7F58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9335B9"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80F9D0"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FC60E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1F3F11"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C30FEB"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4692AD"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75BB5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A0867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w:t>
            </w:r>
          </w:p>
        </w:tc>
      </w:tr>
    </w:tbl>
    <w:p w14:paraId="749E853F" w14:textId="77777777" w:rsidR="00CF660A" w:rsidRPr="00CF660A" w:rsidRDefault="00CF660A" w:rsidP="00CF660A">
      <w:pPr>
        <w:spacing w:after="0" w:line="240" w:lineRule="auto"/>
        <w:rPr>
          <w:rFonts w:ascii="Times New Roman" w:hAnsi="Times New Roman"/>
          <w:sz w:val="28"/>
          <w:szCs w:val="28"/>
        </w:rPr>
      </w:pPr>
      <w:r w:rsidRPr="00CF660A">
        <w:rPr>
          <w:rFonts w:ascii="Times New Roman" w:hAnsi="Times New Roman"/>
          <w:sz w:val="28"/>
          <w:szCs w:val="28"/>
        </w:rPr>
        <w:lastRenderedPageBreak/>
        <w:t>Продолжение таблицы И.1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416"/>
        <w:gridCol w:w="425"/>
        <w:gridCol w:w="426"/>
        <w:gridCol w:w="425"/>
        <w:gridCol w:w="425"/>
      </w:tblGrid>
      <w:tr w:rsidR="00CF660A" w:rsidRPr="00142F47" w14:paraId="5F5FF671" w14:textId="77777777" w:rsidTr="002E4AE1">
        <w:trPr>
          <w:cantSplit/>
          <w:trHeight w:val="1227"/>
        </w:trPr>
        <w:tc>
          <w:tcPr>
            <w:tcW w:w="2606" w:type="dxa"/>
            <w:shd w:val="clear" w:color="auto" w:fill="auto"/>
          </w:tcPr>
          <w:p w14:paraId="006ABA3A" w14:textId="77777777" w:rsidR="00CF660A" w:rsidRPr="00142F47" w:rsidRDefault="00CF660A" w:rsidP="00CF660A">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Показатель</w:t>
            </w:r>
          </w:p>
        </w:tc>
        <w:tc>
          <w:tcPr>
            <w:tcW w:w="539" w:type="dxa"/>
            <w:shd w:val="clear" w:color="auto" w:fill="auto"/>
            <w:textDirection w:val="btLr"/>
            <w:vAlign w:val="center"/>
          </w:tcPr>
          <w:p w14:paraId="1976EBC2"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ИТОГО</w:t>
            </w:r>
          </w:p>
        </w:tc>
        <w:tc>
          <w:tcPr>
            <w:tcW w:w="539" w:type="dxa"/>
            <w:shd w:val="clear" w:color="auto" w:fill="auto"/>
            <w:textDirection w:val="btLr"/>
            <w:vAlign w:val="center"/>
          </w:tcPr>
          <w:p w14:paraId="023F3D29"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январь 2021</w:t>
            </w:r>
          </w:p>
        </w:tc>
        <w:tc>
          <w:tcPr>
            <w:tcW w:w="539" w:type="dxa"/>
            <w:shd w:val="clear" w:color="auto" w:fill="auto"/>
            <w:textDirection w:val="btLr"/>
            <w:vAlign w:val="center"/>
          </w:tcPr>
          <w:p w14:paraId="4F19F80B"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февраль 2021</w:t>
            </w:r>
          </w:p>
        </w:tc>
        <w:tc>
          <w:tcPr>
            <w:tcW w:w="539" w:type="dxa"/>
            <w:shd w:val="clear" w:color="auto" w:fill="auto"/>
            <w:textDirection w:val="btLr"/>
            <w:vAlign w:val="center"/>
          </w:tcPr>
          <w:p w14:paraId="324D8B4A"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март 2021</w:t>
            </w:r>
          </w:p>
        </w:tc>
        <w:tc>
          <w:tcPr>
            <w:tcW w:w="539" w:type="dxa"/>
            <w:shd w:val="clear" w:color="auto" w:fill="auto"/>
            <w:textDirection w:val="btLr"/>
            <w:vAlign w:val="center"/>
          </w:tcPr>
          <w:p w14:paraId="63E55B0A"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апрель 2021</w:t>
            </w:r>
          </w:p>
        </w:tc>
        <w:tc>
          <w:tcPr>
            <w:tcW w:w="539" w:type="dxa"/>
            <w:shd w:val="clear" w:color="auto" w:fill="auto"/>
            <w:textDirection w:val="btLr"/>
            <w:vAlign w:val="center"/>
          </w:tcPr>
          <w:p w14:paraId="70E28192"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май 2021</w:t>
            </w:r>
          </w:p>
        </w:tc>
        <w:tc>
          <w:tcPr>
            <w:tcW w:w="539" w:type="dxa"/>
            <w:shd w:val="clear" w:color="auto" w:fill="auto"/>
            <w:textDirection w:val="btLr"/>
            <w:vAlign w:val="center"/>
          </w:tcPr>
          <w:p w14:paraId="3C91B04E"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июнь 2021</w:t>
            </w:r>
          </w:p>
        </w:tc>
        <w:tc>
          <w:tcPr>
            <w:tcW w:w="539" w:type="dxa"/>
            <w:shd w:val="clear" w:color="auto" w:fill="auto"/>
            <w:textDirection w:val="btLr"/>
            <w:vAlign w:val="center"/>
          </w:tcPr>
          <w:p w14:paraId="3C257A53"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июль 2021</w:t>
            </w:r>
          </w:p>
        </w:tc>
        <w:tc>
          <w:tcPr>
            <w:tcW w:w="539" w:type="dxa"/>
            <w:shd w:val="clear" w:color="auto" w:fill="auto"/>
            <w:textDirection w:val="btLr"/>
            <w:vAlign w:val="center"/>
          </w:tcPr>
          <w:p w14:paraId="04D2A1C4"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август 2021</w:t>
            </w:r>
          </w:p>
        </w:tc>
        <w:tc>
          <w:tcPr>
            <w:tcW w:w="539" w:type="dxa"/>
            <w:shd w:val="clear" w:color="auto" w:fill="auto"/>
            <w:textDirection w:val="btLr"/>
            <w:vAlign w:val="center"/>
          </w:tcPr>
          <w:p w14:paraId="1F9486FD"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сентябрь 2021</w:t>
            </w:r>
          </w:p>
        </w:tc>
        <w:tc>
          <w:tcPr>
            <w:tcW w:w="539" w:type="dxa"/>
            <w:shd w:val="clear" w:color="auto" w:fill="auto"/>
            <w:textDirection w:val="btLr"/>
            <w:vAlign w:val="center"/>
          </w:tcPr>
          <w:p w14:paraId="200B66E3"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октябрь 2021</w:t>
            </w:r>
          </w:p>
        </w:tc>
        <w:tc>
          <w:tcPr>
            <w:tcW w:w="539" w:type="dxa"/>
            <w:shd w:val="clear" w:color="auto" w:fill="auto"/>
            <w:textDirection w:val="btLr"/>
            <w:vAlign w:val="center"/>
          </w:tcPr>
          <w:p w14:paraId="7076D72C"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ноябрь 2021</w:t>
            </w:r>
          </w:p>
        </w:tc>
        <w:tc>
          <w:tcPr>
            <w:tcW w:w="539" w:type="dxa"/>
            <w:shd w:val="clear" w:color="auto" w:fill="auto"/>
            <w:textDirection w:val="btLr"/>
            <w:vAlign w:val="center"/>
          </w:tcPr>
          <w:p w14:paraId="1A29A27B"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декабрь 2021</w:t>
            </w:r>
          </w:p>
        </w:tc>
        <w:tc>
          <w:tcPr>
            <w:tcW w:w="539" w:type="dxa"/>
            <w:shd w:val="clear" w:color="auto" w:fill="auto"/>
            <w:textDirection w:val="btLr"/>
            <w:vAlign w:val="center"/>
          </w:tcPr>
          <w:p w14:paraId="4A4B06F3"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2021</w:t>
            </w:r>
          </w:p>
        </w:tc>
        <w:tc>
          <w:tcPr>
            <w:tcW w:w="539" w:type="dxa"/>
            <w:shd w:val="clear" w:color="auto" w:fill="auto"/>
            <w:textDirection w:val="btLr"/>
            <w:vAlign w:val="center"/>
          </w:tcPr>
          <w:p w14:paraId="3B566FF2"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2022</w:t>
            </w:r>
          </w:p>
        </w:tc>
        <w:tc>
          <w:tcPr>
            <w:tcW w:w="539" w:type="dxa"/>
            <w:shd w:val="clear" w:color="auto" w:fill="auto"/>
            <w:textDirection w:val="btLr"/>
            <w:vAlign w:val="center"/>
          </w:tcPr>
          <w:p w14:paraId="7E115E51"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2023</w:t>
            </w:r>
          </w:p>
        </w:tc>
        <w:tc>
          <w:tcPr>
            <w:tcW w:w="539" w:type="dxa"/>
            <w:shd w:val="clear" w:color="auto" w:fill="auto"/>
            <w:textDirection w:val="btLr"/>
            <w:vAlign w:val="center"/>
          </w:tcPr>
          <w:p w14:paraId="7B5C4D99"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2024</w:t>
            </w:r>
          </w:p>
        </w:tc>
        <w:tc>
          <w:tcPr>
            <w:tcW w:w="539" w:type="dxa"/>
            <w:shd w:val="clear" w:color="auto" w:fill="auto"/>
            <w:textDirection w:val="btLr"/>
            <w:vAlign w:val="center"/>
          </w:tcPr>
          <w:p w14:paraId="1F19D04F"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2025</w:t>
            </w:r>
          </w:p>
        </w:tc>
        <w:tc>
          <w:tcPr>
            <w:tcW w:w="416" w:type="dxa"/>
            <w:shd w:val="clear" w:color="auto" w:fill="auto"/>
            <w:textDirection w:val="btLr"/>
            <w:vAlign w:val="center"/>
          </w:tcPr>
          <w:p w14:paraId="3C592591"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2026</w:t>
            </w:r>
          </w:p>
        </w:tc>
        <w:tc>
          <w:tcPr>
            <w:tcW w:w="425" w:type="dxa"/>
            <w:shd w:val="clear" w:color="auto" w:fill="auto"/>
            <w:textDirection w:val="btLr"/>
            <w:vAlign w:val="center"/>
          </w:tcPr>
          <w:p w14:paraId="4302EE5D"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2027</w:t>
            </w:r>
          </w:p>
        </w:tc>
        <w:tc>
          <w:tcPr>
            <w:tcW w:w="426" w:type="dxa"/>
            <w:shd w:val="clear" w:color="auto" w:fill="auto"/>
            <w:textDirection w:val="btLr"/>
            <w:vAlign w:val="center"/>
          </w:tcPr>
          <w:p w14:paraId="627F3296"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2028</w:t>
            </w:r>
          </w:p>
        </w:tc>
        <w:tc>
          <w:tcPr>
            <w:tcW w:w="425" w:type="dxa"/>
            <w:shd w:val="clear" w:color="auto" w:fill="auto"/>
            <w:textDirection w:val="btLr"/>
            <w:vAlign w:val="center"/>
          </w:tcPr>
          <w:p w14:paraId="44C4854D"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2029</w:t>
            </w:r>
          </w:p>
        </w:tc>
        <w:tc>
          <w:tcPr>
            <w:tcW w:w="425" w:type="dxa"/>
            <w:shd w:val="clear" w:color="auto" w:fill="auto"/>
            <w:textDirection w:val="btLr"/>
            <w:vAlign w:val="center"/>
          </w:tcPr>
          <w:p w14:paraId="423AA886" w14:textId="77777777" w:rsidR="00CF660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2030</w:t>
            </w:r>
          </w:p>
        </w:tc>
      </w:tr>
      <w:tr w:rsidR="00E23386" w:rsidRPr="00142F47" w14:paraId="2921E269" w14:textId="77777777" w:rsidTr="002E4AE1">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F7E3E1D"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Затраты на ТВ (Контент и пр.), %</w:t>
            </w:r>
          </w:p>
        </w:tc>
      </w:tr>
      <w:tr w:rsidR="00E23386" w:rsidRPr="00142F47" w14:paraId="2F117BF9" w14:textId="77777777" w:rsidTr="002E4AE1">
        <w:trPr>
          <w:cantSplit/>
          <w:trHeight w:val="62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3F7A3FF" w14:textId="77777777" w:rsidR="00263E55" w:rsidRPr="00142F47" w:rsidRDefault="00263E55"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IP-TV</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5B3CEA" w14:textId="77777777" w:rsidR="00263E55"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3C973B"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826B1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52C46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452046"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F3DF2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C44D61"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D97241"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0116A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CF0C5D"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1A23C1"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DA600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A2E03B"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8122A9"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1B5E19"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F5C17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0BF102"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29C07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C8FD1B"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A2BBEB"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0FE84F"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4FF28B"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18A22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48,7</w:t>
            </w:r>
          </w:p>
        </w:tc>
      </w:tr>
      <w:tr w:rsidR="00E23386" w:rsidRPr="00142F47" w14:paraId="096F6806" w14:textId="77777777" w:rsidTr="002E4AE1">
        <w:trPr>
          <w:cantSplit/>
          <w:trHeight w:val="51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4CCDD613" w14:textId="77777777" w:rsidR="00263E55" w:rsidRPr="00142F47" w:rsidRDefault="00263E55"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Отчисления в РУO, %</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9A6FD8" w14:textId="77777777" w:rsidR="00263E55"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C17C40"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C8615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4C1CE0"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FCB362"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7ABA1A"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4248E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F33DA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91F070"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C1C352"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6EDC79"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0CC83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69B54A"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5CCF22"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83152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CF762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F468B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63323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8B399C"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2DDB49"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42292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32A340"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ADAA6A"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r>
      <w:tr w:rsidR="00E23386" w:rsidRPr="00142F47" w14:paraId="32163256" w14:textId="77777777" w:rsidTr="002E4AE1">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1F6548C"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ЦОВ (1 ЛТП + ИСО), руб./мес.</w:t>
            </w:r>
          </w:p>
        </w:tc>
      </w:tr>
      <w:tr w:rsidR="00E23386" w:rsidRPr="00142F47" w14:paraId="051FF247" w14:textId="77777777" w:rsidTr="002E4AE1">
        <w:trPr>
          <w:cantSplit/>
          <w:trHeight w:val="51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895DEEB" w14:textId="77777777" w:rsidR="00263E55" w:rsidRPr="00142F47" w:rsidRDefault="00263E55"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 xml:space="preserve">ШПД </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959066" w14:textId="77777777" w:rsidR="00263E55"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D1674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7400E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553B6A0"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91D2CB"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50983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EBD04A"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A29912"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D740D9"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DFA19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47191D"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9B3FA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E5ECDF"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BCDC82"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645B9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1A8D11"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A29D8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81B0B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651533"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EB32A0"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01E99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6AE19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5CCC8B"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r>
      <w:tr w:rsidR="00E23386" w:rsidRPr="00142F47" w14:paraId="3A7E2E8E" w14:textId="77777777" w:rsidTr="002E4AE1">
        <w:trPr>
          <w:cantSplit/>
          <w:trHeight w:val="51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359E31FC" w14:textId="77777777" w:rsidR="00263E55" w:rsidRPr="00142F47" w:rsidRDefault="00263E55"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IP-TV</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F06020" w14:textId="77777777" w:rsidR="00263E55"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A45B5A"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51809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DBEBBC2"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35BD0B"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A2385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5870A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E63A4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5611C0"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F3E4CB"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9D04C1"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CC451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84640B"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FED329"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F7AB93"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7E24E3"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59BCF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B2C81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B2DFF6"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46D6C1"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A983A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2C79D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4AA3E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r>
      <w:tr w:rsidR="00E23386" w:rsidRPr="00142F47" w14:paraId="6E714244" w14:textId="77777777" w:rsidTr="002E4AE1">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5CCD76E" w14:textId="77777777" w:rsidR="00E23386" w:rsidRPr="00142F47" w:rsidRDefault="00E23386" w:rsidP="00CF660A">
            <w:pPr>
              <w:spacing w:after="0" w:line="360" w:lineRule="auto"/>
              <w:outlineLvl w:val="2"/>
              <w:rPr>
                <w:rFonts w:ascii="Times New Roman" w:hAnsi="Times New Roman"/>
                <w:color w:val="000000"/>
                <w:sz w:val="20"/>
                <w:szCs w:val="20"/>
                <w:lang w:eastAsia="ru-RU"/>
              </w:rPr>
            </w:pPr>
            <w:r w:rsidRPr="00142F47">
              <w:rPr>
                <w:rFonts w:ascii="Times New Roman" w:hAnsi="Times New Roman"/>
                <w:color w:val="000000"/>
                <w:sz w:val="20"/>
                <w:szCs w:val="20"/>
              </w:rPr>
              <w:t>Коммерческие затраты</w:t>
            </w:r>
          </w:p>
        </w:tc>
      </w:tr>
      <w:tr w:rsidR="00E23386" w:rsidRPr="00142F47" w14:paraId="02617B6A" w14:textId="77777777" w:rsidTr="002E4AE1">
        <w:trPr>
          <w:cantSplit/>
          <w:trHeight w:val="51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0A082A76" w14:textId="77777777" w:rsidR="00263E55" w:rsidRPr="00142F47" w:rsidRDefault="00263E55"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Прием платежей, %</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5198CD" w14:textId="77777777" w:rsidR="00263E55"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5FE98F"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8FDACF"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C9F219"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5953B9"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ED8662"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49393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2448B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06A9F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B32A9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75D61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A33EA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A71762"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38E37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7B366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E2F60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04E72C"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25563B"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69E7B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EACF2B"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1A51E0"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C3F37C"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60D89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r>
      <w:tr w:rsidR="00E23386" w:rsidRPr="00142F47" w14:paraId="4BD502B3" w14:textId="77777777" w:rsidTr="002E4AE1">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0C83638"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Opex</w:t>
            </w:r>
          </w:p>
        </w:tc>
      </w:tr>
      <w:tr w:rsidR="00E23386" w:rsidRPr="00142F47" w14:paraId="256834E0" w14:textId="77777777" w:rsidTr="002E4AE1">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5D55D47"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Налоги и сборы</w:t>
            </w:r>
          </w:p>
        </w:tc>
      </w:tr>
      <w:tr w:rsidR="00E23386" w:rsidRPr="00142F47" w14:paraId="0AD56EBE" w14:textId="77777777" w:rsidTr="002E4AE1">
        <w:trPr>
          <w:cantSplit/>
          <w:trHeight w:val="51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29C1452D" w14:textId="77777777" w:rsidR="00263E55" w:rsidRPr="00142F47" w:rsidRDefault="00263E55"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Налог на имущество, %</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8793FB" w14:textId="77777777" w:rsidR="00263E55"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44ECB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39C49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37400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A01359"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13301F"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529F99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58F80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2F62FC"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F5137F"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F9C09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5DFEF9"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0B9769"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BC61D9"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029F5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A7C0D1"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9D0790"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37FFE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60D33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9331A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E4C39C"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311FE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A1876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r>
      <w:tr w:rsidR="00E23386" w:rsidRPr="00142F47" w14:paraId="3B1B9D89" w14:textId="77777777" w:rsidTr="002E4AE1">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3906208D" w14:textId="77777777" w:rsidR="00E23386" w:rsidRPr="00142F47" w:rsidRDefault="00E23386" w:rsidP="00CF660A">
            <w:pPr>
              <w:spacing w:after="0" w:line="360" w:lineRule="auto"/>
              <w:outlineLvl w:val="2"/>
              <w:rPr>
                <w:rFonts w:ascii="Times New Roman" w:hAnsi="Times New Roman"/>
                <w:color w:val="000000"/>
                <w:sz w:val="20"/>
                <w:szCs w:val="20"/>
                <w:lang w:eastAsia="ru-RU"/>
              </w:rPr>
            </w:pPr>
            <w:r w:rsidRPr="00142F47">
              <w:rPr>
                <w:rFonts w:ascii="Times New Roman" w:hAnsi="Times New Roman"/>
                <w:color w:val="000000"/>
                <w:sz w:val="20"/>
                <w:szCs w:val="20"/>
              </w:rPr>
              <w:t>CPE</w:t>
            </w:r>
          </w:p>
        </w:tc>
      </w:tr>
      <w:tr w:rsidR="00E23386" w:rsidRPr="00142F47" w14:paraId="57FFC2D4" w14:textId="77777777" w:rsidTr="002E4AE1">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2D776238"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Конвертация подкл. в устройства, %</w:t>
            </w:r>
          </w:p>
        </w:tc>
      </w:tr>
      <w:tr w:rsidR="00E23386" w:rsidRPr="00142F47" w14:paraId="2CCB9A8A" w14:textId="77777777" w:rsidTr="002E4AE1">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09E2199C" w14:textId="77777777" w:rsidR="00E23386" w:rsidRPr="00142F47" w:rsidRDefault="00E2338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 xml:space="preserve">ШПД </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FD19F0" w14:textId="77777777" w:rsidR="00E23386"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D8E2BB"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0C7EF1E9"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7D13202D"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61C668D0"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13AFE72E"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5E448D9A"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06F92823"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1F857C5E"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5F00D7B8"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3E60A92D"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1D46FC71"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474F2D67"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438DA4A8"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2BF28B83"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12DEE933"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0CA4FD62"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30994064"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tcPr>
          <w:p w14:paraId="0248011E"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1F5F85A3"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tcPr>
          <w:p w14:paraId="2E96785D"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5D945077"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1DDFC66A"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r>
      <w:tr w:rsidR="00E23386" w:rsidRPr="00142F47" w14:paraId="15798DFC" w14:textId="77777777" w:rsidTr="002E4AE1">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9F4654B" w14:textId="77777777" w:rsidR="00E23386" w:rsidRPr="00142F47" w:rsidRDefault="00E2338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IP-TV</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DEBAD2" w14:textId="77777777" w:rsidR="00E23386"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B1FC8E"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7D32AD7F"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1C36E025"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00419A6D"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6FCDF6CD"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4B8200F2"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556B307C"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0C2FE675"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24A8CF14"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7B1CEB0F"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1F729284"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096B935F"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7F014693"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6EFD75E7"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0CA10C8B"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196ADA15"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333D2A33"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tcPr>
          <w:p w14:paraId="4C88C6CF"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363FDCB3"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tcPr>
          <w:p w14:paraId="4B028F46"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3C3F5EE0"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6627872C"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114,0</w:t>
            </w:r>
          </w:p>
        </w:tc>
      </w:tr>
      <w:tr w:rsidR="00E23386" w:rsidRPr="00142F47" w14:paraId="48C90E81" w14:textId="77777777" w:rsidTr="002E4AE1">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348BEB5"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Структура реализации CPE, %</w:t>
            </w:r>
          </w:p>
        </w:tc>
      </w:tr>
    </w:tbl>
    <w:p w14:paraId="643E424D" w14:textId="77777777" w:rsidR="000545AE" w:rsidRPr="000545AE" w:rsidRDefault="000545AE" w:rsidP="000545AE">
      <w:pPr>
        <w:spacing w:after="0" w:line="240" w:lineRule="auto"/>
        <w:rPr>
          <w:rFonts w:ascii="Times New Roman" w:hAnsi="Times New Roman"/>
          <w:sz w:val="28"/>
          <w:szCs w:val="28"/>
        </w:rPr>
      </w:pPr>
      <w:r w:rsidRPr="000545AE">
        <w:rPr>
          <w:rFonts w:ascii="Times New Roman" w:hAnsi="Times New Roman"/>
          <w:sz w:val="28"/>
          <w:szCs w:val="28"/>
        </w:rPr>
        <w:lastRenderedPageBreak/>
        <w:t>Продолжение таблицы И.1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416"/>
        <w:gridCol w:w="425"/>
        <w:gridCol w:w="426"/>
        <w:gridCol w:w="425"/>
        <w:gridCol w:w="425"/>
      </w:tblGrid>
      <w:tr w:rsidR="000545AE" w:rsidRPr="00142F47" w14:paraId="36A7408F" w14:textId="77777777" w:rsidTr="002E4AE1">
        <w:trPr>
          <w:cantSplit/>
          <w:trHeight w:val="1442"/>
        </w:trPr>
        <w:tc>
          <w:tcPr>
            <w:tcW w:w="2606" w:type="dxa"/>
            <w:shd w:val="clear" w:color="auto" w:fill="auto"/>
          </w:tcPr>
          <w:p w14:paraId="43828333" w14:textId="77777777" w:rsidR="000545AE" w:rsidRPr="00142F47" w:rsidRDefault="000545AE" w:rsidP="00790AE5">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Показатель</w:t>
            </w:r>
          </w:p>
        </w:tc>
        <w:tc>
          <w:tcPr>
            <w:tcW w:w="539" w:type="dxa"/>
            <w:shd w:val="clear" w:color="auto" w:fill="auto"/>
            <w:textDirection w:val="btLr"/>
            <w:vAlign w:val="center"/>
          </w:tcPr>
          <w:p w14:paraId="00F025B4"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ИТОГО</w:t>
            </w:r>
          </w:p>
        </w:tc>
        <w:tc>
          <w:tcPr>
            <w:tcW w:w="539" w:type="dxa"/>
            <w:shd w:val="clear" w:color="auto" w:fill="auto"/>
            <w:textDirection w:val="btLr"/>
            <w:vAlign w:val="center"/>
          </w:tcPr>
          <w:p w14:paraId="17E32CA1"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январь 2021</w:t>
            </w:r>
          </w:p>
        </w:tc>
        <w:tc>
          <w:tcPr>
            <w:tcW w:w="539" w:type="dxa"/>
            <w:shd w:val="clear" w:color="auto" w:fill="auto"/>
            <w:textDirection w:val="btLr"/>
            <w:vAlign w:val="center"/>
          </w:tcPr>
          <w:p w14:paraId="0133E5D9"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февраль 2021</w:t>
            </w:r>
          </w:p>
        </w:tc>
        <w:tc>
          <w:tcPr>
            <w:tcW w:w="539" w:type="dxa"/>
            <w:shd w:val="clear" w:color="auto" w:fill="auto"/>
            <w:textDirection w:val="btLr"/>
            <w:vAlign w:val="center"/>
          </w:tcPr>
          <w:p w14:paraId="3F056E24"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март 2021</w:t>
            </w:r>
          </w:p>
        </w:tc>
        <w:tc>
          <w:tcPr>
            <w:tcW w:w="539" w:type="dxa"/>
            <w:shd w:val="clear" w:color="auto" w:fill="auto"/>
            <w:textDirection w:val="btLr"/>
            <w:vAlign w:val="center"/>
          </w:tcPr>
          <w:p w14:paraId="4E5F3508"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апрель 2021</w:t>
            </w:r>
          </w:p>
        </w:tc>
        <w:tc>
          <w:tcPr>
            <w:tcW w:w="539" w:type="dxa"/>
            <w:shd w:val="clear" w:color="auto" w:fill="auto"/>
            <w:textDirection w:val="btLr"/>
            <w:vAlign w:val="center"/>
          </w:tcPr>
          <w:p w14:paraId="3582485A"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май 2021</w:t>
            </w:r>
          </w:p>
        </w:tc>
        <w:tc>
          <w:tcPr>
            <w:tcW w:w="539" w:type="dxa"/>
            <w:shd w:val="clear" w:color="auto" w:fill="auto"/>
            <w:textDirection w:val="btLr"/>
            <w:vAlign w:val="center"/>
          </w:tcPr>
          <w:p w14:paraId="621E735E"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июнь 2021</w:t>
            </w:r>
          </w:p>
        </w:tc>
        <w:tc>
          <w:tcPr>
            <w:tcW w:w="539" w:type="dxa"/>
            <w:shd w:val="clear" w:color="auto" w:fill="auto"/>
            <w:textDirection w:val="btLr"/>
            <w:vAlign w:val="center"/>
          </w:tcPr>
          <w:p w14:paraId="453CD2B6"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июль 2021</w:t>
            </w:r>
          </w:p>
        </w:tc>
        <w:tc>
          <w:tcPr>
            <w:tcW w:w="539" w:type="dxa"/>
            <w:shd w:val="clear" w:color="auto" w:fill="auto"/>
            <w:textDirection w:val="btLr"/>
            <w:vAlign w:val="center"/>
          </w:tcPr>
          <w:p w14:paraId="496C69BB"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август 2021</w:t>
            </w:r>
          </w:p>
        </w:tc>
        <w:tc>
          <w:tcPr>
            <w:tcW w:w="539" w:type="dxa"/>
            <w:shd w:val="clear" w:color="auto" w:fill="auto"/>
            <w:textDirection w:val="btLr"/>
            <w:vAlign w:val="center"/>
          </w:tcPr>
          <w:p w14:paraId="5F210E10"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сентябрь 2021</w:t>
            </w:r>
          </w:p>
        </w:tc>
        <w:tc>
          <w:tcPr>
            <w:tcW w:w="539" w:type="dxa"/>
            <w:shd w:val="clear" w:color="auto" w:fill="auto"/>
            <w:textDirection w:val="btLr"/>
            <w:vAlign w:val="center"/>
          </w:tcPr>
          <w:p w14:paraId="12256191"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октябрь 2021</w:t>
            </w:r>
          </w:p>
        </w:tc>
        <w:tc>
          <w:tcPr>
            <w:tcW w:w="539" w:type="dxa"/>
            <w:shd w:val="clear" w:color="auto" w:fill="auto"/>
            <w:textDirection w:val="btLr"/>
            <w:vAlign w:val="center"/>
          </w:tcPr>
          <w:p w14:paraId="3F1CC4C7"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ноябрь 2021</w:t>
            </w:r>
          </w:p>
        </w:tc>
        <w:tc>
          <w:tcPr>
            <w:tcW w:w="539" w:type="dxa"/>
            <w:shd w:val="clear" w:color="auto" w:fill="auto"/>
            <w:textDirection w:val="btLr"/>
            <w:vAlign w:val="center"/>
          </w:tcPr>
          <w:p w14:paraId="4DB5DC9C"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декабрь 2021</w:t>
            </w:r>
          </w:p>
        </w:tc>
        <w:tc>
          <w:tcPr>
            <w:tcW w:w="539" w:type="dxa"/>
            <w:shd w:val="clear" w:color="auto" w:fill="auto"/>
            <w:textDirection w:val="btLr"/>
            <w:vAlign w:val="center"/>
          </w:tcPr>
          <w:p w14:paraId="54DD301A"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2021</w:t>
            </w:r>
          </w:p>
        </w:tc>
        <w:tc>
          <w:tcPr>
            <w:tcW w:w="539" w:type="dxa"/>
            <w:shd w:val="clear" w:color="auto" w:fill="auto"/>
            <w:textDirection w:val="btLr"/>
            <w:vAlign w:val="center"/>
          </w:tcPr>
          <w:p w14:paraId="448B30B5"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2022</w:t>
            </w:r>
          </w:p>
        </w:tc>
        <w:tc>
          <w:tcPr>
            <w:tcW w:w="539" w:type="dxa"/>
            <w:shd w:val="clear" w:color="auto" w:fill="auto"/>
            <w:textDirection w:val="btLr"/>
            <w:vAlign w:val="center"/>
          </w:tcPr>
          <w:p w14:paraId="2AD872BC"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2023</w:t>
            </w:r>
          </w:p>
        </w:tc>
        <w:tc>
          <w:tcPr>
            <w:tcW w:w="539" w:type="dxa"/>
            <w:shd w:val="clear" w:color="auto" w:fill="auto"/>
            <w:textDirection w:val="btLr"/>
            <w:vAlign w:val="center"/>
          </w:tcPr>
          <w:p w14:paraId="4CB66E1D"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2024</w:t>
            </w:r>
          </w:p>
        </w:tc>
        <w:tc>
          <w:tcPr>
            <w:tcW w:w="539" w:type="dxa"/>
            <w:shd w:val="clear" w:color="auto" w:fill="auto"/>
            <w:textDirection w:val="btLr"/>
            <w:vAlign w:val="center"/>
          </w:tcPr>
          <w:p w14:paraId="0DAB23E2"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2025</w:t>
            </w:r>
          </w:p>
        </w:tc>
        <w:tc>
          <w:tcPr>
            <w:tcW w:w="416" w:type="dxa"/>
            <w:shd w:val="clear" w:color="auto" w:fill="auto"/>
            <w:textDirection w:val="btLr"/>
            <w:vAlign w:val="center"/>
          </w:tcPr>
          <w:p w14:paraId="798C444E"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2026</w:t>
            </w:r>
          </w:p>
        </w:tc>
        <w:tc>
          <w:tcPr>
            <w:tcW w:w="425" w:type="dxa"/>
            <w:shd w:val="clear" w:color="auto" w:fill="auto"/>
            <w:textDirection w:val="btLr"/>
            <w:vAlign w:val="center"/>
          </w:tcPr>
          <w:p w14:paraId="15254ED0"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2027</w:t>
            </w:r>
          </w:p>
        </w:tc>
        <w:tc>
          <w:tcPr>
            <w:tcW w:w="426" w:type="dxa"/>
            <w:shd w:val="clear" w:color="auto" w:fill="auto"/>
            <w:textDirection w:val="btLr"/>
            <w:vAlign w:val="center"/>
          </w:tcPr>
          <w:p w14:paraId="534D3962"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2028</w:t>
            </w:r>
          </w:p>
        </w:tc>
        <w:tc>
          <w:tcPr>
            <w:tcW w:w="425" w:type="dxa"/>
            <w:shd w:val="clear" w:color="auto" w:fill="auto"/>
            <w:textDirection w:val="btLr"/>
            <w:vAlign w:val="center"/>
          </w:tcPr>
          <w:p w14:paraId="549F4ACE"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2029</w:t>
            </w:r>
          </w:p>
        </w:tc>
        <w:tc>
          <w:tcPr>
            <w:tcW w:w="425" w:type="dxa"/>
            <w:shd w:val="clear" w:color="auto" w:fill="auto"/>
            <w:textDirection w:val="btLr"/>
            <w:vAlign w:val="center"/>
          </w:tcPr>
          <w:p w14:paraId="7E059161"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2030</w:t>
            </w:r>
          </w:p>
        </w:tc>
      </w:tr>
      <w:tr w:rsidR="00E23386" w:rsidRPr="00142F47" w14:paraId="2CC64F94" w14:textId="77777777" w:rsidTr="002E4AE1">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9646D6A"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 xml:space="preserve">ШПД </w:t>
            </w:r>
          </w:p>
        </w:tc>
      </w:tr>
      <w:tr w:rsidR="00E23386" w:rsidRPr="00142F47" w14:paraId="3874E9F5" w14:textId="77777777" w:rsidTr="002E4AE1">
        <w:trPr>
          <w:cantSplit/>
          <w:trHeight w:val="62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4EE7B2F6" w14:textId="77777777" w:rsidR="00E23386" w:rsidRPr="00142F47" w:rsidRDefault="00E2338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Продажа</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C96B2C" w14:textId="77777777" w:rsidR="00E23386"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214EBA"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2BD603F2"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4C62349A"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6E88E20B"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1454A1A1"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0DC96B0B"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031C3867"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6CAC6BC1"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2DAECEFE"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2647A4D7"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258B9949"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77843C70"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270F9A5D"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1CA19710"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7E2CF9E8"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1E7C22DC"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1B5202DA"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tcPr>
          <w:p w14:paraId="34443020"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36F707AE"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tcPr>
          <w:p w14:paraId="3DEE5FB3"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7CDA266C"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5800F99D"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r>
      <w:tr w:rsidR="00E23386" w:rsidRPr="00142F47" w14:paraId="0D01311A" w14:textId="77777777" w:rsidTr="002E4AE1">
        <w:trPr>
          <w:cantSplit/>
          <w:trHeight w:val="62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78402162" w14:textId="77777777" w:rsidR="00E23386" w:rsidRPr="00142F47" w:rsidRDefault="00E2338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Аренда</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4DB472" w14:textId="77777777" w:rsidR="00E23386"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105F64"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56286155"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662AEA32"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176764B8"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748FB78A"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48811B06"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1BF6929E"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5D637E47"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4CF0638D"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3D27F86E"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4172767E"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5F389424"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18981727"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1DBCE021"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71EF04DD"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799A78EF"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tcPr>
          <w:p w14:paraId="361E6355"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tcPr>
          <w:p w14:paraId="46D58D1E"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09939E8E"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tcPr>
          <w:p w14:paraId="7F365B37"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63563E92"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7EAB4EF6"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r>
      <w:tr w:rsidR="00E23386" w:rsidRPr="00142F47" w14:paraId="0BB8EDDC" w14:textId="77777777" w:rsidTr="002E4AE1">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1C55E22" w14:textId="77777777" w:rsidR="00E23386" w:rsidRPr="00142F47" w:rsidRDefault="00E23386" w:rsidP="00CF660A">
            <w:pPr>
              <w:tabs>
                <w:tab w:val="left" w:pos="8172"/>
              </w:tabs>
              <w:spacing w:after="0" w:line="360" w:lineRule="auto"/>
              <w:ind w:left="113" w:right="113"/>
              <w:rPr>
                <w:rFonts w:ascii="Times New Roman" w:hAnsi="Times New Roman"/>
                <w:color w:val="000000"/>
                <w:sz w:val="20"/>
                <w:szCs w:val="20"/>
              </w:rPr>
            </w:pPr>
            <w:r w:rsidRPr="00142F47">
              <w:rPr>
                <w:rFonts w:ascii="Times New Roman" w:hAnsi="Times New Roman"/>
                <w:color w:val="000000"/>
                <w:sz w:val="20"/>
                <w:szCs w:val="20"/>
              </w:rPr>
              <w:t>IP-TV</w:t>
            </w:r>
          </w:p>
        </w:tc>
      </w:tr>
      <w:tr w:rsidR="00E23386" w:rsidRPr="00142F47" w14:paraId="7F7B1F97" w14:textId="77777777" w:rsidTr="002E4AE1">
        <w:trPr>
          <w:cantSplit/>
          <w:trHeight w:val="51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5089CA8B" w14:textId="77777777" w:rsidR="00E23386" w:rsidRPr="00142F47" w:rsidRDefault="00E2338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Продажа</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2C1B1D" w14:textId="77777777" w:rsidR="00E23386"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191648"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788D76"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D7E8BF"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08AB0C"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96C606"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37A5C6"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DF95B6"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7F5FD3"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8C1364"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D0D931"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28FBEE"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5585BE"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F8B147"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B5AFF6"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2C288F"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1CFEFD"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6F38A8"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DD4B8A"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A7C40C"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18F52D"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8279A4"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816E8F"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r>
      <w:tr w:rsidR="00E23386" w:rsidRPr="00142F47" w14:paraId="4A863814" w14:textId="77777777" w:rsidTr="002E4AE1">
        <w:trPr>
          <w:cantSplit/>
          <w:trHeight w:val="62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3177D42D" w14:textId="77777777" w:rsidR="00E23386" w:rsidRPr="00142F47" w:rsidRDefault="00E2338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Аренда</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13809D" w14:textId="77777777" w:rsidR="00E23386"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39DEB3"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2166CC"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717DEC"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F88A19"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D69FDF"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C01018"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3639A4"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4E2903"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88293D"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A2D822"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4A7B6C"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6DCDBA"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7A3D34"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8AA531"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F03692"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6A5CEC"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7BBA6C"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ABC8A1"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3CAB04"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79B32F"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DC0025"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FE5EC3"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r>
      <w:tr w:rsidR="00E23386" w:rsidRPr="00142F47" w14:paraId="2EAE345E" w14:textId="77777777" w:rsidTr="002E4AE1">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A223DEC"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Доходы от реализации CPE</w:t>
            </w:r>
          </w:p>
        </w:tc>
      </w:tr>
      <w:tr w:rsidR="00E23386" w:rsidRPr="00142F47" w14:paraId="006FDBCE" w14:textId="77777777" w:rsidTr="002E4AE1">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6C1BC560"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Продажа, руб.</w:t>
            </w:r>
          </w:p>
        </w:tc>
      </w:tr>
      <w:tr w:rsidR="00E23386" w:rsidRPr="00142F47" w14:paraId="50ADF5BB" w14:textId="77777777" w:rsidTr="002E4AE1">
        <w:trPr>
          <w:cantSplit/>
          <w:trHeight w:val="85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5E501EEA" w14:textId="77777777" w:rsidR="00263E55" w:rsidRPr="00142F47" w:rsidRDefault="00263E55" w:rsidP="00CF660A">
            <w:pPr>
              <w:tabs>
                <w:tab w:val="left" w:pos="8172"/>
              </w:tabs>
              <w:spacing w:after="0" w:line="360" w:lineRule="auto"/>
              <w:rPr>
                <w:rFonts w:ascii="Times New Roman" w:hAnsi="Times New Roman"/>
                <w:color w:val="000000"/>
                <w:sz w:val="20"/>
                <w:szCs w:val="20"/>
                <w:lang w:val="en-US"/>
              </w:rPr>
            </w:pPr>
            <w:r w:rsidRPr="00142F47">
              <w:rPr>
                <w:rFonts w:ascii="Times New Roman" w:hAnsi="Times New Roman"/>
                <w:color w:val="000000"/>
                <w:sz w:val="20"/>
                <w:szCs w:val="20"/>
                <w:lang w:val="en-US"/>
              </w:rPr>
              <w:t xml:space="preserve">PON (ONT </w:t>
            </w:r>
            <w:r w:rsidRPr="00142F47">
              <w:rPr>
                <w:rFonts w:ascii="Times New Roman" w:hAnsi="Times New Roman"/>
                <w:color w:val="000000"/>
                <w:sz w:val="20"/>
                <w:szCs w:val="20"/>
              </w:rPr>
              <w:t>с</w:t>
            </w:r>
            <w:r w:rsidRPr="00142F47">
              <w:rPr>
                <w:rFonts w:ascii="Times New Roman" w:hAnsi="Times New Roman"/>
                <w:color w:val="000000"/>
                <w:sz w:val="20"/>
                <w:szCs w:val="20"/>
                <w:lang w:val="en-US"/>
              </w:rPr>
              <w:t xml:space="preserve"> Wi-Fi)</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BECFE0" w14:textId="77777777" w:rsidR="00263E55"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3993A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E227E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210E79"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351E1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CFFB93"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F2F81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2555D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5AE2C2"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BA1B8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BE9E7F"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D35E8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DE4C90"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2C2341"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5140AB"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2AA19D"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86AE12"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D0BE8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2B3B82"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96AF9B"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DBD52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8D1F2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F0B072"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4 857,8</w:t>
            </w:r>
          </w:p>
        </w:tc>
      </w:tr>
      <w:tr w:rsidR="00E23386" w:rsidRPr="00142F47" w14:paraId="4344FDDE" w14:textId="77777777" w:rsidTr="002E4AE1">
        <w:trPr>
          <w:cantSplit/>
          <w:trHeight w:val="85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3CB8EB90" w14:textId="77777777" w:rsidR="00263E55" w:rsidRPr="00142F47" w:rsidRDefault="00263E55"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STB</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31CAFB" w14:textId="77777777" w:rsidR="00263E55"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44C69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836CAA"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EC9F7B"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AF16D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0BF1D3"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48FC93"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0E73D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7EA9D1"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457F1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291F6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A64C91"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D43F9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97CFA1"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053C89"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F046EF"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DE1FA2"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705766"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D5E42F"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9FA9ED"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46D48B"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54C49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07BF5D"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2 827,2</w:t>
            </w:r>
          </w:p>
        </w:tc>
      </w:tr>
      <w:tr w:rsidR="00E23386" w:rsidRPr="00142F47" w14:paraId="58D49AB9" w14:textId="77777777" w:rsidTr="002E4AE1">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8CC187F"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Аренда, руб./мес.</w:t>
            </w:r>
          </w:p>
        </w:tc>
      </w:tr>
      <w:tr w:rsidR="00E23386" w:rsidRPr="00142F47" w14:paraId="14586A85" w14:textId="77777777" w:rsidTr="002E4AE1">
        <w:trPr>
          <w:cantSplit/>
          <w:trHeight w:val="62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6F409C32" w14:textId="77777777" w:rsidR="00263E55" w:rsidRPr="00142F47" w:rsidRDefault="00263E55" w:rsidP="00CF660A">
            <w:pPr>
              <w:tabs>
                <w:tab w:val="left" w:pos="8172"/>
              </w:tabs>
              <w:spacing w:after="0" w:line="360" w:lineRule="auto"/>
              <w:rPr>
                <w:rFonts w:ascii="Times New Roman" w:hAnsi="Times New Roman"/>
                <w:color w:val="000000"/>
                <w:sz w:val="20"/>
                <w:szCs w:val="20"/>
                <w:lang w:val="en-US"/>
              </w:rPr>
            </w:pPr>
            <w:r w:rsidRPr="00142F47">
              <w:rPr>
                <w:rFonts w:ascii="Times New Roman" w:hAnsi="Times New Roman"/>
                <w:color w:val="000000"/>
                <w:sz w:val="20"/>
                <w:szCs w:val="20"/>
                <w:lang w:val="en-US"/>
              </w:rPr>
              <w:t xml:space="preserve">PON (ONT </w:t>
            </w:r>
            <w:r w:rsidRPr="00142F47">
              <w:rPr>
                <w:rFonts w:ascii="Times New Roman" w:hAnsi="Times New Roman"/>
                <w:color w:val="000000"/>
                <w:sz w:val="20"/>
                <w:szCs w:val="20"/>
              </w:rPr>
              <w:t>с</w:t>
            </w:r>
            <w:r w:rsidRPr="00142F47">
              <w:rPr>
                <w:rFonts w:ascii="Times New Roman" w:hAnsi="Times New Roman"/>
                <w:color w:val="000000"/>
                <w:sz w:val="20"/>
                <w:szCs w:val="20"/>
                <w:lang w:val="en-US"/>
              </w:rPr>
              <w:t xml:space="preserve"> Wi-Fi)</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B52712" w14:textId="77777777" w:rsidR="00263E55"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A8AF9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64E35D"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73208F"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B4C32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AF614C"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3467F1"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845F6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4C6D2D"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0515EA"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267F2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EA0B5C"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C2A7C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AC6C8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CBE642"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4D57C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2E4DE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6F8F79"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E01F20"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16E65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907287"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86585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F8F83F"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91,7</w:t>
            </w:r>
          </w:p>
        </w:tc>
      </w:tr>
      <w:tr w:rsidR="00E23386" w:rsidRPr="00142F47" w14:paraId="5A81C7AD" w14:textId="77777777" w:rsidTr="002E4AE1">
        <w:trPr>
          <w:cantSplit/>
          <w:trHeight w:val="51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EFB3DCB" w14:textId="77777777" w:rsidR="00263E55" w:rsidRPr="00142F47" w:rsidRDefault="00263E55"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STB</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7E678B" w14:textId="77777777" w:rsidR="00263E55"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570E52"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CD3CED"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A7217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BBDC78"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05ECAA"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552661"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AE0B03"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E95FA3"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06B91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F8A9FD"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9E0C93"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55500C"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ECC4BB"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443B1D"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9C80B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0269F0"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A6D74E"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9EB13D"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024C34"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320E9A"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670E20"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95C3B5" w14:textId="77777777" w:rsidR="00263E55" w:rsidRPr="00142F47" w:rsidRDefault="00263E55"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r>
    </w:tbl>
    <w:p w14:paraId="3FD61848" w14:textId="77777777" w:rsidR="000545AE" w:rsidRDefault="000545AE"/>
    <w:p w14:paraId="136E533B" w14:textId="77777777" w:rsidR="000545AE" w:rsidRPr="000545AE" w:rsidRDefault="000545AE" w:rsidP="000545AE">
      <w:pPr>
        <w:spacing w:after="0" w:line="240" w:lineRule="auto"/>
        <w:rPr>
          <w:rFonts w:ascii="Times New Roman" w:hAnsi="Times New Roman"/>
          <w:sz w:val="28"/>
          <w:szCs w:val="28"/>
        </w:rPr>
      </w:pPr>
      <w:r w:rsidRPr="000545AE">
        <w:rPr>
          <w:rFonts w:ascii="Times New Roman" w:hAnsi="Times New Roman"/>
          <w:sz w:val="28"/>
          <w:szCs w:val="28"/>
        </w:rPr>
        <w:lastRenderedPageBreak/>
        <w:t>Продолжение таблицы И.1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416"/>
        <w:gridCol w:w="425"/>
        <w:gridCol w:w="426"/>
        <w:gridCol w:w="425"/>
        <w:gridCol w:w="425"/>
      </w:tblGrid>
      <w:tr w:rsidR="000545AE" w:rsidRPr="00142F47" w14:paraId="1C2170D4" w14:textId="77777777" w:rsidTr="00E16AEA">
        <w:trPr>
          <w:cantSplit/>
          <w:trHeight w:val="1442"/>
        </w:trPr>
        <w:tc>
          <w:tcPr>
            <w:tcW w:w="2606" w:type="dxa"/>
            <w:shd w:val="clear" w:color="auto" w:fill="auto"/>
          </w:tcPr>
          <w:p w14:paraId="0A7BC671" w14:textId="77777777" w:rsidR="000545AE" w:rsidRPr="00142F47" w:rsidRDefault="000545AE" w:rsidP="00790AE5">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Показатель</w:t>
            </w:r>
          </w:p>
        </w:tc>
        <w:tc>
          <w:tcPr>
            <w:tcW w:w="539" w:type="dxa"/>
            <w:shd w:val="clear" w:color="auto" w:fill="auto"/>
            <w:textDirection w:val="btLr"/>
            <w:vAlign w:val="center"/>
          </w:tcPr>
          <w:p w14:paraId="4978A5E1"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ИТОГО</w:t>
            </w:r>
          </w:p>
        </w:tc>
        <w:tc>
          <w:tcPr>
            <w:tcW w:w="539" w:type="dxa"/>
            <w:shd w:val="clear" w:color="auto" w:fill="auto"/>
            <w:textDirection w:val="btLr"/>
            <w:vAlign w:val="center"/>
          </w:tcPr>
          <w:p w14:paraId="348097DC"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январь 2021</w:t>
            </w:r>
          </w:p>
        </w:tc>
        <w:tc>
          <w:tcPr>
            <w:tcW w:w="539" w:type="dxa"/>
            <w:shd w:val="clear" w:color="auto" w:fill="auto"/>
            <w:textDirection w:val="btLr"/>
            <w:vAlign w:val="center"/>
          </w:tcPr>
          <w:p w14:paraId="444E94B5"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февраль 2021</w:t>
            </w:r>
          </w:p>
        </w:tc>
        <w:tc>
          <w:tcPr>
            <w:tcW w:w="539" w:type="dxa"/>
            <w:shd w:val="clear" w:color="auto" w:fill="auto"/>
            <w:textDirection w:val="btLr"/>
            <w:vAlign w:val="center"/>
          </w:tcPr>
          <w:p w14:paraId="15ABD007"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март 2021</w:t>
            </w:r>
          </w:p>
        </w:tc>
        <w:tc>
          <w:tcPr>
            <w:tcW w:w="539" w:type="dxa"/>
            <w:shd w:val="clear" w:color="auto" w:fill="auto"/>
            <w:textDirection w:val="btLr"/>
            <w:vAlign w:val="center"/>
          </w:tcPr>
          <w:p w14:paraId="7B586213"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апрель 2021</w:t>
            </w:r>
          </w:p>
        </w:tc>
        <w:tc>
          <w:tcPr>
            <w:tcW w:w="539" w:type="dxa"/>
            <w:shd w:val="clear" w:color="auto" w:fill="auto"/>
            <w:textDirection w:val="btLr"/>
            <w:vAlign w:val="center"/>
          </w:tcPr>
          <w:p w14:paraId="08B76253"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май 2021</w:t>
            </w:r>
          </w:p>
        </w:tc>
        <w:tc>
          <w:tcPr>
            <w:tcW w:w="539" w:type="dxa"/>
            <w:shd w:val="clear" w:color="auto" w:fill="auto"/>
            <w:textDirection w:val="btLr"/>
            <w:vAlign w:val="center"/>
          </w:tcPr>
          <w:p w14:paraId="7E43C185"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июнь 2021</w:t>
            </w:r>
          </w:p>
        </w:tc>
        <w:tc>
          <w:tcPr>
            <w:tcW w:w="539" w:type="dxa"/>
            <w:shd w:val="clear" w:color="auto" w:fill="auto"/>
            <w:textDirection w:val="btLr"/>
            <w:vAlign w:val="center"/>
          </w:tcPr>
          <w:p w14:paraId="08641470"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июль 2021</w:t>
            </w:r>
          </w:p>
        </w:tc>
        <w:tc>
          <w:tcPr>
            <w:tcW w:w="539" w:type="dxa"/>
            <w:shd w:val="clear" w:color="auto" w:fill="auto"/>
            <w:textDirection w:val="btLr"/>
            <w:vAlign w:val="center"/>
          </w:tcPr>
          <w:p w14:paraId="0270CFC1"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август 2021</w:t>
            </w:r>
          </w:p>
        </w:tc>
        <w:tc>
          <w:tcPr>
            <w:tcW w:w="539" w:type="dxa"/>
            <w:shd w:val="clear" w:color="auto" w:fill="auto"/>
            <w:textDirection w:val="btLr"/>
            <w:vAlign w:val="center"/>
          </w:tcPr>
          <w:p w14:paraId="3CDEC208"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сентябрь 2021</w:t>
            </w:r>
          </w:p>
        </w:tc>
        <w:tc>
          <w:tcPr>
            <w:tcW w:w="539" w:type="dxa"/>
            <w:shd w:val="clear" w:color="auto" w:fill="auto"/>
            <w:textDirection w:val="btLr"/>
            <w:vAlign w:val="center"/>
          </w:tcPr>
          <w:p w14:paraId="48C6791C"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октябрь 2021</w:t>
            </w:r>
          </w:p>
        </w:tc>
        <w:tc>
          <w:tcPr>
            <w:tcW w:w="539" w:type="dxa"/>
            <w:shd w:val="clear" w:color="auto" w:fill="auto"/>
            <w:textDirection w:val="btLr"/>
            <w:vAlign w:val="center"/>
          </w:tcPr>
          <w:p w14:paraId="01210D9A"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ноябрь 2021</w:t>
            </w:r>
          </w:p>
        </w:tc>
        <w:tc>
          <w:tcPr>
            <w:tcW w:w="539" w:type="dxa"/>
            <w:shd w:val="clear" w:color="auto" w:fill="auto"/>
            <w:textDirection w:val="btLr"/>
            <w:vAlign w:val="center"/>
          </w:tcPr>
          <w:p w14:paraId="6C138C08"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декабрь 2021</w:t>
            </w:r>
          </w:p>
        </w:tc>
        <w:tc>
          <w:tcPr>
            <w:tcW w:w="539" w:type="dxa"/>
            <w:shd w:val="clear" w:color="auto" w:fill="auto"/>
            <w:textDirection w:val="btLr"/>
            <w:vAlign w:val="center"/>
          </w:tcPr>
          <w:p w14:paraId="44F00CDD"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2021</w:t>
            </w:r>
          </w:p>
        </w:tc>
        <w:tc>
          <w:tcPr>
            <w:tcW w:w="539" w:type="dxa"/>
            <w:shd w:val="clear" w:color="auto" w:fill="auto"/>
            <w:textDirection w:val="btLr"/>
            <w:vAlign w:val="center"/>
          </w:tcPr>
          <w:p w14:paraId="482A4656"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2022</w:t>
            </w:r>
          </w:p>
        </w:tc>
        <w:tc>
          <w:tcPr>
            <w:tcW w:w="539" w:type="dxa"/>
            <w:shd w:val="clear" w:color="auto" w:fill="auto"/>
            <w:textDirection w:val="btLr"/>
            <w:vAlign w:val="center"/>
          </w:tcPr>
          <w:p w14:paraId="18D93918"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2023</w:t>
            </w:r>
          </w:p>
        </w:tc>
        <w:tc>
          <w:tcPr>
            <w:tcW w:w="539" w:type="dxa"/>
            <w:shd w:val="clear" w:color="auto" w:fill="auto"/>
            <w:textDirection w:val="btLr"/>
            <w:vAlign w:val="center"/>
          </w:tcPr>
          <w:p w14:paraId="60701E1D"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2024</w:t>
            </w:r>
          </w:p>
        </w:tc>
        <w:tc>
          <w:tcPr>
            <w:tcW w:w="539" w:type="dxa"/>
            <w:shd w:val="clear" w:color="auto" w:fill="auto"/>
            <w:textDirection w:val="btLr"/>
            <w:vAlign w:val="center"/>
          </w:tcPr>
          <w:p w14:paraId="48403AEA"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2025</w:t>
            </w:r>
          </w:p>
        </w:tc>
        <w:tc>
          <w:tcPr>
            <w:tcW w:w="416" w:type="dxa"/>
            <w:shd w:val="clear" w:color="auto" w:fill="auto"/>
            <w:textDirection w:val="btLr"/>
            <w:vAlign w:val="center"/>
          </w:tcPr>
          <w:p w14:paraId="632110ED"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2026</w:t>
            </w:r>
          </w:p>
        </w:tc>
        <w:tc>
          <w:tcPr>
            <w:tcW w:w="425" w:type="dxa"/>
            <w:shd w:val="clear" w:color="auto" w:fill="auto"/>
            <w:textDirection w:val="btLr"/>
            <w:vAlign w:val="center"/>
          </w:tcPr>
          <w:p w14:paraId="06933FD9"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2027</w:t>
            </w:r>
          </w:p>
        </w:tc>
        <w:tc>
          <w:tcPr>
            <w:tcW w:w="426" w:type="dxa"/>
            <w:shd w:val="clear" w:color="auto" w:fill="auto"/>
            <w:textDirection w:val="btLr"/>
            <w:vAlign w:val="center"/>
          </w:tcPr>
          <w:p w14:paraId="5A0522F3"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2028</w:t>
            </w:r>
          </w:p>
        </w:tc>
        <w:tc>
          <w:tcPr>
            <w:tcW w:w="425" w:type="dxa"/>
            <w:shd w:val="clear" w:color="auto" w:fill="auto"/>
            <w:textDirection w:val="btLr"/>
            <w:vAlign w:val="center"/>
          </w:tcPr>
          <w:p w14:paraId="121AAA2F"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2029</w:t>
            </w:r>
          </w:p>
        </w:tc>
        <w:tc>
          <w:tcPr>
            <w:tcW w:w="425" w:type="dxa"/>
            <w:shd w:val="clear" w:color="auto" w:fill="auto"/>
            <w:textDirection w:val="btLr"/>
            <w:vAlign w:val="center"/>
          </w:tcPr>
          <w:p w14:paraId="23FF81C0"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2030</w:t>
            </w:r>
          </w:p>
        </w:tc>
      </w:tr>
      <w:tr w:rsidR="00E23386" w:rsidRPr="00142F47" w14:paraId="6B94E999" w14:textId="77777777" w:rsidTr="00E16AEA">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9F232D5"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Стоимость СРЕ, руб.</w:t>
            </w:r>
          </w:p>
        </w:tc>
      </w:tr>
      <w:tr w:rsidR="00E23386" w:rsidRPr="00142F47" w14:paraId="35701C7B" w14:textId="77777777" w:rsidTr="00E16AEA">
        <w:trPr>
          <w:cantSplit/>
          <w:trHeight w:val="85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4AD272B7" w14:textId="77777777" w:rsidR="00FC4B38" w:rsidRPr="00142F47" w:rsidRDefault="00FC4B38" w:rsidP="00CF660A">
            <w:pPr>
              <w:tabs>
                <w:tab w:val="left" w:pos="8172"/>
              </w:tabs>
              <w:spacing w:after="0" w:line="360" w:lineRule="auto"/>
              <w:rPr>
                <w:rFonts w:ascii="Times New Roman" w:hAnsi="Times New Roman"/>
                <w:color w:val="000000"/>
                <w:sz w:val="20"/>
                <w:szCs w:val="20"/>
                <w:lang w:val="en-US"/>
              </w:rPr>
            </w:pPr>
            <w:r w:rsidRPr="00142F47">
              <w:rPr>
                <w:rFonts w:ascii="Times New Roman" w:hAnsi="Times New Roman"/>
                <w:color w:val="000000"/>
                <w:sz w:val="20"/>
                <w:szCs w:val="20"/>
                <w:lang w:val="en-US"/>
              </w:rPr>
              <w:t xml:space="preserve">PON (ONT </w:t>
            </w:r>
            <w:r w:rsidRPr="00142F47">
              <w:rPr>
                <w:rFonts w:ascii="Times New Roman" w:hAnsi="Times New Roman"/>
                <w:color w:val="000000"/>
                <w:sz w:val="20"/>
                <w:szCs w:val="20"/>
              </w:rPr>
              <w:t>с</w:t>
            </w:r>
            <w:r w:rsidRPr="00142F47">
              <w:rPr>
                <w:rFonts w:ascii="Times New Roman" w:hAnsi="Times New Roman"/>
                <w:color w:val="000000"/>
                <w:sz w:val="20"/>
                <w:szCs w:val="20"/>
                <w:lang w:val="en-US"/>
              </w:rPr>
              <w:t xml:space="preserve"> Wi-Fi)</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87B21F" w14:textId="77777777" w:rsidR="00FC4B38" w:rsidRPr="00CF660A"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C9085C"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5274A2"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514211"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607081"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C8AEC1"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E4C3D6"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39922F"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A9CA58"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C43BCE"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373CB8"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21492B"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500C6CC"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D74139"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EDFBA1"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DB13C0"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917270"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DFE352"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206FD8"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6F8E02"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A7A2B7"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1A24F6"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08F372"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2 553,7</w:t>
            </w:r>
          </w:p>
        </w:tc>
      </w:tr>
      <w:tr w:rsidR="00E23386" w:rsidRPr="00142F47" w14:paraId="7835EE73" w14:textId="77777777" w:rsidTr="00E16AEA">
        <w:trPr>
          <w:cantSplit/>
          <w:trHeight w:val="85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290159C6" w14:textId="77777777" w:rsidR="00FC4B38" w:rsidRPr="00142F47" w:rsidRDefault="00FC4B38"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STB</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DDD886" w14:textId="77777777" w:rsidR="00FC4B38"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C84D1E"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4359D4"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DA035D"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BFEF9D"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5811EF"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B4C4A2"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E84747"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03531F"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98AE6A"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6816C3"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3E1339"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74707C"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0C2BC6"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F825E5"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D2894D"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EA10E9"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978E7D"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424091"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B3D317"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B60015"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2E0098"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D98E54" w14:textId="77777777" w:rsidR="00FC4B38" w:rsidRPr="00142F47" w:rsidRDefault="00FC4B38"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1 254,8</w:t>
            </w:r>
          </w:p>
        </w:tc>
      </w:tr>
      <w:tr w:rsidR="00E23386" w:rsidRPr="00142F47" w14:paraId="3617C647" w14:textId="77777777" w:rsidTr="00E16AEA">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809ABFC" w14:textId="77777777" w:rsidR="00E23386" w:rsidRPr="00142F47" w:rsidRDefault="00E23386" w:rsidP="00CF660A">
            <w:pPr>
              <w:spacing w:after="0" w:line="360" w:lineRule="auto"/>
              <w:outlineLvl w:val="1"/>
              <w:rPr>
                <w:rFonts w:ascii="Times New Roman" w:hAnsi="Times New Roman"/>
                <w:color w:val="000000"/>
                <w:sz w:val="20"/>
                <w:szCs w:val="20"/>
                <w:lang w:eastAsia="ru-RU"/>
              </w:rPr>
            </w:pPr>
            <w:r w:rsidRPr="00142F47">
              <w:rPr>
                <w:rFonts w:ascii="Times New Roman" w:hAnsi="Times New Roman"/>
                <w:color w:val="000000"/>
                <w:sz w:val="20"/>
                <w:szCs w:val="20"/>
              </w:rPr>
              <w:t>Абонентская база</w:t>
            </w:r>
          </w:p>
        </w:tc>
      </w:tr>
      <w:tr w:rsidR="00E23386" w:rsidRPr="00142F47" w14:paraId="2DB8272C" w14:textId="77777777" w:rsidTr="00E16AEA">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91E6291"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Подключения абонентов</w:t>
            </w:r>
          </w:p>
        </w:tc>
      </w:tr>
      <w:tr w:rsidR="00E23386" w:rsidRPr="00142F47" w14:paraId="0EB32980" w14:textId="77777777" w:rsidTr="00E16AEA">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0CC39C4D" w14:textId="77777777" w:rsidR="00C62176" w:rsidRPr="00142F47" w:rsidRDefault="00C6217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Динамика подключений (накопительным итогом), %</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4FFD3B" w14:textId="77777777" w:rsidR="00C62176"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B2904E"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56F24C"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9A5860"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3D4401"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6687C6"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736D40"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332489"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0D985F"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9B7757"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3DFDA0"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37C5BC"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A97245"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91AB04"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5A8C25"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BF6387"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59DDB9"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9BFE6F"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7CEED3"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E2C9ED"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69688F"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DCF92A"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4F711C"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r>
      <w:tr w:rsidR="00E23386" w:rsidRPr="00142F47" w14:paraId="1BBB3D58"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0A4BBD63" w14:textId="77777777" w:rsidR="00C62176" w:rsidRPr="00142F47" w:rsidRDefault="00C6217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 xml:space="preserve">ШПД, аб. </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AD470C"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8B6729"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015487"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14A792"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6D4E6E"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6682E4"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B83B43"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C62DA4"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D1BE2D"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7996C5"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99D5EA"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B03D64"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2FCE77"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107A5B"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32C7B5"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242BA4"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AB17F4"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C2E2A0"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7CFF0D"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5150EB"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9A0DE0"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1347A7"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B0C67B"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r>
      <w:tr w:rsidR="00E23386" w:rsidRPr="00142F47" w14:paraId="7372D5DC" w14:textId="77777777" w:rsidTr="00E16AEA">
        <w:trPr>
          <w:cantSplit/>
          <w:trHeight w:val="51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792D1894" w14:textId="77777777" w:rsidR="00C62176" w:rsidRPr="00142F47" w:rsidRDefault="00C6217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ШПД  миграция, аб.</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14EE22"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007EAC"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084AAE"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259F8B"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668963"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B17866"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64CE4D"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4B335E"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FE7D5C"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1BEE98"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9CEB39"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F8D7C7"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7AD79D"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AE9893"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2000AA"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C65B9E"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B57891"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DF270C"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E9BF12"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53C27E"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595B61"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135886"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38070A"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r>
      <w:tr w:rsidR="00E23386" w:rsidRPr="00142F47" w14:paraId="5DA128EB" w14:textId="77777777" w:rsidTr="00E16AEA">
        <w:trPr>
          <w:cantSplit/>
          <w:trHeight w:val="51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78340DA" w14:textId="77777777" w:rsidR="00C62176" w:rsidRPr="00142F47" w:rsidRDefault="00C6217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IP-TV, аб.</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5B9C47"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87024B"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6FE16C"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27AE78"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5D2150"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D3CD4E"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7821F8"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BC1204"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0C0516"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2BEA77"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CED065"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1D5B27"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3EC44D"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FDB5B6"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30C4C9"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FA194D"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A9875A"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BA3C24"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A236FA"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23DF13"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31B5F8"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1EAB4E"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9EC2B9" w14:textId="77777777" w:rsidR="00C62176" w:rsidRPr="00142F47" w:rsidRDefault="00C6217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r>
      <w:tr w:rsidR="00E23386" w:rsidRPr="00142F47" w14:paraId="762F869F" w14:textId="77777777" w:rsidTr="00E16AEA">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AABA6ED" w14:textId="77777777" w:rsidR="00E23386" w:rsidRPr="00142F47" w:rsidRDefault="00E23386" w:rsidP="00CF660A">
            <w:pPr>
              <w:spacing w:after="0" w:line="360" w:lineRule="auto"/>
              <w:outlineLvl w:val="2"/>
              <w:rPr>
                <w:rFonts w:ascii="Times New Roman" w:hAnsi="Times New Roman"/>
                <w:color w:val="000000"/>
                <w:sz w:val="20"/>
                <w:szCs w:val="20"/>
                <w:lang w:eastAsia="ru-RU"/>
              </w:rPr>
            </w:pPr>
            <w:r w:rsidRPr="00142F47">
              <w:rPr>
                <w:rFonts w:ascii="Times New Roman" w:hAnsi="Times New Roman"/>
                <w:color w:val="000000"/>
                <w:sz w:val="20"/>
                <w:szCs w:val="20"/>
              </w:rPr>
              <w:t>Абонентская база (Приростная), аб.</w:t>
            </w:r>
          </w:p>
        </w:tc>
      </w:tr>
      <w:tr w:rsidR="00E23386" w:rsidRPr="00142F47" w14:paraId="6AEDB919"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84C6844" w14:textId="77777777" w:rsidR="009834FA" w:rsidRPr="00142F47" w:rsidRDefault="009834FA"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ШПД (средняя АБ)</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48BEC3" w14:textId="77777777" w:rsidR="009834F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CB124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8A47E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F43ADC"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82E5A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B05E4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1DAF3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D8DB7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68BE3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556D1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45E40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4A3CA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06D28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C74D6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F213E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F285CB"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03A6C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21AE3B"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25DF07"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EA085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4E50D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80F9A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F6BE4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r>
      <w:tr w:rsidR="00E23386" w:rsidRPr="00142F47" w14:paraId="1C819D11"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3CE2ED17" w14:textId="77777777" w:rsidR="009834FA" w:rsidRPr="00142F47" w:rsidRDefault="009834FA"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в т.ч. Миграция</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AE72AE" w14:textId="77777777" w:rsidR="009834F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72699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485F7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82AA1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C378F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03677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A4A5E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7E7EAB"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CE2C7B"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8D33A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03D77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6D36C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DAA477"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E449F7"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F64F4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4D8DF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4B6DA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BB944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3499D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FDFD4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EB887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DEB24B"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6AAD27"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r>
      <w:tr w:rsidR="00E23386" w:rsidRPr="00142F47" w14:paraId="7E735179"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33735E3B" w14:textId="77777777" w:rsidR="009834FA" w:rsidRPr="00142F47" w:rsidRDefault="009834FA"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Абоненты на начало периода</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F2DB17" w14:textId="77777777" w:rsidR="009834F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CC038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AF595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02FA2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448A8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844D3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940D5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D0262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53BF4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DE6B0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BCA9A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C5822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C1DD54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8BBB7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A49B2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E1F55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8E35AC"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ADAEE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1B75DC"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855DA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65A1C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FB792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629EC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r>
    </w:tbl>
    <w:p w14:paraId="29098CD7" w14:textId="77777777" w:rsidR="000545AE" w:rsidRPr="000545AE" w:rsidRDefault="000545AE" w:rsidP="000545AE">
      <w:pPr>
        <w:spacing w:after="0" w:line="240" w:lineRule="auto"/>
        <w:rPr>
          <w:rFonts w:ascii="Times New Roman" w:hAnsi="Times New Roman"/>
          <w:sz w:val="28"/>
          <w:szCs w:val="28"/>
        </w:rPr>
      </w:pPr>
      <w:r w:rsidRPr="000545AE">
        <w:rPr>
          <w:rFonts w:ascii="Times New Roman" w:hAnsi="Times New Roman"/>
          <w:sz w:val="28"/>
          <w:szCs w:val="28"/>
        </w:rPr>
        <w:lastRenderedPageBreak/>
        <w:t>Продолжение таблицы И.1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416"/>
        <w:gridCol w:w="425"/>
        <w:gridCol w:w="426"/>
        <w:gridCol w:w="425"/>
        <w:gridCol w:w="425"/>
      </w:tblGrid>
      <w:tr w:rsidR="000545AE" w:rsidRPr="00142F47" w14:paraId="5A873B62" w14:textId="77777777" w:rsidTr="00E16AEA">
        <w:trPr>
          <w:cantSplit/>
          <w:trHeight w:val="151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6E6CCD93" w14:textId="77777777" w:rsidR="000545AE" w:rsidRPr="00142F47" w:rsidRDefault="000545AE" w:rsidP="000545AE">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Показатель</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176674"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ИТОГО</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C25944"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январь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E75978"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февраль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6053A5"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март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75AEF2"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апрель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C530C3"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май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5EC812F"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июнь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24A179"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5357AD"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август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5774F2"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сентябрь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2E2D60"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октябрь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8F7DF7"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ноябрь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E02825"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декабрь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711537"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47CFE5"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FF7A34"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FFF9F4"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24D00B"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2025</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4E1DFE"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E19DF9"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2027</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76274E"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CED0FA"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33C131"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2030</w:t>
            </w:r>
          </w:p>
        </w:tc>
      </w:tr>
      <w:tr w:rsidR="00E23386" w:rsidRPr="00142F47" w14:paraId="365E7802"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0FDFC7D" w14:textId="77777777" w:rsidR="009834FA" w:rsidRPr="00142F47" w:rsidRDefault="009834FA"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в т.ч. Миграция</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CC11BC" w14:textId="77777777" w:rsidR="009834F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D160B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7748D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31E7B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948F7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506C1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50BB5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2F45B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92E3F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4023B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A70B1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61ECA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C1184B"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CDA34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FCBC5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D1691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BA306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E012CC"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3DF01B"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31070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E7CC3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91718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BD407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r>
      <w:tr w:rsidR="00E23386" w:rsidRPr="00142F47" w14:paraId="64BD5F74"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612EC4B5" w14:textId="77777777" w:rsidR="009834FA" w:rsidRPr="00142F47" w:rsidRDefault="009834FA"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Подключения</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3D47BE" w14:textId="77777777" w:rsidR="009834F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F624C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ECED0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4F367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EA0B5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C0D4D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B2926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A73FC7"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467E4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671A1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61F72C"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5419A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688D6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06A18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6FBFD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1E6D7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5B804C"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55B14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800B67"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4230E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5A060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A4F4C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50759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r>
      <w:tr w:rsidR="00E23386" w:rsidRPr="00142F47" w14:paraId="400A54D5"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5003C75F" w14:textId="77777777" w:rsidR="009834FA" w:rsidRPr="00142F47" w:rsidRDefault="009834FA"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в т.ч. Миграция</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C04665F" w14:textId="77777777" w:rsidR="009834F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D822B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B8253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786FF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6B5CF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DA8FE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D05E47"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BD81D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2AE9D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5A146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CCB25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E1A89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0E6B0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2D874C"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AC439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A95DDB"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82734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8D20AC"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2B0AA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455E6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442B5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3F040B"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8ADB4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r>
      <w:tr w:rsidR="00E23386" w:rsidRPr="00142F47" w14:paraId="0E2E87C7"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676551C2" w14:textId="77777777" w:rsidR="009834FA" w:rsidRPr="00142F47" w:rsidRDefault="00E2338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О</w:t>
            </w:r>
            <w:r w:rsidR="009834FA" w:rsidRPr="00142F47">
              <w:rPr>
                <w:rFonts w:ascii="Times New Roman" w:hAnsi="Times New Roman"/>
                <w:color w:val="000000"/>
                <w:sz w:val="20"/>
                <w:szCs w:val="20"/>
              </w:rPr>
              <w:t>тток</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FE6C46" w14:textId="77777777" w:rsidR="009834F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8C896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7F20C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1A857B"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7FA94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8D203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18E22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A7B5C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F63A9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32606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A986C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5A3F94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9DE33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2396F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62781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A5CA57"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50707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5F6EDE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128A7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57E51C"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FD14C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12D33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3D8BF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r>
      <w:tr w:rsidR="00E23386" w:rsidRPr="00142F47" w14:paraId="72091ADE"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2A1B8E00" w14:textId="77777777" w:rsidR="009834FA" w:rsidRPr="00142F47" w:rsidRDefault="009834FA"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в т.ч. Миграция</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236306" w14:textId="77777777" w:rsidR="009834F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9AD2E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995C7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7CB00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78AC0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6C023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9F213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C9742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7AA33C"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D51A2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5A00F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E4150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071C0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CA659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A8757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B07DF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DCB3F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EFBDC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51437B"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968FA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1144C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880A4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FE9E3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r>
      <w:tr w:rsidR="00E23386" w:rsidRPr="00142F47" w14:paraId="472B1866"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6258A3F8" w14:textId="77777777" w:rsidR="009834FA" w:rsidRPr="00142F47" w:rsidRDefault="009834FA"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Абоненты на конец периода</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973B87" w14:textId="77777777" w:rsidR="009834F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D3B377"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9894C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915BA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75238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E1BFE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8CA98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51B13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082B6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76C11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DAC76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1FB24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06FFB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8C287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F8CD5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EA95B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7D705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4C30B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F5DEC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7073A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109A3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F908B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CF70E7"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r>
      <w:tr w:rsidR="00E23386" w:rsidRPr="00142F47" w14:paraId="5A3CAE4C"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5B53C9A9" w14:textId="77777777" w:rsidR="009834FA" w:rsidRPr="00142F47" w:rsidRDefault="009834FA"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в т.ч. Миграция</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6C329C" w14:textId="77777777" w:rsidR="009834F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DE58D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025B7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7AA7C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83AA87"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31D51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C870E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9F30F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25792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A57A5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53967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C0A09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DE55CB"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8E0D6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A5459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6C9B6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91E867"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8D7D2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08054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C078F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EEAB8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37FCB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E5DC2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r>
      <w:tr w:rsidR="00E23386" w:rsidRPr="00142F47" w14:paraId="7CC1D963"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64F76E6D" w14:textId="77777777" w:rsidR="009834FA" w:rsidRPr="00142F47" w:rsidRDefault="009834FA"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IP-TV (средняя АБ)</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543D1E" w14:textId="77777777" w:rsidR="009834F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B9627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04574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948DD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13400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C8C709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C70F3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A0899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CAB45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74D1E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A49D2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2D90AB"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13F67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E3274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674FF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72DFBC"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FE33F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1D8B7C"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7D09A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E95F4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FA205B"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B827EB"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E0023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r>
      <w:tr w:rsidR="00E23386" w:rsidRPr="00142F47" w14:paraId="1B9A2968"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33BDA0E7" w14:textId="77777777" w:rsidR="009834FA" w:rsidRPr="00142F47" w:rsidRDefault="009834FA"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Абоненты на начало периода</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D2942A" w14:textId="77777777" w:rsidR="009834F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8AC55C"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C2137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70B8A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68E05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74601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9772C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1B120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8ECF2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AD479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9FFF1C"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0AC92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D40AA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A8891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9F559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A2C0B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C918C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C88FB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3F32C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8B01E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D6164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215D3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01BC1B"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r>
      <w:tr w:rsidR="00E23386" w:rsidRPr="00142F47" w14:paraId="63EFDC4A"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04334D35" w14:textId="77777777" w:rsidR="009834FA" w:rsidRPr="00142F47" w:rsidRDefault="009834FA"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Подключения</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25963D" w14:textId="77777777" w:rsidR="009834F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016D8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D416A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7513F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8C3077"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2C2C8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B62FE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59B05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CE4B7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3158D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28FBD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51CCC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2ADE0B"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95125B"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EDF60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04B45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86B41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B6907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D1307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3C71FC"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EDB20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D39C7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259C7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r>
      <w:tr w:rsidR="00E23386" w:rsidRPr="00142F47" w14:paraId="3A2B8AFB"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03E2EE09" w14:textId="77777777" w:rsidR="009834FA" w:rsidRPr="00142F47" w:rsidRDefault="009834FA"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отток</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D27901" w14:textId="77777777" w:rsidR="009834F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78FBD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63720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1B46F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7E87A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2749F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4E68D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18081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FA74D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60BE2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6B056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BA2AC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0844F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4AEA2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0506D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E48D4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0C731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A94B0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B0DC9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0B161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5A977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72864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9632E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r>
      <w:tr w:rsidR="00E23386" w:rsidRPr="00142F47" w14:paraId="7ACEC944"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337F8877" w14:textId="77777777" w:rsidR="009834FA" w:rsidRPr="00142F47" w:rsidRDefault="009834FA"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Абоненты на конец периода</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A3096F" w14:textId="77777777" w:rsidR="009834FA"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ADB6C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48ABE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F7BA0B"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A9453C"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D1F7C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1B2CC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9119C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9667B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16C14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02D30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65CF5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D1023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4FEE1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6E0C4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DAA9E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B605F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10EF1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B1FF75"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A1EFC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77F7E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6D967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31DBE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w:t>
            </w:r>
          </w:p>
        </w:tc>
      </w:tr>
      <w:tr w:rsidR="00E23386" w:rsidRPr="00142F47" w14:paraId="702EC81C" w14:textId="77777777" w:rsidTr="00E16AEA">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6A0C426B" w14:textId="77777777" w:rsidR="009834FA" w:rsidRPr="00142F47" w:rsidRDefault="009834FA" w:rsidP="00CF660A">
            <w:pPr>
              <w:spacing w:after="0" w:line="360" w:lineRule="auto"/>
              <w:outlineLvl w:val="0"/>
              <w:rPr>
                <w:rFonts w:ascii="Times New Roman" w:hAnsi="Times New Roman"/>
                <w:color w:val="000000"/>
                <w:sz w:val="20"/>
                <w:szCs w:val="20"/>
                <w:lang w:eastAsia="ru-RU"/>
              </w:rPr>
            </w:pPr>
            <w:r w:rsidRPr="00142F47">
              <w:rPr>
                <w:rFonts w:ascii="Times New Roman" w:hAnsi="Times New Roman"/>
                <w:color w:val="000000"/>
                <w:sz w:val="20"/>
                <w:szCs w:val="20"/>
              </w:rPr>
              <w:t>Выручка ИТОГО</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5CE18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7 450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43FB83"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14AEE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8787D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7464AF"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474BE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382EA4"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62333A"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131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54164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137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CE6A1D1"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DA9F7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C24C8E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3C7878"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E68E07"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1 342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E374BE"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655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025A7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661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555EF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667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2944D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673</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427912"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678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2B6B46"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685</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BF3E10"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691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BCB949"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697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1D1EAD" w14:textId="77777777" w:rsidR="009834FA" w:rsidRPr="00142F47" w:rsidRDefault="009834F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703</w:t>
            </w:r>
          </w:p>
        </w:tc>
      </w:tr>
    </w:tbl>
    <w:p w14:paraId="4DBFBE47" w14:textId="77777777" w:rsidR="000545AE" w:rsidRDefault="000545AE"/>
    <w:p w14:paraId="4FF3770B" w14:textId="77777777" w:rsidR="000545AE" w:rsidRPr="000545AE" w:rsidRDefault="000545AE" w:rsidP="000545AE">
      <w:pPr>
        <w:spacing w:after="0" w:line="240" w:lineRule="auto"/>
        <w:rPr>
          <w:rFonts w:ascii="Times New Roman" w:hAnsi="Times New Roman"/>
          <w:sz w:val="28"/>
          <w:szCs w:val="28"/>
        </w:rPr>
      </w:pPr>
      <w:r w:rsidRPr="000545AE">
        <w:rPr>
          <w:rFonts w:ascii="Times New Roman" w:hAnsi="Times New Roman"/>
          <w:sz w:val="28"/>
          <w:szCs w:val="28"/>
        </w:rPr>
        <w:lastRenderedPageBreak/>
        <w:t>Продолжение таблицы И.1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416"/>
        <w:gridCol w:w="425"/>
        <w:gridCol w:w="426"/>
        <w:gridCol w:w="425"/>
        <w:gridCol w:w="425"/>
      </w:tblGrid>
      <w:tr w:rsidR="000545AE" w:rsidRPr="00142F47" w14:paraId="577AA590" w14:textId="77777777" w:rsidTr="00E16AEA">
        <w:trPr>
          <w:cantSplit/>
          <w:trHeight w:val="122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4A2AC540" w14:textId="77777777" w:rsidR="000545AE" w:rsidRPr="00142F47" w:rsidRDefault="000545AE" w:rsidP="000545AE">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Показатель</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DE0370"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ИТОГО</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36BBB4"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январь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CB9DF6"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февраль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77E1B3"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март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1A6945"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апрель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453C5C"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май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29430D"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июнь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FE3B50"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3653FE"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август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40E847"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сентябрь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1BBDB1"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октябрь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48F73C"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ноябрь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417AA9"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декабрь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0B7246"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2BA8D7"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F92FE7"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AF64B1"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B6C7D8"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2025</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1D98E3"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7F1A33"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2027</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1CF949"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94286F"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DFE5AA"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2030</w:t>
            </w:r>
          </w:p>
        </w:tc>
      </w:tr>
      <w:tr w:rsidR="00E23386" w:rsidRPr="00142F47" w14:paraId="25B759B8" w14:textId="77777777" w:rsidTr="00E16AEA">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72E7A6E" w14:textId="77777777" w:rsidR="00515E86" w:rsidRPr="00142F47" w:rsidRDefault="00515E8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Выручка (Прирост)</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1B7DC3"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6 516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B49DB2"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12993E"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8DC8B9"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5A3BF2"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BA8B7B"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85BBFC"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898544"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CA6FED"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3491FE"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131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D18E46"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136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4BD478"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C22CC8C"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0DDF3E"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53A12D6"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F14FE4"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568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92C7DB"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574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09D0EE"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580</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A13964"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586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237FC8"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592</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E9D5F3"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598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C1B142"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604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B9ECA0"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610</w:t>
            </w:r>
          </w:p>
        </w:tc>
      </w:tr>
      <w:tr w:rsidR="00E23386" w:rsidRPr="00142F47" w14:paraId="166BA97C" w14:textId="77777777" w:rsidTr="00E16AEA">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05F9A60A" w14:textId="77777777" w:rsidR="00515E86" w:rsidRPr="00142F47" w:rsidRDefault="00515E8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Доходы ежемесячные</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6377F7"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5 049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FE309F"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9C2133"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B26868"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5C578B"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972957"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19D124"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790015"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0513B3"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D18D58"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286892"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408FC4"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D82D2B"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4991BB"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254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6874DF"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5862DB"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516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D54F36"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4CBAC8"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527</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A687A3"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AE5127"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538</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D6C3650"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544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6C5955"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549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ABC32E"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555</w:t>
            </w:r>
          </w:p>
        </w:tc>
      </w:tr>
      <w:tr w:rsidR="00E23386" w:rsidRPr="00142F47" w14:paraId="255ED9D5" w14:textId="77777777" w:rsidTr="00E16AEA">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3B51B17F" w14:textId="77777777" w:rsidR="00515E86" w:rsidRPr="00142F47" w:rsidRDefault="00515E8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 xml:space="preserve">ШПД </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13187F"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3 110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9FA54B"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94E9F7"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E079A7"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A7DC1A"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B3A285"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6E9053"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A388FC"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CAF44C"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0B1620"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5C8FAF"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01000C"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6B8D2C"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13AF66"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3C8A70"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315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97AEDF"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318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1C8617"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50FB79"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325</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CBFFA3"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328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1AF047"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331</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808206"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335</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08FCCA"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338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D6BEB5"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341</w:t>
            </w:r>
          </w:p>
        </w:tc>
      </w:tr>
      <w:tr w:rsidR="00E23386" w:rsidRPr="00142F47" w14:paraId="5CFAC30A" w14:textId="77777777" w:rsidTr="00E16AEA">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42D77D12" w14:textId="77777777" w:rsidR="00515E86" w:rsidRPr="00142F47" w:rsidRDefault="00515E8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ШПД  миграция</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E5FA52"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C11361"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111FD1"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FE7BE2"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E3303F"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BE9BA3"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656FEA"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834A96"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D12984"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32A2AA"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973B50"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CB20BD"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B3C0BC"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F5D07A"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4BAC8B"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270A44"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C1AE44"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473F31"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97</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50287F"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2E66FB"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99</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3172AA"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08C88A"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021560"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102</w:t>
            </w:r>
          </w:p>
        </w:tc>
      </w:tr>
      <w:tr w:rsidR="00E23386" w:rsidRPr="00142F47" w14:paraId="0549E1F9" w14:textId="77777777" w:rsidTr="00E16AEA">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B193532" w14:textId="77777777" w:rsidR="00515E86" w:rsidRPr="00142F47" w:rsidRDefault="00515E8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IP-TV</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1A7B7C"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1 939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FFFFFD"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0C72BC"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9A90BB"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AF2847"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A91D89"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DEE06B"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5445EF"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0BAC3A"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DB1512"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C431DF"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BA2C26"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3C9CA1"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517267"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9EAFD1"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196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CB9999"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198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D07706"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72DEFF"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E1B0DB"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205</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4AA1B2"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207</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29DEDD"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579CC6"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211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2645A1"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214</w:t>
            </w:r>
          </w:p>
        </w:tc>
      </w:tr>
      <w:tr w:rsidR="00E23386" w:rsidRPr="00142F47" w14:paraId="3E5B6223" w14:textId="77777777" w:rsidTr="00E16AEA">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7E6EAE92" w14:textId="77777777" w:rsidR="00515E86" w:rsidRPr="00142F47" w:rsidRDefault="00515E8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Доходы по установке</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2C222E"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1 466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282463"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08D689"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1B273F"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BDA827"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E8BB34"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62AE55"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C6B0B1"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7570E3"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786E3D"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29CF5D"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04D4E9"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68DC56"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D9CC72"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989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851F55"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0FEBA1"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CF3A9B"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083235"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7B1CA7"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07272F"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54</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76FAEE"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8579E5"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55</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A1FC5E"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55</w:t>
            </w:r>
          </w:p>
        </w:tc>
      </w:tr>
      <w:tr w:rsidR="00E23386" w:rsidRPr="00142F47" w14:paraId="170DEDAA" w14:textId="77777777" w:rsidTr="00E16AEA">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52D0B733" w14:textId="77777777" w:rsidR="00515E86" w:rsidRPr="00142F47" w:rsidRDefault="00515E8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ШПД новые</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1106B5"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3B05CD"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5A5E38"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DD4E88"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1A761F"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325E60"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5B5DEB"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2EE06E"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64B08D"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D61432"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D1AF7D"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460268"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D7523B"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7A846A"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775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36AE66"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CD5B5E"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36F698"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9F1011"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3836C4"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99C7D4"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54</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940CEC"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C08BC8"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55</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BF4D87"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55</w:t>
            </w:r>
          </w:p>
        </w:tc>
      </w:tr>
      <w:tr w:rsidR="00E23386" w:rsidRPr="00142F47" w14:paraId="2BD6CB59" w14:textId="77777777" w:rsidTr="00E16AEA">
        <w:trPr>
          <w:cantSplit/>
          <w:trHeight w:val="56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0C636063" w14:textId="77777777" w:rsidR="00515E86" w:rsidRPr="00142F47" w:rsidRDefault="00515E8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ШПД  миграция</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757055"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6359D3"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79D189"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686576"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0940E6"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0B9A03"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20327E"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3DD799"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8501E5"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A66497"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6DC9C0"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E19CDF"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4BF3D9"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D6A7B1"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EC25AB"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6DC80B"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A02D4E"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F6E4F9"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BB03EB"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921196"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B95859"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7F124A"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ED976B"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r>
      <w:tr w:rsidR="00E23386" w:rsidRPr="00142F47" w14:paraId="6763F5B6" w14:textId="77777777" w:rsidTr="00E16AEA">
        <w:trPr>
          <w:cantSplit/>
          <w:trHeight w:val="56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6A43E953" w14:textId="77777777" w:rsidR="00515E86" w:rsidRPr="00142F47" w:rsidRDefault="00515E86" w:rsidP="00CF660A">
            <w:pPr>
              <w:spacing w:after="0" w:line="360" w:lineRule="auto"/>
              <w:outlineLvl w:val="1"/>
              <w:rPr>
                <w:rFonts w:ascii="Times New Roman" w:hAnsi="Times New Roman"/>
                <w:color w:val="000000"/>
                <w:sz w:val="20"/>
                <w:szCs w:val="20"/>
                <w:lang w:eastAsia="ru-RU"/>
              </w:rPr>
            </w:pPr>
            <w:r w:rsidRPr="00142F47">
              <w:rPr>
                <w:rFonts w:ascii="Times New Roman" w:hAnsi="Times New Roman"/>
                <w:color w:val="000000"/>
                <w:sz w:val="20"/>
                <w:szCs w:val="20"/>
              </w:rPr>
              <w:t>CPE</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5B06BE"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1E8EF4"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5ED7A5"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83A6D6"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A44E09"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52977F"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8AB003"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8F4ADE"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37F013"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020967"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2FA20A"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682995"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100BB3"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9DB250"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CE6A47"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CFD6A6"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6A6244"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489AE1"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6A6ADA"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92011D"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41A028"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AA0A93"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64A6E9" w14:textId="77777777" w:rsidR="00515E86" w:rsidRPr="00142F47" w:rsidRDefault="00515E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r>
      <w:tr w:rsidR="00E23386" w:rsidRPr="00142F47" w14:paraId="31F1C638" w14:textId="77777777" w:rsidTr="00E16AEA">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0D62262"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color w:val="000000"/>
                <w:sz w:val="20"/>
                <w:szCs w:val="20"/>
              </w:rPr>
              <w:t>Кол-во устройств, шт.</w:t>
            </w:r>
          </w:p>
        </w:tc>
      </w:tr>
      <w:tr w:rsidR="00E23386" w:rsidRPr="00142F47" w14:paraId="03290616" w14:textId="77777777" w:rsidTr="00E16AEA">
        <w:trPr>
          <w:cantSplit/>
          <w:trHeight w:val="56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234E2A2A" w14:textId="77777777" w:rsidR="005942B1" w:rsidRPr="00142F47" w:rsidRDefault="005942B1"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ШПД</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B447BE"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3101E1"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21D942"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98AA3A"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C77539"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E8D2D0"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EC5DDE"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D9BB22"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ECC4A5"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40B7BF"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D5F101"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8B8C4D"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92571E"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24D803"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7FDB2F"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0869BA"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CCBB44"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391078"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39B398"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ABAC8E"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07915D"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606518"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13080F"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r>
      <w:tr w:rsidR="00E23386" w:rsidRPr="00142F47" w14:paraId="191F404E" w14:textId="77777777" w:rsidTr="00E16AEA">
        <w:trPr>
          <w:cantSplit/>
          <w:trHeight w:val="56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57DB3D47" w14:textId="77777777" w:rsidR="005942B1" w:rsidRPr="00142F47" w:rsidRDefault="005942B1"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IP-TV</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CAAAFC"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218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0E3606"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3B7207"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9234F5"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06809C"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809FD5"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80B34D"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6B73CE"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466FB8"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389D12"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EE69FF"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6526CA"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8DF456"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E38918"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0F2F51"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9708D8"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3B3F2F"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F39329"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6188B9"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C712BA"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26243E"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491A9E"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8EECCD"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r>
    </w:tbl>
    <w:p w14:paraId="5EF29CEB" w14:textId="77777777" w:rsidR="000545AE" w:rsidRPr="000545AE" w:rsidRDefault="000545AE" w:rsidP="000545AE">
      <w:pPr>
        <w:spacing w:after="0" w:line="240" w:lineRule="auto"/>
        <w:rPr>
          <w:rFonts w:ascii="Times New Roman" w:hAnsi="Times New Roman"/>
          <w:sz w:val="28"/>
          <w:szCs w:val="28"/>
        </w:rPr>
      </w:pPr>
      <w:r w:rsidRPr="000545AE">
        <w:rPr>
          <w:rFonts w:ascii="Times New Roman" w:hAnsi="Times New Roman"/>
          <w:sz w:val="28"/>
          <w:szCs w:val="28"/>
        </w:rPr>
        <w:lastRenderedPageBreak/>
        <w:t>Продолжение таблиц И.1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416"/>
        <w:gridCol w:w="425"/>
        <w:gridCol w:w="426"/>
        <w:gridCol w:w="425"/>
        <w:gridCol w:w="425"/>
      </w:tblGrid>
      <w:tr w:rsidR="000545AE" w:rsidRPr="00142F47" w14:paraId="317A0FC7" w14:textId="77777777" w:rsidTr="00E16AEA">
        <w:trPr>
          <w:cantSplit/>
          <w:trHeight w:val="151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C7AC023" w14:textId="77777777" w:rsidR="000545AE" w:rsidRPr="00142F47" w:rsidRDefault="000545AE" w:rsidP="000545AE">
            <w:pPr>
              <w:spacing w:after="0" w:line="360" w:lineRule="auto"/>
              <w:outlineLvl w:val="2"/>
              <w:rPr>
                <w:rFonts w:ascii="Times New Roman" w:hAnsi="Times New Roman"/>
                <w:color w:val="000000"/>
                <w:sz w:val="20"/>
                <w:szCs w:val="20"/>
              </w:rPr>
            </w:pPr>
            <w:r w:rsidRPr="00142F47">
              <w:rPr>
                <w:rFonts w:ascii="Times New Roman" w:hAnsi="Times New Roman"/>
                <w:color w:val="000000"/>
                <w:sz w:val="20"/>
                <w:szCs w:val="20"/>
              </w:rPr>
              <w:t>Показатель</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29AD3F"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ИТОГО</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E81C02"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январь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875590"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февраль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EA512D"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март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38F959"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апрель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C2A88B"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май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C8B4D6"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июнь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CE557F"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B2EE95"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август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77B74C"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сентябрь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BFD179"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октябрь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D3FA54"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ноябрь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374D85"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декабрь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A5BB76"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157708"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844D97"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A171F9"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9E284F"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2025</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7D4A25"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92596A"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2027</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7D0788"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96C5F2"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34B113"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2030</w:t>
            </w:r>
          </w:p>
        </w:tc>
      </w:tr>
      <w:tr w:rsidR="00E23386" w:rsidRPr="00142F47" w14:paraId="405592A9" w14:textId="77777777" w:rsidTr="00E16AEA">
        <w:trPr>
          <w:cantSplit/>
          <w:trHeight w:val="56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32BC1205" w14:textId="77777777" w:rsidR="005942B1" w:rsidRPr="00142F47" w:rsidRDefault="005942B1" w:rsidP="00CF660A">
            <w:pPr>
              <w:spacing w:after="0" w:line="360" w:lineRule="auto"/>
              <w:outlineLvl w:val="2"/>
              <w:rPr>
                <w:rFonts w:ascii="Times New Roman" w:hAnsi="Times New Roman"/>
                <w:color w:val="000000"/>
                <w:sz w:val="20"/>
                <w:szCs w:val="20"/>
                <w:lang w:eastAsia="ru-RU"/>
              </w:rPr>
            </w:pPr>
            <w:r w:rsidRPr="00142F47">
              <w:rPr>
                <w:rFonts w:ascii="Times New Roman" w:hAnsi="Times New Roman"/>
                <w:color w:val="000000"/>
                <w:sz w:val="20"/>
                <w:szCs w:val="20"/>
              </w:rPr>
              <w:t>Доходы от реализации CPE</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0C23A7"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C0B5B5"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0793EE"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C2ED9F"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22D6A3"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90F7F2"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84B264"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BC77FF"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547163"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8ED78D"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F02E56"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2E8B95"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ADB429"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E56B6D"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5708F8"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FFD9CC"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5360CB"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B524FC"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58BE34"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857E85"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53A5E8"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109D36"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6BD19F"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r>
      <w:tr w:rsidR="00E23386" w:rsidRPr="00142F47" w14:paraId="0E5F7737"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2DE82554" w14:textId="77777777" w:rsidR="005942B1" w:rsidRPr="00142F47" w:rsidRDefault="005942B1"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Продажа</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ECC961"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F65B1D"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124F4F"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79797D"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536B0EA"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2DC843"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68A893"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180184"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FF175F"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305900"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D32566"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4E9013"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F9F076"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8AA440"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CC0CBB"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1147D7"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FDB7C7"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8041BB"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668744"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5FF77F"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A69B08"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9637DB"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E99E02"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r>
      <w:tr w:rsidR="00E23386" w:rsidRPr="00142F47" w14:paraId="3A4C5AF7"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7F6D2D34" w14:textId="77777777" w:rsidR="005942B1" w:rsidRPr="00142F47" w:rsidRDefault="005942B1" w:rsidP="00CF660A">
            <w:pPr>
              <w:tabs>
                <w:tab w:val="left" w:pos="8172"/>
              </w:tabs>
              <w:spacing w:after="0" w:line="360" w:lineRule="auto"/>
              <w:rPr>
                <w:rFonts w:ascii="Times New Roman" w:hAnsi="Times New Roman"/>
                <w:color w:val="000000"/>
                <w:sz w:val="20"/>
                <w:szCs w:val="20"/>
                <w:lang w:val="en-US"/>
              </w:rPr>
            </w:pPr>
            <w:r w:rsidRPr="00142F47">
              <w:rPr>
                <w:rFonts w:ascii="Times New Roman" w:hAnsi="Times New Roman"/>
                <w:color w:val="000000"/>
                <w:sz w:val="20"/>
                <w:szCs w:val="20"/>
                <w:lang w:val="en-US"/>
              </w:rPr>
              <w:t xml:space="preserve">PON (ONT </w:t>
            </w:r>
            <w:r w:rsidRPr="00142F47">
              <w:rPr>
                <w:rFonts w:ascii="Times New Roman" w:hAnsi="Times New Roman"/>
                <w:color w:val="000000"/>
                <w:sz w:val="20"/>
                <w:szCs w:val="20"/>
              </w:rPr>
              <w:t>с</w:t>
            </w:r>
            <w:r w:rsidRPr="00142F47">
              <w:rPr>
                <w:rFonts w:ascii="Times New Roman" w:hAnsi="Times New Roman"/>
                <w:color w:val="000000"/>
                <w:sz w:val="20"/>
                <w:szCs w:val="20"/>
                <w:lang w:val="en-US"/>
              </w:rPr>
              <w:t xml:space="preserve"> Wi-Fi)</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6C14E3"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60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69F8A5"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74A3E9"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C116E9"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98A663"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33F137"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B9AF3C"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846C22"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353E4C"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A3E3AB"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61ECEA"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CAA606"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5005EE"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003575"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0F939B"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9E93CC"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98E7ED"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0661D1"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E345ED"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FE5504"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102B9C"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65B925"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7C8021"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r>
      <w:tr w:rsidR="00E23386" w:rsidRPr="00142F47" w14:paraId="451EFD79"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E4A7B91" w14:textId="77777777" w:rsidR="005942B1" w:rsidRPr="00142F47" w:rsidRDefault="005942B1"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STB</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73283E"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DB9FB4"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8A7350"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76A35F"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664F26"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F74443"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02A7EA"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F0933A"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4CDC08"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A1EF14"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5DB9BD"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AB81F1"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A4E52D"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F8B51A"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48AAC6"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CC1903"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E872F1"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8E3BC7"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980BEC"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0E3347"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D1FCC4"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DABA1B"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225B8C"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r>
      <w:tr w:rsidR="00E23386" w:rsidRPr="00142F47" w14:paraId="2C707C8F" w14:textId="77777777" w:rsidTr="00E16AEA">
        <w:trPr>
          <w:cantSplit/>
          <w:trHeight w:val="56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50EEEF36" w14:textId="77777777" w:rsidR="005942B1" w:rsidRPr="00142F47" w:rsidRDefault="005942B1"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Аренда</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5BC5CD"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844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C04BD9"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2A9FC4"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401D8A"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B9EA02"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533560"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339E3B"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4A2F19"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FDC0F9"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E10A11"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4C0072"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BA002F"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A60510"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1CDF34"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AB7DB3"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01EB27"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A74109"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76D880"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88</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5C855B"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74F29D"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88</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8C42EE"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F092C0"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3ADE57"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88</w:t>
            </w:r>
          </w:p>
        </w:tc>
      </w:tr>
      <w:tr w:rsidR="00E23386" w:rsidRPr="00142F47" w14:paraId="367E02C9" w14:textId="77777777" w:rsidTr="00E16AEA">
        <w:trPr>
          <w:cantSplit/>
          <w:trHeight w:val="56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72674254" w14:textId="77777777" w:rsidR="005942B1" w:rsidRPr="00142F47" w:rsidRDefault="005942B1" w:rsidP="00CF660A">
            <w:pPr>
              <w:tabs>
                <w:tab w:val="left" w:pos="8172"/>
              </w:tabs>
              <w:spacing w:after="0" w:line="360" w:lineRule="auto"/>
              <w:rPr>
                <w:rFonts w:ascii="Times New Roman" w:hAnsi="Times New Roman"/>
                <w:color w:val="000000"/>
                <w:sz w:val="20"/>
                <w:szCs w:val="20"/>
                <w:lang w:val="en-US"/>
              </w:rPr>
            </w:pPr>
            <w:r w:rsidRPr="00142F47">
              <w:rPr>
                <w:rFonts w:ascii="Times New Roman" w:hAnsi="Times New Roman"/>
                <w:color w:val="000000"/>
                <w:sz w:val="20"/>
                <w:szCs w:val="20"/>
                <w:lang w:val="en-US"/>
              </w:rPr>
              <w:t xml:space="preserve">PON (ONT </w:t>
            </w:r>
            <w:r w:rsidRPr="00142F47">
              <w:rPr>
                <w:rFonts w:ascii="Times New Roman" w:hAnsi="Times New Roman"/>
                <w:color w:val="000000"/>
                <w:sz w:val="20"/>
                <w:szCs w:val="20"/>
              </w:rPr>
              <w:t>с</w:t>
            </w:r>
            <w:r w:rsidRPr="00142F47">
              <w:rPr>
                <w:rFonts w:ascii="Times New Roman" w:hAnsi="Times New Roman"/>
                <w:color w:val="000000"/>
                <w:sz w:val="20"/>
                <w:szCs w:val="20"/>
                <w:lang w:val="en-US"/>
              </w:rPr>
              <w:t xml:space="preserve"> Wi-Fi)</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687C2F"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783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711808"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B38F3F"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8B4166"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58B3E7"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FA9A8E"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081A51"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E6825F"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245465"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C69762"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AA6BA2"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F0084E"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7B8C19"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BA8D47"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44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CA8960"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82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0504A2"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82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8FB61C"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82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4A225F"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82</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1553F5"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82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428F62"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82</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8370FA"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82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D920083"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82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2A6553"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82</w:t>
            </w:r>
          </w:p>
        </w:tc>
      </w:tr>
      <w:tr w:rsidR="00E23386" w:rsidRPr="00142F47" w14:paraId="3FD97DF9"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B3DA67F" w14:textId="77777777" w:rsidR="005942B1" w:rsidRPr="00142F47" w:rsidRDefault="005942B1"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STB</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2928EF"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1427A5"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41E871"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7F087F"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75DAFC"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5ED022"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639957"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FE9B83"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A0C2A4"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57BD15"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FDAE9E"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208AAA"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745620"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18F692"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B81CED"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3A7A6D"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7788A2"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C16AF2"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309350"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905640"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49CE8E"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8620C9"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A49AF5" w14:textId="77777777" w:rsidR="005942B1" w:rsidRPr="00142F47" w:rsidRDefault="005942B1"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r>
      <w:tr w:rsidR="00E23386" w:rsidRPr="00142F47" w14:paraId="3A848D64" w14:textId="77777777" w:rsidTr="00E16AEA">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5C2928D" w14:textId="77777777" w:rsidR="005F6AFB" w:rsidRPr="00142F47" w:rsidRDefault="005F6AFB" w:rsidP="00CF660A">
            <w:pPr>
              <w:spacing w:after="0" w:line="360" w:lineRule="auto"/>
              <w:outlineLvl w:val="0"/>
              <w:rPr>
                <w:rFonts w:ascii="Times New Roman" w:hAnsi="Times New Roman"/>
                <w:color w:val="000000"/>
                <w:sz w:val="20"/>
                <w:szCs w:val="20"/>
                <w:lang w:eastAsia="ru-RU"/>
              </w:rPr>
            </w:pPr>
            <w:r w:rsidRPr="00142F47">
              <w:rPr>
                <w:rFonts w:ascii="Times New Roman" w:hAnsi="Times New Roman"/>
                <w:color w:val="000000"/>
                <w:sz w:val="20"/>
                <w:szCs w:val="20"/>
              </w:rPr>
              <w:t>OPEX+Tax ИТОГО</w:t>
            </w:r>
          </w:p>
          <w:p w14:paraId="647CDD93" w14:textId="77777777" w:rsidR="005F6AFB" w:rsidRPr="00142F47" w:rsidRDefault="005F6AFB" w:rsidP="00CF660A">
            <w:pPr>
              <w:tabs>
                <w:tab w:val="left" w:pos="8172"/>
              </w:tabs>
              <w:spacing w:after="0" w:line="360" w:lineRule="auto"/>
              <w:rPr>
                <w:rFonts w:ascii="Times New Roman" w:hAnsi="Times New Roman"/>
                <w:color w:val="000000"/>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4D2CA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1 792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B65A0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A9BA0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53854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2DA92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BDF57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7F6D1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89CDE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ADAF2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252B8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03DB5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03929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1C9FC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2A49D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219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5EBD6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95EB0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65F24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0CC1B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175</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6FA82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92958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172</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7ECF6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E6A1C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D8BAD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174</w:t>
            </w:r>
          </w:p>
        </w:tc>
      </w:tr>
      <w:tr w:rsidR="00E23386" w:rsidRPr="00142F47" w14:paraId="367F8313" w14:textId="77777777" w:rsidTr="00E16AEA">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0A311384"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Прямые (Прирост)</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C66EC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1 492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95324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B74B3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CCC93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4FBC6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FAFC6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B1DE8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B3869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40022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9ECF0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79495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FF438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CD8ED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EDCC4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C2E1D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5FB0D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1085A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E4CF3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152</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EEE9A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8719C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155</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F53DF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56EF9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31686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158</w:t>
            </w:r>
          </w:p>
        </w:tc>
      </w:tr>
      <w:tr w:rsidR="00E23386" w:rsidRPr="00142F47" w14:paraId="109F77D8" w14:textId="77777777" w:rsidTr="00E16AEA">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54D43E34"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Затраты на трафик ШПД</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63239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282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5A05E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A0DD2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5145D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F1EC3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FF543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4EAD3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577AF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14E58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B6C57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C3048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91B13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47923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C0698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9C051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7C99B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2241E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46D96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0F8EA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E059A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DC7CB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A8530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867E1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w:t>
            </w:r>
          </w:p>
        </w:tc>
      </w:tr>
      <w:tr w:rsidR="00E23386" w:rsidRPr="00142F47" w14:paraId="519EC3DB" w14:textId="77777777" w:rsidTr="00E16AEA">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50C5643F"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Затраты на ТВ (Контент и пр.)</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A3A95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1 018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A544E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503B6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03220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3D30F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8B9BE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E93E5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0983B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0FFEB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AAB10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55520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378D4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3407B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186A9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BE19C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EF6F2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88548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1EC62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106</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A5D37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AD4BC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108</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40CDD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255B9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37896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112</w:t>
            </w:r>
          </w:p>
        </w:tc>
      </w:tr>
      <w:tr w:rsidR="00E23386" w:rsidRPr="00142F47" w14:paraId="5C54783C" w14:textId="77777777" w:rsidTr="00E16AEA">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52CC7A74"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IP-TV</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82A27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1 018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9E648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84421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E8A10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75A11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B1E79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C0F605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EF5EB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126BE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C23E5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DE0C4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8B0CD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785B4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52EEC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9F8B1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A86ED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B0F46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9C625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106</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757E7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828E4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108</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98FFD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9C21A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C45DE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112</w:t>
            </w:r>
          </w:p>
        </w:tc>
      </w:tr>
    </w:tbl>
    <w:p w14:paraId="2F956A8B" w14:textId="77777777" w:rsidR="000545AE" w:rsidRPr="000545AE" w:rsidRDefault="000545AE" w:rsidP="000545AE">
      <w:pPr>
        <w:spacing w:after="0" w:line="240" w:lineRule="auto"/>
        <w:rPr>
          <w:rFonts w:ascii="Times New Roman" w:hAnsi="Times New Roman"/>
          <w:sz w:val="28"/>
          <w:szCs w:val="28"/>
        </w:rPr>
      </w:pPr>
      <w:r w:rsidRPr="000545AE">
        <w:rPr>
          <w:rFonts w:ascii="Times New Roman" w:hAnsi="Times New Roman"/>
          <w:sz w:val="28"/>
          <w:szCs w:val="28"/>
        </w:rPr>
        <w:lastRenderedPageBreak/>
        <w:t>Продолжение таблицы И.1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416"/>
        <w:gridCol w:w="425"/>
        <w:gridCol w:w="426"/>
        <w:gridCol w:w="425"/>
        <w:gridCol w:w="425"/>
      </w:tblGrid>
      <w:tr w:rsidR="000545AE" w:rsidRPr="00142F47" w14:paraId="1AFD887B" w14:textId="77777777" w:rsidTr="00E16AEA">
        <w:trPr>
          <w:cantSplit/>
          <w:trHeight w:val="151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2251AAF" w14:textId="77777777" w:rsidR="000545AE" w:rsidRPr="00142F47" w:rsidRDefault="000545AE" w:rsidP="000545AE">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Показатель</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7D6A4A"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ИТОГО</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6373FF"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январь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65D2AE"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февраль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503D45"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март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4B54A8"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апрель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FBB401"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май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3577B0"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июнь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3D4EEF"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0A2947"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август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DE456A"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сентябрь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19A4F7"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октябрь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DA46B6"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ноябрь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D789B0"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декабрь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C9E90B"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FE4F78"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3B8DD4"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BCD2AF"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EB6728"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2025</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E12C71"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72CCC1"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2027</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2602EC"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4AE67D"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78F936" w14:textId="77777777" w:rsidR="000545AE" w:rsidRPr="00142F47" w:rsidRDefault="000545AE"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2030</w:t>
            </w:r>
          </w:p>
        </w:tc>
      </w:tr>
      <w:tr w:rsidR="00E23386" w:rsidRPr="00142F47" w14:paraId="7AB0DBA1"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0B698478"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Товары для реализации</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0BA26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61DC6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5026F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F4A92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091C1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86CA8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13D39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AA079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F16E9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2B745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1AE1F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5C32D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169DE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B5355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CBEC8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3E9BA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E5A1D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7DB47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80A4B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3B49B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87870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55304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29E7D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r>
      <w:tr w:rsidR="00E23386" w:rsidRPr="00142F47" w14:paraId="3CE1C3EF"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6DE6A14D"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Продажа</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C703E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ECA0C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E114E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EB287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7B916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85FD2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4D87C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5DAEA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016D8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D44E8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D5737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CBCC2E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8DE3B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66E95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123EA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F9EE7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3E6A1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785E1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BEE75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BC8FB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E1A33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40338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04955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r>
      <w:tr w:rsidR="00E23386" w:rsidRPr="00142F47" w14:paraId="00AA3B29"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3C266A70" w14:textId="77777777" w:rsidR="005F6AFB" w:rsidRPr="00142F47" w:rsidRDefault="005F6AFB" w:rsidP="00CF660A">
            <w:pPr>
              <w:tabs>
                <w:tab w:val="left" w:pos="8172"/>
              </w:tabs>
              <w:spacing w:after="0" w:line="360" w:lineRule="auto"/>
              <w:rPr>
                <w:rFonts w:ascii="Times New Roman" w:hAnsi="Times New Roman"/>
                <w:color w:val="000000"/>
                <w:sz w:val="20"/>
                <w:szCs w:val="20"/>
                <w:lang w:val="en-US"/>
              </w:rPr>
            </w:pPr>
            <w:r w:rsidRPr="00142F47">
              <w:rPr>
                <w:rFonts w:ascii="Times New Roman" w:hAnsi="Times New Roman"/>
                <w:color w:val="000000"/>
                <w:sz w:val="20"/>
                <w:szCs w:val="20"/>
                <w:lang w:val="en-US"/>
              </w:rPr>
              <w:t xml:space="preserve">PON (ONT </w:t>
            </w:r>
            <w:r w:rsidRPr="00142F47">
              <w:rPr>
                <w:rFonts w:ascii="Times New Roman" w:hAnsi="Times New Roman"/>
                <w:color w:val="000000"/>
                <w:sz w:val="20"/>
                <w:szCs w:val="20"/>
              </w:rPr>
              <w:t>с</w:t>
            </w:r>
            <w:r w:rsidRPr="00142F47">
              <w:rPr>
                <w:rFonts w:ascii="Times New Roman" w:hAnsi="Times New Roman"/>
                <w:color w:val="000000"/>
                <w:sz w:val="20"/>
                <w:szCs w:val="20"/>
                <w:lang w:val="en-US"/>
              </w:rPr>
              <w:t xml:space="preserve"> Wi-Fi)</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CE108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32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5CA34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EF750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6AC41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F1D27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2401D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674A1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91CB3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2DD0A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AB52A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8E369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D136F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36821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29767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B258F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0CF71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70201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8B2FF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1</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BC50B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70F3C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45638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07EF0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6A00B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lang w:val="en-US"/>
              </w:rPr>
            </w:pPr>
            <w:r w:rsidRPr="00142F47">
              <w:rPr>
                <w:rFonts w:ascii="Times New Roman" w:hAnsi="Times New Roman"/>
                <w:color w:val="000000"/>
                <w:sz w:val="20"/>
                <w:szCs w:val="20"/>
              </w:rPr>
              <w:t>1</w:t>
            </w:r>
          </w:p>
        </w:tc>
      </w:tr>
      <w:tr w:rsidR="00E23386" w:rsidRPr="00142F47" w14:paraId="693E990A"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DAC3CBC"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STB</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A2AB8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9C087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FE97E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1723E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C8655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E4F5C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B5A31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3E945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CE293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10321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5EA57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FEFC6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2504E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391E4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4C65D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CEB91D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47C44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42587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49E58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F6C99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9FF75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E00CB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5468A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r>
      <w:tr w:rsidR="00E23386" w:rsidRPr="00142F47" w14:paraId="3CC16A1D"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21820973"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Отчисления в РУО</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B13B1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34078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1134F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298B5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D2AD5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50D9D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C1007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3BB16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11333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E61E9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316D3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D388ED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CC5AC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C305C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C2087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CCE27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19433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33F66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80EFC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7BE38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D4DFC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9A9DE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A980D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r>
      <w:tr w:rsidR="00E23386" w:rsidRPr="00142F47" w14:paraId="317CB5E7"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6310AD7B"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ЦОВ (1 ЛТП + ИСО)</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DC247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6EFE4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1EEED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BCCB2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C9667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6D976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56745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BA9F6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81EBC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4069A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21CC1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A0410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EBE19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3955B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9A0AF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A4B75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1A9B9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CFA38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C2652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AFC94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C9C4D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92604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843F4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r>
      <w:tr w:rsidR="00E23386" w:rsidRPr="00142F47" w14:paraId="6646F58A"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85B255A"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 xml:space="preserve">ШПД </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B4BDA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DC358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FDC30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2F8E4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711B9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3D6B9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556EF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8F2E9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FBDC9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4A05A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5C813D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ACF03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88968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024D2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574BF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09B31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2904B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A6247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D1B01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5E1BE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6259B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19B78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A25FE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r>
      <w:tr w:rsidR="00E23386" w:rsidRPr="00142F47" w14:paraId="5D699386"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4B46A572"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IP-TV</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45D8F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A21BD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127D9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68E11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8F59D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77437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63C6F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D55F1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AE531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B59F3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AA303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07F8B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DD0BF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212F9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2B8F6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29D45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C4BB1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4B44B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98F48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E8DDA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8BC22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A5443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37B6B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r>
      <w:tr w:rsidR="00E23386" w:rsidRPr="00142F47" w14:paraId="66922DAA" w14:textId="77777777" w:rsidTr="00E16AEA">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364D5E10"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GM 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1E523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5 959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460AD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1A865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9F8B5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B1987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330F6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E1E9A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CCCD2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E85C0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1FCEE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51B46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134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82EBF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A3826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CE862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1 231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FE679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D9776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C793C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515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7DD4F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520</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60227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525</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16BFC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530</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C887B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535</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0A6CE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540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0212A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545</w:t>
            </w:r>
          </w:p>
        </w:tc>
      </w:tr>
      <w:tr w:rsidR="00E23386" w:rsidRPr="00142F47" w14:paraId="2ABACF2D" w14:textId="77777777" w:rsidTr="00E16AEA">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0EEB7EA"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GM 1, %</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1247BA" w14:textId="77777777" w:rsidR="005F6AFB"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567B7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CC713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1FCF5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61918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94,1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18A18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F904A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92,7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33F0B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92,0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A5FD3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91,5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F0CA7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938DF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B9538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86,9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C6615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86,6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915E3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D71C8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77,3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6E064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77,3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F414E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77,3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D2E1D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77,4</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2E117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77,4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6052C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77,4</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555D2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77,5</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E2D97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77,5</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BD643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77,5</w:t>
            </w:r>
          </w:p>
        </w:tc>
      </w:tr>
      <w:tr w:rsidR="00E23386" w:rsidRPr="00142F47" w14:paraId="78F5881E" w14:textId="77777777" w:rsidTr="00E16AEA">
        <w:trPr>
          <w:cantSplit/>
          <w:trHeight w:val="56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5BAABD79"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Коммерческие (Прирост)</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33B9C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6AD39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435E6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8A8C5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377C9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B283B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74EB4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73328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65305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FB68C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EF232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23B9D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9CB1C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5C651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9E5EA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A1CA7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E2027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86508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CBF9B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380E4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881B4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8C0F3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30C4A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r>
      <w:tr w:rsidR="00E23386" w:rsidRPr="00142F47" w14:paraId="1639461B"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7E73E958"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Прием платежей</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CBDE5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1C7AF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A5BEF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9B681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F4FED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E158B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146F4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FE66C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BA255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37E2F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0AB51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D2C06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2CD37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BA3D9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D9F29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3C8D2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000C7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EC639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B570A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AF4D2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52F712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15213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A8F7D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r>
      <w:tr w:rsidR="00E23386" w:rsidRPr="00142F47" w14:paraId="65BD3182" w14:textId="77777777" w:rsidTr="00E16AEA">
        <w:trPr>
          <w:cantSplit/>
          <w:trHeight w:val="56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2E434078"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SAC</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0CFA1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E2E43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5959E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DC04C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AF65A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DAEBE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9957B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C6A39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7E430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DE2A5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0B8B1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E5089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876B0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212A2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5A1E3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46D35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C27826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C1BD2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82229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75AEC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BF03D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0389D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CB565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r>
      <w:tr w:rsidR="00E23386" w:rsidRPr="00142F47" w14:paraId="43856FAE" w14:textId="77777777" w:rsidTr="00E16AEA">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26212EA8"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 xml:space="preserve">ШПД </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07A21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E356D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87D00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434B9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B6E30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30515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AC7F3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9A602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6801A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1427B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43FB8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1573C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06D42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05037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62509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BA3CF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C2C67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43FA6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EA05F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F4296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E434B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C85A4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3D30C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r>
    </w:tbl>
    <w:p w14:paraId="711A3153" w14:textId="77777777" w:rsidR="00254380" w:rsidRPr="00254380" w:rsidRDefault="00254380" w:rsidP="00254380">
      <w:pPr>
        <w:spacing w:after="0" w:line="240" w:lineRule="auto"/>
        <w:rPr>
          <w:rFonts w:ascii="Times New Roman" w:hAnsi="Times New Roman"/>
          <w:sz w:val="28"/>
          <w:szCs w:val="28"/>
        </w:rPr>
      </w:pPr>
      <w:r w:rsidRPr="00254380">
        <w:rPr>
          <w:rFonts w:ascii="Times New Roman" w:hAnsi="Times New Roman"/>
          <w:sz w:val="28"/>
          <w:szCs w:val="28"/>
        </w:rPr>
        <w:lastRenderedPageBreak/>
        <w:t>Продолжение таблицы И.1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416"/>
        <w:gridCol w:w="425"/>
        <w:gridCol w:w="426"/>
        <w:gridCol w:w="425"/>
        <w:gridCol w:w="425"/>
      </w:tblGrid>
      <w:tr w:rsidR="00254380" w:rsidRPr="00142F47" w14:paraId="57C419D5" w14:textId="77777777" w:rsidTr="00790AE5">
        <w:trPr>
          <w:cantSplit/>
          <w:trHeight w:val="122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4E32DD9" w14:textId="77777777" w:rsidR="00254380" w:rsidRPr="00142F47" w:rsidRDefault="00254380" w:rsidP="00254380">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Показатель</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629880"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ИТОГО</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8148F4"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январь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D8AC67"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февраль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5ADD9C"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март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F47C9E"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апрель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5D9629"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май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5677CA"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июнь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3E5280"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EFFBB3"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август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97DDF6"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сентябрь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2B21B4"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октябрь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B8A91E"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ноябрь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3CBC9F"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декабрь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1CC646"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EF5334"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57E1AF"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79D0B7"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48C3A9"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2025</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8719A9"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F05E7B"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2027</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6578B7"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D4CAD6"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766317"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2030</w:t>
            </w:r>
          </w:p>
        </w:tc>
      </w:tr>
      <w:tr w:rsidR="00E23386" w:rsidRPr="00142F47" w14:paraId="628B39D3" w14:textId="77777777" w:rsidTr="00790AE5">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91FEE3A"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IP-TV</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02E57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2AABA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07E4D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E29E0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D4C2B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3FAAD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8A122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E8012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80B62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D86AC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853D1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86862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D599B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765AD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86E84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88E7C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30487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588CD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1EFF5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37CA5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5B060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026BC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EE284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r>
      <w:tr w:rsidR="00E23386" w:rsidRPr="00142F47" w14:paraId="32A3A72B" w14:textId="77777777" w:rsidTr="00790AE5">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236494B"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GM 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A67C7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5 727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01C03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38CA4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B5427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C390F1"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9C52D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23653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EEB7A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08AF9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448ADF"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90592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B8828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748E0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7A38E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1 140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E5C7E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491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3244B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495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8377A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92F518"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505</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D1A45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510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9A5295"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514</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5EE1B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519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05FD2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CE7D2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529</w:t>
            </w:r>
          </w:p>
        </w:tc>
      </w:tr>
      <w:tr w:rsidR="00E23386" w:rsidRPr="00142F47" w14:paraId="2AEB9802" w14:textId="77777777" w:rsidTr="00790AE5">
        <w:trPr>
          <w:cantSplit/>
          <w:trHeight w:val="62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4B50F556" w14:textId="77777777" w:rsidR="005F6AFB" w:rsidRPr="00142F47" w:rsidRDefault="005F6AFB"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GM 2, %</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E0C07A" w14:textId="77777777" w:rsidR="005F6AFB"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44F929"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178904"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87,1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F0205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87,1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14904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86,6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F0C1C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86,0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45AC2E"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85,6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EB3AD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85,1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3D846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84,7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0C4626"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EBC92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D91344A"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81,6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8FC12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F250A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84,9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0C31A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74,9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DA264B"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FBD56C"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3789B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75,1</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AA3613"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75,1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E94A87"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75,1</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DCC56D"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75,2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8EE320"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75,2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AC3EA2" w14:textId="77777777" w:rsidR="005F6AFB" w:rsidRPr="00142F47" w:rsidRDefault="005F6AFB"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75,3</w:t>
            </w:r>
          </w:p>
        </w:tc>
      </w:tr>
      <w:tr w:rsidR="00E23386" w:rsidRPr="00142F47" w14:paraId="6BF3C66E" w14:textId="77777777" w:rsidTr="00790AE5">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2B333F52" w14:textId="77777777" w:rsidR="00E0196A" w:rsidRPr="00142F47" w:rsidRDefault="00E0196A"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Налоги и сборы</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110846"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775D50"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43B7E1"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F20947"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5AE121"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7B7E0A"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9F114F"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67EF13"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4B6A9D"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460A83"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0E18A2"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D3DEEA"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1B653D"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07B1C5"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3BBFE4"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3D41D4"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133E1B"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424E59"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C4A38B"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C2E509"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D9666F"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3B73D6"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D7A579"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r>
      <w:tr w:rsidR="00E23386" w:rsidRPr="00142F47" w14:paraId="176CF9AC" w14:textId="77777777" w:rsidTr="00790AE5">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02106200" w14:textId="77777777" w:rsidR="00E0196A" w:rsidRPr="00142F47" w:rsidRDefault="00E0196A"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Налог на имущество</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8C5891"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2E7FDB"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EBC27D"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90E54A"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B92459"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B4235A"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BD164C"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0D6350"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A7B7B8"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400EDF"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8752C2"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7EBCD5"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1F27D9"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487C08"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CB34B1"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B158D1"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A9470E"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17CB1D"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D7E801"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EC71B6"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D33CFD"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D7A914"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7E1EB7" w14:textId="77777777" w:rsidR="00E0196A" w:rsidRPr="00142F47" w:rsidRDefault="00E0196A"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r>
      <w:tr w:rsidR="00E23386" w:rsidRPr="00142F47" w14:paraId="35BFB934" w14:textId="77777777" w:rsidTr="00790AE5">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4AB2EEE3" w14:textId="77777777" w:rsidR="00EA7969" w:rsidRPr="00142F47" w:rsidRDefault="00EA7969"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OIBDA</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83452B"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5 659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016022"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D1C635"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AD8829"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4D93D8"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2D7E31"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4EE488"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5A2213B"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E19686"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584E18"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B8F07E"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EF02B1"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470FF4"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3BBA56"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1 123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686603"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1E42CE"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F597C7"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490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CC76F3"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498</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FC10F5"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505</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236830"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513</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60C377"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519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3797C1"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C593B2"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529</w:t>
            </w:r>
          </w:p>
        </w:tc>
      </w:tr>
      <w:tr w:rsidR="00E23386" w:rsidRPr="00142F47" w14:paraId="2E4E57E4" w14:textId="77777777" w:rsidTr="00790AE5">
        <w:trPr>
          <w:cantSplit/>
          <w:trHeight w:val="62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730D9CF" w14:textId="77777777" w:rsidR="00EA7969" w:rsidRPr="00142F47" w:rsidRDefault="00EA7969"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OIBDA, %</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208C7A"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B9F997"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87,8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A8E475"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84,2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5124BC"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85,7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FB1E07"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85,2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BBFBAA"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84,7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B26BD1"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DF2092"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F14D64"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32D2B0"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C99038"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AE6580"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80,1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7898F8"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80,0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914825"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899C6B"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72,5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427AB4"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73,0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6A3052"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73,5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CC86F8"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74,0</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628F04"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74,5</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156BC2"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74,9</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D3FEF1"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75,2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E83AFF"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75,2</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2BFB24" w14:textId="77777777" w:rsidR="00EA7969" w:rsidRPr="00142F47" w:rsidRDefault="00EA7969"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75,3</w:t>
            </w:r>
          </w:p>
        </w:tc>
      </w:tr>
      <w:tr w:rsidR="00E23386" w:rsidRPr="00142F47" w14:paraId="2FDDCA50" w14:textId="77777777" w:rsidTr="00790AE5">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0E8E8811" w14:textId="77777777" w:rsidR="00C7531E" w:rsidRPr="00142F47" w:rsidRDefault="00C7531E"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Capex</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D06BD8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2 444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A1DD9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1 467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BE421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F9751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0D06C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CA1F4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1F44C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9F746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410D5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A9F43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099BA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5A4EA5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BF374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B80AD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2 140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858E2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AAA3F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62017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E01DC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E367C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11539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C0FCA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A99E5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2C12E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r>
      <w:tr w:rsidR="00E23386" w:rsidRPr="00142F47" w14:paraId="313FE8A0" w14:textId="77777777" w:rsidTr="00790AE5">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6AA720D9" w14:textId="77777777" w:rsidR="00C7531E" w:rsidRPr="00142F47" w:rsidRDefault="00C7531E"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Capex в проекте</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A4111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1 433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30FE5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1 433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9A3F07"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70A6D7"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BD61E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61553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0F4D0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0B509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1FE0D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024B9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1B8AE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AC4A4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A9A25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C6A23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1 433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49654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BE499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1979DF"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65485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940FE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33383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01206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45CC2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B5530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r>
      <w:tr w:rsidR="00E23386" w:rsidRPr="00142F47" w14:paraId="788B946A" w14:textId="77777777" w:rsidTr="00790AE5">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7BCBFFF0" w14:textId="77777777" w:rsidR="00C7531E" w:rsidRPr="00142F47" w:rsidRDefault="00C7531E"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Оборудование</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2694C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2629B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1A939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9CE05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577DA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7CB99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E9106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280A6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22EA7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8A2FD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5A766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7CBD0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6BD81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4E709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42BA4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F0488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1C032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B1713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503AF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F3119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F68AFF"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3F3ADF"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C2358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r>
      <w:tr w:rsidR="00E23386" w:rsidRPr="00142F47" w14:paraId="0F0633F0" w14:textId="77777777" w:rsidTr="00790AE5">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DC99EB2" w14:textId="77777777" w:rsidR="00C7531E" w:rsidRPr="00142F47" w:rsidRDefault="00C7531E"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СМР</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D9D3A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988D7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78277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8E9EE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71DC6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D20496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AC0DC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98F7E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6A979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45F9F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93FDB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78D55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9CE9C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C1779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1 253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14F4A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FB8C7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49194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5BCDC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F11C7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DEA3C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3ED8BF"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0DF91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19E22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r>
      <w:tr w:rsidR="00E23386" w:rsidRPr="00142F47" w14:paraId="30D1E3E8" w14:textId="77777777" w:rsidTr="00790AE5">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7C032705" w14:textId="77777777" w:rsidR="00C7531E" w:rsidRPr="00142F47" w:rsidRDefault="00C7531E"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Capex в других проектах</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FCEAC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1 011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C850E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D3872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F3CA1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9CAAA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4C6BE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D4CB4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86F90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0D193F"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8E88A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1CADB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40C01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15E2D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ABF33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707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9EB67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CB98A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ABFDD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35B2F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1E83D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B5BDF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451F7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D512A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39D5F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r>
    </w:tbl>
    <w:p w14:paraId="7F211531" w14:textId="77777777" w:rsidR="00254380" w:rsidRPr="00254380" w:rsidRDefault="00254380" w:rsidP="00254380">
      <w:pPr>
        <w:spacing w:after="0" w:line="240" w:lineRule="auto"/>
        <w:rPr>
          <w:rFonts w:ascii="Times New Roman" w:hAnsi="Times New Roman"/>
          <w:sz w:val="28"/>
          <w:szCs w:val="28"/>
        </w:rPr>
      </w:pPr>
      <w:r w:rsidRPr="00254380">
        <w:rPr>
          <w:rFonts w:ascii="Times New Roman" w:hAnsi="Times New Roman"/>
          <w:sz w:val="28"/>
          <w:szCs w:val="28"/>
        </w:rPr>
        <w:lastRenderedPageBreak/>
        <w:t>Продолжение таблицы И.1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416"/>
        <w:gridCol w:w="425"/>
        <w:gridCol w:w="426"/>
        <w:gridCol w:w="425"/>
        <w:gridCol w:w="425"/>
      </w:tblGrid>
      <w:tr w:rsidR="00254380" w:rsidRPr="00142F47" w14:paraId="0B31980D" w14:textId="77777777" w:rsidTr="00790AE5">
        <w:trPr>
          <w:cantSplit/>
          <w:trHeight w:val="1515"/>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3336F7CE" w14:textId="77777777" w:rsidR="00254380" w:rsidRPr="00142F47" w:rsidRDefault="00254380" w:rsidP="00254380">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Показатель</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CD6F2D"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ИТОГО</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2F0D48"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январь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1D4744"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февраль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43D9D0"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март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07DFCC"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апрель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2169C8"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май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E3DADF"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июнь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508635"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39A05B"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август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C99BB3"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сентябрь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66F74B"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октябрь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29ED36"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ноябрь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7DF8EC"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декабрь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C35A71"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715952"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7C8871"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8B0F05"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CC26F4"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2025</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FF4D76"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4B7438"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2027</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B665B4"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6890AC"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82C7A3"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2030</w:t>
            </w:r>
          </w:p>
        </w:tc>
      </w:tr>
      <w:tr w:rsidR="00E23386" w:rsidRPr="00142F47" w14:paraId="122945B0" w14:textId="77777777" w:rsidTr="00790AE5">
        <w:trPr>
          <w:cantSplit/>
          <w:trHeight w:val="56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08A2EA6A" w14:textId="77777777" w:rsidR="00C7531E" w:rsidRPr="00142F47" w:rsidRDefault="00C7531E"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CPE</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07A71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544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A3161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937BA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FB5C7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17B7F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F98467"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593F0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D4DB8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F74D1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5482C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29107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6868D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8BA76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A1C7F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281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81861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01995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63690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C2138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29</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73186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7BE76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29</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695F6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7E4F2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AF8FB7"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29</w:t>
            </w:r>
          </w:p>
        </w:tc>
      </w:tr>
      <w:tr w:rsidR="00E23386" w:rsidRPr="00142F47" w14:paraId="47178E95" w14:textId="77777777" w:rsidTr="00790AE5">
        <w:trPr>
          <w:cantSplit/>
          <w:trHeight w:val="56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54631B1F" w14:textId="77777777" w:rsidR="00C7531E" w:rsidRPr="00142F47" w:rsidRDefault="00C7531E"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Инсталляции</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145837"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467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891BA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F6E89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463D5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AC84A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68F3A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57F50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5F0F1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D1C1A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FE687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FAD72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1BD96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709BD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1742E7"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425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6E607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76EF0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BC8B7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3EA58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61E5D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BB5E3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1A608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F5571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1AA42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r>
      <w:tr w:rsidR="00E23386" w:rsidRPr="00142F47" w14:paraId="6592E362" w14:textId="77777777" w:rsidTr="00790AE5">
        <w:trPr>
          <w:cantSplit/>
          <w:trHeight w:val="56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6DC5C8FC" w14:textId="77777777" w:rsidR="00C7531E" w:rsidRPr="00142F47" w:rsidRDefault="00C7531E"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Налог на прибыль</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BC6A1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3F3957"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87ACE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00DBC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FC549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46AD0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69B76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AD783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E94CE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3887A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B9A31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B22F0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C3D81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44F5E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9B07DF"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89C53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5F823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13F49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9A1E1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803F47"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55</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085D1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DE8EA1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69D16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99</w:t>
            </w:r>
          </w:p>
        </w:tc>
      </w:tr>
      <w:tr w:rsidR="00E23386" w:rsidRPr="00142F47" w14:paraId="7EB5CC30" w14:textId="77777777" w:rsidTr="00790AE5">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4F2A22AF" w14:textId="77777777" w:rsidR="00C7531E" w:rsidRPr="00142F47" w:rsidRDefault="00C7531E"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OIBDA</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8165A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5 659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245AA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B5B27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8C999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ECC9D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08E9DF"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00C78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F39D1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DEA91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0AA01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AB808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6F429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5987F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C31AE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1 123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EAEA1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23C26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483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E5FD4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490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31688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498</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84BD1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505</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5618D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513</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036D2F"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519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807AC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F2911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529</w:t>
            </w:r>
          </w:p>
        </w:tc>
      </w:tr>
      <w:tr w:rsidR="00E23386" w:rsidRPr="00142F47" w14:paraId="699A8801" w14:textId="77777777" w:rsidTr="00790AE5">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F6758A8" w14:textId="77777777" w:rsidR="00C7531E" w:rsidRPr="00142F47" w:rsidRDefault="00C7531E"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Амортизация</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C0EB6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2 444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13244F"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64C16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5BF93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755FD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E9B9C7"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88F3D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0046C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A7B32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91CDB7"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8DD5C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4FD7A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11657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6E050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894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C3E15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A8B3D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508859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F9D21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239</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FC925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870E5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239</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3DFE5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51</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5233A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95744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r>
      <w:tr w:rsidR="00E23386" w:rsidRPr="00142F47" w14:paraId="1F392B08" w14:textId="77777777" w:rsidTr="00790AE5">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686081D3" w14:textId="77777777" w:rsidR="00C7531E" w:rsidRPr="00142F47" w:rsidRDefault="00C7531E"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Амортизация по Сарех проекта</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61785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1 433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52385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4709F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56055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17FF3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A70A1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3B132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59E61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DC683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9766B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4B642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4EDDF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A597AF"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B8D757"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188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29D20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6A99C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9A353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F87B9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205</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AA05F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205</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B3412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205</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D8258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247F2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2E4C7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r>
      <w:tr w:rsidR="00E23386" w:rsidRPr="00142F47" w14:paraId="66116BCD" w14:textId="77777777" w:rsidTr="00790AE5">
        <w:trPr>
          <w:cantSplit/>
          <w:trHeight w:val="68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6F34A0A7" w14:textId="77777777" w:rsidR="00C7531E" w:rsidRPr="00142F47" w:rsidRDefault="00C7531E"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Амортизация по Сарех в других проектах</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04233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1 011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C7312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B6301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5EAFC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8B2B1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0095C7"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7EC24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EF95C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51BC6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B65FD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8878F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94F00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C9F12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38</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3605A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707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834A8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D00B9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59902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FCCC8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3FB1D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95F33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9FB58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04F41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15A2BF"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34</w:t>
            </w:r>
          </w:p>
        </w:tc>
      </w:tr>
      <w:tr w:rsidR="00E23386" w:rsidRPr="00142F47" w14:paraId="0940305A" w14:textId="77777777" w:rsidTr="00790AE5">
        <w:trPr>
          <w:cantSplit/>
          <w:trHeight w:val="56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45617F66" w14:textId="77777777" w:rsidR="00C7531E" w:rsidRPr="00142F47" w:rsidRDefault="00C7531E"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НнП прямой счет</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61436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64582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95D84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972A6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41BE7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35361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69268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F749B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D4521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5F11CF"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3ADB9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05E0F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94C37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1B94C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2698D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C32D9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B851C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25C597"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19EF3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FB2E7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55</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32F72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41790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CCC8C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99</w:t>
            </w:r>
          </w:p>
        </w:tc>
      </w:tr>
      <w:tr w:rsidR="00E23386" w:rsidRPr="00142F47" w14:paraId="2966090E" w14:textId="77777777" w:rsidTr="00790AE5">
        <w:trPr>
          <w:cantSplit/>
          <w:trHeight w:val="51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7E8B91EE" w14:textId="77777777" w:rsidR="00C7531E" w:rsidRPr="00142F47" w:rsidRDefault="00C7531E"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Накопление () в периоде</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6A623A" w14:textId="77777777" w:rsidR="00C7531E"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47343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AA35F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E3EE8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41E58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0ECF3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2F8DA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59128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27E7D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F5B1B7"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AFA36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1D86A7"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C3B0C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6087C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4672F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B5C0C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B26C8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FAAB7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91036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3CFE2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EE252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14625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0CC81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r>
      <w:tr w:rsidR="00E23386" w:rsidRPr="00142F47" w14:paraId="15D68F24" w14:textId="77777777" w:rsidTr="00790AE5">
        <w:trPr>
          <w:cantSplit/>
          <w:trHeight w:val="56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4A763620" w14:textId="77777777" w:rsidR="00C7531E" w:rsidRPr="00142F47" w:rsidRDefault="00C7531E"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Модифицированный НнП</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0753E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29819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5CF65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64215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5F81A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FE0AA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ECB0B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435D5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602FF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1DD9E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3D101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9E28E7"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93FFC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C7872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98965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CC8A3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DEDDB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ED3DE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6CA12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6E638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55</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EC10A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47806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15CFE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99</w:t>
            </w:r>
          </w:p>
        </w:tc>
      </w:tr>
      <w:tr w:rsidR="00E23386" w:rsidRPr="00142F47" w14:paraId="3DEC608A" w14:textId="77777777" w:rsidTr="00790AE5">
        <w:trPr>
          <w:cantSplit/>
          <w:trHeight w:val="51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633E1BF6" w14:textId="77777777" w:rsidR="00C7531E" w:rsidRPr="00142F47" w:rsidRDefault="00C7531E"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Накопление () остатка после выплат НнП</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C39BEF" w14:textId="77777777" w:rsidR="00C7531E"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420B6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BD01C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FA1D7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482BF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CBEAF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00E03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A66E7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E8352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4AF66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DC795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28760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446F1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67887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EA603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7B1AC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BEAEC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44503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C5A60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7FD4F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19702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EF738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2F340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r>
    </w:tbl>
    <w:p w14:paraId="3040601B" w14:textId="77777777" w:rsidR="00254380" w:rsidRDefault="00254380"/>
    <w:p w14:paraId="30B3BAB6" w14:textId="77777777" w:rsidR="00254380" w:rsidRPr="00254380" w:rsidRDefault="00254380" w:rsidP="00254380">
      <w:pPr>
        <w:spacing w:after="0" w:line="240" w:lineRule="auto"/>
        <w:rPr>
          <w:rFonts w:ascii="Times New Roman" w:hAnsi="Times New Roman"/>
          <w:sz w:val="28"/>
          <w:szCs w:val="28"/>
        </w:rPr>
      </w:pPr>
      <w:r w:rsidRPr="00254380">
        <w:rPr>
          <w:rFonts w:ascii="Times New Roman" w:hAnsi="Times New Roman"/>
          <w:sz w:val="28"/>
          <w:szCs w:val="28"/>
        </w:rPr>
        <w:lastRenderedPageBreak/>
        <w:t>Продолжение таблицы И.1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539"/>
        <w:gridCol w:w="539"/>
        <w:gridCol w:w="539"/>
        <w:gridCol w:w="539"/>
        <w:gridCol w:w="539"/>
        <w:gridCol w:w="539"/>
        <w:gridCol w:w="539"/>
        <w:gridCol w:w="539"/>
        <w:gridCol w:w="539"/>
        <w:gridCol w:w="539"/>
        <w:gridCol w:w="539"/>
        <w:gridCol w:w="539"/>
        <w:gridCol w:w="539"/>
        <w:gridCol w:w="539"/>
        <w:gridCol w:w="539"/>
        <w:gridCol w:w="539"/>
        <w:gridCol w:w="539"/>
        <w:gridCol w:w="539"/>
        <w:gridCol w:w="416"/>
        <w:gridCol w:w="425"/>
        <w:gridCol w:w="426"/>
        <w:gridCol w:w="425"/>
        <w:gridCol w:w="425"/>
      </w:tblGrid>
      <w:tr w:rsidR="00254380" w:rsidRPr="00142F47" w14:paraId="062E1371" w14:textId="77777777" w:rsidTr="00790AE5">
        <w:trPr>
          <w:cantSplit/>
          <w:trHeight w:val="1515"/>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7A0E95DB" w14:textId="77777777" w:rsidR="00254380" w:rsidRPr="00142F47" w:rsidRDefault="00254380" w:rsidP="00254380">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Показатель</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97E62D"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ИТОГО</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660A51"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январь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A68139"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февраль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B8193D"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март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ACEF1C"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апрель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5DD69E"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май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FF563E"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июнь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9C899F"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июль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5897C3"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август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C30F8C"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сентябрь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384381"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октябрь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8276F2"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ноябрь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19D589"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декабрь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21EEBE"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D0C02B"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6926F5"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D08703B"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C63837"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2025</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6752F9"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E6EEC0"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2027</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6222DA"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DFDCA4"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203214" w14:textId="77777777" w:rsidR="00254380" w:rsidRPr="00142F47" w:rsidRDefault="00254380" w:rsidP="00790AE5">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2030</w:t>
            </w:r>
          </w:p>
        </w:tc>
      </w:tr>
      <w:tr w:rsidR="00E23386" w:rsidRPr="00142F47" w14:paraId="779E9A04" w14:textId="77777777" w:rsidTr="00790AE5">
        <w:trPr>
          <w:cantSplit/>
          <w:trHeight w:val="567"/>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30AC985D" w14:textId="77777777" w:rsidR="00C7531E" w:rsidRPr="00142F47" w:rsidRDefault="00C7531E"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Налог на прибыль расчет ежемес-х сумм</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5DF81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643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04193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486B6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4C7A2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F5EA3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2698C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DC07DA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A1950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DF4F8A"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FB2FBC"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630787"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24A3C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ABEC0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8B71A1"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93358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7A836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0F885E"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EF4D5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7728F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6AAF0B"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55</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CA1EBF"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0A78D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CB1983"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99</w:t>
            </w:r>
          </w:p>
        </w:tc>
      </w:tr>
      <w:tr w:rsidR="00E23386" w:rsidRPr="00142F47" w14:paraId="414EB6C7" w14:textId="77777777" w:rsidTr="00790AE5">
        <w:trPr>
          <w:cantSplit/>
          <w:trHeight w:val="510"/>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A878D15" w14:textId="77777777" w:rsidR="00C7531E" w:rsidRPr="00142F47" w:rsidRDefault="00C7531E"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Налог на прибыль расчет ежекв-х сумм</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3C1B65" w14:textId="77777777" w:rsidR="00C7531E"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F3D771" w14:textId="77777777" w:rsidR="00C7531E"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9CFD84" w14:textId="77777777" w:rsidR="00C7531E"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B6874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70457E" w14:textId="77777777" w:rsidR="00C7531E"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26F467" w14:textId="77777777" w:rsidR="00C7531E"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7AD030"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9180D4" w14:textId="77777777" w:rsidR="00C7531E"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08121D" w14:textId="77777777" w:rsidR="00C7531E"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ABDF3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9F2469" w14:textId="77777777" w:rsidR="00C7531E"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44AB69" w14:textId="77777777" w:rsidR="00C7531E" w:rsidRPr="00142F47" w:rsidRDefault="00CF660A" w:rsidP="00CF660A">
            <w:pPr>
              <w:tabs>
                <w:tab w:val="left" w:pos="8172"/>
              </w:tabs>
              <w:spacing w:after="0" w:line="360" w:lineRule="auto"/>
              <w:ind w:left="113" w:right="113"/>
              <w:jc w:val="center"/>
              <w:rPr>
                <w:rFonts w:ascii="Times New Roman" w:hAnsi="Times New Roman"/>
                <w:color w:val="000000"/>
                <w:sz w:val="20"/>
                <w:szCs w:val="20"/>
              </w:rPr>
            </w:pPr>
            <w:r>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7097C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7AEBA8"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46</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AF615F"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47</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377572"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49</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A15AAD"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20648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BD8C66"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BFFA79"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55</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F8DBF4"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51B2457"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4DEB75" w14:textId="77777777" w:rsidR="00C7531E" w:rsidRPr="00142F47" w:rsidRDefault="00C7531E"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99</w:t>
            </w:r>
          </w:p>
        </w:tc>
      </w:tr>
      <w:tr w:rsidR="00E23386" w:rsidRPr="00142F47" w14:paraId="7D480061" w14:textId="77777777" w:rsidTr="00790AE5">
        <w:trPr>
          <w:cantSplit/>
          <w:trHeight w:val="283"/>
        </w:trPr>
        <w:tc>
          <w:tcPr>
            <w:tcW w:w="1442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3C6D0E1" w14:textId="77777777" w:rsidR="00E23386" w:rsidRPr="00142F47" w:rsidRDefault="00E23386" w:rsidP="00CF660A">
            <w:pPr>
              <w:tabs>
                <w:tab w:val="left" w:pos="8172"/>
              </w:tabs>
              <w:spacing w:after="0" w:line="360" w:lineRule="auto"/>
              <w:ind w:right="113"/>
              <w:rPr>
                <w:rFonts w:ascii="Times New Roman" w:hAnsi="Times New Roman"/>
                <w:color w:val="000000"/>
                <w:sz w:val="20"/>
                <w:szCs w:val="20"/>
              </w:rPr>
            </w:pPr>
            <w:r w:rsidRPr="00142F47">
              <w:rPr>
                <w:rFonts w:ascii="Times New Roman" w:hAnsi="Times New Roman"/>
                <w:i/>
                <w:iCs/>
                <w:color w:val="000000"/>
                <w:sz w:val="20"/>
                <w:szCs w:val="20"/>
              </w:rPr>
              <w:t>Справочная информация</w:t>
            </w:r>
          </w:p>
        </w:tc>
      </w:tr>
      <w:tr w:rsidR="00E23386" w:rsidRPr="00142F47" w14:paraId="00513B28" w14:textId="77777777" w:rsidTr="00790AE5">
        <w:trPr>
          <w:cantSplit/>
          <w:trHeight w:val="45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4E4395BA" w14:textId="77777777" w:rsidR="00E23386" w:rsidRPr="00142F47" w:rsidRDefault="00E23386" w:rsidP="00CF660A">
            <w:pPr>
              <w:tabs>
                <w:tab w:val="left" w:pos="8172"/>
              </w:tabs>
              <w:spacing w:after="0" w:line="360" w:lineRule="auto"/>
              <w:rPr>
                <w:rFonts w:ascii="Times New Roman" w:hAnsi="Times New Roman"/>
                <w:color w:val="000000"/>
                <w:sz w:val="20"/>
                <w:szCs w:val="20"/>
              </w:rPr>
            </w:pPr>
            <w:r w:rsidRPr="00142F47">
              <w:rPr>
                <w:rFonts w:ascii="Times New Roman" w:hAnsi="Times New Roman"/>
                <w:color w:val="000000"/>
                <w:sz w:val="20"/>
                <w:szCs w:val="20"/>
              </w:rPr>
              <w:t>% по долгу для покрытия отрицательного CF</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D3F097"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C1998A"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2BFDF4"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BA43AB"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C2E2A4"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7DA098"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86BA29"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A0BA04"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0D26DD"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98A60E"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2742A7"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34B2CB"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BC0372"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DCE85B"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CAD0E3"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BC689B"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0601D6"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814E94"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B04375"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18A21D"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101EBB"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77D0DD"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947B76" w14:textId="77777777" w:rsidR="00E23386" w:rsidRPr="00142F47" w:rsidRDefault="00E23386" w:rsidP="00CF660A">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w:t>
            </w:r>
          </w:p>
        </w:tc>
      </w:tr>
    </w:tbl>
    <w:p w14:paraId="4757267A" w14:textId="77777777" w:rsidR="00FC07DE" w:rsidRDefault="00FC07DE" w:rsidP="00FC07DE">
      <w:pPr>
        <w:tabs>
          <w:tab w:val="left" w:pos="8172"/>
        </w:tabs>
        <w:spacing w:after="0" w:line="360" w:lineRule="auto"/>
        <w:ind w:firstLine="709"/>
        <w:jc w:val="center"/>
        <w:rPr>
          <w:rFonts w:ascii="Times New Roman" w:hAnsi="Times New Roman"/>
          <w:sz w:val="28"/>
          <w:szCs w:val="28"/>
        </w:rPr>
      </w:pPr>
    </w:p>
    <w:p w14:paraId="756BF1F5" w14:textId="77777777" w:rsidR="0078728E" w:rsidRDefault="0078728E" w:rsidP="00FC07DE">
      <w:pPr>
        <w:tabs>
          <w:tab w:val="left" w:pos="8172"/>
        </w:tabs>
        <w:spacing w:after="0" w:line="360" w:lineRule="auto"/>
        <w:ind w:firstLine="709"/>
        <w:jc w:val="center"/>
        <w:rPr>
          <w:rFonts w:ascii="Times New Roman" w:hAnsi="Times New Roman"/>
          <w:sz w:val="28"/>
          <w:szCs w:val="28"/>
        </w:rPr>
      </w:pPr>
    </w:p>
    <w:p w14:paraId="492E31D9" w14:textId="77777777" w:rsidR="0078728E" w:rsidRDefault="0078728E" w:rsidP="00FC07DE">
      <w:pPr>
        <w:tabs>
          <w:tab w:val="left" w:pos="8172"/>
        </w:tabs>
        <w:spacing w:after="0" w:line="360" w:lineRule="auto"/>
        <w:ind w:firstLine="709"/>
        <w:jc w:val="center"/>
        <w:rPr>
          <w:rFonts w:ascii="Times New Roman" w:hAnsi="Times New Roman"/>
          <w:sz w:val="28"/>
          <w:szCs w:val="28"/>
        </w:rPr>
      </w:pPr>
    </w:p>
    <w:p w14:paraId="0C3B36C4" w14:textId="77777777" w:rsidR="0078728E" w:rsidRDefault="0078728E" w:rsidP="00FC07DE">
      <w:pPr>
        <w:tabs>
          <w:tab w:val="left" w:pos="8172"/>
        </w:tabs>
        <w:spacing w:after="0" w:line="360" w:lineRule="auto"/>
        <w:ind w:firstLine="709"/>
        <w:jc w:val="center"/>
        <w:rPr>
          <w:rFonts w:ascii="Times New Roman" w:hAnsi="Times New Roman"/>
          <w:sz w:val="28"/>
          <w:szCs w:val="28"/>
        </w:rPr>
      </w:pPr>
    </w:p>
    <w:p w14:paraId="56B0A404" w14:textId="77777777" w:rsidR="0078728E" w:rsidRDefault="0078728E" w:rsidP="00FC07DE">
      <w:pPr>
        <w:tabs>
          <w:tab w:val="left" w:pos="8172"/>
        </w:tabs>
        <w:spacing w:after="0" w:line="360" w:lineRule="auto"/>
        <w:ind w:firstLine="709"/>
        <w:jc w:val="center"/>
        <w:rPr>
          <w:rFonts w:ascii="Times New Roman" w:hAnsi="Times New Roman"/>
          <w:sz w:val="28"/>
          <w:szCs w:val="28"/>
        </w:rPr>
      </w:pPr>
    </w:p>
    <w:p w14:paraId="51910ABD" w14:textId="77777777" w:rsidR="0078728E" w:rsidRDefault="0078728E" w:rsidP="00FC07DE">
      <w:pPr>
        <w:tabs>
          <w:tab w:val="left" w:pos="8172"/>
        </w:tabs>
        <w:spacing w:after="0" w:line="360" w:lineRule="auto"/>
        <w:ind w:firstLine="709"/>
        <w:jc w:val="center"/>
        <w:rPr>
          <w:rFonts w:ascii="Times New Roman" w:hAnsi="Times New Roman"/>
          <w:sz w:val="28"/>
          <w:szCs w:val="28"/>
        </w:rPr>
      </w:pPr>
    </w:p>
    <w:p w14:paraId="4455D3F8" w14:textId="77777777" w:rsidR="0078728E" w:rsidRDefault="0078728E" w:rsidP="00FC07DE">
      <w:pPr>
        <w:tabs>
          <w:tab w:val="left" w:pos="8172"/>
        </w:tabs>
        <w:spacing w:after="0" w:line="360" w:lineRule="auto"/>
        <w:ind w:firstLine="709"/>
        <w:jc w:val="center"/>
        <w:rPr>
          <w:rFonts w:ascii="Times New Roman" w:hAnsi="Times New Roman"/>
          <w:sz w:val="28"/>
          <w:szCs w:val="28"/>
        </w:rPr>
      </w:pPr>
    </w:p>
    <w:p w14:paraId="2BB1ACBC" w14:textId="77777777" w:rsidR="0078728E" w:rsidRDefault="0078728E" w:rsidP="00FC07DE">
      <w:pPr>
        <w:tabs>
          <w:tab w:val="left" w:pos="8172"/>
        </w:tabs>
        <w:spacing w:after="0" w:line="360" w:lineRule="auto"/>
        <w:ind w:firstLine="709"/>
        <w:jc w:val="center"/>
        <w:rPr>
          <w:rFonts w:ascii="Times New Roman" w:hAnsi="Times New Roman"/>
          <w:sz w:val="28"/>
          <w:szCs w:val="28"/>
        </w:rPr>
      </w:pPr>
    </w:p>
    <w:p w14:paraId="5A3C6164" w14:textId="77777777" w:rsidR="0078728E" w:rsidRDefault="0078728E" w:rsidP="00FC07DE">
      <w:pPr>
        <w:tabs>
          <w:tab w:val="left" w:pos="8172"/>
        </w:tabs>
        <w:spacing w:after="0" w:line="360" w:lineRule="auto"/>
        <w:ind w:firstLine="709"/>
        <w:jc w:val="center"/>
        <w:rPr>
          <w:rFonts w:ascii="Times New Roman" w:hAnsi="Times New Roman"/>
          <w:sz w:val="28"/>
          <w:szCs w:val="28"/>
        </w:rPr>
      </w:pPr>
    </w:p>
    <w:p w14:paraId="597122E7" w14:textId="77777777" w:rsidR="0078728E" w:rsidRDefault="0078728E" w:rsidP="00FC07DE">
      <w:pPr>
        <w:tabs>
          <w:tab w:val="left" w:pos="8172"/>
        </w:tabs>
        <w:spacing w:after="0" w:line="360" w:lineRule="auto"/>
        <w:ind w:firstLine="709"/>
        <w:jc w:val="center"/>
        <w:rPr>
          <w:rFonts w:ascii="Times New Roman" w:hAnsi="Times New Roman"/>
          <w:sz w:val="28"/>
          <w:szCs w:val="28"/>
        </w:rPr>
      </w:pPr>
    </w:p>
    <w:p w14:paraId="6454CF22" w14:textId="77777777" w:rsidR="0078728E" w:rsidRPr="005453A1" w:rsidRDefault="0078728E" w:rsidP="00FC07DE">
      <w:pPr>
        <w:tabs>
          <w:tab w:val="left" w:pos="8172"/>
        </w:tabs>
        <w:spacing w:after="0" w:line="360" w:lineRule="auto"/>
        <w:ind w:firstLine="709"/>
        <w:jc w:val="center"/>
        <w:rPr>
          <w:rFonts w:ascii="Times New Roman" w:hAnsi="Times New Roman"/>
          <w:b/>
          <w:bCs/>
          <w:sz w:val="28"/>
          <w:szCs w:val="28"/>
        </w:rPr>
      </w:pPr>
      <w:r w:rsidRPr="005453A1">
        <w:rPr>
          <w:rFonts w:ascii="Times New Roman" w:hAnsi="Times New Roman"/>
          <w:b/>
          <w:bCs/>
          <w:sz w:val="28"/>
          <w:szCs w:val="28"/>
        </w:rPr>
        <w:lastRenderedPageBreak/>
        <w:t xml:space="preserve">ПРИЛОЖЕНИЕ </w:t>
      </w:r>
      <w:r w:rsidR="00C428A4" w:rsidRPr="005453A1">
        <w:rPr>
          <w:rFonts w:ascii="Times New Roman" w:hAnsi="Times New Roman"/>
          <w:b/>
          <w:bCs/>
          <w:sz w:val="28"/>
          <w:szCs w:val="28"/>
        </w:rPr>
        <w:t>К</w:t>
      </w:r>
    </w:p>
    <w:p w14:paraId="249B35AD" w14:textId="77777777" w:rsidR="0078728E" w:rsidRPr="005453A1" w:rsidRDefault="0078728E" w:rsidP="00FC07DE">
      <w:pPr>
        <w:tabs>
          <w:tab w:val="left" w:pos="8172"/>
        </w:tabs>
        <w:spacing w:after="0" w:line="360" w:lineRule="auto"/>
        <w:ind w:firstLine="709"/>
        <w:jc w:val="center"/>
        <w:rPr>
          <w:rFonts w:ascii="Times New Roman" w:hAnsi="Times New Roman"/>
          <w:b/>
          <w:bCs/>
          <w:sz w:val="28"/>
          <w:szCs w:val="28"/>
        </w:rPr>
      </w:pPr>
      <w:r w:rsidRPr="005453A1">
        <w:rPr>
          <w:rFonts w:ascii="Times New Roman" w:hAnsi="Times New Roman"/>
          <w:b/>
          <w:bCs/>
          <w:sz w:val="28"/>
          <w:szCs w:val="28"/>
        </w:rPr>
        <w:t xml:space="preserve">Отчет </w:t>
      </w:r>
      <w:r w:rsidRPr="005453A1">
        <w:rPr>
          <w:rFonts w:ascii="Times New Roman" w:hAnsi="Times New Roman"/>
          <w:b/>
          <w:bCs/>
          <w:sz w:val="28"/>
          <w:szCs w:val="28"/>
          <w:lang w:val="en-US"/>
        </w:rPr>
        <w:t>P</w:t>
      </w:r>
      <w:r w:rsidRPr="005453A1">
        <w:rPr>
          <w:rFonts w:ascii="Times New Roman" w:hAnsi="Times New Roman"/>
          <w:b/>
          <w:bCs/>
          <w:sz w:val="28"/>
          <w:szCs w:val="28"/>
        </w:rPr>
        <w:t>&amp;</w:t>
      </w:r>
      <w:r w:rsidRPr="005453A1">
        <w:rPr>
          <w:rFonts w:ascii="Times New Roman" w:hAnsi="Times New Roman"/>
          <w:b/>
          <w:bCs/>
          <w:sz w:val="28"/>
          <w:szCs w:val="28"/>
          <w:lang w:val="en-US"/>
        </w:rPr>
        <w:t>L</w:t>
      </w:r>
    </w:p>
    <w:p w14:paraId="7166FE05" w14:textId="77777777" w:rsidR="0078728E" w:rsidRPr="0010433D" w:rsidRDefault="0078728E" w:rsidP="00FC07DE">
      <w:pPr>
        <w:tabs>
          <w:tab w:val="left" w:pos="8172"/>
        </w:tabs>
        <w:spacing w:after="0" w:line="360" w:lineRule="auto"/>
        <w:ind w:firstLine="709"/>
        <w:jc w:val="center"/>
        <w:rPr>
          <w:rFonts w:ascii="Times New Roman" w:hAnsi="Times New Roman"/>
          <w:sz w:val="28"/>
          <w:szCs w:val="28"/>
        </w:rPr>
      </w:pPr>
    </w:p>
    <w:p w14:paraId="172BED4C" w14:textId="77777777" w:rsidR="0078728E" w:rsidRPr="0010433D" w:rsidRDefault="0078728E" w:rsidP="00AA0631">
      <w:pPr>
        <w:tabs>
          <w:tab w:val="left" w:pos="8172"/>
        </w:tabs>
        <w:spacing w:after="0" w:line="240" w:lineRule="auto"/>
        <w:rPr>
          <w:rFonts w:ascii="Times New Roman" w:hAnsi="Times New Roman"/>
          <w:sz w:val="28"/>
          <w:szCs w:val="28"/>
        </w:rPr>
      </w:pPr>
      <w:r>
        <w:rPr>
          <w:rFonts w:ascii="Times New Roman" w:hAnsi="Times New Roman"/>
          <w:sz w:val="28"/>
          <w:szCs w:val="28"/>
        </w:rPr>
        <w:t xml:space="preserve">Таблица </w:t>
      </w:r>
      <w:r w:rsidR="00C428A4">
        <w:rPr>
          <w:rFonts w:ascii="Times New Roman" w:hAnsi="Times New Roman"/>
          <w:sz w:val="28"/>
          <w:szCs w:val="28"/>
        </w:rPr>
        <w:t>К</w:t>
      </w:r>
      <w:r>
        <w:rPr>
          <w:rFonts w:ascii="Times New Roman" w:hAnsi="Times New Roman"/>
          <w:sz w:val="28"/>
          <w:szCs w:val="28"/>
        </w:rPr>
        <w:t xml:space="preserve">.1 – </w:t>
      </w:r>
      <w:r>
        <w:rPr>
          <w:rFonts w:ascii="Times New Roman" w:hAnsi="Times New Roman"/>
          <w:sz w:val="28"/>
          <w:szCs w:val="28"/>
          <w:lang w:val="en-US"/>
        </w:rPr>
        <w:t>P</w:t>
      </w:r>
      <w:r w:rsidRPr="0010433D">
        <w:rPr>
          <w:rFonts w:ascii="Times New Roman" w:hAnsi="Times New Roman"/>
          <w:sz w:val="28"/>
          <w:szCs w:val="28"/>
        </w:rPr>
        <w:t>&amp;</w:t>
      </w:r>
      <w:r>
        <w:rPr>
          <w:rFonts w:ascii="Times New Roman" w:hAnsi="Times New Roman"/>
          <w:sz w:val="28"/>
          <w:szCs w:val="28"/>
          <w:lang w:val="en-US"/>
        </w:rPr>
        <w:t>L</w:t>
      </w:r>
      <w:r w:rsidR="0010433D">
        <w:rPr>
          <w:rFonts w:ascii="Times New Roman" w:hAnsi="Times New Roman"/>
          <w:sz w:val="28"/>
          <w:szCs w:val="28"/>
        </w:rPr>
        <w:t>, тыс. руб.</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539"/>
        <w:gridCol w:w="539"/>
        <w:gridCol w:w="539"/>
        <w:gridCol w:w="539"/>
        <w:gridCol w:w="539"/>
        <w:gridCol w:w="539"/>
        <w:gridCol w:w="539"/>
        <w:gridCol w:w="539"/>
        <w:gridCol w:w="539"/>
        <w:gridCol w:w="539"/>
        <w:gridCol w:w="539"/>
        <w:gridCol w:w="539"/>
        <w:gridCol w:w="539"/>
        <w:gridCol w:w="539"/>
        <w:gridCol w:w="539"/>
        <w:gridCol w:w="539"/>
        <w:gridCol w:w="539"/>
        <w:gridCol w:w="388"/>
        <w:gridCol w:w="425"/>
        <w:gridCol w:w="426"/>
        <w:gridCol w:w="425"/>
        <w:gridCol w:w="567"/>
        <w:gridCol w:w="425"/>
      </w:tblGrid>
      <w:tr w:rsidR="0010433D" w:rsidRPr="00142F47" w14:paraId="2EC4189B" w14:textId="77777777" w:rsidTr="00790AE5">
        <w:trPr>
          <w:cantSplit/>
          <w:trHeight w:val="1324"/>
        </w:trPr>
        <w:tc>
          <w:tcPr>
            <w:tcW w:w="2606" w:type="dxa"/>
            <w:shd w:val="clear" w:color="auto" w:fill="auto"/>
            <w:vAlign w:val="center"/>
          </w:tcPr>
          <w:p w14:paraId="0B3B2A3F"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Показатель</w:t>
            </w:r>
          </w:p>
        </w:tc>
        <w:tc>
          <w:tcPr>
            <w:tcW w:w="539" w:type="dxa"/>
            <w:shd w:val="clear" w:color="auto" w:fill="auto"/>
            <w:textDirection w:val="btLr"/>
            <w:vAlign w:val="center"/>
          </w:tcPr>
          <w:p w14:paraId="77D057C0"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январь 2021</w:t>
            </w:r>
          </w:p>
        </w:tc>
        <w:tc>
          <w:tcPr>
            <w:tcW w:w="539" w:type="dxa"/>
            <w:shd w:val="clear" w:color="auto" w:fill="auto"/>
            <w:textDirection w:val="btLr"/>
            <w:vAlign w:val="center"/>
          </w:tcPr>
          <w:p w14:paraId="0EC348AE"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февраль 2021</w:t>
            </w:r>
          </w:p>
        </w:tc>
        <w:tc>
          <w:tcPr>
            <w:tcW w:w="539" w:type="dxa"/>
            <w:shd w:val="clear" w:color="auto" w:fill="auto"/>
            <w:textDirection w:val="btLr"/>
            <w:vAlign w:val="center"/>
          </w:tcPr>
          <w:p w14:paraId="74C7EC49"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март 2021</w:t>
            </w:r>
          </w:p>
        </w:tc>
        <w:tc>
          <w:tcPr>
            <w:tcW w:w="539" w:type="dxa"/>
            <w:shd w:val="clear" w:color="auto" w:fill="auto"/>
            <w:textDirection w:val="btLr"/>
            <w:vAlign w:val="center"/>
          </w:tcPr>
          <w:p w14:paraId="34C0ABC0"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апрель 2021</w:t>
            </w:r>
          </w:p>
        </w:tc>
        <w:tc>
          <w:tcPr>
            <w:tcW w:w="539" w:type="dxa"/>
            <w:shd w:val="clear" w:color="auto" w:fill="auto"/>
            <w:textDirection w:val="btLr"/>
            <w:vAlign w:val="center"/>
          </w:tcPr>
          <w:p w14:paraId="5E89A8B5"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май 2021</w:t>
            </w:r>
          </w:p>
        </w:tc>
        <w:tc>
          <w:tcPr>
            <w:tcW w:w="539" w:type="dxa"/>
            <w:shd w:val="clear" w:color="auto" w:fill="auto"/>
            <w:textDirection w:val="btLr"/>
            <w:vAlign w:val="center"/>
          </w:tcPr>
          <w:p w14:paraId="621A1E4A"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июнь 2021</w:t>
            </w:r>
          </w:p>
        </w:tc>
        <w:tc>
          <w:tcPr>
            <w:tcW w:w="539" w:type="dxa"/>
            <w:shd w:val="clear" w:color="auto" w:fill="auto"/>
            <w:textDirection w:val="btLr"/>
            <w:vAlign w:val="center"/>
          </w:tcPr>
          <w:p w14:paraId="1F08E45C"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июль 2021</w:t>
            </w:r>
          </w:p>
        </w:tc>
        <w:tc>
          <w:tcPr>
            <w:tcW w:w="539" w:type="dxa"/>
            <w:shd w:val="clear" w:color="auto" w:fill="auto"/>
            <w:textDirection w:val="btLr"/>
            <w:vAlign w:val="center"/>
          </w:tcPr>
          <w:p w14:paraId="332D7158"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август 2021</w:t>
            </w:r>
          </w:p>
        </w:tc>
        <w:tc>
          <w:tcPr>
            <w:tcW w:w="539" w:type="dxa"/>
            <w:shd w:val="clear" w:color="auto" w:fill="auto"/>
            <w:textDirection w:val="btLr"/>
            <w:vAlign w:val="center"/>
          </w:tcPr>
          <w:p w14:paraId="7162013A"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сентябрь 2021</w:t>
            </w:r>
          </w:p>
        </w:tc>
        <w:tc>
          <w:tcPr>
            <w:tcW w:w="539" w:type="dxa"/>
            <w:shd w:val="clear" w:color="auto" w:fill="auto"/>
            <w:textDirection w:val="btLr"/>
            <w:vAlign w:val="center"/>
          </w:tcPr>
          <w:p w14:paraId="57D5FA1E"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октябрь 2021</w:t>
            </w:r>
          </w:p>
        </w:tc>
        <w:tc>
          <w:tcPr>
            <w:tcW w:w="539" w:type="dxa"/>
            <w:shd w:val="clear" w:color="auto" w:fill="auto"/>
            <w:textDirection w:val="btLr"/>
            <w:vAlign w:val="center"/>
          </w:tcPr>
          <w:p w14:paraId="46E9280A"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ноябрь 2021</w:t>
            </w:r>
          </w:p>
        </w:tc>
        <w:tc>
          <w:tcPr>
            <w:tcW w:w="539" w:type="dxa"/>
            <w:shd w:val="clear" w:color="auto" w:fill="auto"/>
            <w:textDirection w:val="btLr"/>
            <w:vAlign w:val="center"/>
          </w:tcPr>
          <w:p w14:paraId="79B1EAFC"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декабрь 2021</w:t>
            </w:r>
          </w:p>
        </w:tc>
        <w:tc>
          <w:tcPr>
            <w:tcW w:w="539" w:type="dxa"/>
            <w:shd w:val="clear" w:color="auto" w:fill="auto"/>
            <w:textDirection w:val="btLr"/>
            <w:vAlign w:val="center"/>
          </w:tcPr>
          <w:p w14:paraId="3990C035"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2021</w:t>
            </w:r>
          </w:p>
        </w:tc>
        <w:tc>
          <w:tcPr>
            <w:tcW w:w="539" w:type="dxa"/>
            <w:shd w:val="clear" w:color="auto" w:fill="auto"/>
            <w:textDirection w:val="btLr"/>
            <w:vAlign w:val="center"/>
          </w:tcPr>
          <w:p w14:paraId="012A7212"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2022</w:t>
            </w:r>
          </w:p>
        </w:tc>
        <w:tc>
          <w:tcPr>
            <w:tcW w:w="539" w:type="dxa"/>
            <w:shd w:val="clear" w:color="auto" w:fill="auto"/>
            <w:textDirection w:val="btLr"/>
            <w:vAlign w:val="center"/>
          </w:tcPr>
          <w:p w14:paraId="5466D496"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2023</w:t>
            </w:r>
          </w:p>
        </w:tc>
        <w:tc>
          <w:tcPr>
            <w:tcW w:w="539" w:type="dxa"/>
            <w:shd w:val="clear" w:color="auto" w:fill="auto"/>
            <w:textDirection w:val="btLr"/>
            <w:vAlign w:val="center"/>
          </w:tcPr>
          <w:p w14:paraId="07F6533E"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2024</w:t>
            </w:r>
          </w:p>
        </w:tc>
        <w:tc>
          <w:tcPr>
            <w:tcW w:w="539" w:type="dxa"/>
            <w:shd w:val="clear" w:color="auto" w:fill="auto"/>
            <w:textDirection w:val="btLr"/>
            <w:vAlign w:val="center"/>
          </w:tcPr>
          <w:p w14:paraId="0FE41AD0"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2025</w:t>
            </w:r>
          </w:p>
        </w:tc>
        <w:tc>
          <w:tcPr>
            <w:tcW w:w="388" w:type="dxa"/>
            <w:shd w:val="clear" w:color="auto" w:fill="auto"/>
            <w:textDirection w:val="btLr"/>
            <w:vAlign w:val="center"/>
          </w:tcPr>
          <w:p w14:paraId="3CE55443"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2026</w:t>
            </w:r>
          </w:p>
        </w:tc>
        <w:tc>
          <w:tcPr>
            <w:tcW w:w="425" w:type="dxa"/>
            <w:shd w:val="clear" w:color="auto" w:fill="auto"/>
            <w:textDirection w:val="btLr"/>
            <w:vAlign w:val="center"/>
          </w:tcPr>
          <w:p w14:paraId="44DE58BE"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2027</w:t>
            </w:r>
          </w:p>
        </w:tc>
        <w:tc>
          <w:tcPr>
            <w:tcW w:w="426" w:type="dxa"/>
            <w:shd w:val="clear" w:color="auto" w:fill="auto"/>
            <w:textDirection w:val="btLr"/>
            <w:vAlign w:val="center"/>
          </w:tcPr>
          <w:p w14:paraId="20FF5907"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2028</w:t>
            </w:r>
          </w:p>
        </w:tc>
        <w:tc>
          <w:tcPr>
            <w:tcW w:w="425" w:type="dxa"/>
            <w:shd w:val="clear" w:color="auto" w:fill="auto"/>
            <w:textDirection w:val="btLr"/>
            <w:vAlign w:val="center"/>
          </w:tcPr>
          <w:p w14:paraId="7F071983"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2029</w:t>
            </w:r>
          </w:p>
        </w:tc>
        <w:tc>
          <w:tcPr>
            <w:tcW w:w="567" w:type="dxa"/>
            <w:shd w:val="clear" w:color="auto" w:fill="auto"/>
            <w:textDirection w:val="btLr"/>
            <w:vAlign w:val="center"/>
          </w:tcPr>
          <w:p w14:paraId="4E6AAABA"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2030</w:t>
            </w:r>
          </w:p>
        </w:tc>
        <w:tc>
          <w:tcPr>
            <w:tcW w:w="425" w:type="dxa"/>
            <w:shd w:val="clear" w:color="auto" w:fill="auto"/>
            <w:textDirection w:val="btLr"/>
            <w:vAlign w:val="center"/>
          </w:tcPr>
          <w:p w14:paraId="6D249063" w14:textId="77777777" w:rsidR="0078728E" w:rsidRPr="00142F47" w:rsidRDefault="0078728E"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ИТОГО</w:t>
            </w:r>
          </w:p>
        </w:tc>
      </w:tr>
      <w:tr w:rsidR="0010433D" w:rsidRPr="00142F47" w14:paraId="3C80465F" w14:textId="77777777" w:rsidTr="00790AE5">
        <w:trPr>
          <w:cantSplit/>
          <w:trHeight w:val="680"/>
        </w:trPr>
        <w:tc>
          <w:tcPr>
            <w:tcW w:w="2606" w:type="dxa"/>
            <w:shd w:val="clear" w:color="auto" w:fill="auto"/>
            <w:vAlign w:val="center"/>
          </w:tcPr>
          <w:p w14:paraId="33F0C8DA" w14:textId="77777777" w:rsidR="0078728E" w:rsidRPr="00142F47" w:rsidRDefault="0078728E" w:rsidP="00AA0631">
            <w:pPr>
              <w:spacing w:after="0" w:line="360" w:lineRule="auto"/>
              <w:outlineLvl w:val="4"/>
              <w:rPr>
                <w:rFonts w:ascii="Times New Roman" w:hAnsi="Times New Roman"/>
                <w:color w:val="000000"/>
                <w:sz w:val="20"/>
                <w:szCs w:val="20"/>
                <w:lang w:eastAsia="ru-RU"/>
              </w:rPr>
            </w:pPr>
            <w:r w:rsidRPr="00142F47">
              <w:rPr>
                <w:rFonts w:ascii="Times New Roman" w:hAnsi="Times New Roman"/>
                <w:color w:val="000000"/>
                <w:sz w:val="20"/>
                <w:szCs w:val="20"/>
              </w:rPr>
              <w:t>Валовая выручка</w:t>
            </w:r>
          </w:p>
        </w:tc>
        <w:tc>
          <w:tcPr>
            <w:tcW w:w="539" w:type="dxa"/>
            <w:shd w:val="clear" w:color="auto" w:fill="auto"/>
            <w:textDirection w:val="btLr"/>
            <w:vAlign w:val="center"/>
          </w:tcPr>
          <w:p w14:paraId="3756252B"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52</w:t>
            </w:r>
          </w:p>
        </w:tc>
        <w:tc>
          <w:tcPr>
            <w:tcW w:w="539" w:type="dxa"/>
            <w:shd w:val="clear" w:color="auto" w:fill="auto"/>
            <w:textDirection w:val="btLr"/>
            <w:vAlign w:val="center"/>
          </w:tcPr>
          <w:p w14:paraId="7EDCB184"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55</w:t>
            </w:r>
          </w:p>
        </w:tc>
        <w:tc>
          <w:tcPr>
            <w:tcW w:w="539" w:type="dxa"/>
            <w:shd w:val="clear" w:color="auto" w:fill="auto"/>
            <w:textDirection w:val="btLr"/>
            <w:vAlign w:val="center"/>
          </w:tcPr>
          <w:p w14:paraId="73931F6B"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110</w:t>
            </w:r>
          </w:p>
        </w:tc>
        <w:tc>
          <w:tcPr>
            <w:tcW w:w="539" w:type="dxa"/>
            <w:shd w:val="clear" w:color="auto" w:fill="auto"/>
            <w:textDirection w:val="btLr"/>
            <w:vAlign w:val="center"/>
          </w:tcPr>
          <w:p w14:paraId="6E293F7C"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115</w:t>
            </w:r>
          </w:p>
        </w:tc>
        <w:tc>
          <w:tcPr>
            <w:tcW w:w="539" w:type="dxa"/>
            <w:shd w:val="clear" w:color="auto" w:fill="auto"/>
            <w:textDirection w:val="btLr"/>
            <w:vAlign w:val="center"/>
          </w:tcPr>
          <w:p w14:paraId="3F755C60"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121</w:t>
            </w:r>
          </w:p>
        </w:tc>
        <w:tc>
          <w:tcPr>
            <w:tcW w:w="539" w:type="dxa"/>
            <w:shd w:val="clear" w:color="auto" w:fill="auto"/>
            <w:textDirection w:val="btLr"/>
            <w:vAlign w:val="center"/>
          </w:tcPr>
          <w:p w14:paraId="1465B11C"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126</w:t>
            </w:r>
          </w:p>
        </w:tc>
        <w:tc>
          <w:tcPr>
            <w:tcW w:w="539" w:type="dxa"/>
            <w:shd w:val="clear" w:color="auto" w:fill="auto"/>
            <w:textDirection w:val="btLr"/>
            <w:vAlign w:val="center"/>
          </w:tcPr>
          <w:p w14:paraId="1C4837AC"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131</w:t>
            </w:r>
          </w:p>
        </w:tc>
        <w:tc>
          <w:tcPr>
            <w:tcW w:w="539" w:type="dxa"/>
            <w:shd w:val="clear" w:color="auto" w:fill="auto"/>
            <w:textDirection w:val="btLr"/>
            <w:vAlign w:val="center"/>
          </w:tcPr>
          <w:p w14:paraId="198C7350"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137</w:t>
            </w:r>
          </w:p>
        </w:tc>
        <w:tc>
          <w:tcPr>
            <w:tcW w:w="539" w:type="dxa"/>
            <w:shd w:val="clear" w:color="auto" w:fill="auto"/>
            <w:textDirection w:val="btLr"/>
            <w:vAlign w:val="center"/>
          </w:tcPr>
          <w:p w14:paraId="3C3095E2"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142</w:t>
            </w:r>
          </w:p>
        </w:tc>
        <w:tc>
          <w:tcPr>
            <w:tcW w:w="539" w:type="dxa"/>
            <w:shd w:val="clear" w:color="auto" w:fill="auto"/>
            <w:textDirection w:val="btLr"/>
            <w:vAlign w:val="center"/>
          </w:tcPr>
          <w:p w14:paraId="2EF2E66E"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148</w:t>
            </w:r>
          </w:p>
        </w:tc>
        <w:tc>
          <w:tcPr>
            <w:tcW w:w="539" w:type="dxa"/>
            <w:shd w:val="clear" w:color="auto" w:fill="auto"/>
            <w:textDirection w:val="btLr"/>
            <w:vAlign w:val="center"/>
          </w:tcPr>
          <w:p w14:paraId="377ECFF2"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101</w:t>
            </w:r>
          </w:p>
        </w:tc>
        <w:tc>
          <w:tcPr>
            <w:tcW w:w="539" w:type="dxa"/>
            <w:shd w:val="clear" w:color="auto" w:fill="auto"/>
            <w:textDirection w:val="btLr"/>
            <w:vAlign w:val="center"/>
          </w:tcPr>
          <w:p w14:paraId="16FC436B"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104</w:t>
            </w:r>
          </w:p>
        </w:tc>
        <w:tc>
          <w:tcPr>
            <w:tcW w:w="539" w:type="dxa"/>
            <w:shd w:val="clear" w:color="auto" w:fill="auto"/>
            <w:textDirection w:val="btLr"/>
            <w:vAlign w:val="center"/>
          </w:tcPr>
          <w:p w14:paraId="66B324CE"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1 342</w:t>
            </w:r>
          </w:p>
        </w:tc>
        <w:tc>
          <w:tcPr>
            <w:tcW w:w="539" w:type="dxa"/>
            <w:shd w:val="clear" w:color="auto" w:fill="auto"/>
            <w:textDirection w:val="btLr"/>
            <w:vAlign w:val="center"/>
          </w:tcPr>
          <w:p w14:paraId="0197D0E0"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655</w:t>
            </w:r>
          </w:p>
        </w:tc>
        <w:tc>
          <w:tcPr>
            <w:tcW w:w="539" w:type="dxa"/>
            <w:shd w:val="clear" w:color="auto" w:fill="auto"/>
            <w:textDirection w:val="btLr"/>
            <w:vAlign w:val="center"/>
          </w:tcPr>
          <w:p w14:paraId="3834D347"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661</w:t>
            </w:r>
          </w:p>
        </w:tc>
        <w:tc>
          <w:tcPr>
            <w:tcW w:w="539" w:type="dxa"/>
            <w:shd w:val="clear" w:color="auto" w:fill="auto"/>
            <w:textDirection w:val="btLr"/>
            <w:vAlign w:val="center"/>
          </w:tcPr>
          <w:p w14:paraId="5D9A2395"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667</w:t>
            </w:r>
          </w:p>
        </w:tc>
        <w:tc>
          <w:tcPr>
            <w:tcW w:w="539" w:type="dxa"/>
            <w:shd w:val="clear" w:color="auto" w:fill="auto"/>
            <w:textDirection w:val="btLr"/>
            <w:vAlign w:val="center"/>
          </w:tcPr>
          <w:p w14:paraId="7D53F9CB"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673</w:t>
            </w:r>
          </w:p>
        </w:tc>
        <w:tc>
          <w:tcPr>
            <w:tcW w:w="388" w:type="dxa"/>
            <w:shd w:val="clear" w:color="auto" w:fill="auto"/>
            <w:textDirection w:val="btLr"/>
            <w:vAlign w:val="center"/>
          </w:tcPr>
          <w:p w14:paraId="19A2EBD1"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678</w:t>
            </w:r>
          </w:p>
        </w:tc>
        <w:tc>
          <w:tcPr>
            <w:tcW w:w="425" w:type="dxa"/>
            <w:shd w:val="clear" w:color="auto" w:fill="auto"/>
            <w:textDirection w:val="btLr"/>
            <w:vAlign w:val="center"/>
          </w:tcPr>
          <w:p w14:paraId="1A3D6933"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685</w:t>
            </w:r>
          </w:p>
        </w:tc>
        <w:tc>
          <w:tcPr>
            <w:tcW w:w="426" w:type="dxa"/>
            <w:shd w:val="clear" w:color="auto" w:fill="auto"/>
            <w:textDirection w:val="btLr"/>
            <w:vAlign w:val="center"/>
          </w:tcPr>
          <w:p w14:paraId="40F98CD0"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691</w:t>
            </w:r>
          </w:p>
        </w:tc>
        <w:tc>
          <w:tcPr>
            <w:tcW w:w="425" w:type="dxa"/>
            <w:shd w:val="clear" w:color="auto" w:fill="auto"/>
            <w:textDirection w:val="btLr"/>
            <w:vAlign w:val="center"/>
          </w:tcPr>
          <w:p w14:paraId="409BE5BF"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697</w:t>
            </w:r>
          </w:p>
        </w:tc>
        <w:tc>
          <w:tcPr>
            <w:tcW w:w="567" w:type="dxa"/>
            <w:shd w:val="clear" w:color="auto" w:fill="auto"/>
            <w:textDirection w:val="btLr"/>
            <w:vAlign w:val="center"/>
          </w:tcPr>
          <w:p w14:paraId="37C9B697"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703</w:t>
            </w:r>
          </w:p>
        </w:tc>
        <w:tc>
          <w:tcPr>
            <w:tcW w:w="425" w:type="dxa"/>
            <w:shd w:val="clear" w:color="auto" w:fill="auto"/>
            <w:textDirection w:val="btLr"/>
            <w:vAlign w:val="center"/>
          </w:tcPr>
          <w:p w14:paraId="506E8F67"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7 450</w:t>
            </w:r>
          </w:p>
        </w:tc>
      </w:tr>
      <w:tr w:rsidR="0010433D" w:rsidRPr="00142F47" w14:paraId="7FB7A164" w14:textId="77777777" w:rsidTr="00790AE5">
        <w:trPr>
          <w:cantSplit/>
          <w:trHeight w:val="680"/>
        </w:trPr>
        <w:tc>
          <w:tcPr>
            <w:tcW w:w="2606" w:type="dxa"/>
            <w:shd w:val="clear" w:color="auto" w:fill="auto"/>
            <w:vAlign w:val="center"/>
          </w:tcPr>
          <w:p w14:paraId="20189031" w14:textId="77777777" w:rsidR="0078728E" w:rsidRPr="00142F47" w:rsidRDefault="0078728E" w:rsidP="00AA0631">
            <w:pPr>
              <w:spacing w:after="0" w:line="360" w:lineRule="auto"/>
              <w:outlineLvl w:val="4"/>
              <w:rPr>
                <w:rFonts w:ascii="Times New Roman" w:hAnsi="Times New Roman"/>
                <w:color w:val="000000"/>
                <w:sz w:val="20"/>
                <w:szCs w:val="20"/>
                <w:lang w:eastAsia="ru-RU"/>
              </w:rPr>
            </w:pPr>
            <w:r w:rsidRPr="00142F47">
              <w:rPr>
                <w:rFonts w:ascii="Times New Roman" w:hAnsi="Times New Roman"/>
                <w:color w:val="000000"/>
                <w:sz w:val="20"/>
                <w:szCs w:val="20"/>
              </w:rPr>
              <w:t>ШПД</w:t>
            </w:r>
          </w:p>
        </w:tc>
        <w:tc>
          <w:tcPr>
            <w:tcW w:w="539" w:type="dxa"/>
            <w:shd w:val="clear" w:color="auto" w:fill="auto"/>
            <w:textDirection w:val="btLr"/>
            <w:vAlign w:val="center"/>
          </w:tcPr>
          <w:p w14:paraId="69606DEE"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49</w:t>
            </w:r>
          </w:p>
        </w:tc>
        <w:tc>
          <w:tcPr>
            <w:tcW w:w="539" w:type="dxa"/>
            <w:shd w:val="clear" w:color="auto" w:fill="auto"/>
            <w:textDirection w:val="btLr"/>
            <w:vAlign w:val="center"/>
          </w:tcPr>
          <w:p w14:paraId="33664444"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shd w:val="clear" w:color="auto" w:fill="auto"/>
            <w:textDirection w:val="btLr"/>
            <w:vAlign w:val="center"/>
          </w:tcPr>
          <w:p w14:paraId="7555A164"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101</w:t>
            </w:r>
          </w:p>
        </w:tc>
        <w:tc>
          <w:tcPr>
            <w:tcW w:w="539" w:type="dxa"/>
            <w:shd w:val="clear" w:color="auto" w:fill="auto"/>
            <w:textDirection w:val="btLr"/>
            <w:vAlign w:val="center"/>
          </w:tcPr>
          <w:p w14:paraId="711D7E79"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104</w:t>
            </w:r>
          </w:p>
        </w:tc>
        <w:tc>
          <w:tcPr>
            <w:tcW w:w="539" w:type="dxa"/>
            <w:shd w:val="clear" w:color="auto" w:fill="auto"/>
            <w:textDirection w:val="btLr"/>
            <w:vAlign w:val="center"/>
          </w:tcPr>
          <w:p w14:paraId="1389DF9F"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107</w:t>
            </w:r>
          </w:p>
        </w:tc>
        <w:tc>
          <w:tcPr>
            <w:tcW w:w="539" w:type="dxa"/>
            <w:shd w:val="clear" w:color="auto" w:fill="auto"/>
            <w:textDirection w:val="btLr"/>
            <w:vAlign w:val="center"/>
          </w:tcPr>
          <w:p w14:paraId="2B548D63"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110</w:t>
            </w:r>
          </w:p>
        </w:tc>
        <w:tc>
          <w:tcPr>
            <w:tcW w:w="539" w:type="dxa"/>
            <w:shd w:val="clear" w:color="auto" w:fill="auto"/>
            <w:textDirection w:val="btLr"/>
            <w:vAlign w:val="center"/>
          </w:tcPr>
          <w:p w14:paraId="65C0D266"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113</w:t>
            </w:r>
          </w:p>
        </w:tc>
        <w:tc>
          <w:tcPr>
            <w:tcW w:w="539" w:type="dxa"/>
            <w:shd w:val="clear" w:color="auto" w:fill="auto"/>
            <w:textDirection w:val="btLr"/>
            <w:vAlign w:val="center"/>
          </w:tcPr>
          <w:p w14:paraId="31547F2D"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116</w:t>
            </w:r>
          </w:p>
        </w:tc>
        <w:tc>
          <w:tcPr>
            <w:tcW w:w="539" w:type="dxa"/>
            <w:shd w:val="clear" w:color="auto" w:fill="auto"/>
            <w:textDirection w:val="btLr"/>
            <w:vAlign w:val="center"/>
          </w:tcPr>
          <w:p w14:paraId="119FBF50"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119</w:t>
            </w:r>
          </w:p>
        </w:tc>
        <w:tc>
          <w:tcPr>
            <w:tcW w:w="539" w:type="dxa"/>
            <w:shd w:val="clear" w:color="auto" w:fill="auto"/>
            <w:textDirection w:val="btLr"/>
            <w:vAlign w:val="center"/>
          </w:tcPr>
          <w:p w14:paraId="387B0AFF"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122</w:t>
            </w:r>
          </w:p>
        </w:tc>
        <w:tc>
          <w:tcPr>
            <w:tcW w:w="539" w:type="dxa"/>
            <w:shd w:val="clear" w:color="auto" w:fill="auto"/>
            <w:textDirection w:val="btLr"/>
            <w:vAlign w:val="center"/>
          </w:tcPr>
          <w:p w14:paraId="6361B58C"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76</w:t>
            </w:r>
          </w:p>
        </w:tc>
        <w:tc>
          <w:tcPr>
            <w:tcW w:w="539" w:type="dxa"/>
            <w:shd w:val="clear" w:color="auto" w:fill="auto"/>
            <w:textDirection w:val="btLr"/>
            <w:vAlign w:val="center"/>
          </w:tcPr>
          <w:p w14:paraId="367E9EB1"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78</w:t>
            </w:r>
          </w:p>
        </w:tc>
        <w:tc>
          <w:tcPr>
            <w:tcW w:w="539" w:type="dxa"/>
            <w:shd w:val="clear" w:color="auto" w:fill="auto"/>
            <w:textDirection w:val="btLr"/>
            <w:vAlign w:val="center"/>
          </w:tcPr>
          <w:p w14:paraId="329AB62E"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1 145</w:t>
            </w:r>
          </w:p>
        </w:tc>
        <w:tc>
          <w:tcPr>
            <w:tcW w:w="539" w:type="dxa"/>
            <w:shd w:val="clear" w:color="auto" w:fill="auto"/>
            <w:textDirection w:val="btLr"/>
            <w:vAlign w:val="center"/>
          </w:tcPr>
          <w:p w14:paraId="744BE04B"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366</w:t>
            </w:r>
          </w:p>
        </w:tc>
        <w:tc>
          <w:tcPr>
            <w:tcW w:w="539" w:type="dxa"/>
            <w:shd w:val="clear" w:color="auto" w:fill="auto"/>
            <w:textDirection w:val="btLr"/>
            <w:vAlign w:val="center"/>
          </w:tcPr>
          <w:p w14:paraId="1DE8986E"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370</w:t>
            </w:r>
          </w:p>
        </w:tc>
        <w:tc>
          <w:tcPr>
            <w:tcW w:w="539" w:type="dxa"/>
            <w:shd w:val="clear" w:color="auto" w:fill="auto"/>
            <w:textDirection w:val="btLr"/>
            <w:vAlign w:val="center"/>
          </w:tcPr>
          <w:p w14:paraId="7F2C7F1C"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374</w:t>
            </w:r>
          </w:p>
        </w:tc>
        <w:tc>
          <w:tcPr>
            <w:tcW w:w="539" w:type="dxa"/>
            <w:shd w:val="clear" w:color="auto" w:fill="auto"/>
            <w:textDirection w:val="btLr"/>
            <w:vAlign w:val="center"/>
          </w:tcPr>
          <w:p w14:paraId="69155C7D"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377</w:t>
            </w:r>
          </w:p>
        </w:tc>
        <w:tc>
          <w:tcPr>
            <w:tcW w:w="388" w:type="dxa"/>
            <w:shd w:val="clear" w:color="auto" w:fill="auto"/>
            <w:textDirection w:val="btLr"/>
            <w:vAlign w:val="center"/>
          </w:tcPr>
          <w:p w14:paraId="738A2968"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381</w:t>
            </w:r>
          </w:p>
        </w:tc>
        <w:tc>
          <w:tcPr>
            <w:tcW w:w="425" w:type="dxa"/>
            <w:shd w:val="clear" w:color="auto" w:fill="auto"/>
            <w:textDirection w:val="btLr"/>
            <w:vAlign w:val="center"/>
          </w:tcPr>
          <w:p w14:paraId="1663809B"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385</w:t>
            </w:r>
          </w:p>
        </w:tc>
        <w:tc>
          <w:tcPr>
            <w:tcW w:w="426" w:type="dxa"/>
            <w:shd w:val="clear" w:color="auto" w:fill="auto"/>
            <w:textDirection w:val="btLr"/>
            <w:vAlign w:val="center"/>
          </w:tcPr>
          <w:p w14:paraId="02497DAC"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389</w:t>
            </w:r>
          </w:p>
        </w:tc>
        <w:tc>
          <w:tcPr>
            <w:tcW w:w="425" w:type="dxa"/>
            <w:shd w:val="clear" w:color="auto" w:fill="auto"/>
            <w:textDirection w:val="btLr"/>
            <w:vAlign w:val="center"/>
          </w:tcPr>
          <w:p w14:paraId="5866EE46"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393</w:t>
            </w:r>
          </w:p>
        </w:tc>
        <w:tc>
          <w:tcPr>
            <w:tcW w:w="567" w:type="dxa"/>
            <w:shd w:val="clear" w:color="auto" w:fill="auto"/>
            <w:textDirection w:val="btLr"/>
            <w:vAlign w:val="center"/>
          </w:tcPr>
          <w:p w14:paraId="7FCFD582"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397</w:t>
            </w:r>
          </w:p>
        </w:tc>
        <w:tc>
          <w:tcPr>
            <w:tcW w:w="425" w:type="dxa"/>
            <w:shd w:val="clear" w:color="auto" w:fill="auto"/>
            <w:textDirection w:val="btLr"/>
            <w:vAlign w:val="center"/>
          </w:tcPr>
          <w:p w14:paraId="633EEA83"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4 577</w:t>
            </w:r>
          </w:p>
        </w:tc>
      </w:tr>
      <w:tr w:rsidR="0010433D" w:rsidRPr="00142F47" w14:paraId="1BC1C4EF" w14:textId="77777777" w:rsidTr="00790AE5">
        <w:trPr>
          <w:cantSplit/>
          <w:trHeight w:val="680"/>
        </w:trPr>
        <w:tc>
          <w:tcPr>
            <w:tcW w:w="2606" w:type="dxa"/>
            <w:shd w:val="clear" w:color="auto" w:fill="auto"/>
            <w:vAlign w:val="center"/>
          </w:tcPr>
          <w:p w14:paraId="42B7788E" w14:textId="77777777" w:rsidR="0078728E" w:rsidRPr="00142F47" w:rsidRDefault="0078728E" w:rsidP="00AA0631">
            <w:pPr>
              <w:spacing w:after="0" w:line="360" w:lineRule="auto"/>
              <w:outlineLvl w:val="4"/>
              <w:rPr>
                <w:rFonts w:ascii="Times New Roman" w:hAnsi="Times New Roman"/>
                <w:color w:val="000000"/>
                <w:sz w:val="20"/>
                <w:szCs w:val="20"/>
                <w:lang w:eastAsia="ru-RU"/>
              </w:rPr>
            </w:pPr>
            <w:r w:rsidRPr="00142F47">
              <w:rPr>
                <w:rFonts w:ascii="Times New Roman" w:hAnsi="Times New Roman"/>
                <w:color w:val="000000"/>
                <w:sz w:val="20"/>
                <w:szCs w:val="20"/>
              </w:rPr>
              <w:t>IP-TV</w:t>
            </w:r>
          </w:p>
        </w:tc>
        <w:tc>
          <w:tcPr>
            <w:tcW w:w="539" w:type="dxa"/>
            <w:shd w:val="clear" w:color="auto" w:fill="auto"/>
            <w:textDirection w:val="btLr"/>
            <w:vAlign w:val="center"/>
          </w:tcPr>
          <w:p w14:paraId="1398C9EA"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shd w:val="clear" w:color="auto" w:fill="auto"/>
            <w:textDirection w:val="btLr"/>
            <w:vAlign w:val="center"/>
          </w:tcPr>
          <w:p w14:paraId="6786BFD1"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37799C67"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4F71EF56"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shd w:val="clear" w:color="auto" w:fill="auto"/>
            <w:textDirection w:val="btLr"/>
            <w:vAlign w:val="center"/>
          </w:tcPr>
          <w:p w14:paraId="60F7A0DD"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shd w:val="clear" w:color="auto" w:fill="auto"/>
            <w:textDirection w:val="btLr"/>
            <w:vAlign w:val="center"/>
          </w:tcPr>
          <w:p w14:paraId="16E32A56"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shd w:val="clear" w:color="auto" w:fill="auto"/>
            <w:textDirection w:val="btLr"/>
            <w:vAlign w:val="center"/>
          </w:tcPr>
          <w:p w14:paraId="23DBD5DF"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shd w:val="clear" w:color="auto" w:fill="auto"/>
            <w:textDirection w:val="btLr"/>
            <w:vAlign w:val="center"/>
          </w:tcPr>
          <w:p w14:paraId="43A8A16E"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shd w:val="clear" w:color="auto" w:fill="auto"/>
            <w:textDirection w:val="btLr"/>
            <w:vAlign w:val="center"/>
          </w:tcPr>
          <w:p w14:paraId="3745D580"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shd w:val="clear" w:color="auto" w:fill="auto"/>
            <w:textDirection w:val="btLr"/>
            <w:vAlign w:val="center"/>
          </w:tcPr>
          <w:p w14:paraId="0D1C4F7E"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shd w:val="clear" w:color="auto" w:fill="auto"/>
            <w:textDirection w:val="btLr"/>
            <w:vAlign w:val="center"/>
          </w:tcPr>
          <w:p w14:paraId="12224CE6"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539" w:type="dxa"/>
            <w:shd w:val="clear" w:color="auto" w:fill="auto"/>
            <w:textDirection w:val="btLr"/>
            <w:vAlign w:val="center"/>
          </w:tcPr>
          <w:p w14:paraId="48ECC8E7"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539" w:type="dxa"/>
            <w:shd w:val="clear" w:color="auto" w:fill="auto"/>
            <w:textDirection w:val="btLr"/>
            <w:vAlign w:val="center"/>
          </w:tcPr>
          <w:p w14:paraId="3EE42C58"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97</w:t>
            </w:r>
          </w:p>
        </w:tc>
        <w:tc>
          <w:tcPr>
            <w:tcW w:w="539" w:type="dxa"/>
            <w:shd w:val="clear" w:color="auto" w:fill="auto"/>
            <w:textDirection w:val="btLr"/>
            <w:vAlign w:val="center"/>
          </w:tcPr>
          <w:p w14:paraId="5286116C"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196</w:t>
            </w:r>
          </w:p>
        </w:tc>
        <w:tc>
          <w:tcPr>
            <w:tcW w:w="539" w:type="dxa"/>
            <w:shd w:val="clear" w:color="auto" w:fill="auto"/>
            <w:textDirection w:val="btLr"/>
            <w:vAlign w:val="center"/>
          </w:tcPr>
          <w:p w14:paraId="7C5733D2"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198</w:t>
            </w:r>
          </w:p>
        </w:tc>
        <w:tc>
          <w:tcPr>
            <w:tcW w:w="539" w:type="dxa"/>
            <w:shd w:val="clear" w:color="auto" w:fill="auto"/>
            <w:textDirection w:val="btLr"/>
            <w:vAlign w:val="center"/>
          </w:tcPr>
          <w:p w14:paraId="386C0C74"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200</w:t>
            </w:r>
          </w:p>
        </w:tc>
        <w:tc>
          <w:tcPr>
            <w:tcW w:w="539" w:type="dxa"/>
            <w:shd w:val="clear" w:color="auto" w:fill="auto"/>
            <w:textDirection w:val="btLr"/>
            <w:vAlign w:val="center"/>
          </w:tcPr>
          <w:p w14:paraId="2426A013"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202</w:t>
            </w:r>
          </w:p>
        </w:tc>
        <w:tc>
          <w:tcPr>
            <w:tcW w:w="388" w:type="dxa"/>
            <w:shd w:val="clear" w:color="auto" w:fill="auto"/>
            <w:textDirection w:val="btLr"/>
            <w:vAlign w:val="center"/>
          </w:tcPr>
          <w:p w14:paraId="78D7BBE3"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205</w:t>
            </w:r>
          </w:p>
        </w:tc>
        <w:tc>
          <w:tcPr>
            <w:tcW w:w="425" w:type="dxa"/>
            <w:shd w:val="clear" w:color="auto" w:fill="auto"/>
            <w:textDirection w:val="btLr"/>
            <w:vAlign w:val="center"/>
          </w:tcPr>
          <w:p w14:paraId="074FDC25"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207</w:t>
            </w:r>
          </w:p>
        </w:tc>
        <w:tc>
          <w:tcPr>
            <w:tcW w:w="426" w:type="dxa"/>
            <w:shd w:val="clear" w:color="auto" w:fill="auto"/>
            <w:textDirection w:val="btLr"/>
            <w:vAlign w:val="center"/>
          </w:tcPr>
          <w:p w14:paraId="1DBD217B"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209</w:t>
            </w:r>
          </w:p>
        </w:tc>
        <w:tc>
          <w:tcPr>
            <w:tcW w:w="425" w:type="dxa"/>
            <w:shd w:val="clear" w:color="auto" w:fill="auto"/>
            <w:textDirection w:val="btLr"/>
            <w:vAlign w:val="center"/>
          </w:tcPr>
          <w:p w14:paraId="7BBA1B56"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211</w:t>
            </w:r>
          </w:p>
        </w:tc>
        <w:tc>
          <w:tcPr>
            <w:tcW w:w="567" w:type="dxa"/>
            <w:shd w:val="clear" w:color="auto" w:fill="auto"/>
            <w:textDirection w:val="btLr"/>
            <w:vAlign w:val="center"/>
          </w:tcPr>
          <w:p w14:paraId="2DB7A02A"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214</w:t>
            </w:r>
          </w:p>
        </w:tc>
        <w:tc>
          <w:tcPr>
            <w:tcW w:w="425" w:type="dxa"/>
            <w:shd w:val="clear" w:color="auto" w:fill="auto"/>
            <w:textDirection w:val="btLr"/>
            <w:vAlign w:val="center"/>
          </w:tcPr>
          <w:p w14:paraId="788830B7"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1 939</w:t>
            </w:r>
          </w:p>
        </w:tc>
      </w:tr>
      <w:tr w:rsidR="0010433D" w:rsidRPr="00142F47" w14:paraId="4FE29191" w14:textId="77777777" w:rsidTr="00790AE5">
        <w:trPr>
          <w:cantSplit/>
          <w:trHeight w:val="567"/>
        </w:trPr>
        <w:tc>
          <w:tcPr>
            <w:tcW w:w="2606" w:type="dxa"/>
            <w:shd w:val="clear" w:color="auto" w:fill="auto"/>
            <w:vAlign w:val="center"/>
          </w:tcPr>
          <w:p w14:paraId="73ACC064" w14:textId="77777777" w:rsidR="0078728E" w:rsidRPr="00142F47" w:rsidRDefault="0078728E" w:rsidP="00AA0631">
            <w:pPr>
              <w:spacing w:after="0" w:line="360" w:lineRule="auto"/>
              <w:outlineLvl w:val="4"/>
              <w:rPr>
                <w:rFonts w:ascii="Times New Roman" w:hAnsi="Times New Roman"/>
                <w:color w:val="000000"/>
                <w:sz w:val="20"/>
                <w:szCs w:val="20"/>
                <w:lang w:eastAsia="ru-RU"/>
              </w:rPr>
            </w:pPr>
            <w:r w:rsidRPr="00142F47">
              <w:rPr>
                <w:rFonts w:ascii="Times New Roman" w:hAnsi="Times New Roman"/>
                <w:color w:val="000000"/>
                <w:sz w:val="20"/>
                <w:szCs w:val="20"/>
              </w:rPr>
              <w:t>Прочие основные услуги</w:t>
            </w:r>
          </w:p>
        </w:tc>
        <w:tc>
          <w:tcPr>
            <w:tcW w:w="539" w:type="dxa"/>
            <w:shd w:val="clear" w:color="auto" w:fill="auto"/>
            <w:textDirection w:val="btLr"/>
            <w:vAlign w:val="center"/>
          </w:tcPr>
          <w:p w14:paraId="455DA5AD"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shd w:val="clear" w:color="auto" w:fill="auto"/>
            <w:textDirection w:val="btLr"/>
            <w:vAlign w:val="center"/>
          </w:tcPr>
          <w:p w14:paraId="34A9C6AC"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shd w:val="clear" w:color="auto" w:fill="auto"/>
            <w:textDirection w:val="btLr"/>
            <w:vAlign w:val="center"/>
          </w:tcPr>
          <w:p w14:paraId="703792BE"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shd w:val="clear" w:color="auto" w:fill="auto"/>
            <w:textDirection w:val="btLr"/>
            <w:vAlign w:val="center"/>
          </w:tcPr>
          <w:p w14:paraId="1F057032"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shd w:val="clear" w:color="auto" w:fill="auto"/>
            <w:textDirection w:val="btLr"/>
            <w:vAlign w:val="center"/>
          </w:tcPr>
          <w:p w14:paraId="2EADFAAB"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shd w:val="clear" w:color="auto" w:fill="auto"/>
            <w:textDirection w:val="btLr"/>
            <w:vAlign w:val="center"/>
          </w:tcPr>
          <w:p w14:paraId="6376370E"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shd w:val="clear" w:color="auto" w:fill="auto"/>
            <w:textDirection w:val="btLr"/>
            <w:vAlign w:val="center"/>
          </w:tcPr>
          <w:p w14:paraId="492AF21F"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shd w:val="clear" w:color="auto" w:fill="auto"/>
            <w:textDirection w:val="btLr"/>
            <w:vAlign w:val="center"/>
          </w:tcPr>
          <w:p w14:paraId="0F976788"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shd w:val="clear" w:color="auto" w:fill="auto"/>
            <w:textDirection w:val="btLr"/>
            <w:vAlign w:val="center"/>
          </w:tcPr>
          <w:p w14:paraId="3E6B7ED5"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shd w:val="clear" w:color="auto" w:fill="auto"/>
            <w:textDirection w:val="btLr"/>
            <w:vAlign w:val="center"/>
          </w:tcPr>
          <w:p w14:paraId="3CED9496"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shd w:val="clear" w:color="auto" w:fill="auto"/>
            <w:textDirection w:val="btLr"/>
            <w:vAlign w:val="center"/>
          </w:tcPr>
          <w:p w14:paraId="016A04DB"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shd w:val="clear" w:color="auto" w:fill="auto"/>
            <w:textDirection w:val="btLr"/>
            <w:vAlign w:val="center"/>
          </w:tcPr>
          <w:p w14:paraId="5B48E82D"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shd w:val="clear" w:color="auto" w:fill="auto"/>
            <w:textDirection w:val="btLr"/>
            <w:vAlign w:val="center"/>
          </w:tcPr>
          <w:p w14:paraId="16FFDD0B"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99</w:t>
            </w:r>
          </w:p>
        </w:tc>
        <w:tc>
          <w:tcPr>
            <w:tcW w:w="539" w:type="dxa"/>
            <w:shd w:val="clear" w:color="auto" w:fill="auto"/>
            <w:textDirection w:val="btLr"/>
            <w:vAlign w:val="center"/>
          </w:tcPr>
          <w:p w14:paraId="70CFB401"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539" w:type="dxa"/>
            <w:shd w:val="clear" w:color="auto" w:fill="auto"/>
            <w:textDirection w:val="btLr"/>
            <w:vAlign w:val="center"/>
          </w:tcPr>
          <w:p w14:paraId="6B396F5D"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539" w:type="dxa"/>
            <w:shd w:val="clear" w:color="auto" w:fill="auto"/>
            <w:textDirection w:val="btLr"/>
            <w:vAlign w:val="center"/>
          </w:tcPr>
          <w:p w14:paraId="15723D4C"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539" w:type="dxa"/>
            <w:shd w:val="clear" w:color="auto" w:fill="auto"/>
            <w:textDirection w:val="btLr"/>
            <w:vAlign w:val="center"/>
          </w:tcPr>
          <w:p w14:paraId="5AA63F7C"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388" w:type="dxa"/>
            <w:shd w:val="clear" w:color="auto" w:fill="auto"/>
            <w:textDirection w:val="btLr"/>
            <w:vAlign w:val="center"/>
          </w:tcPr>
          <w:p w14:paraId="36DE5EB3"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425" w:type="dxa"/>
            <w:shd w:val="clear" w:color="auto" w:fill="auto"/>
            <w:textDirection w:val="btLr"/>
            <w:vAlign w:val="center"/>
          </w:tcPr>
          <w:p w14:paraId="0BE3CD07"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426" w:type="dxa"/>
            <w:shd w:val="clear" w:color="auto" w:fill="auto"/>
            <w:textDirection w:val="btLr"/>
            <w:vAlign w:val="center"/>
          </w:tcPr>
          <w:p w14:paraId="3D3D2A68"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425" w:type="dxa"/>
            <w:shd w:val="clear" w:color="auto" w:fill="auto"/>
            <w:textDirection w:val="btLr"/>
            <w:vAlign w:val="center"/>
          </w:tcPr>
          <w:p w14:paraId="6E90BFB4"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567" w:type="dxa"/>
            <w:shd w:val="clear" w:color="auto" w:fill="auto"/>
            <w:textDirection w:val="btLr"/>
            <w:vAlign w:val="center"/>
          </w:tcPr>
          <w:p w14:paraId="42175A1F"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425" w:type="dxa"/>
            <w:shd w:val="clear" w:color="auto" w:fill="auto"/>
            <w:textDirection w:val="btLr"/>
            <w:vAlign w:val="center"/>
          </w:tcPr>
          <w:p w14:paraId="14E92950"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934</w:t>
            </w:r>
          </w:p>
        </w:tc>
      </w:tr>
      <w:tr w:rsidR="0010433D" w:rsidRPr="00142F47" w14:paraId="3D5008EF" w14:textId="77777777" w:rsidTr="00790AE5">
        <w:trPr>
          <w:cantSplit/>
          <w:trHeight w:val="567"/>
        </w:trPr>
        <w:tc>
          <w:tcPr>
            <w:tcW w:w="2606" w:type="dxa"/>
            <w:shd w:val="clear" w:color="auto" w:fill="auto"/>
            <w:vAlign w:val="center"/>
          </w:tcPr>
          <w:p w14:paraId="41F747A9" w14:textId="77777777" w:rsidR="0078728E" w:rsidRPr="00142F47" w:rsidRDefault="0078728E" w:rsidP="00AA0631">
            <w:pPr>
              <w:spacing w:after="0" w:line="360" w:lineRule="auto"/>
              <w:outlineLvl w:val="4"/>
              <w:rPr>
                <w:rFonts w:ascii="Times New Roman" w:hAnsi="Times New Roman"/>
                <w:color w:val="000000"/>
                <w:sz w:val="20"/>
                <w:szCs w:val="20"/>
                <w:lang w:eastAsia="ru-RU"/>
              </w:rPr>
            </w:pPr>
            <w:r w:rsidRPr="00142F47">
              <w:rPr>
                <w:rFonts w:ascii="Times New Roman" w:hAnsi="Times New Roman"/>
                <w:color w:val="000000"/>
                <w:sz w:val="20"/>
                <w:szCs w:val="20"/>
              </w:rPr>
              <w:t>Продажа товаров и аренда оборудования</w:t>
            </w:r>
          </w:p>
        </w:tc>
        <w:tc>
          <w:tcPr>
            <w:tcW w:w="539" w:type="dxa"/>
            <w:shd w:val="clear" w:color="auto" w:fill="auto"/>
            <w:textDirection w:val="btLr"/>
            <w:vAlign w:val="center"/>
          </w:tcPr>
          <w:p w14:paraId="4684EC05"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shd w:val="clear" w:color="auto" w:fill="auto"/>
            <w:textDirection w:val="btLr"/>
            <w:vAlign w:val="center"/>
          </w:tcPr>
          <w:p w14:paraId="745F5C8C"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shd w:val="clear" w:color="auto" w:fill="auto"/>
            <w:textDirection w:val="btLr"/>
            <w:vAlign w:val="center"/>
          </w:tcPr>
          <w:p w14:paraId="096E53CF"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shd w:val="clear" w:color="auto" w:fill="auto"/>
            <w:textDirection w:val="btLr"/>
            <w:vAlign w:val="center"/>
          </w:tcPr>
          <w:p w14:paraId="6891E3DE"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shd w:val="clear" w:color="auto" w:fill="auto"/>
            <w:textDirection w:val="btLr"/>
            <w:vAlign w:val="center"/>
          </w:tcPr>
          <w:p w14:paraId="3FDFBA47"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shd w:val="clear" w:color="auto" w:fill="auto"/>
            <w:textDirection w:val="btLr"/>
            <w:vAlign w:val="center"/>
          </w:tcPr>
          <w:p w14:paraId="04FA0E96"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shd w:val="clear" w:color="auto" w:fill="auto"/>
            <w:textDirection w:val="btLr"/>
            <w:vAlign w:val="center"/>
          </w:tcPr>
          <w:p w14:paraId="080E4D56"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shd w:val="clear" w:color="auto" w:fill="auto"/>
            <w:textDirection w:val="btLr"/>
            <w:vAlign w:val="center"/>
          </w:tcPr>
          <w:p w14:paraId="27B9A29A"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shd w:val="clear" w:color="auto" w:fill="auto"/>
            <w:textDirection w:val="btLr"/>
            <w:vAlign w:val="center"/>
          </w:tcPr>
          <w:p w14:paraId="179FB6EE"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w:t>
            </w:r>
          </w:p>
        </w:tc>
        <w:tc>
          <w:tcPr>
            <w:tcW w:w="539" w:type="dxa"/>
            <w:shd w:val="clear" w:color="auto" w:fill="auto"/>
            <w:textDirection w:val="btLr"/>
            <w:vAlign w:val="center"/>
          </w:tcPr>
          <w:p w14:paraId="653978CA"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shd w:val="clear" w:color="auto" w:fill="auto"/>
            <w:textDirection w:val="btLr"/>
            <w:vAlign w:val="center"/>
          </w:tcPr>
          <w:p w14:paraId="68DBBD4A"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shd w:val="clear" w:color="auto" w:fill="auto"/>
            <w:textDirection w:val="btLr"/>
            <w:vAlign w:val="center"/>
          </w:tcPr>
          <w:p w14:paraId="50F9ACE7"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shd w:val="clear" w:color="auto" w:fill="auto"/>
            <w:textDirection w:val="btLr"/>
            <w:vAlign w:val="center"/>
          </w:tcPr>
          <w:p w14:paraId="156AFEC6"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99</w:t>
            </w:r>
          </w:p>
        </w:tc>
        <w:tc>
          <w:tcPr>
            <w:tcW w:w="539" w:type="dxa"/>
            <w:shd w:val="clear" w:color="auto" w:fill="auto"/>
            <w:textDirection w:val="btLr"/>
            <w:vAlign w:val="center"/>
          </w:tcPr>
          <w:p w14:paraId="44BCB823"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539" w:type="dxa"/>
            <w:shd w:val="clear" w:color="auto" w:fill="auto"/>
            <w:textDirection w:val="btLr"/>
            <w:vAlign w:val="center"/>
          </w:tcPr>
          <w:p w14:paraId="16F0F820"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539" w:type="dxa"/>
            <w:shd w:val="clear" w:color="auto" w:fill="auto"/>
            <w:textDirection w:val="btLr"/>
            <w:vAlign w:val="center"/>
          </w:tcPr>
          <w:p w14:paraId="356B9C32"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539" w:type="dxa"/>
            <w:shd w:val="clear" w:color="auto" w:fill="auto"/>
            <w:textDirection w:val="btLr"/>
            <w:vAlign w:val="center"/>
          </w:tcPr>
          <w:p w14:paraId="7C540952"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388" w:type="dxa"/>
            <w:shd w:val="clear" w:color="auto" w:fill="auto"/>
            <w:textDirection w:val="btLr"/>
            <w:vAlign w:val="center"/>
          </w:tcPr>
          <w:p w14:paraId="3EF682DA"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425" w:type="dxa"/>
            <w:shd w:val="clear" w:color="auto" w:fill="auto"/>
            <w:textDirection w:val="btLr"/>
            <w:vAlign w:val="center"/>
          </w:tcPr>
          <w:p w14:paraId="1206CCF9"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426" w:type="dxa"/>
            <w:shd w:val="clear" w:color="auto" w:fill="auto"/>
            <w:textDirection w:val="btLr"/>
            <w:vAlign w:val="center"/>
          </w:tcPr>
          <w:p w14:paraId="29F235E3"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425" w:type="dxa"/>
            <w:shd w:val="clear" w:color="auto" w:fill="auto"/>
            <w:textDirection w:val="btLr"/>
            <w:vAlign w:val="center"/>
          </w:tcPr>
          <w:p w14:paraId="4C0A1F9A"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567" w:type="dxa"/>
            <w:shd w:val="clear" w:color="auto" w:fill="auto"/>
            <w:textDirection w:val="btLr"/>
            <w:vAlign w:val="center"/>
          </w:tcPr>
          <w:p w14:paraId="3B6B447E"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w:t>
            </w:r>
          </w:p>
        </w:tc>
        <w:tc>
          <w:tcPr>
            <w:tcW w:w="425" w:type="dxa"/>
            <w:shd w:val="clear" w:color="auto" w:fill="auto"/>
            <w:textDirection w:val="btLr"/>
            <w:vAlign w:val="center"/>
          </w:tcPr>
          <w:p w14:paraId="1D2F5EAE" w14:textId="77777777" w:rsidR="0078728E" w:rsidRPr="00142F47" w:rsidRDefault="0078728E"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934</w:t>
            </w:r>
          </w:p>
        </w:tc>
      </w:tr>
      <w:tr w:rsidR="0010433D" w:rsidRPr="00142F47" w14:paraId="0BDCA5DE" w14:textId="77777777" w:rsidTr="00790AE5">
        <w:trPr>
          <w:cantSplit/>
          <w:trHeight w:val="850"/>
        </w:trPr>
        <w:tc>
          <w:tcPr>
            <w:tcW w:w="2606" w:type="dxa"/>
            <w:shd w:val="clear" w:color="auto" w:fill="auto"/>
            <w:vAlign w:val="center"/>
          </w:tcPr>
          <w:p w14:paraId="42739CDB" w14:textId="77777777" w:rsidR="0010433D" w:rsidRPr="00142F47" w:rsidRDefault="0010433D" w:rsidP="00AA0631">
            <w:pPr>
              <w:spacing w:after="0" w:line="360" w:lineRule="auto"/>
              <w:outlineLvl w:val="4"/>
              <w:rPr>
                <w:rFonts w:ascii="Times New Roman" w:hAnsi="Times New Roman"/>
                <w:color w:val="000000"/>
                <w:sz w:val="20"/>
                <w:szCs w:val="20"/>
                <w:lang w:eastAsia="ru-RU"/>
              </w:rPr>
            </w:pPr>
            <w:r w:rsidRPr="00142F47">
              <w:rPr>
                <w:rFonts w:ascii="Times New Roman" w:hAnsi="Times New Roman"/>
                <w:color w:val="000000"/>
                <w:sz w:val="20"/>
                <w:szCs w:val="20"/>
              </w:rPr>
              <w:t>Прямые затраты</w:t>
            </w:r>
          </w:p>
        </w:tc>
        <w:tc>
          <w:tcPr>
            <w:tcW w:w="539" w:type="dxa"/>
            <w:shd w:val="clear" w:color="auto" w:fill="auto"/>
            <w:textDirection w:val="btLr"/>
            <w:vAlign w:val="center"/>
          </w:tcPr>
          <w:p w14:paraId="685543D7"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2A18777B"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shd w:val="clear" w:color="auto" w:fill="auto"/>
            <w:textDirection w:val="btLr"/>
            <w:vAlign w:val="center"/>
          </w:tcPr>
          <w:p w14:paraId="07AC8480"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shd w:val="clear" w:color="auto" w:fill="auto"/>
            <w:textDirection w:val="btLr"/>
            <w:vAlign w:val="center"/>
          </w:tcPr>
          <w:p w14:paraId="0063DBAD"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shd w:val="clear" w:color="auto" w:fill="auto"/>
            <w:textDirection w:val="btLr"/>
            <w:vAlign w:val="center"/>
          </w:tcPr>
          <w:p w14:paraId="11EF1FAB"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shd w:val="clear" w:color="auto" w:fill="auto"/>
            <w:textDirection w:val="btLr"/>
            <w:vAlign w:val="center"/>
          </w:tcPr>
          <w:p w14:paraId="1D9E8FDB"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shd w:val="clear" w:color="auto" w:fill="auto"/>
            <w:textDirection w:val="btLr"/>
            <w:vAlign w:val="center"/>
          </w:tcPr>
          <w:p w14:paraId="67019742"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shd w:val="clear" w:color="auto" w:fill="auto"/>
            <w:textDirection w:val="btLr"/>
            <w:vAlign w:val="center"/>
          </w:tcPr>
          <w:p w14:paraId="4314B510"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shd w:val="clear" w:color="auto" w:fill="auto"/>
            <w:textDirection w:val="btLr"/>
            <w:vAlign w:val="center"/>
          </w:tcPr>
          <w:p w14:paraId="0C730AD8"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(13)</w:t>
            </w:r>
          </w:p>
        </w:tc>
        <w:tc>
          <w:tcPr>
            <w:tcW w:w="539" w:type="dxa"/>
            <w:shd w:val="clear" w:color="auto" w:fill="auto"/>
            <w:textDirection w:val="btLr"/>
            <w:vAlign w:val="center"/>
          </w:tcPr>
          <w:p w14:paraId="3473C6C1"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shd w:val="clear" w:color="auto" w:fill="auto"/>
            <w:textDirection w:val="btLr"/>
            <w:vAlign w:val="center"/>
          </w:tcPr>
          <w:p w14:paraId="589C9C20"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(13)</w:t>
            </w:r>
          </w:p>
        </w:tc>
        <w:tc>
          <w:tcPr>
            <w:tcW w:w="539" w:type="dxa"/>
            <w:shd w:val="clear" w:color="auto" w:fill="auto"/>
            <w:textDirection w:val="btLr"/>
            <w:vAlign w:val="center"/>
          </w:tcPr>
          <w:p w14:paraId="0B1E5271"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shd w:val="clear" w:color="auto" w:fill="auto"/>
            <w:textDirection w:val="btLr"/>
            <w:vAlign w:val="center"/>
          </w:tcPr>
          <w:p w14:paraId="254D7239"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(111)</w:t>
            </w:r>
          </w:p>
        </w:tc>
        <w:tc>
          <w:tcPr>
            <w:tcW w:w="539" w:type="dxa"/>
            <w:shd w:val="clear" w:color="auto" w:fill="auto"/>
            <w:textDirection w:val="btLr"/>
            <w:vAlign w:val="center"/>
          </w:tcPr>
          <w:p w14:paraId="2723BEE3"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(149)</w:t>
            </w:r>
          </w:p>
        </w:tc>
        <w:tc>
          <w:tcPr>
            <w:tcW w:w="539" w:type="dxa"/>
            <w:shd w:val="clear" w:color="auto" w:fill="auto"/>
            <w:textDirection w:val="btLr"/>
            <w:vAlign w:val="center"/>
          </w:tcPr>
          <w:p w14:paraId="215EDD90"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(150)</w:t>
            </w:r>
          </w:p>
        </w:tc>
        <w:tc>
          <w:tcPr>
            <w:tcW w:w="539" w:type="dxa"/>
            <w:shd w:val="clear" w:color="auto" w:fill="auto"/>
            <w:textDirection w:val="btLr"/>
            <w:vAlign w:val="center"/>
          </w:tcPr>
          <w:p w14:paraId="4F66A1A6"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(151)</w:t>
            </w:r>
          </w:p>
        </w:tc>
        <w:tc>
          <w:tcPr>
            <w:tcW w:w="539" w:type="dxa"/>
            <w:shd w:val="clear" w:color="auto" w:fill="auto"/>
            <w:textDirection w:val="btLr"/>
            <w:vAlign w:val="center"/>
          </w:tcPr>
          <w:p w14:paraId="2F5429F5"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(152)</w:t>
            </w:r>
          </w:p>
        </w:tc>
        <w:tc>
          <w:tcPr>
            <w:tcW w:w="388" w:type="dxa"/>
            <w:shd w:val="clear" w:color="auto" w:fill="auto"/>
            <w:textDirection w:val="btLr"/>
            <w:vAlign w:val="center"/>
          </w:tcPr>
          <w:p w14:paraId="4ADA6EE0"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(153)</w:t>
            </w:r>
          </w:p>
        </w:tc>
        <w:tc>
          <w:tcPr>
            <w:tcW w:w="425" w:type="dxa"/>
            <w:shd w:val="clear" w:color="auto" w:fill="auto"/>
            <w:textDirection w:val="btLr"/>
            <w:vAlign w:val="center"/>
          </w:tcPr>
          <w:p w14:paraId="38DC5D2B"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(155)</w:t>
            </w:r>
          </w:p>
        </w:tc>
        <w:tc>
          <w:tcPr>
            <w:tcW w:w="426" w:type="dxa"/>
            <w:shd w:val="clear" w:color="auto" w:fill="auto"/>
            <w:textDirection w:val="btLr"/>
            <w:vAlign w:val="center"/>
          </w:tcPr>
          <w:p w14:paraId="78EF13A2"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(156)</w:t>
            </w:r>
          </w:p>
        </w:tc>
        <w:tc>
          <w:tcPr>
            <w:tcW w:w="425" w:type="dxa"/>
            <w:shd w:val="clear" w:color="auto" w:fill="auto"/>
            <w:textDirection w:val="btLr"/>
            <w:vAlign w:val="center"/>
          </w:tcPr>
          <w:p w14:paraId="06D125F7"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(157)</w:t>
            </w:r>
          </w:p>
        </w:tc>
        <w:tc>
          <w:tcPr>
            <w:tcW w:w="567" w:type="dxa"/>
            <w:shd w:val="clear" w:color="auto" w:fill="auto"/>
            <w:textDirection w:val="btLr"/>
            <w:vAlign w:val="center"/>
          </w:tcPr>
          <w:p w14:paraId="20AA2ECD"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(158)</w:t>
            </w:r>
          </w:p>
        </w:tc>
        <w:tc>
          <w:tcPr>
            <w:tcW w:w="425" w:type="dxa"/>
            <w:shd w:val="clear" w:color="auto" w:fill="auto"/>
            <w:textDirection w:val="btLr"/>
            <w:vAlign w:val="center"/>
          </w:tcPr>
          <w:p w14:paraId="3BD23F8C"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(1 492)</w:t>
            </w:r>
          </w:p>
        </w:tc>
      </w:tr>
      <w:tr w:rsidR="0010433D" w:rsidRPr="00142F47" w14:paraId="60AC5A9F" w14:textId="77777777" w:rsidTr="00790AE5">
        <w:trPr>
          <w:cantSplit/>
          <w:trHeight w:val="680"/>
        </w:trPr>
        <w:tc>
          <w:tcPr>
            <w:tcW w:w="2606" w:type="dxa"/>
            <w:shd w:val="clear" w:color="auto" w:fill="auto"/>
            <w:vAlign w:val="center"/>
          </w:tcPr>
          <w:p w14:paraId="2AD3FE7B" w14:textId="77777777" w:rsidR="0010433D" w:rsidRPr="00142F47" w:rsidRDefault="0010433D" w:rsidP="00AA0631">
            <w:pPr>
              <w:spacing w:after="0" w:line="360" w:lineRule="auto"/>
              <w:outlineLvl w:val="4"/>
              <w:rPr>
                <w:rFonts w:ascii="Times New Roman" w:hAnsi="Times New Roman"/>
                <w:color w:val="000000"/>
                <w:sz w:val="20"/>
                <w:szCs w:val="20"/>
                <w:lang w:eastAsia="ru-RU"/>
              </w:rPr>
            </w:pPr>
            <w:r w:rsidRPr="00142F47">
              <w:rPr>
                <w:rFonts w:ascii="Times New Roman" w:hAnsi="Times New Roman"/>
                <w:color w:val="000000"/>
                <w:sz w:val="20"/>
                <w:szCs w:val="20"/>
              </w:rPr>
              <w:t>Присоединение и пропуск трафикa</w:t>
            </w:r>
          </w:p>
        </w:tc>
        <w:tc>
          <w:tcPr>
            <w:tcW w:w="539" w:type="dxa"/>
            <w:shd w:val="clear" w:color="auto" w:fill="auto"/>
            <w:textDirection w:val="btLr"/>
            <w:vAlign w:val="center"/>
          </w:tcPr>
          <w:p w14:paraId="21D67D71"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shd w:val="clear" w:color="auto" w:fill="auto"/>
            <w:textDirection w:val="btLr"/>
            <w:vAlign w:val="center"/>
          </w:tcPr>
          <w:p w14:paraId="3C9719D7"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shd w:val="clear" w:color="auto" w:fill="auto"/>
            <w:textDirection w:val="btLr"/>
            <w:vAlign w:val="center"/>
          </w:tcPr>
          <w:p w14:paraId="0BC71304"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shd w:val="clear" w:color="auto" w:fill="auto"/>
            <w:textDirection w:val="btLr"/>
            <w:vAlign w:val="center"/>
          </w:tcPr>
          <w:p w14:paraId="6F3145FC"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5056C3F7"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2BA8B878"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02B98FFD"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23D59FD3"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55611CFF"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09A24E16"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329A679A"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68854EF7"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5D3359A2"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539" w:type="dxa"/>
            <w:shd w:val="clear" w:color="auto" w:fill="auto"/>
            <w:textDirection w:val="btLr"/>
            <w:vAlign w:val="center"/>
          </w:tcPr>
          <w:p w14:paraId="16027804"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w:t>
            </w:r>
          </w:p>
        </w:tc>
        <w:tc>
          <w:tcPr>
            <w:tcW w:w="539" w:type="dxa"/>
            <w:shd w:val="clear" w:color="auto" w:fill="auto"/>
            <w:textDirection w:val="btLr"/>
            <w:vAlign w:val="center"/>
          </w:tcPr>
          <w:p w14:paraId="77C2F4F6"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w:t>
            </w:r>
          </w:p>
        </w:tc>
        <w:tc>
          <w:tcPr>
            <w:tcW w:w="539" w:type="dxa"/>
            <w:shd w:val="clear" w:color="auto" w:fill="auto"/>
            <w:textDirection w:val="btLr"/>
            <w:vAlign w:val="center"/>
          </w:tcPr>
          <w:p w14:paraId="0D3C7476"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w:t>
            </w:r>
          </w:p>
        </w:tc>
        <w:tc>
          <w:tcPr>
            <w:tcW w:w="539" w:type="dxa"/>
            <w:shd w:val="clear" w:color="auto" w:fill="auto"/>
            <w:textDirection w:val="btLr"/>
            <w:vAlign w:val="center"/>
          </w:tcPr>
          <w:p w14:paraId="634C8657"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w:t>
            </w:r>
          </w:p>
        </w:tc>
        <w:tc>
          <w:tcPr>
            <w:tcW w:w="388" w:type="dxa"/>
            <w:shd w:val="clear" w:color="auto" w:fill="auto"/>
            <w:textDirection w:val="btLr"/>
            <w:vAlign w:val="center"/>
          </w:tcPr>
          <w:p w14:paraId="09CAAFA5"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w:t>
            </w:r>
          </w:p>
        </w:tc>
        <w:tc>
          <w:tcPr>
            <w:tcW w:w="425" w:type="dxa"/>
            <w:shd w:val="clear" w:color="auto" w:fill="auto"/>
            <w:textDirection w:val="btLr"/>
            <w:vAlign w:val="center"/>
          </w:tcPr>
          <w:p w14:paraId="3FC0FFF8"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w:t>
            </w:r>
          </w:p>
        </w:tc>
        <w:tc>
          <w:tcPr>
            <w:tcW w:w="426" w:type="dxa"/>
            <w:shd w:val="clear" w:color="auto" w:fill="auto"/>
            <w:textDirection w:val="btLr"/>
            <w:vAlign w:val="center"/>
          </w:tcPr>
          <w:p w14:paraId="6A289B51"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w:t>
            </w:r>
          </w:p>
        </w:tc>
        <w:tc>
          <w:tcPr>
            <w:tcW w:w="425" w:type="dxa"/>
            <w:shd w:val="clear" w:color="auto" w:fill="auto"/>
            <w:textDirection w:val="btLr"/>
            <w:vAlign w:val="center"/>
          </w:tcPr>
          <w:p w14:paraId="32DB648B"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w:t>
            </w:r>
          </w:p>
        </w:tc>
        <w:tc>
          <w:tcPr>
            <w:tcW w:w="567" w:type="dxa"/>
            <w:shd w:val="clear" w:color="auto" w:fill="auto"/>
            <w:textDirection w:val="btLr"/>
            <w:vAlign w:val="center"/>
          </w:tcPr>
          <w:p w14:paraId="25ACF47A"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(30)</w:t>
            </w:r>
          </w:p>
        </w:tc>
        <w:tc>
          <w:tcPr>
            <w:tcW w:w="425" w:type="dxa"/>
            <w:shd w:val="clear" w:color="auto" w:fill="auto"/>
            <w:textDirection w:val="btLr"/>
            <w:vAlign w:val="center"/>
          </w:tcPr>
          <w:p w14:paraId="772BA6D6"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(282)</w:t>
            </w:r>
          </w:p>
        </w:tc>
      </w:tr>
      <w:tr w:rsidR="0010433D" w:rsidRPr="00142F47" w14:paraId="7437D4A9" w14:textId="77777777" w:rsidTr="00790AE5">
        <w:trPr>
          <w:cantSplit/>
          <w:trHeight w:val="850"/>
        </w:trPr>
        <w:tc>
          <w:tcPr>
            <w:tcW w:w="2606" w:type="dxa"/>
            <w:shd w:val="clear" w:color="auto" w:fill="auto"/>
            <w:vAlign w:val="center"/>
          </w:tcPr>
          <w:p w14:paraId="4F1D81C4" w14:textId="77777777" w:rsidR="0010433D" w:rsidRPr="00142F47" w:rsidRDefault="0010433D" w:rsidP="00AA0631">
            <w:pPr>
              <w:spacing w:after="0" w:line="360" w:lineRule="auto"/>
              <w:outlineLvl w:val="4"/>
              <w:rPr>
                <w:rFonts w:ascii="Times New Roman" w:hAnsi="Times New Roman"/>
                <w:color w:val="000000"/>
                <w:sz w:val="20"/>
                <w:szCs w:val="20"/>
                <w:lang w:eastAsia="ru-RU"/>
              </w:rPr>
            </w:pPr>
            <w:r w:rsidRPr="00142F47">
              <w:rPr>
                <w:rFonts w:ascii="Times New Roman" w:hAnsi="Times New Roman"/>
                <w:color w:val="000000"/>
                <w:sz w:val="20"/>
                <w:szCs w:val="20"/>
              </w:rPr>
              <w:t>Контент</w:t>
            </w:r>
          </w:p>
        </w:tc>
        <w:tc>
          <w:tcPr>
            <w:tcW w:w="539" w:type="dxa"/>
            <w:shd w:val="clear" w:color="auto" w:fill="auto"/>
            <w:textDirection w:val="btLr"/>
            <w:vAlign w:val="center"/>
          </w:tcPr>
          <w:p w14:paraId="3A082DA5"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shd w:val="clear" w:color="auto" w:fill="auto"/>
            <w:textDirection w:val="btLr"/>
            <w:vAlign w:val="center"/>
          </w:tcPr>
          <w:p w14:paraId="66CBECEE"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384D4612"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0785F1B1"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3895BBEA"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shd w:val="clear" w:color="auto" w:fill="auto"/>
            <w:textDirection w:val="btLr"/>
            <w:vAlign w:val="center"/>
          </w:tcPr>
          <w:p w14:paraId="6356C4B7"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shd w:val="clear" w:color="auto" w:fill="auto"/>
            <w:textDirection w:val="btLr"/>
            <w:vAlign w:val="center"/>
          </w:tcPr>
          <w:p w14:paraId="12C58FFA"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shd w:val="clear" w:color="auto" w:fill="auto"/>
            <w:textDirection w:val="btLr"/>
            <w:vAlign w:val="center"/>
          </w:tcPr>
          <w:p w14:paraId="40312816"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shd w:val="clear" w:color="auto" w:fill="auto"/>
            <w:textDirection w:val="btLr"/>
            <w:vAlign w:val="center"/>
          </w:tcPr>
          <w:p w14:paraId="38DBABA9"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shd w:val="clear" w:color="auto" w:fill="auto"/>
            <w:textDirection w:val="btLr"/>
            <w:vAlign w:val="center"/>
          </w:tcPr>
          <w:p w14:paraId="5E5539CD"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shd w:val="clear" w:color="auto" w:fill="auto"/>
            <w:textDirection w:val="btLr"/>
            <w:vAlign w:val="center"/>
          </w:tcPr>
          <w:p w14:paraId="06974B49"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shd w:val="clear" w:color="auto" w:fill="auto"/>
            <w:textDirection w:val="btLr"/>
            <w:vAlign w:val="center"/>
          </w:tcPr>
          <w:p w14:paraId="752FF2E1"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shd w:val="clear" w:color="auto" w:fill="auto"/>
            <w:textDirection w:val="btLr"/>
            <w:vAlign w:val="center"/>
          </w:tcPr>
          <w:p w14:paraId="4B8586E4"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(51)</w:t>
            </w:r>
          </w:p>
        </w:tc>
        <w:tc>
          <w:tcPr>
            <w:tcW w:w="539" w:type="dxa"/>
            <w:shd w:val="clear" w:color="auto" w:fill="auto"/>
            <w:textDirection w:val="btLr"/>
            <w:vAlign w:val="center"/>
          </w:tcPr>
          <w:p w14:paraId="5C94BB0F"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(103)</w:t>
            </w:r>
          </w:p>
        </w:tc>
        <w:tc>
          <w:tcPr>
            <w:tcW w:w="539" w:type="dxa"/>
            <w:shd w:val="clear" w:color="auto" w:fill="auto"/>
            <w:textDirection w:val="btLr"/>
            <w:vAlign w:val="center"/>
          </w:tcPr>
          <w:p w14:paraId="50D90D4F"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(104)</w:t>
            </w:r>
          </w:p>
        </w:tc>
        <w:tc>
          <w:tcPr>
            <w:tcW w:w="539" w:type="dxa"/>
            <w:shd w:val="clear" w:color="auto" w:fill="auto"/>
            <w:textDirection w:val="btLr"/>
            <w:vAlign w:val="center"/>
          </w:tcPr>
          <w:p w14:paraId="31E067E4"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(105)</w:t>
            </w:r>
          </w:p>
        </w:tc>
        <w:tc>
          <w:tcPr>
            <w:tcW w:w="539" w:type="dxa"/>
            <w:shd w:val="clear" w:color="auto" w:fill="auto"/>
            <w:textDirection w:val="btLr"/>
            <w:vAlign w:val="center"/>
          </w:tcPr>
          <w:p w14:paraId="08FE67A7"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(106)</w:t>
            </w:r>
          </w:p>
        </w:tc>
        <w:tc>
          <w:tcPr>
            <w:tcW w:w="388" w:type="dxa"/>
            <w:shd w:val="clear" w:color="auto" w:fill="auto"/>
            <w:textDirection w:val="btLr"/>
            <w:vAlign w:val="center"/>
          </w:tcPr>
          <w:p w14:paraId="22DB32A2"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(107)</w:t>
            </w:r>
          </w:p>
        </w:tc>
        <w:tc>
          <w:tcPr>
            <w:tcW w:w="425" w:type="dxa"/>
            <w:shd w:val="clear" w:color="auto" w:fill="auto"/>
            <w:textDirection w:val="btLr"/>
            <w:vAlign w:val="center"/>
          </w:tcPr>
          <w:p w14:paraId="4E3236D6"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(108)</w:t>
            </w:r>
          </w:p>
        </w:tc>
        <w:tc>
          <w:tcPr>
            <w:tcW w:w="426" w:type="dxa"/>
            <w:shd w:val="clear" w:color="auto" w:fill="auto"/>
            <w:textDirection w:val="btLr"/>
            <w:vAlign w:val="center"/>
          </w:tcPr>
          <w:p w14:paraId="776E7C3E"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(110)</w:t>
            </w:r>
          </w:p>
        </w:tc>
        <w:tc>
          <w:tcPr>
            <w:tcW w:w="425" w:type="dxa"/>
            <w:shd w:val="clear" w:color="auto" w:fill="auto"/>
            <w:textDirection w:val="btLr"/>
            <w:vAlign w:val="center"/>
          </w:tcPr>
          <w:p w14:paraId="64A141D2"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(111)</w:t>
            </w:r>
          </w:p>
        </w:tc>
        <w:tc>
          <w:tcPr>
            <w:tcW w:w="567" w:type="dxa"/>
            <w:shd w:val="clear" w:color="auto" w:fill="auto"/>
            <w:textDirection w:val="btLr"/>
            <w:vAlign w:val="center"/>
          </w:tcPr>
          <w:p w14:paraId="1966F354"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(112)</w:t>
            </w:r>
          </w:p>
        </w:tc>
        <w:tc>
          <w:tcPr>
            <w:tcW w:w="425" w:type="dxa"/>
            <w:shd w:val="clear" w:color="auto" w:fill="auto"/>
            <w:textDirection w:val="btLr"/>
            <w:vAlign w:val="center"/>
          </w:tcPr>
          <w:p w14:paraId="1D918F6C" w14:textId="77777777" w:rsidR="0010433D" w:rsidRPr="00142F47" w:rsidRDefault="0010433D" w:rsidP="00AA0631">
            <w:pPr>
              <w:tabs>
                <w:tab w:val="left" w:pos="8172"/>
              </w:tabs>
              <w:spacing w:after="0" w:line="360" w:lineRule="auto"/>
              <w:ind w:left="113" w:right="113"/>
              <w:jc w:val="center"/>
              <w:rPr>
                <w:rFonts w:ascii="Times New Roman" w:hAnsi="Times New Roman"/>
                <w:color w:val="000000"/>
                <w:sz w:val="20"/>
                <w:szCs w:val="20"/>
              </w:rPr>
            </w:pPr>
            <w:r w:rsidRPr="00142F47">
              <w:rPr>
                <w:rFonts w:ascii="Times New Roman" w:hAnsi="Times New Roman"/>
                <w:color w:val="000000"/>
                <w:sz w:val="20"/>
                <w:szCs w:val="20"/>
              </w:rPr>
              <w:t>(1 018)</w:t>
            </w:r>
          </w:p>
        </w:tc>
      </w:tr>
    </w:tbl>
    <w:p w14:paraId="1CE63A9A" w14:textId="77777777" w:rsidR="00AA0631" w:rsidRDefault="00AA0631"/>
    <w:p w14:paraId="4762EC4E" w14:textId="77777777" w:rsidR="00AA0631" w:rsidRDefault="00AA0631" w:rsidP="00AA0631">
      <w:pPr>
        <w:spacing w:after="0" w:line="240" w:lineRule="auto"/>
        <w:rPr>
          <w:rFonts w:ascii="Times New Roman" w:hAnsi="Times New Roman"/>
          <w:sz w:val="28"/>
          <w:szCs w:val="28"/>
        </w:rPr>
      </w:pPr>
      <w:r w:rsidRPr="00AA0631">
        <w:rPr>
          <w:rFonts w:ascii="Times New Roman" w:hAnsi="Times New Roman"/>
          <w:sz w:val="28"/>
          <w:szCs w:val="28"/>
        </w:rPr>
        <w:lastRenderedPageBreak/>
        <w:t>Продолжение таблицы К.1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539"/>
        <w:gridCol w:w="539"/>
        <w:gridCol w:w="539"/>
        <w:gridCol w:w="539"/>
        <w:gridCol w:w="539"/>
        <w:gridCol w:w="539"/>
        <w:gridCol w:w="539"/>
        <w:gridCol w:w="539"/>
        <w:gridCol w:w="539"/>
        <w:gridCol w:w="539"/>
        <w:gridCol w:w="539"/>
        <w:gridCol w:w="539"/>
        <w:gridCol w:w="539"/>
        <w:gridCol w:w="539"/>
        <w:gridCol w:w="539"/>
        <w:gridCol w:w="539"/>
        <w:gridCol w:w="539"/>
        <w:gridCol w:w="388"/>
        <w:gridCol w:w="425"/>
        <w:gridCol w:w="426"/>
        <w:gridCol w:w="425"/>
        <w:gridCol w:w="567"/>
        <w:gridCol w:w="425"/>
      </w:tblGrid>
      <w:tr w:rsidR="00AA0631" w:rsidRPr="00142F47" w14:paraId="0DA5F1F9" w14:textId="77777777" w:rsidTr="00790AE5">
        <w:trPr>
          <w:cantSplit/>
          <w:trHeight w:val="1475"/>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39103551" w14:textId="77777777" w:rsidR="00AA0631" w:rsidRPr="00142F47" w:rsidRDefault="00AA0631" w:rsidP="00AA0631">
            <w:pPr>
              <w:spacing w:after="0" w:line="360" w:lineRule="auto"/>
              <w:outlineLvl w:val="4"/>
              <w:rPr>
                <w:rFonts w:ascii="Times New Roman" w:hAnsi="Times New Roman"/>
                <w:color w:val="000000"/>
                <w:sz w:val="20"/>
                <w:szCs w:val="20"/>
              </w:rPr>
            </w:pPr>
            <w:r w:rsidRPr="00142F47">
              <w:rPr>
                <w:rFonts w:ascii="Times New Roman" w:hAnsi="Times New Roman"/>
                <w:color w:val="000000"/>
                <w:sz w:val="20"/>
                <w:szCs w:val="20"/>
              </w:rPr>
              <w:t>Показатель</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DA3B1E"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январь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1ACDCE"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февраль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5644DC"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март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9C6A7E"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апрель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AE0A97"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май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D8F9C8"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июнь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F3269A"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июль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1CBD96"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август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A1DC97"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сентябрь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985012"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октябрь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448A65"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ноябрь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7E25F3"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декабрь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82AC47"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17E0D4"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191854"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C73D56"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88D898"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2025</w:t>
            </w:r>
          </w:p>
        </w:tc>
        <w:tc>
          <w:tcPr>
            <w:tcW w:w="3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EA1C94"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57400B"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2027</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40BD84"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B32A6D"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6F574A"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2030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74747F"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ИТОГО</w:t>
            </w:r>
          </w:p>
        </w:tc>
      </w:tr>
      <w:tr w:rsidR="0010433D" w:rsidRPr="00142F47" w14:paraId="16A899D4" w14:textId="77777777" w:rsidTr="00790AE5">
        <w:trPr>
          <w:cantSplit/>
          <w:trHeight w:val="567"/>
        </w:trPr>
        <w:tc>
          <w:tcPr>
            <w:tcW w:w="2606" w:type="dxa"/>
            <w:shd w:val="clear" w:color="auto" w:fill="auto"/>
            <w:vAlign w:val="center"/>
          </w:tcPr>
          <w:p w14:paraId="32409C06" w14:textId="77777777" w:rsidR="0010433D" w:rsidRPr="00142F47" w:rsidRDefault="0010433D" w:rsidP="00AA0631">
            <w:pPr>
              <w:spacing w:after="0" w:line="360" w:lineRule="auto"/>
              <w:outlineLvl w:val="4"/>
              <w:rPr>
                <w:rFonts w:ascii="Times New Roman" w:hAnsi="Times New Roman"/>
                <w:color w:val="000000"/>
                <w:sz w:val="20"/>
                <w:szCs w:val="20"/>
                <w:lang w:eastAsia="ru-RU"/>
              </w:rPr>
            </w:pPr>
            <w:r w:rsidRPr="00142F47">
              <w:rPr>
                <w:rFonts w:ascii="Times New Roman" w:hAnsi="Times New Roman"/>
                <w:color w:val="000000"/>
                <w:sz w:val="20"/>
                <w:szCs w:val="20"/>
              </w:rPr>
              <w:t>Товары для реализации</w:t>
            </w:r>
          </w:p>
        </w:tc>
        <w:tc>
          <w:tcPr>
            <w:tcW w:w="539" w:type="dxa"/>
            <w:shd w:val="clear" w:color="auto" w:fill="auto"/>
            <w:textDirection w:val="btLr"/>
            <w:vAlign w:val="center"/>
          </w:tcPr>
          <w:p w14:paraId="73AE5F5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038D035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53C6265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shd w:val="clear" w:color="auto" w:fill="auto"/>
            <w:textDirection w:val="btLr"/>
            <w:vAlign w:val="center"/>
          </w:tcPr>
          <w:p w14:paraId="73BA2D4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shd w:val="clear" w:color="auto" w:fill="auto"/>
            <w:textDirection w:val="btLr"/>
            <w:vAlign w:val="center"/>
          </w:tcPr>
          <w:p w14:paraId="4868BE4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shd w:val="clear" w:color="auto" w:fill="auto"/>
            <w:textDirection w:val="btLr"/>
            <w:vAlign w:val="center"/>
          </w:tcPr>
          <w:p w14:paraId="7559C6B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shd w:val="clear" w:color="auto" w:fill="auto"/>
            <w:textDirection w:val="btLr"/>
            <w:vAlign w:val="center"/>
          </w:tcPr>
          <w:p w14:paraId="102981E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shd w:val="clear" w:color="auto" w:fill="auto"/>
            <w:textDirection w:val="btLr"/>
            <w:vAlign w:val="center"/>
          </w:tcPr>
          <w:p w14:paraId="236819C3"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shd w:val="clear" w:color="auto" w:fill="auto"/>
            <w:textDirection w:val="btLr"/>
            <w:vAlign w:val="center"/>
          </w:tcPr>
          <w:p w14:paraId="6BB107D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shd w:val="clear" w:color="auto" w:fill="auto"/>
            <w:textDirection w:val="btLr"/>
            <w:vAlign w:val="center"/>
          </w:tcPr>
          <w:p w14:paraId="018666D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shd w:val="clear" w:color="auto" w:fill="auto"/>
            <w:textDirection w:val="btLr"/>
            <w:vAlign w:val="center"/>
          </w:tcPr>
          <w:p w14:paraId="1C245F0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3A5EABB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5CED9F5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(26)</w:t>
            </w:r>
          </w:p>
        </w:tc>
        <w:tc>
          <w:tcPr>
            <w:tcW w:w="539" w:type="dxa"/>
            <w:shd w:val="clear" w:color="auto" w:fill="auto"/>
            <w:textDirection w:val="btLr"/>
            <w:vAlign w:val="center"/>
          </w:tcPr>
          <w:p w14:paraId="2305F23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362B0C1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2C7C9B5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4360142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388" w:type="dxa"/>
            <w:shd w:val="clear" w:color="auto" w:fill="auto"/>
            <w:textDirection w:val="btLr"/>
            <w:vAlign w:val="center"/>
          </w:tcPr>
          <w:p w14:paraId="57F2C55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5" w:type="dxa"/>
            <w:shd w:val="clear" w:color="auto" w:fill="auto"/>
            <w:textDirection w:val="btLr"/>
            <w:vAlign w:val="center"/>
          </w:tcPr>
          <w:p w14:paraId="1789368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6" w:type="dxa"/>
            <w:shd w:val="clear" w:color="auto" w:fill="auto"/>
            <w:textDirection w:val="btLr"/>
            <w:vAlign w:val="center"/>
          </w:tcPr>
          <w:p w14:paraId="05FEB5E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5" w:type="dxa"/>
            <w:shd w:val="clear" w:color="auto" w:fill="auto"/>
            <w:textDirection w:val="btLr"/>
            <w:vAlign w:val="center"/>
          </w:tcPr>
          <w:p w14:paraId="17957AB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67" w:type="dxa"/>
            <w:shd w:val="clear" w:color="auto" w:fill="auto"/>
            <w:textDirection w:val="btLr"/>
            <w:vAlign w:val="center"/>
          </w:tcPr>
          <w:p w14:paraId="5C90CA5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5" w:type="dxa"/>
            <w:shd w:val="clear" w:color="auto" w:fill="auto"/>
            <w:textDirection w:val="btLr"/>
            <w:vAlign w:val="center"/>
          </w:tcPr>
          <w:p w14:paraId="39AF56F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(45)</w:t>
            </w:r>
          </w:p>
        </w:tc>
      </w:tr>
      <w:tr w:rsidR="0010433D" w:rsidRPr="00142F47" w14:paraId="639E3721" w14:textId="77777777" w:rsidTr="00790AE5">
        <w:trPr>
          <w:cantSplit/>
          <w:trHeight w:val="567"/>
        </w:trPr>
        <w:tc>
          <w:tcPr>
            <w:tcW w:w="2606" w:type="dxa"/>
            <w:shd w:val="clear" w:color="auto" w:fill="auto"/>
            <w:vAlign w:val="center"/>
          </w:tcPr>
          <w:p w14:paraId="5D2207CC" w14:textId="77777777" w:rsidR="0010433D" w:rsidRPr="00142F47" w:rsidRDefault="0010433D" w:rsidP="00AA0631">
            <w:pPr>
              <w:spacing w:after="0" w:line="360" w:lineRule="auto"/>
              <w:outlineLvl w:val="4"/>
              <w:rPr>
                <w:rFonts w:ascii="Times New Roman" w:hAnsi="Times New Roman"/>
                <w:color w:val="000000"/>
                <w:sz w:val="20"/>
                <w:szCs w:val="20"/>
                <w:lang w:eastAsia="ru-RU"/>
              </w:rPr>
            </w:pPr>
            <w:r w:rsidRPr="00142F47">
              <w:rPr>
                <w:rFonts w:ascii="Times New Roman" w:hAnsi="Times New Roman"/>
                <w:color w:val="000000"/>
                <w:sz w:val="20"/>
                <w:szCs w:val="20"/>
              </w:rPr>
              <w:t>Отчисления в РУO</w:t>
            </w:r>
          </w:p>
        </w:tc>
        <w:tc>
          <w:tcPr>
            <w:tcW w:w="539" w:type="dxa"/>
            <w:shd w:val="clear" w:color="auto" w:fill="auto"/>
            <w:textDirection w:val="btLr"/>
            <w:vAlign w:val="center"/>
          </w:tcPr>
          <w:p w14:paraId="7D91F64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63A1BB1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4E941FB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2391F46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315987A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52B5FE03"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2ADEABF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3B779AF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767FC73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1F0AADF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77C1026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4285CDD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2236490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539" w:type="dxa"/>
            <w:shd w:val="clear" w:color="auto" w:fill="auto"/>
            <w:textDirection w:val="btLr"/>
            <w:vAlign w:val="center"/>
          </w:tcPr>
          <w:p w14:paraId="179BA96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shd w:val="clear" w:color="auto" w:fill="auto"/>
            <w:textDirection w:val="btLr"/>
            <w:vAlign w:val="center"/>
          </w:tcPr>
          <w:p w14:paraId="49BE4F1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shd w:val="clear" w:color="auto" w:fill="auto"/>
            <w:textDirection w:val="btLr"/>
            <w:vAlign w:val="center"/>
          </w:tcPr>
          <w:p w14:paraId="24ED4FE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shd w:val="clear" w:color="auto" w:fill="auto"/>
            <w:textDirection w:val="btLr"/>
            <w:vAlign w:val="center"/>
          </w:tcPr>
          <w:p w14:paraId="3F1EC78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388" w:type="dxa"/>
            <w:shd w:val="clear" w:color="auto" w:fill="auto"/>
            <w:textDirection w:val="btLr"/>
            <w:vAlign w:val="center"/>
          </w:tcPr>
          <w:p w14:paraId="1ADA516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5" w:type="dxa"/>
            <w:shd w:val="clear" w:color="auto" w:fill="auto"/>
            <w:textDirection w:val="btLr"/>
            <w:vAlign w:val="center"/>
          </w:tcPr>
          <w:p w14:paraId="4470B1F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6" w:type="dxa"/>
            <w:shd w:val="clear" w:color="auto" w:fill="auto"/>
            <w:textDirection w:val="btLr"/>
            <w:vAlign w:val="center"/>
          </w:tcPr>
          <w:p w14:paraId="3267D4E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5" w:type="dxa"/>
            <w:shd w:val="clear" w:color="auto" w:fill="auto"/>
            <w:textDirection w:val="btLr"/>
            <w:vAlign w:val="center"/>
          </w:tcPr>
          <w:p w14:paraId="5460688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67" w:type="dxa"/>
            <w:shd w:val="clear" w:color="auto" w:fill="auto"/>
            <w:textDirection w:val="btLr"/>
            <w:vAlign w:val="center"/>
          </w:tcPr>
          <w:p w14:paraId="1196FA7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5" w:type="dxa"/>
            <w:shd w:val="clear" w:color="auto" w:fill="auto"/>
            <w:textDirection w:val="btLr"/>
            <w:vAlign w:val="center"/>
          </w:tcPr>
          <w:p w14:paraId="681408B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(78)</w:t>
            </w:r>
          </w:p>
        </w:tc>
      </w:tr>
      <w:tr w:rsidR="0010433D" w:rsidRPr="00142F47" w14:paraId="7E802E21" w14:textId="77777777" w:rsidTr="00790AE5">
        <w:trPr>
          <w:cantSplit/>
          <w:trHeight w:val="680"/>
        </w:trPr>
        <w:tc>
          <w:tcPr>
            <w:tcW w:w="2606" w:type="dxa"/>
            <w:shd w:val="clear" w:color="auto" w:fill="auto"/>
            <w:vAlign w:val="center"/>
          </w:tcPr>
          <w:p w14:paraId="47B5DC1B" w14:textId="77777777" w:rsidR="0010433D" w:rsidRPr="00142F47" w:rsidRDefault="0010433D" w:rsidP="00AA0631">
            <w:pPr>
              <w:spacing w:after="0" w:line="360" w:lineRule="auto"/>
              <w:outlineLvl w:val="4"/>
              <w:rPr>
                <w:rFonts w:ascii="Times New Roman" w:hAnsi="Times New Roman"/>
                <w:color w:val="000000"/>
                <w:sz w:val="20"/>
                <w:szCs w:val="20"/>
                <w:lang w:eastAsia="ru-RU"/>
              </w:rPr>
            </w:pPr>
            <w:r w:rsidRPr="00142F47">
              <w:rPr>
                <w:rFonts w:ascii="Times New Roman" w:hAnsi="Times New Roman"/>
                <w:color w:val="000000"/>
                <w:sz w:val="20"/>
                <w:szCs w:val="20"/>
              </w:rPr>
              <w:t>GM 1</w:t>
            </w:r>
          </w:p>
        </w:tc>
        <w:tc>
          <w:tcPr>
            <w:tcW w:w="539" w:type="dxa"/>
            <w:shd w:val="clear" w:color="auto" w:fill="auto"/>
            <w:textDirection w:val="btLr"/>
            <w:vAlign w:val="center"/>
          </w:tcPr>
          <w:p w14:paraId="26C9DFF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shd w:val="clear" w:color="auto" w:fill="auto"/>
            <w:textDirection w:val="btLr"/>
            <w:vAlign w:val="center"/>
          </w:tcPr>
          <w:p w14:paraId="29A1A64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52</w:t>
            </w:r>
          </w:p>
        </w:tc>
        <w:tc>
          <w:tcPr>
            <w:tcW w:w="539" w:type="dxa"/>
            <w:shd w:val="clear" w:color="auto" w:fill="auto"/>
            <w:textDirection w:val="btLr"/>
            <w:vAlign w:val="center"/>
          </w:tcPr>
          <w:p w14:paraId="3974B75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104</w:t>
            </w:r>
          </w:p>
        </w:tc>
        <w:tc>
          <w:tcPr>
            <w:tcW w:w="539" w:type="dxa"/>
            <w:shd w:val="clear" w:color="auto" w:fill="auto"/>
            <w:textDirection w:val="btLr"/>
            <w:vAlign w:val="center"/>
          </w:tcPr>
          <w:p w14:paraId="4DA9DA9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108</w:t>
            </w:r>
          </w:p>
        </w:tc>
        <w:tc>
          <w:tcPr>
            <w:tcW w:w="539" w:type="dxa"/>
            <w:shd w:val="clear" w:color="auto" w:fill="auto"/>
            <w:textDirection w:val="btLr"/>
            <w:vAlign w:val="center"/>
          </w:tcPr>
          <w:p w14:paraId="0832F0B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113</w:t>
            </w:r>
          </w:p>
        </w:tc>
        <w:tc>
          <w:tcPr>
            <w:tcW w:w="539" w:type="dxa"/>
            <w:shd w:val="clear" w:color="auto" w:fill="auto"/>
            <w:textDirection w:val="btLr"/>
            <w:vAlign w:val="center"/>
          </w:tcPr>
          <w:p w14:paraId="2548DED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117</w:t>
            </w:r>
          </w:p>
        </w:tc>
        <w:tc>
          <w:tcPr>
            <w:tcW w:w="539" w:type="dxa"/>
            <w:shd w:val="clear" w:color="auto" w:fill="auto"/>
            <w:textDirection w:val="btLr"/>
            <w:vAlign w:val="center"/>
          </w:tcPr>
          <w:p w14:paraId="7798BEF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121</w:t>
            </w:r>
          </w:p>
        </w:tc>
        <w:tc>
          <w:tcPr>
            <w:tcW w:w="539" w:type="dxa"/>
            <w:shd w:val="clear" w:color="auto" w:fill="auto"/>
            <w:textDirection w:val="btLr"/>
            <w:vAlign w:val="center"/>
          </w:tcPr>
          <w:p w14:paraId="39E29E5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125</w:t>
            </w:r>
          </w:p>
        </w:tc>
        <w:tc>
          <w:tcPr>
            <w:tcW w:w="539" w:type="dxa"/>
            <w:shd w:val="clear" w:color="auto" w:fill="auto"/>
            <w:textDirection w:val="btLr"/>
            <w:vAlign w:val="center"/>
          </w:tcPr>
          <w:p w14:paraId="45E1214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129</w:t>
            </w:r>
          </w:p>
        </w:tc>
        <w:tc>
          <w:tcPr>
            <w:tcW w:w="539" w:type="dxa"/>
            <w:shd w:val="clear" w:color="auto" w:fill="auto"/>
            <w:textDirection w:val="btLr"/>
            <w:vAlign w:val="center"/>
          </w:tcPr>
          <w:p w14:paraId="68C6B16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134</w:t>
            </w:r>
          </w:p>
        </w:tc>
        <w:tc>
          <w:tcPr>
            <w:tcW w:w="539" w:type="dxa"/>
            <w:shd w:val="clear" w:color="auto" w:fill="auto"/>
            <w:textDirection w:val="btLr"/>
            <w:vAlign w:val="center"/>
          </w:tcPr>
          <w:p w14:paraId="2990ABF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88</w:t>
            </w:r>
          </w:p>
        </w:tc>
        <w:tc>
          <w:tcPr>
            <w:tcW w:w="539" w:type="dxa"/>
            <w:shd w:val="clear" w:color="auto" w:fill="auto"/>
            <w:textDirection w:val="btLr"/>
            <w:vAlign w:val="center"/>
          </w:tcPr>
          <w:p w14:paraId="2E22CE2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90</w:t>
            </w:r>
          </w:p>
        </w:tc>
        <w:tc>
          <w:tcPr>
            <w:tcW w:w="539" w:type="dxa"/>
            <w:shd w:val="clear" w:color="auto" w:fill="auto"/>
            <w:textDirection w:val="btLr"/>
            <w:vAlign w:val="center"/>
          </w:tcPr>
          <w:p w14:paraId="084B34F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1 231</w:t>
            </w:r>
          </w:p>
        </w:tc>
        <w:tc>
          <w:tcPr>
            <w:tcW w:w="539" w:type="dxa"/>
            <w:shd w:val="clear" w:color="auto" w:fill="auto"/>
            <w:textDirection w:val="btLr"/>
            <w:vAlign w:val="center"/>
          </w:tcPr>
          <w:p w14:paraId="483C95B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506</w:t>
            </w:r>
          </w:p>
        </w:tc>
        <w:tc>
          <w:tcPr>
            <w:tcW w:w="539" w:type="dxa"/>
            <w:shd w:val="clear" w:color="auto" w:fill="auto"/>
            <w:textDirection w:val="btLr"/>
            <w:vAlign w:val="center"/>
          </w:tcPr>
          <w:p w14:paraId="5747819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511</w:t>
            </w:r>
          </w:p>
        </w:tc>
        <w:tc>
          <w:tcPr>
            <w:tcW w:w="539" w:type="dxa"/>
            <w:shd w:val="clear" w:color="auto" w:fill="auto"/>
            <w:textDirection w:val="btLr"/>
            <w:vAlign w:val="center"/>
          </w:tcPr>
          <w:p w14:paraId="6D4352F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515</w:t>
            </w:r>
          </w:p>
        </w:tc>
        <w:tc>
          <w:tcPr>
            <w:tcW w:w="539" w:type="dxa"/>
            <w:shd w:val="clear" w:color="auto" w:fill="auto"/>
            <w:textDirection w:val="btLr"/>
            <w:vAlign w:val="center"/>
          </w:tcPr>
          <w:p w14:paraId="4AD3017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520</w:t>
            </w:r>
          </w:p>
        </w:tc>
        <w:tc>
          <w:tcPr>
            <w:tcW w:w="388" w:type="dxa"/>
            <w:shd w:val="clear" w:color="auto" w:fill="auto"/>
            <w:textDirection w:val="btLr"/>
            <w:vAlign w:val="center"/>
          </w:tcPr>
          <w:p w14:paraId="1BECC29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525</w:t>
            </w:r>
          </w:p>
        </w:tc>
        <w:tc>
          <w:tcPr>
            <w:tcW w:w="425" w:type="dxa"/>
            <w:shd w:val="clear" w:color="auto" w:fill="auto"/>
            <w:textDirection w:val="btLr"/>
            <w:vAlign w:val="center"/>
          </w:tcPr>
          <w:p w14:paraId="64F2252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530</w:t>
            </w:r>
          </w:p>
        </w:tc>
        <w:tc>
          <w:tcPr>
            <w:tcW w:w="426" w:type="dxa"/>
            <w:shd w:val="clear" w:color="auto" w:fill="auto"/>
            <w:textDirection w:val="btLr"/>
            <w:vAlign w:val="center"/>
          </w:tcPr>
          <w:p w14:paraId="3888EEA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535</w:t>
            </w:r>
          </w:p>
        </w:tc>
        <w:tc>
          <w:tcPr>
            <w:tcW w:w="425" w:type="dxa"/>
            <w:shd w:val="clear" w:color="auto" w:fill="auto"/>
            <w:textDirection w:val="btLr"/>
            <w:vAlign w:val="center"/>
          </w:tcPr>
          <w:p w14:paraId="7838B5E3"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540</w:t>
            </w:r>
          </w:p>
        </w:tc>
        <w:tc>
          <w:tcPr>
            <w:tcW w:w="567" w:type="dxa"/>
            <w:shd w:val="clear" w:color="auto" w:fill="auto"/>
            <w:textDirection w:val="btLr"/>
            <w:vAlign w:val="center"/>
          </w:tcPr>
          <w:p w14:paraId="32A6C64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545</w:t>
            </w:r>
          </w:p>
        </w:tc>
        <w:tc>
          <w:tcPr>
            <w:tcW w:w="425" w:type="dxa"/>
            <w:shd w:val="clear" w:color="auto" w:fill="auto"/>
            <w:textDirection w:val="btLr"/>
            <w:vAlign w:val="center"/>
          </w:tcPr>
          <w:p w14:paraId="431101D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5 959</w:t>
            </w:r>
          </w:p>
        </w:tc>
      </w:tr>
      <w:tr w:rsidR="0010433D" w:rsidRPr="00142F47" w14:paraId="09CB3849" w14:textId="77777777" w:rsidTr="00790AE5">
        <w:trPr>
          <w:cantSplit/>
          <w:trHeight w:val="624"/>
        </w:trPr>
        <w:tc>
          <w:tcPr>
            <w:tcW w:w="2606" w:type="dxa"/>
            <w:shd w:val="clear" w:color="auto" w:fill="auto"/>
            <w:vAlign w:val="center"/>
          </w:tcPr>
          <w:p w14:paraId="16769B75" w14:textId="77777777" w:rsidR="0010433D" w:rsidRPr="00142F47" w:rsidRDefault="0010433D" w:rsidP="00AA0631">
            <w:pPr>
              <w:spacing w:after="0" w:line="360" w:lineRule="auto"/>
              <w:outlineLvl w:val="4"/>
              <w:rPr>
                <w:rFonts w:ascii="Times New Roman" w:hAnsi="Times New Roman"/>
                <w:color w:val="000000"/>
                <w:sz w:val="20"/>
                <w:szCs w:val="20"/>
                <w:lang w:eastAsia="ru-RU"/>
              </w:rPr>
            </w:pPr>
            <w:r w:rsidRPr="00142F47">
              <w:rPr>
                <w:rFonts w:ascii="Times New Roman" w:hAnsi="Times New Roman"/>
                <w:color w:val="000000"/>
                <w:sz w:val="20"/>
                <w:szCs w:val="20"/>
              </w:rPr>
              <w:t>GM 1, %</w:t>
            </w:r>
          </w:p>
        </w:tc>
        <w:tc>
          <w:tcPr>
            <w:tcW w:w="539" w:type="dxa"/>
            <w:shd w:val="clear" w:color="auto" w:fill="auto"/>
            <w:textDirection w:val="btLr"/>
            <w:vAlign w:val="center"/>
          </w:tcPr>
          <w:p w14:paraId="5F36878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95,9</w:t>
            </w:r>
          </w:p>
        </w:tc>
        <w:tc>
          <w:tcPr>
            <w:tcW w:w="539" w:type="dxa"/>
            <w:shd w:val="clear" w:color="auto" w:fill="auto"/>
            <w:textDirection w:val="btLr"/>
            <w:vAlign w:val="center"/>
          </w:tcPr>
          <w:p w14:paraId="49FA56C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shd w:val="clear" w:color="auto" w:fill="auto"/>
            <w:textDirection w:val="btLr"/>
            <w:vAlign w:val="center"/>
          </w:tcPr>
          <w:p w14:paraId="23E0F3F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95,0</w:t>
            </w:r>
          </w:p>
        </w:tc>
        <w:tc>
          <w:tcPr>
            <w:tcW w:w="539" w:type="dxa"/>
            <w:shd w:val="clear" w:color="auto" w:fill="auto"/>
            <w:textDirection w:val="btLr"/>
            <w:vAlign w:val="center"/>
          </w:tcPr>
          <w:p w14:paraId="07FCA12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94,1</w:t>
            </w:r>
          </w:p>
        </w:tc>
        <w:tc>
          <w:tcPr>
            <w:tcW w:w="539" w:type="dxa"/>
            <w:shd w:val="clear" w:color="auto" w:fill="auto"/>
            <w:textDirection w:val="btLr"/>
            <w:vAlign w:val="center"/>
          </w:tcPr>
          <w:p w14:paraId="01C00FA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93,4</w:t>
            </w:r>
          </w:p>
        </w:tc>
        <w:tc>
          <w:tcPr>
            <w:tcW w:w="539" w:type="dxa"/>
            <w:shd w:val="clear" w:color="auto" w:fill="auto"/>
            <w:textDirection w:val="btLr"/>
            <w:vAlign w:val="center"/>
          </w:tcPr>
          <w:p w14:paraId="4024EDA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92,7</w:t>
            </w:r>
          </w:p>
        </w:tc>
        <w:tc>
          <w:tcPr>
            <w:tcW w:w="539" w:type="dxa"/>
            <w:shd w:val="clear" w:color="auto" w:fill="auto"/>
            <w:textDirection w:val="btLr"/>
            <w:vAlign w:val="center"/>
          </w:tcPr>
          <w:p w14:paraId="63BF03A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92,0</w:t>
            </w:r>
          </w:p>
        </w:tc>
        <w:tc>
          <w:tcPr>
            <w:tcW w:w="539" w:type="dxa"/>
            <w:shd w:val="clear" w:color="auto" w:fill="auto"/>
            <w:textDirection w:val="btLr"/>
            <w:vAlign w:val="center"/>
          </w:tcPr>
          <w:p w14:paraId="31FC0D8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91,5</w:t>
            </w:r>
          </w:p>
        </w:tc>
        <w:tc>
          <w:tcPr>
            <w:tcW w:w="539" w:type="dxa"/>
            <w:shd w:val="clear" w:color="auto" w:fill="auto"/>
            <w:textDirection w:val="btLr"/>
            <w:vAlign w:val="center"/>
          </w:tcPr>
          <w:p w14:paraId="2DA021E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90,9</w:t>
            </w:r>
          </w:p>
        </w:tc>
        <w:tc>
          <w:tcPr>
            <w:tcW w:w="539" w:type="dxa"/>
            <w:shd w:val="clear" w:color="auto" w:fill="auto"/>
            <w:textDirection w:val="btLr"/>
            <w:vAlign w:val="center"/>
          </w:tcPr>
          <w:p w14:paraId="734077C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90,4</w:t>
            </w:r>
          </w:p>
        </w:tc>
        <w:tc>
          <w:tcPr>
            <w:tcW w:w="539" w:type="dxa"/>
            <w:shd w:val="clear" w:color="auto" w:fill="auto"/>
            <w:textDirection w:val="btLr"/>
            <w:vAlign w:val="center"/>
          </w:tcPr>
          <w:p w14:paraId="0B40BCC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86,9</w:t>
            </w:r>
          </w:p>
        </w:tc>
        <w:tc>
          <w:tcPr>
            <w:tcW w:w="539" w:type="dxa"/>
            <w:shd w:val="clear" w:color="auto" w:fill="auto"/>
            <w:textDirection w:val="btLr"/>
            <w:vAlign w:val="center"/>
          </w:tcPr>
          <w:p w14:paraId="4D96047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86,6</w:t>
            </w:r>
          </w:p>
        </w:tc>
        <w:tc>
          <w:tcPr>
            <w:tcW w:w="539" w:type="dxa"/>
            <w:shd w:val="clear" w:color="auto" w:fill="auto"/>
            <w:textDirection w:val="btLr"/>
            <w:vAlign w:val="center"/>
          </w:tcPr>
          <w:p w14:paraId="0F36269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91,7</w:t>
            </w:r>
          </w:p>
        </w:tc>
        <w:tc>
          <w:tcPr>
            <w:tcW w:w="539" w:type="dxa"/>
            <w:shd w:val="clear" w:color="auto" w:fill="auto"/>
            <w:textDirection w:val="btLr"/>
            <w:vAlign w:val="center"/>
          </w:tcPr>
          <w:p w14:paraId="2B73552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77,3</w:t>
            </w:r>
          </w:p>
        </w:tc>
        <w:tc>
          <w:tcPr>
            <w:tcW w:w="539" w:type="dxa"/>
            <w:shd w:val="clear" w:color="auto" w:fill="auto"/>
            <w:textDirection w:val="btLr"/>
            <w:vAlign w:val="center"/>
          </w:tcPr>
          <w:p w14:paraId="0295D0D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77,3</w:t>
            </w:r>
          </w:p>
        </w:tc>
        <w:tc>
          <w:tcPr>
            <w:tcW w:w="539" w:type="dxa"/>
            <w:shd w:val="clear" w:color="auto" w:fill="auto"/>
            <w:textDirection w:val="btLr"/>
            <w:vAlign w:val="center"/>
          </w:tcPr>
          <w:p w14:paraId="487AB47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77,3</w:t>
            </w:r>
          </w:p>
        </w:tc>
        <w:tc>
          <w:tcPr>
            <w:tcW w:w="539" w:type="dxa"/>
            <w:shd w:val="clear" w:color="auto" w:fill="auto"/>
            <w:textDirection w:val="btLr"/>
            <w:vAlign w:val="center"/>
          </w:tcPr>
          <w:p w14:paraId="266AB8B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77,4</w:t>
            </w:r>
          </w:p>
        </w:tc>
        <w:tc>
          <w:tcPr>
            <w:tcW w:w="388" w:type="dxa"/>
            <w:shd w:val="clear" w:color="auto" w:fill="auto"/>
            <w:textDirection w:val="btLr"/>
            <w:vAlign w:val="center"/>
          </w:tcPr>
          <w:p w14:paraId="673E044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77,4</w:t>
            </w:r>
          </w:p>
        </w:tc>
        <w:tc>
          <w:tcPr>
            <w:tcW w:w="425" w:type="dxa"/>
            <w:shd w:val="clear" w:color="auto" w:fill="auto"/>
            <w:textDirection w:val="btLr"/>
            <w:vAlign w:val="center"/>
          </w:tcPr>
          <w:p w14:paraId="5136D48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77,4</w:t>
            </w:r>
          </w:p>
        </w:tc>
        <w:tc>
          <w:tcPr>
            <w:tcW w:w="426" w:type="dxa"/>
            <w:shd w:val="clear" w:color="auto" w:fill="auto"/>
            <w:textDirection w:val="btLr"/>
            <w:vAlign w:val="center"/>
          </w:tcPr>
          <w:p w14:paraId="3F8557B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77,5</w:t>
            </w:r>
          </w:p>
        </w:tc>
        <w:tc>
          <w:tcPr>
            <w:tcW w:w="425" w:type="dxa"/>
            <w:shd w:val="clear" w:color="auto" w:fill="auto"/>
            <w:textDirection w:val="btLr"/>
            <w:vAlign w:val="center"/>
          </w:tcPr>
          <w:p w14:paraId="7982617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77,5</w:t>
            </w:r>
          </w:p>
        </w:tc>
        <w:tc>
          <w:tcPr>
            <w:tcW w:w="567" w:type="dxa"/>
            <w:shd w:val="clear" w:color="auto" w:fill="auto"/>
            <w:textDirection w:val="btLr"/>
            <w:vAlign w:val="center"/>
          </w:tcPr>
          <w:p w14:paraId="19E2F51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77,5</w:t>
            </w:r>
          </w:p>
        </w:tc>
        <w:tc>
          <w:tcPr>
            <w:tcW w:w="425" w:type="dxa"/>
            <w:shd w:val="clear" w:color="auto" w:fill="auto"/>
            <w:textDirection w:val="btLr"/>
            <w:vAlign w:val="center"/>
          </w:tcPr>
          <w:p w14:paraId="32E156C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80,0</w:t>
            </w:r>
          </w:p>
        </w:tc>
      </w:tr>
      <w:tr w:rsidR="0010433D" w:rsidRPr="00142F47" w14:paraId="4B31EC42" w14:textId="77777777" w:rsidTr="00790AE5">
        <w:trPr>
          <w:cantSplit/>
          <w:trHeight w:val="680"/>
        </w:trPr>
        <w:tc>
          <w:tcPr>
            <w:tcW w:w="2606" w:type="dxa"/>
            <w:shd w:val="clear" w:color="auto" w:fill="auto"/>
            <w:vAlign w:val="center"/>
          </w:tcPr>
          <w:p w14:paraId="543B0523" w14:textId="77777777" w:rsidR="0010433D" w:rsidRPr="00142F47" w:rsidRDefault="0010433D" w:rsidP="00AA0631">
            <w:pPr>
              <w:spacing w:after="0" w:line="360" w:lineRule="auto"/>
              <w:outlineLvl w:val="4"/>
              <w:rPr>
                <w:rFonts w:ascii="Times New Roman" w:hAnsi="Times New Roman"/>
                <w:color w:val="000000"/>
                <w:sz w:val="20"/>
                <w:szCs w:val="20"/>
              </w:rPr>
            </w:pPr>
            <w:r w:rsidRPr="00142F47">
              <w:rPr>
                <w:rFonts w:ascii="Times New Roman" w:hAnsi="Times New Roman"/>
                <w:color w:val="000000"/>
                <w:sz w:val="20"/>
                <w:szCs w:val="20"/>
              </w:rPr>
              <w:t>Коммерческие затраты</w:t>
            </w:r>
          </w:p>
        </w:tc>
        <w:tc>
          <w:tcPr>
            <w:tcW w:w="539" w:type="dxa"/>
            <w:shd w:val="clear" w:color="auto" w:fill="auto"/>
            <w:textDirection w:val="btLr"/>
            <w:vAlign w:val="center"/>
          </w:tcPr>
          <w:p w14:paraId="7740E78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shd w:val="clear" w:color="auto" w:fill="auto"/>
            <w:textDirection w:val="btLr"/>
            <w:vAlign w:val="center"/>
          </w:tcPr>
          <w:p w14:paraId="0FFF21C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shd w:val="clear" w:color="auto" w:fill="auto"/>
            <w:textDirection w:val="btLr"/>
            <w:vAlign w:val="center"/>
          </w:tcPr>
          <w:p w14:paraId="49BE986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shd w:val="clear" w:color="auto" w:fill="auto"/>
            <w:textDirection w:val="btLr"/>
            <w:vAlign w:val="center"/>
          </w:tcPr>
          <w:p w14:paraId="2FE925C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shd w:val="clear" w:color="auto" w:fill="auto"/>
            <w:textDirection w:val="btLr"/>
            <w:vAlign w:val="center"/>
          </w:tcPr>
          <w:p w14:paraId="1E5AD08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shd w:val="clear" w:color="auto" w:fill="auto"/>
            <w:textDirection w:val="btLr"/>
            <w:vAlign w:val="center"/>
          </w:tcPr>
          <w:p w14:paraId="1CFFB73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shd w:val="clear" w:color="auto" w:fill="auto"/>
            <w:textDirection w:val="btLr"/>
            <w:vAlign w:val="center"/>
          </w:tcPr>
          <w:p w14:paraId="1923CA5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shd w:val="clear" w:color="auto" w:fill="auto"/>
            <w:textDirection w:val="btLr"/>
            <w:vAlign w:val="center"/>
          </w:tcPr>
          <w:p w14:paraId="0D152E0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shd w:val="clear" w:color="auto" w:fill="auto"/>
            <w:textDirection w:val="btLr"/>
            <w:vAlign w:val="center"/>
          </w:tcPr>
          <w:p w14:paraId="0093FA5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shd w:val="clear" w:color="auto" w:fill="auto"/>
            <w:textDirection w:val="btLr"/>
            <w:vAlign w:val="center"/>
          </w:tcPr>
          <w:p w14:paraId="47F7CB1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shd w:val="clear" w:color="auto" w:fill="auto"/>
            <w:textDirection w:val="btLr"/>
            <w:vAlign w:val="center"/>
          </w:tcPr>
          <w:p w14:paraId="083762B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shd w:val="clear" w:color="auto" w:fill="auto"/>
            <w:textDirection w:val="btLr"/>
            <w:vAlign w:val="center"/>
          </w:tcPr>
          <w:p w14:paraId="4FD2C33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shd w:val="clear" w:color="auto" w:fill="auto"/>
            <w:textDirection w:val="btLr"/>
            <w:vAlign w:val="center"/>
          </w:tcPr>
          <w:p w14:paraId="63992DA3"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(92)</w:t>
            </w:r>
          </w:p>
        </w:tc>
        <w:tc>
          <w:tcPr>
            <w:tcW w:w="539" w:type="dxa"/>
            <w:shd w:val="clear" w:color="auto" w:fill="auto"/>
            <w:textDirection w:val="btLr"/>
            <w:vAlign w:val="center"/>
          </w:tcPr>
          <w:p w14:paraId="0678B9A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539" w:type="dxa"/>
            <w:shd w:val="clear" w:color="auto" w:fill="auto"/>
            <w:textDirection w:val="btLr"/>
            <w:vAlign w:val="center"/>
          </w:tcPr>
          <w:p w14:paraId="60781E8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539" w:type="dxa"/>
            <w:shd w:val="clear" w:color="auto" w:fill="auto"/>
            <w:textDirection w:val="btLr"/>
            <w:vAlign w:val="center"/>
          </w:tcPr>
          <w:p w14:paraId="7B38047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539" w:type="dxa"/>
            <w:shd w:val="clear" w:color="auto" w:fill="auto"/>
            <w:textDirection w:val="btLr"/>
            <w:vAlign w:val="center"/>
          </w:tcPr>
          <w:p w14:paraId="2F10713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388" w:type="dxa"/>
            <w:shd w:val="clear" w:color="auto" w:fill="auto"/>
            <w:textDirection w:val="btLr"/>
            <w:vAlign w:val="center"/>
          </w:tcPr>
          <w:p w14:paraId="24D4547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425" w:type="dxa"/>
            <w:shd w:val="clear" w:color="auto" w:fill="auto"/>
            <w:textDirection w:val="btLr"/>
            <w:vAlign w:val="center"/>
          </w:tcPr>
          <w:p w14:paraId="00B98BB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426" w:type="dxa"/>
            <w:shd w:val="clear" w:color="auto" w:fill="auto"/>
            <w:textDirection w:val="btLr"/>
            <w:vAlign w:val="center"/>
          </w:tcPr>
          <w:p w14:paraId="6931923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425" w:type="dxa"/>
            <w:shd w:val="clear" w:color="auto" w:fill="auto"/>
            <w:textDirection w:val="btLr"/>
            <w:vAlign w:val="center"/>
          </w:tcPr>
          <w:p w14:paraId="2DC344A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567" w:type="dxa"/>
            <w:shd w:val="clear" w:color="auto" w:fill="auto"/>
            <w:textDirection w:val="btLr"/>
            <w:vAlign w:val="center"/>
          </w:tcPr>
          <w:p w14:paraId="372DF64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425" w:type="dxa"/>
            <w:shd w:val="clear" w:color="auto" w:fill="auto"/>
            <w:textDirection w:val="btLr"/>
            <w:vAlign w:val="center"/>
          </w:tcPr>
          <w:p w14:paraId="794E482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(231)</w:t>
            </w:r>
          </w:p>
        </w:tc>
      </w:tr>
      <w:tr w:rsidR="0010433D" w:rsidRPr="00142F47" w14:paraId="29FCE092" w14:textId="77777777" w:rsidTr="00790AE5">
        <w:trPr>
          <w:cantSplit/>
          <w:trHeight w:val="567"/>
        </w:trPr>
        <w:tc>
          <w:tcPr>
            <w:tcW w:w="2606" w:type="dxa"/>
            <w:shd w:val="clear" w:color="auto" w:fill="auto"/>
            <w:vAlign w:val="center"/>
          </w:tcPr>
          <w:p w14:paraId="55418AE6" w14:textId="77777777" w:rsidR="0010433D" w:rsidRPr="00142F47" w:rsidRDefault="0010433D" w:rsidP="00AA0631">
            <w:pPr>
              <w:spacing w:after="0" w:line="360" w:lineRule="auto"/>
              <w:outlineLvl w:val="4"/>
              <w:rPr>
                <w:rFonts w:ascii="Times New Roman" w:hAnsi="Times New Roman"/>
                <w:color w:val="000000"/>
                <w:sz w:val="20"/>
                <w:szCs w:val="20"/>
              </w:rPr>
            </w:pPr>
            <w:r w:rsidRPr="00142F47">
              <w:rPr>
                <w:rFonts w:ascii="Times New Roman" w:hAnsi="Times New Roman"/>
                <w:color w:val="000000"/>
                <w:sz w:val="20"/>
                <w:szCs w:val="20"/>
              </w:rPr>
              <w:t>Комиссионные отчисления</w:t>
            </w:r>
          </w:p>
        </w:tc>
        <w:tc>
          <w:tcPr>
            <w:tcW w:w="539" w:type="dxa"/>
            <w:shd w:val="clear" w:color="auto" w:fill="auto"/>
            <w:textDirection w:val="btLr"/>
            <w:vAlign w:val="center"/>
          </w:tcPr>
          <w:p w14:paraId="4E7A7B1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4BD1CE0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4ADA52E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34ABA97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3890CE2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2641E0E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485CAD0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266662C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40E8041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1FF2E9F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45064DE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1DE727A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47E8125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shd w:val="clear" w:color="auto" w:fill="auto"/>
            <w:textDirection w:val="btLr"/>
            <w:vAlign w:val="center"/>
          </w:tcPr>
          <w:p w14:paraId="2D1599E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shd w:val="clear" w:color="auto" w:fill="auto"/>
            <w:textDirection w:val="btLr"/>
            <w:vAlign w:val="center"/>
          </w:tcPr>
          <w:p w14:paraId="30BE397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shd w:val="clear" w:color="auto" w:fill="auto"/>
            <w:textDirection w:val="btLr"/>
            <w:vAlign w:val="center"/>
          </w:tcPr>
          <w:p w14:paraId="0CB052F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539" w:type="dxa"/>
            <w:shd w:val="clear" w:color="auto" w:fill="auto"/>
            <w:textDirection w:val="btLr"/>
            <w:vAlign w:val="center"/>
          </w:tcPr>
          <w:p w14:paraId="636ABBE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388" w:type="dxa"/>
            <w:shd w:val="clear" w:color="auto" w:fill="auto"/>
            <w:textDirection w:val="btLr"/>
            <w:vAlign w:val="center"/>
          </w:tcPr>
          <w:p w14:paraId="10B8147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425" w:type="dxa"/>
            <w:shd w:val="clear" w:color="auto" w:fill="auto"/>
            <w:textDirection w:val="btLr"/>
            <w:vAlign w:val="center"/>
          </w:tcPr>
          <w:p w14:paraId="00F5066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(6)</w:t>
            </w:r>
          </w:p>
        </w:tc>
        <w:tc>
          <w:tcPr>
            <w:tcW w:w="426" w:type="dxa"/>
            <w:shd w:val="clear" w:color="auto" w:fill="auto"/>
            <w:textDirection w:val="btLr"/>
            <w:vAlign w:val="center"/>
          </w:tcPr>
          <w:p w14:paraId="530243C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5" w:type="dxa"/>
            <w:shd w:val="clear" w:color="auto" w:fill="auto"/>
            <w:textDirection w:val="btLr"/>
            <w:vAlign w:val="center"/>
          </w:tcPr>
          <w:p w14:paraId="18EE036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67" w:type="dxa"/>
            <w:shd w:val="clear" w:color="auto" w:fill="auto"/>
            <w:textDirection w:val="btLr"/>
            <w:vAlign w:val="center"/>
          </w:tcPr>
          <w:p w14:paraId="7E0565E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425" w:type="dxa"/>
            <w:shd w:val="clear" w:color="auto" w:fill="auto"/>
            <w:textDirection w:val="btLr"/>
            <w:vAlign w:val="center"/>
          </w:tcPr>
          <w:p w14:paraId="30222BF3"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(71)</w:t>
            </w:r>
          </w:p>
        </w:tc>
      </w:tr>
      <w:tr w:rsidR="0010433D" w:rsidRPr="00142F47" w14:paraId="3D823F57" w14:textId="77777777" w:rsidTr="00790AE5">
        <w:trPr>
          <w:cantSplit/>
          <w:trHeight w:val="680"/>
        </w:trPr>
        <w:tc>
          <w:tcPr>
            <w:tcW w:w="2606" w:type="dxa"/>
            <w:shd w:val="clear" w:color="auto" w:fill="auto"/>
            <w:vAlign w:val="center"/>
          </w:tcPr>
          <w:p w14:paraId="65400BF7" w14:textId="77777777" w:rsidR="0010433D" w:rsidRPr="00142F47" w:rsidRDefault="0010433D" w:rsidP="00AA0631">
            <w:pPr>
              <w:spacing w:after="0" w:line="360" w:lineRule="auto"/>
              <w:outlineLvl w:val="4"/>
              <w:rPr>
                <w:rFonts w:ascii="Times New Roman" w:hAnsi="Times New Roman"/>
                <w:color w:val="000000"/>
                <w:sz w:val="20"/>
                <w:szCs w:val="20"/>
              </w:rPr>
            </w:pPr>
            <w:r w:rsidRPr="00142F47">
              <w:rPr>
                <w:rFonts w:ascii="Times New Roman" w:hAnsi="Times New Roman"/>
                <w:color w:val="000000"/>
                <w:sz w:val="20"/>
                <w:szCs w:val="20"/>
              </w:rPr>
              <w:t>Договора ГПХ (комм.)</w:t>
            </w:r>
          </w:p>
        </w:tc>
        <w:tc>
          <w:tcPr>
            <w:tcW w:w="539" w:type="dxa"/>
            <w:shd w:val="clear" w:color="auto" w:fill="auto"/>
            <w:textDirection w:val="btLr"/>
            <w:vAlign w:val="center"/>
          </w:tcPr>
          <w:p w14:paraId="6517F52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shd w:val="clear" w:color="auto" w:fill="auto"/>
            <w:textDirection w:val="btLr"/>
            <w:vAlign w:val="center"/>
          </w:tcPr>
          <w:p w14:paraId="6324744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shd w:val="clear" w:color="auto" w:fill="auto"/>
            <w:textDirection w:val="btLr"/>
            <w:vAlign w:val="center"/>
          </w:tcPr>
          <w:p w14:paraId="088E31A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shd w:val="clear" w:color="auto" w:fill="auto"/>
            <w:textDirection w:val="btLr"/>
            <w:vAlign w:val="center"/>
          </w:tcPr>
          <w:p w14:paraId="52135CF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shd w:val="clear" w:color="auto" w:fill="auto"/>
            <w:textDirection w:val="btLr"/>
            <w:vAlign w:val="center"/>
          </w:tcPr>
          <w:p w14:paraId="4BE210E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shd w:val="clear" w:color="auto" w:fill="auto"/>
            <w:textDirection w:val="btLr"/>
            <w:vAlign w:val="center"/>
          </w:tcPr>
          <w:p w14:paraId="3AB0197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shd w:val="clear" w:color="auto" w:fill="auto"/>
            <w:textDirection w:val="btLr"/>
            <w:vAlign w:val="center"/>
          </w:tcPr>
          <w:p w14:paraId="10CE652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shd w:val="clear" w:color="auto" w:fill="auto"/>
            <w:textDirection w:val="btLr"/>
            <w:vAlign w:val="center"/>
          </w:tcPr>
          <w:p w14:paraId="590BE22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shd w:val="clear" w:color="auto" w:fill="auto"/>
            <w:textDirection w:val="btLr"/>
            <w:vAlign w:val="center"/>
          </w:tcPr>
          <w:p w14:paraId="37F019E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shd w:val="clear" w:color="auto" w:fill="auto"/>
            <w:textDirection w:val="btLr"/>
            <w:vAlign w:val="center"/>
          </w:tcPr>
          <w:p w14:paraId="111FB3E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w:t>
            </w:r>
          </w:p>
        </w:tc>
        <w:tc>
          <w:tcPr>
            <w:tcW w:w="539" w:type="dxa"/>
            <w:shd w:val="clear" w:color="auto" w:fill="auto"/>
            <w:textDirection w:val="btLr"/>
            <w:vAlign w:val="center"/>
          </w:tcPr>
          <w:p w14:paraId="084562B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shd w:val="clear" w:color="auto" w:fill="auto"/>
            <w:textDirection w:val="btLr"/>
            <w:vAlign w:val="center"/>
          </w:tcPr>
          <w:p w14:paraId="68E99A8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539" w:type="dxa"/>
            <w:shd w:val="clear" w:color="auto" w:fill="auto"/>
            <w:textDirection w:val="btLr"/>
            <w:vAlign w:val="center"/>
          </w:tcPr>
          <w:p w14:paraId="64D99A1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(78)</w:t>
            </w:r>
          </w:p>
        </w:tc>
        <w:tc>
          <w:tcPr>
            <w:tcW w:w="539" w:type="dxa"/>
            <w:shd w:val="clear" w:color="auto" w:fill="auto"/>
            <w:textDirection w:val="btLr"/>
            <w:vAlign w:val="center"/>
          </w:tcPr>
          <w:p w14:paraId="0AF9198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shd w:val="clear" w:color="auto" w:fill="auto"/>
            <w:textDirection w:val="btLr"/>
            <w:vAlign w:val="center"/>
          </w:tcPr>
          <w:p w14:paraId="1156351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shd w:val="clear" w:color="auto" w:fill="auto"/>
            <w:textDirection w:val="btLr"/>
            <w:vAlign w:val="center"/>
          </w:tcPr>
          <w:p w14:paraId="333F079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shd w:val="clear" w:color="auto" w:fill="auto"/>
            <w:textDirection w:val="btLr"/>
            <w:vAlign w:val="center"/>
          </w:tcPr>
          <w:p w14:paraId="14134F6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388" w:type="dxa"/>
            <w:shd w:val="clear" w:color="auto" w:fill="auto"/>
            <w:textDirection w:val="btLr"/>
            <w:vAlign w:val="center"/>
          </w:tcPr>
          <w:p w14:paraId="43DAD01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425" w:type="dxa"/>
            <w:shd w:val="clear" w:color="auto" w:fill="auto"/>
            <w:textDirection w:val="btLr"/>
            <w:vAlign w:val="center"/>
          </w:tcPr>
          <w:p w14:paraId="3C6D740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426" w:type="dxa"/>
            <w:shd w:val="clear" w:color="auto" w:fill="auto"/>
            <w:textDirection w:val="btLr"/>
            <w:vAlign w:val="center"/>
          </w:tcPr>
          <w:p w14:paraId="4E09AF9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425" w:type="dxa"/>
            <w:shd w:val="clear" w:color="auto" w:fill="auto"/>
            <w:textDirection w:val="btLr"/>
            <w:vAlign w:val="center"/>
          </w:tcPr>
          <w:p w14:paraId="64A2661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67" w:type="dxa"/>
            <w:shd w:val="clear" w:color="auto" w:fill="auto"/>
            <w:textDirection w:val="btLr"/>
            <w:vAlign w:val="center"/>
          </w:tcPr>
          <w:p w14:paraId="45341EB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425" w:type="dxa"/>
            <w:shd w:val="clear" w:color="auto" w:fill="auto"/>
            <w:textDirection w:val="btLr"/>
            <w:vAlign w:val="center"/>
          </w:tcPr>
          <w:p w14:paraId="7B8BCE9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(160)</w:t>
            </w:r>
          </w:p>
        </w:tc>
      </w:tr>
      <w:tr w:rsidR="0010433D" w:rsidRPr="00142F47" w14:paraId="611ABAF1" w14:textId="77777777" w:rsidTr="00790AE5">
        <w:trPr>
          <w:cantSplit/>
          <w:trHeight w:val="680"/>
        </w:trPr>
        <w:tc>
          <w:tcPr>
            <w:tcW w:w="2606" w:type="dxa"/>
            <w:shd w:val="clear" w:color="auto" w:fill="auto"/>
            <w:vAlign w:val="center"/>
          </w:tcPr>
          <w:p w14:paraId="48C4D26F" w14:textId="77777777" w:rsidR="0010433D" w:rsidRPr="00142F47" w:rsidRDefault="0010433D" w:rsidP="00AA0631">
            <w:pPr>
              <w:spacing w:after="0" w:line="360" w:lineRule="auto"/>
              <w:outlineLvl w:val="4"/>
              <w:rPr>
                <w:rFonts w:ascii="Times New Roman" w:hAnsi="Times New Roman"/>
                <w:color w:val="000000"/>
                <w:sz w:val="20"/>
                <w:szCs w:val="20"/>
              </w:rPr>
            </w:pPr>
            <w:r w:rsidRPr="00142F47">
              <w:rPr>
                <w:rFonts w:ascii="Times New Roman" w:hAnsi="Times New Roman"/>
                <w:color w:val="000000"/>
                <w:sz w:val="20"/>
                <w:szCs w:val="20"/>
              </w:rPr>
              <w:t>GM2</w:t>
            </w:r>
          </w:p>
        </w:tc>
        <w:tc>
          <w:tcPr>
            <w:tcW w:w="539" w:type="dxa"/>
            <w:shd w:val="clear" w:color="auto" w:fill="auto"/>
            <w:textDirection w:val="btLr"/>
            <w:vAlign w:val="center"/>
          </w:tcPr>
          <w:p w14:paraId="41C9C06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46</w:t>
            </w:r>
          </w:p>
        </w:tc>
        <w:tc>
          <w:tcPr>
            <w:tcW w:w="539" w:type="dxa"/>
            <w:shd w:val="clear" w:color="auto" w:fill="auto"/>
            <w:textDirection w:val="btLr"/>
            <w:vAlign w:val="center"/>
          </w:tcPr>
          <w:p w14:paraId="73E6B4E3"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48</w:t>
            </w:r>
          </w:p>
        </w:tc>
        <w:tc>
          <w:tcPr>
            <w:tcW w:w="539" w:type="dxa"/>
            <w:shd w:val="clear" w:color="auto" w:fill="auto"/>
            <w:textDirection w:val="btLr"/>
            <w:vAlign w:val="center"/>
          </w:tcPr>
          <w:p w14:paraId="74B64C4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96</w:t>
            </w:r>
          </w:p>
        </w:tc>
        <w:tc>
          <w:tcPr>
            <w:tcW w:w="539" w:type="dxa"/>
            <w:shd w:val="clear" w:color="auto" w:fill="auto"/>
            <w:textDirection w:val="btLr"/>
            <w:vAlign w:val="center"/>
          </w:tcPr>
          <w:p w14:paraId="1098CAD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shd w:val="clear" w:color="auto" w:fill="auto"/>
            <w:textDirection w:val="btLr"/>
            <w:vAlign w:val="center"/>
          </w:tcPr>
          <w:p w14:paraId="50A935A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104</w:t>
            </w:r>
          </w:p>
        </w:tc>
        <w:tc>
          <w:tcPr>
            <w:tcW w:w="539" w:type="dxa"/>
            <w:shd w:val="clear" w:color="auto" w:fill="auto"/>
            <w:textDirection w:val="btLr"/>
            <w:vAlign w:val="center"/>
          </w:tcPr>
          <w:p w14:paraId="067C01F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108</w:t>
            </w:r>
          </w:p>
        </w:tc>
        <w:tc>
          <w:tcPr>
            <w:tcW w:w="539" w:type="dxa"/>
            <w:shd w:val="clear" w:color="auto" w:fill="auto"/>
            <w:textDirection w:val="btLr"/>
            <w:vAlign w:val="center"/>
          </w:tcPr>
          <w:p w14:paraId="5E64205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112</w:t>
            </w:r>
          </w:p>
        </w:tc>
        <w:tc>
          <w:tcPr>
            <w:tcW w:w="539" w:type="dxa"/>
            <w:shd w:val="clear" w:color="auto" w:fill="auto"/>
            <w:textDirection w:val="btLr"/>
            <w:vAlign w:val="center"/>
          </w:tcPr>
          <w:p w14:paraId="4239B1F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116</w:t>
            </w:r>
          </w:p>
        </w:tc>
        <w:tc>
          <w:tcPr>
            <w:tcW w:w="539" w:type="dxa"/>
            <w:shd w:val="clear" w:color="auto" w:fill="auto"/>
            <w:textDirection w:val="btLr"/>
            <w:vAlign w:val="center"/>
          </w:tcPr>
          <w:p w14:paraId="3A6D8DC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120</w:t>
            </w:r>
          </w:p>
        </w:tc>
        <w:tc>
          <w:tcPr>
            <w:tcW w:w="539" w:type="dxa"/>
            <w:shd w:val="clear" w:color="auto" w:fill="auto"/>
            <w:textDirection w:val="btLr"/>
            <w:vAlign w:val="center"/>
          </w:tcPr>
          <w:p w14:paraId="17E4C97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124</w:t>
            </w:r>
          </w:p>
        </w:tc>
        <w:tc>
          <w:tcPr>
            <w:tcW w:w="539" w:type="dxa"/>
            <w:shd w:val="clear" w:color="auto" w:fill="auto"/>
            <w:textDirection w:val="btLr"/>
            <w:vAlign w:val="center"/>
          </w:tcPr>
          <w:p w14:paraId="3F126AB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82</w:t>
            </w:r>
          </w:p>
        </w:tc>
        <w:tc>
          <w:tcPr>
            <w:tcW w:w="539" w:type="dxa"/>
            <w:shd w:val="clear" w:color="auto" w:fill="auto"/>
            <w:textDirection w:val="btLr"/>
            <w:vAlign w:val="center"/>
          </w:tcPr>
          <w:p w14:paraId="4095ECE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84</w:t>
            </w:r>
          </w:p>
        </w:tc>
        <w:tc>
          <w:tcPr>
            <w:tcW w:w="539" w:type="dxa"/>
            <w:shd w:val="clear" w:color="auto" w:fill="auto"/>
            <w:textDirection w:val="btLr"/>
            <w:vAlign w:val="center"/>
          </w:tcPr>
          <w:p w14:paraId="52AEAA7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1 140</w:t>
            </w:r>
          </w:p>
        </w:tc>
        <w:tc>
          <w:tcPr>
            <w:tcW w:w="539" w:type="dxa"/>
            <w:shd w:val="clear" w:color="auto" w:fill="auto"/>
            <w:textDirection w:val="btLr"/>
            <w:vAlign w:val="center"/>
          </w:tcPr>
          <w:p w14:paraId="11CD9E4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491</w:t>
            </w:r>
          </w:p>
        </w:tc>
        <w:tc>
          <w:tcPr>
            <w:tcW w:w="539" w:type="dxa"/>
            <w:shd w:val="clear" w:color="auto" w:fill="auto"/>
            <w:textDirection w:val="btLr"/>
            <w:vAlign w:val="center"/>
          </w:tcPr>
          <w:p w14:paraId="183E9D0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495</w:t>
            </w:r>
          </w:p>
        </w:tc>
        <w:tc>
          <w:tcPr>
            <w:tcW w:w="539" w:type="dxa"/>
            <w:shd w:val="clear" w:color="auto" w:fill="auto"/>
            <w:textDirection w:val="btLr"/>
            <w:vAlign w:val="center"/>
          </w:tcPr>
          <w:p w14:paraId="351A0F9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500</w:t>
            </w:r>
          </w:p>
        </w:tc>
        <w:tc>
          <w:tcPr>
            <w:tcW w:w="539" w:type="dxa"/>
            <w:shd w:val="clear" w:color="auto" w:fill="auto"/>
            <w:textDirection w:val="btLr"/>
            <w:vAlign w:val="center"/>
          </w:tcPr>
          <w:p w14:paraId="43D4369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505</w:t>
            </w:r>
          </w:p>
        </w:tc>
        <w:tc>
          <w:tcPr>
            <w:tcW w:w="388" w:type="dxa"/>
            <w:shd w:val="clear" w:color="auto" w:fill="auto"/>
            <w:textDirection w:val="btLr"/>
            <w:vAlign w:val="center"/>
          </w:tcPr>
          <w:p w14:paraId="3F3E536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510</w:t>
            </w:r>
          </w:p>
        </w:tc>
        <w:tc>
          <w:tcPr>
            <w:tcW w:w="425" w:type="dxa"/>
            <w:shd w:val="clear" w:color="auto" w:fill="auto"/>
            <w:textDirection w:val="btLr"/>
            <w:vAlign w:val="center"/>
          </w:tcPr>
          <w:p w14:paraId="5512AAD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514</w:t>
            </w:r>
          </w:p>
        </w:tc>
        <w:tc>
          <w:tcPr>
            <w:tcW w:w="426" w:type="dxa"/>
            <w:shd w:val="clear" w:color="auto" w:fill="auto"/>
            <w:textDirection w:val="btLr"/>
            <w:vAlign w:val="center"/>
          </w:tcPr>
          <w:p w14:paraId="4831408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519</w:t>
            </w:r>
          </w:p>
        </w:tc>
        <w:tc>
          <w:tcPr>
            <w:tcW w:w="425" w:type="dxa"/>
            <w:shd w:val="clear" w:color="auto" w:fill="auto"/>
            <w:textDirection w:val="btLr"/>
            <w:vAlign w:val="center"/>
          </w:tcPr>
          <w:p w14:paraId="2484E13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524</w:t>
            </w:r>
          </w:p>
        </w:tc>
        <w:tc>
          <w:tcPr>
            <w:tcW w:w="567" w:type="dxa"/>
            <w:shd w:val="clear" w:color="auto" w:fill="auto"/>
            <w:textDirection w:val="btLr"/>
            <w:vAlign w:val="center"/>
          </w:tcPr>
          <w:p w14:paraId="18BFFB7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529</w:t>
            </w:r>
          </w:p>
        </w:tc>
        <w:tc>
          <w:tcPr>
            <w:tcW w:w="425" w:type="dxa"/>
            <w:shd w:val="clear" w:color="auto" w:fill="auto"/>
            <w:textDirection w:val="btLr"/>
            <w:vAlign w:val="center"/>
          </w:tcPr>
          <w:p w14:paraId="181E6523"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5 727</w:t>
            </w:r>
          </w:p>
        </w:tc>
      </w:tr>
      <w:tr w:rsidR="0010433D" w:rsidRPr="00142F47" w14:paraId="48205EBD" w14:textId="77777777" w:rsidTr="00790AE5">
        <w:trPr>
          <w:cantSplit/>
          <w:trHeight w:val="624"/>
        </w:trPr>
        <w:tc>
          <w:tcPr>
            <w:tcW w:w="2606" w:type="dxa"/>
            <w:shd w:val="clear" w:color="auto" w:fill="auto"/>
            <w:vAlign w:val="center"/>
          </w:tcPr>
          <w:p w14:paraId="5982977A" w14:textId="77777777" w:rsidR="0010433D" w:rsidRPr="00142F47" w:rsidRDefault="0010433D" w:rsidP="00AA0631">
            <w:pPr>
              <w:spacing w:after="0" w:line="360" w:lineRule="auto"/>
              <w:outlineLvl w:val="4"/>
              <w:rPr>
                <w:rFonts w:ascii="Times New Roman" w:hAnsi="Times New Roman"/>
                <w:color w:val="000000"/>
                <w:sz w:val="20"/>
                <w:szCs w:val="20"/>
              </w:rPr>
            </w:pPr>
            <w:r w:rsidRPr="00142F47">
              <w:rPr>
                <w:rFonts w:ascii="Times New Roman" w:hAnsi="Times New Roman"/>
                <w:color w:val="000000"/>
                <w:sz w:val="20"/>
                <w:szCs w:val="20"/>
              </w:rPr>
              <w:t>GM2, %</w:t>
            </w:r>
          </w:p>
        </w:tc>
        <w:tc>
          <w:tcPr>
            <w:tcW w:w="539" w:type="dxa"/>
            <w:shd w:val="clear" w:color="auto" w:fill="auto"/>
            <w:textDirection w:val="btLr"/>
            <w:vAlign w:val="center"/>
          </w:tcPr>
          <w:p w14:paraId="01F9FAB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87,8</w:t>
            </w:r>
          </w:p>
        </w:tc>
        <w:tc>
          <w:tcPr>
            <w:tcW w:w="539" w:type="dxa"/>
            <w:shd w:val="clear" w:color="auto" w:fill="auto"/>
            <w:textDirection w:val="btLr"/>
            <w:vAlign w:val="center"/>
          </w:tcPr>
          <w:p w14:paraId="6E1303D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87,1</w:t>
            </w:r>
          </w:p>
        </w:tc>
        <w:tc>
          <w:tcPr>
            <w:tcW w:w="539" w:type="dxa"/>
            <w:shd w:val="clear" w:color="auto" w:fill="auto"/>
            <w:textDirection w:val="btLr"/>
            <w:vAlign w:val="center"/>
          </w:tcPr>
          <w:p w14:paraId="6A86F0A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87,1</w:t>
            </w:r>
          </w:p>
        </w:tc>
        <w:tc>
          <w:tcPr>
            <w:tcW w:w="539" w:type="dxa"/>
            <w:shd w:val="clear" w:color="auto" w:fill="auto"/>
            <w:textDirection w:val="btLr"/>
            <w:vAlign w:val="center"/>
          </w:tcPr>
          <w:p w14:paraId="55CBF5C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86,6</w:t>
            </w:r>
          </w:p>
        </w:tc>
        <w:tc>
          <w:tcPr>
            <w:tcW w:w="539" w:type="dxa"/>
            <w:shd w:val="clear" w:color="auto" w:fill="auto"/>
            <w:textDirection w:val="btLr"/>
            <w:vAlign w:val="center"/>
          </w:tcPr>
          <w:p w14:paraId="0CA1112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86,0</w:t>
            </w:r>
          </w:p>
        </w:tc>
        <w:tc>
          <w:tcPr>
            <w:tcW w:w="539" w:type="dxa"/>
            <w:shd w:val="clear" w:color="auto" w:fill="auto"/>
            <w:textDirection w:val="btLr"/>
            <w:vAlign w:val="center"/>
          </w:tcPr>
          <w:p w14:paraId="1A1C366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85,6</w:t>
            </w:r>
          </w:p>
        </w:tc>
        <w:tc>
          <w:tcPr>
            <w:tcW w:w="539" w:type="dxa"/>
            <w:shd w:val="clear" w:color="auto" w:fill="auto"/>
            <w:textDirection w:val="btLr"/>
            <w:vAlign w:val="center"/>
          </w:tcPr>
          <w:p w14:paraId="475ECA9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85,1</w:t>
            </w:r>
          </w:p>
        </w:tc>
        <w:tc>
          <w:tcPr>
            <w:tcW w:w="539" w:type="dxa"/>
            <w:shd w:val="clear" w:color="auto" w:fill="auto"/>
            <w:textDirection w:val="btLr"/>
            <w:vAlign w:val="center"/>
          </w:tcPr>
          <w:p w14:paraId="1A8F6BF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84,7</w:t>
            </w:r>
          </w:p>
        </w:tc>
        <w:tc>
          <w:tcPr>
            <w:tcW w:w="539" w:type="dxa"/>
            <w:shd w:val="clear" w:color="auto" w:fill="auto"/>
            <w:textDirection w:val="btLr"/>
            <w:vAlign w:val="center"/>
          </w:tcPr>
          <w:p w14:paraId="0B2D731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84,3</w:t>
            </w:r>
          </w:p>
        </w:tc>
        <w:tc>
          <w:tcPr>
            <w:tcW w:w="539" w:type="dxa"/>
            <w:shd w:val="clear" w:color="auto" w:fill="auto"/>
            <w:textDirection w:val="btLr"/>
            <w:vAlign w:val="center"/>
          </w:tcPr>
          <w:p w14:paraId="69A41D9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84,0</w:t>
            </w:r>
          </w:p>
        </w:tc>
        <w:tc>
          <w:tcPr>
            <w:tcW w:w="539" w:type="dxa"/>
            <w:shd w:val="clear" w:color="auto" w:fill="auto"/>
            <w:textDirection w:val="btLr"/>
            <w:vAlign w:val="center"/>
          </w:tcPr>
          <w:p w14:paraId="580F9EC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81,6</w:t>
            </w:r>
          </w:p>
        </w:tc>
        <w:tc>
          <w:tcPr>
            <w:tcW w:w="539" w:type="dxa"/>
            <w:shd w:val="clear" w:color="auto" w:fill="auto"/>
            <w:textDirection w:val="btLr"/>
            <w:vAlign w:val="center"/>
          </w:tcPr>
          <w:p w14:paraId="6A4AA38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81,4</w:t>
            </w:r>
          </w:p>
        </w:tc>
        <w:tc>
          <w:tcPr>
            <w:tcW w:w="539" w:type="dxa"/>
            <w:shd w:val="clear" w:color="auto" w:fill="auto"/>
            <w:textDirection w:val="btLr"/>
            <w:vAlign w:val="center"/>
          </w:tcPr>
          <w:p w14:paraId="4C70B2E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84,9</w:t>
            </w:r>
          </w:p>
        </w:tc>
        <w:tc>
          <w:tcPr>
            <w:tcW w:w="539" w:type="dxa"/>
            <w:shd w:val="clear" w:color="auto" w:fill="auto"/>
            <w:textDirection w:val="btLr"/>
            <w:vAlign w:val="center"/>
          </w:tcPr>
          <w:p w14:paraId="1A8C5CF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74,9</w:t>
            </w:r>
          </w:p>
        </w:tc>
        <w:tc>
          <w:tcPr>
            <w:tcW w:w="539" w:type="dxa"/>
            <w:shd w:val="clear" w:color="auto" w:fill="auto"/>
            <w:textDirection w:val="btLr"/>
            <w:vAlign w:val="center"/>
          </w:tcPr>
          <w:p w14:paraId="15D6BAF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75,0</w:t>
            </w:r>
          </w:p>
        </w:tc>
        <w:tc>
          <w:tcPr>
            <w:tcW w:w="539" w:type="dxa"/>
            <w:shd w:val="clear" w:color="auto" w:fill="auto"/>
            <w:textDirection w:val="btLr"/>
            <w:vAlign w:val="center"/>
          </w:tcPr>
          <w:p w14:paraId="69D00DD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75,0</w:t>
            </w:r>
          </w:p>
        </w:tc>
        <w:tc>
          <w:tcPr>
            <w:tcW w:w="539" w:type="dxa"/>
            <w:shd w:val="clear" w:color="auto" w:fill="auto"/>
            <w:textDirection w:val="btLr"/>
            <w:vAlign w:val="center"/>
          </w:tcPr>
          <w:p w14:paraId="6DAEF49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75,1</w:t>
            </w:r>
          </w:p>
        </w:tc>
        <w:tc>
          <w:tcPr>
            <w:tcW w:w="388" w:type="dxa"/>
            <w:shd w:val="clear" w:color="auto" w:fill="auto"/>
            <w:textDirection w:val="btLr"/>
            <w:vAlign w:val="center"/>
          </w:tcPr>
          <w:p w14:paraId="6BE9899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75,1</w:t>
            </w:r>
          </w:p>
        </w:tc>
        <w:tc>
          <w:tcPr>
            <w:tcW w:w="425" w:type="dxa"/>
            <w:shd w:val="clear" w:color="auto" w:fill="auto"/>
            <w:textDirection w:val="btLr"/>
            <w:vAlign w:val="center"/>
          </w:tcPr>
          <w:p w14:paraId="795025C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75,1</w:t>
            </w:r>
          </w:p>
        </w:tc>
        <w:tc>
          <w:tcPr>
            <w:tcW w:w="426" w:type="dxa"/>
            <w:shd w:val="clear" w:color="auto" w:fill="auto"/>
            <w:textDirection w:val="btLr"/>
            <w:vAlign w:val="center"/>
          </w:tcPr>
          <w:p w14:paraId="12C5CE2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75,2</w:t>
            </w:r>
          </w:p>
        </w:tc>
        <w:tc>
          <w:tcPr>
            <w:tcW w:w="425" w:type="dxa"/>
            <w:shd w:val="clear" w:color="auto" w:fill="auto"/>
            <w:textDirection w:val="btLr"/>
            <w:vAlign w:val="center"/>
          </w:tcPr>
          <w:p w14:paraId="4982BB6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75,2</w:t>
            </w:r>
          </w:p>
        </w:tc>
        <w:tc>
          <w:tcPr>
            <w:tcW w:w="567" w:type="dxa"/>
            <w:shd w:val="clear" w:color="auto" w:fill="auto"/>
            <w:textDirection w:val="btLr"/>
            <w:vAlign w:val="center"/>
          </w:tcPr>
          <w:p w14:paraId="375C6DA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75,3</w:t>
            </w:r>
          </w:p>
        </w:tc>
        <w:tc>
          <w:tcPr>
            <w:tcW w:w="425" w:type="dxa"/>
            <w:shd w:val="clear" w:color="auto" w:fill="auto"/>
            <w:textDirection w:val="btLr"/>
            <w:vAlign w:val="center"/>
          </w:tcPr>
          <w:p w14:paraId="6FE8917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76,9</w:t>
            </w:r>
          </w:p>
        </w:tc>
      </w:tr>
      <w:tr w:rsidR="0010433D" w:rsidRPr="00142F47" w14:paraId="1D7CFDE7" w14:textId="77777777" w:rsidTr="00790AE5">
        <w:trPr>
          <w:cantSplit/>
          <w:trHeight w:val="624"/>
        </w:trPr>
        <w:tc>
          <w:tcPr>
            <w:tcW w:w="2606" w:type="dxa"/>
            <w:shd w:val="clear" w:color="auto" w:fill="auto"/>
            <w:vAlign w:val="center"/>
          </w:tcPr>
          <w:p w14:paraId="1CDF459D" w14:textId="77777777" w:rsidR="0010433D" w:rsidRPr="00142F47" w:rsidRDefault="0010433D" w:rsidP="00AA0631">
            <w:pPr>
              <w:spacing w:after="0" w:line="360" w:lineRule="auto"/>
              <w:outlineLvl w:val="4"/>
              <w:rPr>
                <w:rFonts w:ascii="Times New Roman" w:hAnsi="Times New Roman"/>
                <w:color w:val="000000"/>
                <w:sz w:val="20"/>
                <w:szCs w:val="20"/>
              </w:rPr>
            </w:pPr>
            <w:r w:rsidRPr="00142F47">
              <w:rPr>
                <w:rFonts w:ascii="Times New Roman" w:hAnsi="Times New Roman"/>
                <w:color w:val="000000"/>
                <w:sz w:val="20"/>
                <w:szCs w:val="20"/>
              </w:rPr>
              <w:t>Налоги и сборы</w:t>
            </w:r>
          </w:p>
        </w:tc>
        <w:tc>
          <w:tcPr>
            <w:tcW w:w="539" w:type="dxa"/>
            <w:shd w:val="clear" w:color="auto" w:fill="auto"/>
            <w:textDirection w:val="btLr"/>
            <w:vAlign w:val="center"/>
          </w:tcPr>
          <w:p w14:paraId="3C7E606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5745AE2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2737F53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28C775B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06FC619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1B38FC2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742F432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542F41B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33F83B7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550EB42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3022072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2479F60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shd w:val="clear" w:color="auto" w:fill="auto"/>
            <w:textDirection w:val="btLr"/>
            <w:vAlign w:val="center"/>
          </w:tcPr>
          <w:p w14:paraId="75DF681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539" w:type="dxa"/>
            <w:shd w:val="clear" w:color="auto" w:fill="auto"/>
            <w:textDirection w:val="btLr"/>
            <w:vAlign w:val="center"/>
          </w:tcPr>
          <w:p w14:paraId="16A9317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(13)</w:t>
            </w:r>
          </w:p>
        </w:tc>
        <w:tc>
          <w:tcPr>
            <w:tcW w:w="539" w:type="dxa"/>
            <w:shd w:val="clear" w:color="auto" w:fill="auto"/>
            <w:textDirection w:val="btLr"/>
            <w:vAlign w:val="center"/>
          </w:tcPr>
          <w:p w14:paraId="73DC816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shd w:val="clear" w:color="auto" w:fill="auto"/>
            <w:textDirection w:val="btLr"/>
            <w:vAlign w:val="center"/>
          </w:tcPr>
          <w:p w14:paraId="6D5DCD1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shd w:val="clear" w:color="auto" w:fill="auto"/>
            <w:textDirection w:val="btLr"/>
            <w:vAlign w:val="center"/>
          </w:tcPr>
          <w:p w14:paraId="429303C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388" w:type="dxa"/>
            <w:shd w:val="clear" w:color="auto" w:fill="auto"/>
            <w:textDirection w:val="btLr"/>
            <w:vAlign w:val="center"/>
          </w:tcPr>
          <w:p w14:paraId="1D053B0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5" w:type="dxa"/>
            <w:shd w:val="clear" w:color="auto" w:fill="auto"/>
            <w:textDirection w:val="btLr"/>
            <w:vAlign w:val="center"/>
          </w:tcPr>
          <w:p w14:paraId="6CB5F21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6" w:type="dxa"/>
            <w:shd w:val="clear" w:color="auto" w:fill="auto"/>
            <w:textDirection w:val="btLr"/>
            <w:vAlign w:val="center"/>
          </w:tcPr>
          <w:p w14:paraId="1B15ADA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shd w:val="clear" w:color="auto" w:fill="auto"/>
            <w:textDirection w:val="btLr"/>
            <w:vAlign w:val="center"/>
          </w:tcPr>
          <w:p w14:paraId="29B2DFC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67" w:type="dxa"/>
            <w:shd w:val="clear" w:color="auto" w:fill="auto"/>
            <w:textDirection w:val="btLr"/>
            <w:vAlign w:val="center"/>
          </w:tcPr>
          <w:p w14:paraId="4E3F39B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(69)</w:t>
            </w:r>
          </w:p>
        </w:tc>
        <w:tc>
          <w:tcPr>
            <w:tcW w:w="425" w:type="dxa"/>
            <w:shd w:val="clear" w:color="auto" w:fill="auto"/>
            <w:textDirection w:val="btLr"/>
            <w:vAlign w:val="center"/>
          </w:tcPr>
          <w:p w14:paraId="6A9627A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r>
      <w:tr w:rsidR="0010433D" w:rsidRPr="00142F47" w14:paraId="5C42038B" w14:textId="77777777" w:rsidTr="00790AE5">
        <w:trPr>
          <w:cantSplit/>
          <w:trHeight w:val="624"/>
        </w:trPr>
        <w:tc>
          <w:tcPr>
            <w:tcW w:w="2606" w:type="dxa"/>
            <w:shd w:val="clear" w:color="auto" w:fill="auto"/>
            <w:vAlign w:val="center"/>
          </w:tcPr>
          <w:p w14:paraId="5F254987" w14:textId="77777777" w:rsidR="0010433D" w:rsidRPr="00142F47" w:rsidRDefault="0010433D" w:rsidP="00AA0631">
            <w:pPr>
              <w:spacing w:after="0" w:line="360" w:lineRule="auto"/>
              <w:outlineLvl w:val="4"/>
              <w:rPr>
                <w:rFonts w:ascii="Times New Roman" w:hAnsi="Times New Roman"/>
                <w:color w:val="000000"/>
                <w:sz w:val="20"/>
                <w:szCs w:val="20"/>
              </w:rPr>
            </w:pPr>
            <w:r w:rsidRPr="00142F47">
              <w:rPr>
                <w:rFonts w:ascii="Times New Roman" w:hAnsi="Times New Roman"/>
                <w:color w:val="000000"/>
                <w:sz w:val="20"/>
                <w:szCs w:val="20"/>
              </w:rPr>
              <w:t>Налог на имущество</w:t>
            </w:r>
          </w:p>
        </w:tc>
        <w:tc>
          <w:tcPr>
            <w:tcW w:w="539" w:type="dxa"/>
            <w:shd w:val="clear" w:color="auto" w:fill="auto"/>
            <w:textDirection w:val="btLr"/>
            <w:vAlign w:val="center"/>
          </w:tcPr>
          <w:p w14:paraId="3482AC3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1416851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3EFC908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7A418EB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400BFB9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26C06B5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3EE1952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539" w:type="dxa"/>
            <w:shd w:val="clear" w:color="auto" w:fill="auto"/>
            <w:textDirection w:val="btLr"/>
            <w:vAlign w:val="center"/>
          </w:tcPr>
          <w:p w14:paraId="6F24091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547E280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06D2588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4E9A1D0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w:t>
            </w:r>
          </w:p>
        </w:tc>
        <w:tc>
          <w:tcPr>
            <w:tcW w:w="539" w:type="dxa"/>
            <w:shd w:val="clear" w:color="auto" w:fill="auto"/>
            <w:textDirection w:val="btLr"/>
            <w:vAlign w:val="center"/>
          </w:tcPr>
          <w:p w14:paraId="0958C9C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shd w:val="clear" w:color="auto" w:fill="auto"/>
            <w:textDirection w:val="btLr"/>
            <w:vAlign w:val="center"/>
          </w:tcPr>
          <w:p w14:paraId="2E40784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539" w:type="dxa"/>
            <w:shd w:val="clear" w:color="auto" w:fill="auto"/>
            <w:textDirection w:val="btLr"/>
            <w:vAlign w:val="center"/>
          </w:tcPr>
          <w:p w14:paraId="7A5432F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(13)</w:t>
            </w:r>
          </w:p>
        </w:tc>
        <w:tc>
          <w:tcPr>
            <w:tcW w:w="539" w:type="dxa"/>
            <w:shd w:val="clear" w:color="auto" w:fill="auto"/>
            <w:textDirection w:val="btLr"/>
            <w:vAlign w:val="center"/>
          </w:tcPr>
          <w:p w14:paraId="0B33CD0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shd w:val="clear" w:color="auto" w:fill="auto"/>
            <w:textDirection w:val="btLr"/>
            <w:vAlign w:val="center"/>
          </w:tcPr>
          <w:p w14:paraId="5D4E42D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w:t>
            </w:r>
          </w:p>
        </w:tc>
        <w:tc>
          <w:tcPr>
            <w:tcW w:w="539" w:type="dxa"/>
            <w:shd w:val="clear" w:color="auto" w:fill="auto"/>
            <w:textDirection w:val="btLr"/>
            <w:vAlign w:val="center"/>
          </w:tcPr>
          <w:p w14:paraId="1E67FBA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w:t>
            </w:r>
          </w:p>
        </w:tc>
        <w:tc>
          <w:tcPr>
            <w:tcW w:w="388" w:type="dxa"/>
            <w:shd w:val="clear" w:color="auto" w:fill="auto"/>
            <w:textDirection w:val="btLr"/>
            <w:vAlign w:val="center"/>
          </w:tcPr>
          <w:p w14:paraId="162D96E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c>
          <w:tcPr>
            <w:tcW w:w="425" w:type="dxa"/>
            <w:shd w:val="clear" w:color="auto" w:fill="auto"/>
            <w:textDirection w:val="btLr"/>
            <w:vAlign w:val="center"/>
          </w:tcPr>
          <w:p w14:paraId="6E01D01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6" w:type="dxa"/>
            <w:shd w:val="clear" w:color="auto" w:fill="auto"/>
            <w:textDirection w:val="btLr"/>
            <w:vAlign w:val="center"/>
          </w:tcPr>
          <w:p w14:paraId="5699BFF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shd w:val="clear" w:color="auto" w:fill="auto"/>
            <w:textDirection w:val="btLr"/>
            <w:vAlign w:val="center"/>
          </w:tcPr>
          <w:p w14:paraId="6366B2C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67" w:type="dxa"/>
            <w:shd w:val="clear" w:color="auto" w:fill="auto"/>
            <w:textDirection w:val="btLr"/>
            <w:vAlign w:val="center"/>
          </w:tcPr>
          <w:p w14:paraId="75E4AD9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(69)</w:t>
            </w:r>
          </w:p>
        </w:tc>
        <w:tc>
          <w:tcPr>
            <w:tcW w:w="425" w:type="dxa"/>
            <w:shd w:val="clear" w:color="auto" w:fill="auto"/>
            <w:textDirection w:val="btLr"/>
            <w:vAlign w:val="center"/>
          </w:tcPr>
          <w:p w14:paraId="60E56AE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w:t>
            </w:r>
          </w:p>
        </w:tc>
      </w:tr>
    </w:tbl>
    <w:p w14:paraId="6B8EC21C" w14:textId="77777777" w:rsidR="00AA0631" w:rsidRDefault="00AA0631"/>
    <w:p w14:paraId="5EB9AB79" w14:textId="77777777" w:rsidR="00AA0631" w:rsidRPr="00AA0631" w:rsidRDefault="00AA0631" w:rsidP="00AA0631">
      <w:pPr>
        <w:spacing w:after="0" w:line="240" w:lineRule="auto"/>
        <w:rPr>
          <w:rFonts w:ascii="Times New Roman" w:hAnsi="Times New Roman"/>
          <w:sz w:val="28"/>
          <w:szCs w:val="28"/>
        </w:rPr>
      </w:pPr>
      <w:r w:rsidRPr="00AA0631">
        <w:rPr>
          <w:rFonts w:ascii="Times New Roman" w:hAnsi="Times New Roman"/>
          <w:sz w:val="28"/>
          <w:szCs w:val="28"/>
        </w:rPr>
        <w:lastRenderedPageBreak/>
        <w:t>Продолжение таблицы К.1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539"/>
        <w:gridCol w:w="539"/>
        <w:gridCol w:w="539"/>
        <w:gridCol w:w="539"/>
        <w:gridCol w:w="539"/>
        <w:gridCol w:w="539"/>
        <w:gridCol w:w="539"/>
        <w:gridCol w:w="539"/>
        <w:gridCol w:w="539"/>
        <w:gridCol w:w="539"/>
        <w:gridCol w:w="539"/>
        <w:gridCol w:w="539"/>
        <w:gridCol w:w="539"/>
        <w:gridCol w:w="539"/>
        <w:gridCol w:w="539"/>
        <w:gridCol w:w="539"/>
        <w:gridCol w:w="539"/>
        <w:gridCol w:w="388"/>
        <w:gridCol w:w="425"/>
        <w:gridCol w:w="426"/>
        <w:gridCol w:w="425"/>
        <w:gridCol w:w="425"/>
        <w:gridCol w:w="567"/>
      </w:tblGrid>
      <w:tr w:rsidR="00AA0631" w:rsidRPr="00142F47" w14:paraId="129499EF" w14:textId="77777777" w:rsidTr="00FD6B6D">
        <w:trPr>
          <w:cantSplit/>
          <w:trHeight w:val="1374"/>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14:paraId="13F4322D" w14:textId="77777777" w:rsidR="00AA0631" w:rsidRPr="00142F47" w:rsidRDefault="00AA0631" w:rsidP="00AA0631">
            <w:pPr>
              <w:spacing w:after="0" w:line="360" w:lineRule="auto"/>
              <w:outlineLvl w:val="4"/>
              <w:rPr>
                <w:rFonts w:ascii="Times New Roman" w:hAnsi="Times New Roman"/>
                <w:color w:val="000000"/>
                <w:sz w:val="20"/>
                <w:szCs w:val="20"/>
              </w:rPr>
            </w:pPr>
            <w:r w:rsidRPr="00142F47">
              <w:rPr>
                <w:rFonts w:ascii="Times New Roman" w:hAnsi="Times New Roman"/>
                <w:color w:val="000000"/>
                <w:sz w:val="20"/>
                <w:szCs w:val="20"/>
              </w:rPr>
              <w:t>Показатель</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35AD6F"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январь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4B40EF"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февраль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06E0DA"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март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ECBE60"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апрель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501EAC"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май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B5965B"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июнь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561426"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июль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4FCFA5"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август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DDBE9D"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сентябрь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E6666D"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октябрь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F431D2"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ноябрь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283768"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декабрь 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E25CC2"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2021</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0D5F5C"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2022</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1020F0"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2023</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CC9332"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2024</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37B052"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2025</w:t>
            </w:r>
          </w:p>
        </w:tc>
        <w:tc>
          <w:tcPr>
            <w:tcW w:w="3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73F461"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732F17"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2027</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E256F4"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2EA110"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2029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E5B529"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2030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63B146" w14:textId="77777777" w:rsidR="00AA0631" w:rsidRPr="00142F47" w:rsidRDefault="00AA0631"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ИТОГО</w:t>
            </w:r>
          </w:p>
        </w:tc>
      </w:tr>
      <w:tr w:rsidR="0010433D" w:rsidRPr="00142F47" w14:paraId="3BE56FED" w14:textId="77777777" w:rsidTr="00FD6B6D">
        <w:trPr>
          <w:cantSplit/>
          <w:trHeight w:val="680"/>
        </w:trPr>
        <w:tc>
          <w:tcPr>
            <w:tcW w:w="2606" w:type="dxa"/>
            <w:shd w:val="clear" w:color="auto" w:fill="auto"/>
            <w:vAlign w:val="center"/>
          </w:tcPr>
          <w:p w14:paraId="69E20E95" w14:textId="77777777" w:rsidR="0010433D" w:rsidRPr="00142F47" w:rsidRDefault="0010433D" w:rsidP="00AA0631">
            <w:pPr>
              <w:spacing w:after="0" w:line="360" w:lineRule="auto"/>
              <w:outlineLvl w:val="4"/>
              <w:rPr>
                <w:rFonts w:ascii="Times New Roman" w:hAnsi="Times New Roman"/>
                <w:color w:val="000000"/>
                <w:sz w:val="20"/>
                <w:szCs w:val="20"/>
              </w:rPr>
            </w:pPr>
            <w:r w:rsidRPr="00142F47">
              <w:rPr>
                <w:rFonts w:ascii="Times New Roman" w:hAnsi="Times New Roman"/>
                <w:color w:val="000000"/>
                <w:sz w:val="20"/>
                <w:szCs w:val="20"/>
              </w:rPr>
              <w:t>OIBDA</w:t>
            </w:r>
          </w:p>
        </w:tc>
        <w:tc>
          <w:tcPr>
            <w:tcW w:w="539" w:type="dxa"/>
            <w:shd w:val="clear" w:color="auto" w:fill="auto"/>
            <w:textDirection w:val="btLr"/>
            <w:vAlign w:val="center"/>
          </w:tcPr>
          <w:p w14:paraId="2056632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46</w:t>
            </w:r>
          </w:p>
        </w:tc>
        <w:tc>
          <w:tcPr>
            <w:tcW w:w="539" w:type="dxa"/>
            <w:shd w:val="clear" w:color="auto" w:fill="auto"/>
            <w:textDirection w:val="btLr"/>
            <w:vAlign w:val="center"/>
          </w:tcPr>
          <w:p w14:paraId="2D261CF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46</w:t>
            </w:r>
          </w:p>
        </w:tc>
        <w:tc>
          <w:tcPr>
            <w:tcW w:w="539" w:type="dxa"/>
            <w:shd w:val="clear" w:color="auto" w:fill="auto"/>
            <w:textDirection w:val="btLr"/>
            <w:vAlign w:val="center"/>
          </w:tcPr>
          <w:p w14:paraId="2A32151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94</w:t>
            </w:r>
          </w:p>
        </w:tc>
        <w:tc>
          <w:tcPr>
            <w:tcW w:w="539" w:type="dxa"/>
            <w:shd w:val="clear" w:color="auto" w:fill="auto"/>
            <w:textDirection w:val="btLr"/>
            <w:vAlign w:val="center"/>
          </w:tcPr>
          <w:p w14:paraId="5E60A3C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98</w:t>
            </w:r>
          </w:p>
        </w:tc>
        <w:tc>
          <w:tcPr>
            <w:tcW w:w="539" w:type="dxa"/>
            <w:shd w:val="clear" w:color="auto" w:fill="auto"/>
            <w:textDirection w:val="btLr"/>
            <w:vAlign w:val="center"/>
          </w:tcPr>
          <w:p w14:paraId="3C788DA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102</w:t>
            </w:r>
          </w:p>
        </w:tc>
        <w:tc>
          <w:tcPr>
            <w:tcW w:w="539" w:type="dxa"/>
            <w:shd w:val="clear" w:color="auto" w:fill="auto"/>
            <w:textDirection w:val="btLr"/>
            <w:vAlign w:val="center"/>
          </w:tcPr>
          <w:p w14:paraId="77DFBAA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106</w:t>
            </w:r>
          </w:p>
        </w:tc>
        <w:tc>
          <w:tcPr>
            <w:tcW w:w="539" w:type="dxa"/>
            <w:shd w:val="clear" w:color="auto" w:fill="auto"/>
            <w:textDirection w:val="btLr"/>
            <w:vAlign w:val="center"/>
          </w:tcPr>
          <w:p w14:paraId="5D096BB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110</w:t>
            </w:r>
          </w:p>
        </w:tc>
        <w:tc>
          <w:tcPr>
            <w:tcW w:w="539" w:type="dxa"/>
            <w:shd w:val="clear" w:color="auto" w:fill="auto"/>
            <w:textDirection w:val="btLr"/>
            <w:vAlign w:val="center"/>
          </w:tcPr>
          <w:p w14:paraId="4D7648D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114</w:t>
            </w:r>
          </w:p>
        </w:tc>
        <w:tc>
          <w:tcPr>
            <w:tcW w:w="539" w:type="dxa"/>
            <w:shd w:val="clear" w:color="auto" w:fill="auto"/>
            <w:textDirection w:val="btLr"/>
            <w:vAlign w:val="center"/>
          </w:tcPr>
          <w:p w14:paraId="4DD50F2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119</w:t>
            </w:r>
          </w:p>
        </w:tc>
        <w:tc>
          <w:tcPr>
            <w:tcW w:w="539" w:type="dxa"/>
            <w:shd w:val="clear" w:color="auto" w:fill="auto"/>
            <w:textDirection w:val="btLr"/>
            <w:vAlign w:val="center"/>
          </w:tcPr>
          <w:p w14:paraId="01B3746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123</w:t>
            </w:r>
          </w:p>
        </w:tc>
        <w:tc>
          <w:tcPr>
            <w:tcW w:w="539" w:type="dxa"/>
            <w:shd w:val="clear" w:color="auto" w:fill="auto"/>
            <w:textDirection w:val="btLr"/>
            <w:vAlign w:val="center"/>
          </w:tcPr>
          <w:p w14:paraId="5C86865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81</w:t>
            </w:r>
          </w:p>
        </w:tc>
        <w:tc>
          <w:tcPr>
            <w:tcW w:w="539" w:type="dxa"/>
            <w:shd w:val="clear" w:color="auto" w:fill="auto"/>
            <w:textDirection w:val="btLr"/>
            <w:vAlign w:val="center"/>
          </w:tcPr>
          <w:p w14:paraId="2FDB898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83</w:t>
            </w:r>
          </w:p>
        </w:tc>
        <w:tc>
          <w:tcPr>
            <w:tcW w:w="539" w:type="dxa"/>
            <w:shd w:val="clear" w:color="auto" w:fill="auto"/>
            <w:textDirection w:val="btLr"/>
            <w:vAlign w:val="center"/>
          </w:tcPr>
          <w:p w14:paraId="1438B29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1 123</w:t>
            </w:r>
          </w:p>
        </w:tc>
        <w:tc>
          <w:tcPr>
            <w:tcW w:w="539" w:type="dxa"/>
            <w:shd w:val="clear" w:color="auto" w:fill="auto"/>
            <w:textDirection w:val="btLr"/>
            <w:vAlign w:val="center"/>
          </w:tcPr>
          <w:p w14:paraId="5E278EC3"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475</w:t>
            </w:r>
          </w:p>
        </w:tc>
        <w:tc>
          <w:tcPr>
            <w:tcW w:w="539" w:type="dxa"/>
            <w:shd w:val="clear" w:color="auto" w:fill="auto"/>
            <w:textDirection w:val="btLr"/>
            <w:vAlign w:val="center"/>
          </w:tcPr>
          <w:p w14:paraId="2E9CB51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483</w:t>
            </w:r>
          </w:p>
        </w:tc>
        <w:tc>
          <w:tcPr>
            <w:tcW w:w="539" w:type="dxa"/>
            <w:shd w:val="clear" w:color="auto" w:fill="auto"/>
            <w:textDirection w:val="btLr"/>
            <w:vAlign w:val="center"/>
          </w:tcPr>
          <w:p w14:paraId="4CDD176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490</w:t>
            </w:r>
          </w:p>
        </w:tc>
        <w:tc>
          <w:tcPr>
            <w:tcW w:w="539" w:type="dxa"/>
            <w:shd w:val="clear" w:color="auto" w:fill="auto"/>
            <w:textDirection w:val="btLr"/>
            <w:vAlign w:val="center"/>
          </w:tcPr>
          <w:p w14:paraId="58D81D5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498</w:t>
            </w:r>
          </w:p>
        </w:tc>
        <w:tc>
          <w:tcPr>
            <w:tcW w:w="388" w:type="dxa"/>
            <w:shd w:val="clear" w:color="auto" w:fill="auto"/>
            <w:textDirection w:val="btLr"/>
            <w:vAlign w:val="center"/>
          </w:tcPr>
          <w:p w14:paraId="75EA78A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505</w:t>
            </w:r>
          </w:p>
        </w:tc>
        <w:tc>
          <w:tcPr>
            <w:tcW w:w="425" w:type="dxa"/>
            <w:shd w:val="clear" w:color="auto" w:fill="auto"/>
            <w:textDirection w:val="btLr"/>
            <w:vAlign w:val="center"/>
          </w:tcPr>
          <w:p w14:paraId="3F23AE0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513</w:t>
            </w:r>
          </w:p>
        </w:tc>
        <w:tc>
          <w:tcPr>
            <w:tcW w:w="426" w:type="dxa"/>
            <w:shd w:val="clear" w:color="auto" w:fill="auto"/>
            <w:textDirection w:val="btLr"/>
            <w:vAlign w:val="center"/>
          </w:tcPr>
          <w:p w14:paraId="56D748A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519</w:t>
            </w:r>
          </w:p>
        </w:tc>
        <w:tc>
          <w:tcPr>
            <w:tcW w:w="425" w:type="dxa"/>
            <w:shd w:val="clear" w:color="auto" w:fill="auto"/>
            <w:textDirection w:val="btLr"/>
            <w:vAlign w:val="center"/>
          </w:tcPr>
          <w:p w14:paraId="1C0A5AC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524</w:t>
            </w:r>
          </w:p>
        </w:tc>
        <w:tc>
          <w:tcPr>
            <w:tcW w:w="425" w:type="dxa"/>
            <w:shd w:val="clear" w:color="auto" w:fill="auto"/>
            <w:textDirection w:val="btLr"/>
            <w:vAlign w:val="center"/>
          </w:tcPr>
          <w:p w14:paraId="544840C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529</w:t>
            </w:r>
          </w:p>
        </w:tc>
        <w:tc>
          <w:tcPr>
            <w:tcW w:w="567" w:type="dxa"/>
            <w:shd w:val="clear" w:color="auto" w:fill="auto"/>
            <w:textDirection w:val="btLr"/>
            <w:vAlign w:val="center"/>
          </w:tcPr>
          <w:p w14:paraId="72EAFC7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5 659</w:t>
            </w:r>
          </w:p>
        </w:tc>
      </w:tr>
      <w:tr w:rsidR="0010433D" w:rsidRPr="00142F47" w14:paraId="530A7674" w14:textId="77777777" w:rsidTr="00FD6B6D">
        <w:trPr>
          <w:cantSplit/>
          <w:trHeight w:val="624"/>
        </w:trPr>
        <w:tc>
          <w:tcPr>
            <w:tcW w:w="2606" w:type="dxa"/>
            <w:shd w:val="clear" w:color="auto" w:fill="auto"/>
            <w:vAlign w:val="center"/>
          </w:tcPr>
          <w:p w14:paraId="6C039E34" w14:textId="77777777" w:rsidR="0010433D" w:rsidRPr="00142F47" w:rsidRDefault="0010433D" w:rsidP="00AA0631">
            <w:pPr>
              <w:spacing w:after="0" w:line="360" w:lineRule="auto"/>
              <w:outlineLvl w:val="4"/>
              <w:rPr>
                <w:rFonts w:ascii="Times New Roman" w:hAnsi="Times New Roman"/>
                <w:color w:val="000000"/>
                <w:sz w:val="20"/>
                <w:szCs w:val="20"/>
              </w:rPr>
            </w:pPr>
            <w:r w:rsidRPr="00142F47">
              <w:rPr>
                <w:rFonts w:ascii="Times New Roman" w:hAnsi="Times New Roman"/>
                <w:color w:val="000000"/>
                <w:sz w:val="20"/>
                <w:szCs w:val="20"/>
              </w:rPr>
              <w:t>OIBDА, %</w:t>
            </w:r>
          </w:p>
        </w:tc>
        <w:tc>
          <w:tcPr>
            <w:tcW w:w="539" w:type="dxa"/>
            <w:shd w:val="clear" w:color="auto" w:fill="auto"/>
            <w:textDirection w:val="btLr"/>
            <w:vAlign w:val="center"/>
          </w:tcPr>
          <w:p w14:paraId="61D9193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87,8</w:t>
            </w:r>
          </w:p>
        </w:tc>
        <w:tc>
          <w:tcPr>
            <w:tcW w:w="539" w:type="dxa"/>
            <w:shd w:val="clear" w:color="auto" w:fill="auto"/>
            <w:textDirection w:val="btLr"/>
            <w:vAlign w:val="center"/>
          </w:tcPr>
          <w:p w14:paraId="60A840A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84,2</w:t>
            </w:r>
          </w:p>
        </w:tc>
        <w:tc>
          <w:tcPr>
            <w:tcW w:w="539" w:type="dxa"/>
            <w:shd w:val="clear" w:color="auto" w:fill="auto"/>
            <w:textDirection w:val="btLr"/>
            <w:vAlign w:val="center"/>
          </w:tcPr>
          <w:p w14:paraId="31C4DD9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85,7</w:t>
            </w:r>
          </w:p>
        </w:tc>
        <w:tc>
          <w:tcPr>
            <w:tcW w:w="539" w:type="dxa"/>
            <w:shd w:val="clear" w:color="auto" w:fill="auto"/>
            <w:textDirection w:val="btLr"/>
            <w:vAlign w:val="center"/>
          </w:tcPr>
          <w:p w14:paraId="6876006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85,2</w:t>
            </w:r>
          </w:p>
        </w:tc>
        <w:tc>
          <w:tcPr>
            <w:tcW w:w="539" w:type="dxa"/>
            <w:shd w:val="clear" w:color="auto" w:fill="auto"/>
            <w:textDirection w:val="btLr"/>
            <w:vAlign w:val="center"/>
          </w:tcPr>
          <w:p w14:paraId="11F9AC9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84,7</w:t>
            </w:r>
          </w:p>
        </w:tc>
        <w:tc>
          <w:tcPr>
            <w:tcW w:w="539" w:type="dxa"/>
            <w:shd w:val="clear" w:color="auto" w:fill="auto"/>
            <w:textDirection w:val="btLr"/>
            <w:vAlign w:val="center"/>
          </w:tcPr>
          <w:p w14:paraId="325EA91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84,3</w:t>
            </w:r>
          </w:p>
        </w:tc>
        <w:tc>
          <w:tcPr>
            <w:tcW w:w="539" w:type="dxa"/>
            <w:shd w:val="clear" w:color="auto" w:fill="auto"/>
            <w:textDirection w:val="btLr"/>
            <w:vAlign w:val="center"/>
          </w:tcPr>
          <w:p w14:paraId="7488E25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83,9</w:t>
            </w:r>
          </w:p>
        </w:tc>
        <w:tc>
          <w:tcPr>
            <w:tcW w:w="539" w:type="dxa"/>
            <w:shd w:val="clear" w:color="auto" w:fill="auto"/>
            <w:textDirection w:val="btLr"/>
            <w:vAlign w:val="center"/>
          </w:tcPr>
          <w:p w14:paraId="425F21E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83,6</w:t>
            </w:r>
          </w:p>
        </w:tc>
        <w:tc>
          <w:tcPr>
            <w:tcW w:w="539" w:type="dxa"/>
            <w:shd w:val="clear" w:color="auto" w:fill="auto"/>
            <w:textDirection w:val="btLr"/>
            <w:vAlign w:val="center"/>
          </w:tcPr>
          <w:p w14:paraId="56A48B1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83,3</w:t>
            </w:r>
          </w:p>
        </w:tc>
        <w:tc>
          <w:tcPr>
            <w:tcW w:w="539" w:type="dxa"/>
            <w:shd w:val="clear" w:color="auto" w:fill="auto"/>
            <w:textDirection w:val="btLr"/>
            <w:vAlign w:val="center"/>
          </w:tcPr>
          <w:p w14:paraId="0178A19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83,0</w:t>
            </w:r>
          </w:p>
        </w:tc>
        <w:tc>
          <w:tcPr>
            <w:tcW w:w="539" w:type="dxa"/>
            <w:shd w:val="clear" w:color="auto" w:fill="auto"/>
            <w:textDirection w:val="btLr"/>
            <w:vAlign w:val="center"/>
          </w:tcPr>
          <w:p w14:paraId="0BDCB69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80,1</w:t>
            </w:r>
          </w:p>
        </w:tc>
        <w:tc>
          <w:tcPr>
            <w:tcW w:w="539" w:type="dxa"/>
            <w:shd w:val="clear" w:color="auto" w:fill="auto"/>
            <w:textDirection w:val="btLr"/>
            <w:vAlign w:val="center"/>
          </w:tcPr>
          <w:p w14:paraId="2D566FD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80,0</w:t>
            </w:r>
          </w:p>
        </w:tc>
        <w:tc>
          <w:tcPr>
            <w:tcW w:w="539" w:type="dxa"/>
            <w:shd w:val="clear" w:color="auto" w:fill="auto"/>
            <w:textDirection w:val="btLr"/>
            <w:vAlign w:val="center"/>
          </w:tcPr>
          <w:p w14:paraId="680C6E8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83,7</w:t>
            </w:r>
          </w:p>
        </w:tc>
        <w:tc>
          <w:tcPr>
            <w:tcW w:w="539" w:type="dxa"/>
            <w:shd w:val="clear" w:color="auto" w:fill="auto"/>
            <w:textDirection w:val="btLr"/>
            <w:vAlign w:val="center"/>
          </w:tcPr>
          <w:p w14:paraId="3FF9A2E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72,5</w:t>
            </w:r>
          </w:p>
        </w:tc>
        <w:tc>
          <w:tcPr>
            <w:tcW w:w="539" w:type="dxa"/>
            <w:shd w:val="clear" w:color="auto" w:fill="auto"/>
            <w:textDirection w:val="btLr"/>
            <w:vAlign w:val="center"/>
          </w:tcPr>
          <w:p w14:paraId="66EA3B6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73,0</w:t>
            </w:r>
          </w:p>
        </w:tc>
        <w:tc>
          <w:tcPr>
            <w:tcW w:w="539" w:type="dxa"/>
            <w:shd w:val="clear" w:color="auto" w:fill="auto"/>
            <w:textDirection w:val="btLr"/>
            <w:vAlign w:val="center"/>
          </w:tcPr>
          <w:p w14:paraId="42F5919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73,5</w:t>
            </w:r>
          </w:p>
        </w:tc>
        <w:tc>
          <w:tcPr>
            <w:tcW w:w="539" w:type="dxa"/>
            <w:shd w:val="clear" w:color="auto" w:fill="auto"/>
            <w:textDirection w:val="btLr"/>
            <w:vAlign w:val="center"/>
          </w:tcPr>
          <w:p w14:paraId="61DF506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74,0</w:t>
            </w:r>
          </w:p>
        </w:tc>
        <w:tc>
          <w:tcPr>
            <w:tcW w:w="388" w:type="dxa"/>
            <w:shd w:val="clear" w:color="auto" w:fill="auto"/>
            <w:textDirection w:val="btLr"/>
            <w:vAlign w:val="center"/>
          </w:tcPr>
          <w:p w14:paraId="4F1B831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74,5</w:t>
            </w:r>
          </w:p>
        </w:tc>
        <w:tc>
          <w:tcPr>
            <w:tcW w:w="425" w:type="dxa"/>
            <w:shd w:val="clear" w:color="auto" w:fill="auto"/>
            <w:textDirection w:val="btLr"/>
            <w:vAlign w:val="center"/>
          </w:tcPr>
          <w:p w14:paraId="6D81BC4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74,9</w:t>
            </w:r>
          </w:p>
        </w:tc>
        <w:tc>
          <w:tcPr>
            <w:tcW w:w="426" w:type="dxa"/>
            <w:shd w:val="clear" w:color="auto" w:fill="auto"/>
            <w:textDirection w:val="btLr"/>
            <w:vAlign w:val="center"/>
          </w:tcPr>
          <w:p w14:paraId="2520302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75,2</w:t>
            </w:r>
          </w:p>
        </w:tc>
        <w:tc>
          <w:tcPr>
            <w:tcW w:w="425" w:type="dxa"/>
            <w:shd w:val="clear" w:color="auto" w:fill="auto"/>
            <w:textDirection w:val="btLr"/>
            <w:vAlign w:val="center"/>
          </w:tcPr>
          <w:p w14:paraId="5EE5267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75,2</w:t>
            </w:r>
          </w:p>
        </w:tc>
        <w:tc>
          <w:tcPr>
            <w:tcW w:w="425" w:type="dxa"/>
            <w:shd w:val="clear" w:color="auto" w:fill="auto"/>
            <w:textDirection w:val="btLr"/>
            <w:vAlign w:val="center"/>
          </w:tcPr>
          <w:p w14:paraId="180136D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75,3</w:t>
            </w:r>
          </w:p>
        </w:tc>
        <w:tc>
          <w:tcPr>
            <w:tcW w:w="567" w:type="dxa"/>
            <w:shd w:val="clear" w:color="auto" w:fill="auto"/>
            <w:textDirection w:val="btLr"/>
            <w:vAlign w:val="center"/>
          </w:tcPr>
          <w:p w14:paraId="01A2866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76,0</w:t>
            </w:r>
          </w:p>
        </w:tc>
      </w:tr>
      <w:tr w:rsidR="0010433D" w:rsidRPr="00142F47" w14:paraId="15B34666" w14:textId="77777777" w:rsidTr="00FD6B6D">
        <w:trPr>
          <w:cantSplit/>
          <w:trHeight w:val="850"/>
        </w:trPr>
        <w:tc>
          <w:tcPr>
            <w:tcW w:w="2606" w:type="dxa"/>
            <w:shd w:val="clear" w:color="auto" w:fill="auto"/>
            <w:vAlign w:val="center"/>
          </w:tcPr>
          <w:p w14:paraId="536F2EF6" w14:textId="77777777" w:rsidR="0010433D" w:rsidRPr="00142F47" w:rsidRDefault="0010433D" w:rsidP="00AA0631">
            <w:pPr>
              <w:spacing w:after="0" w:line="360" w:lineRule="auto"/>
              <w:outlineLvl w:val="4"/>
              <w:rPr>
                <w:rFonts w:ascii="Times New Roman" w:hAnsi="Times New Roman"/>
                <w:color w:val="000000"/>
                <w:sz w:val="20"/>
                <w:szCs w:val="20"/>
              </w:rPr>
            </w:pPr>
            <w:r w:rsidRPr="00142F47">
              <w:rPr>
                <w:rFonts w:ascii="Times New Roman" w:hAnsi="Times New Roman"/>
                <w:color w:val="000000"/>
                <w:sz w:val="20"/>
                <w:szCs w:val="20"/>
              </w:rPr>
              <w:t>Амортизация и обесценение</w:t>
            </w:r>
          </w:p>
        </w:tc>
        <w:tc>
          <w:tcPr>
            <w:tcW w:w="539" w:type="dxa"/>
            <w:shd w:val="clear" w:color="auto" w:fill="auto"/>
            <w:textDirection w:val="btLr"/>
            <w:vAlign w:val="center"/>
          </w:tcPr>
          <w:p w14:paraId="6B696B1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39" w:type="dxa"/>
            <w:shd w:val="clear" w:color="auto" w:fill="auto"/>
            <w:textDirection w:val="btLr"/>
            <w:vAlign w:val="center"/>
          </w:tcPr>
          <w:p w14:paraId="463EDF8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(51)</w:t>
            </w:r>
          </w:p>
        </w:tc>
        <w:tc>
          <w:tcPr>
            <w:tcW w:w="539" w:type="dxa"/>
            <w:shd w:val="clear" w:color="auto" w:fill="auto"/>
            <w:textDirection w:val="btLr"/>
            <w:vAlign w:val="center"/>
          </w:tcPr>
          <w:p w14:paraId="7512D7B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(86)</w:t>
            </w:r>
          </w:p>
        </w:tc>
        <w:tc>
          <w:tcPr>
            <w:tcW w:w="539" w:type="dxa"/>
            <w:shd w:val="clear" w:color="auto" w:fill="auto"/>
            <w:textDirection w:val="btLr"/>
            <w:vAlign w:val="center"/>
          </w:tcPr>
          <w:p w14:paraId="6EE9BFB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(86)</w:t>
            </w:r>
          </w:p>
        </w:tc>
        <w:tc>
          <w:tcPr>
            <w:tcW w:w="539" w:type="dxa"/>
            <w:shd w:val="clear" w:color="auto" w:fill="auto"/>
            <w:textDirection w:val="btLr"/>
            <w:vAlign w:val="center"/>
          </w:tcPr>
          <w:p w14:paraId="186C0F9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(87)</w:t>
            </w:r>
          </w:p>
        </w:tc>
        <w:tc>
          <w:tcPr>
            <w:tcW w:w="539" w:type="dxa"/>
            <w:shd w:val="clear" w:color="auto" w:fill="auto"/>
            <w:textDirection w:val="btLr"/>
            <w:vAlign w:val="center"/>
          </w:tcPr>
          <w:p w14:paraId="049E09E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(87)</w:t>
            </w:r>
          </w:p>
        </w:tc>
        <w:tc>
          <w:tcPr>
            <w:tcW w:w="539" w:type="dxa"/>
            <w:shd w:val="clear" w:color="auto" w:fill="auto"/>
            <w:textDirection w:val="btLr"/>
            <w:vAlign w:val="center"/>
          </w:tcPr>
          <w:p w14:paraId="3DEF207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(88)</w:t>
            </w:r>
          </w:p>
        </w:tc>
        <w:tc>
          <w:tcPr>
            <w:tcW w:w="539" w:type="dxa"/>
            <w:shd w:val="clear" w:color="auto" w:fill="auto"/>
            <w:textDirection w:val="btLr"/>
            <w:vAlign w:val="center"/>
          </w:tcPr>
          <w:p w14:paraId="19BE240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(88)</w:t>
            </w:r>
          </w:p>
        </w:tc>
        <w:tc>
          <w:tcPr>
            <w:tcW w:w="539" w:type="dxa"/>
            <w:shd w:val="clear" w:color="auto" w:fill="auto"/>
            <w:textDirection w:val="btLr"/>
            <w:vAlign w:val="center"/>
          </w:tcPr>
          <w:p w14:paraId="2E7887A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(88)</w:t>
            </w:r>
          </w:p>
        </w:tc>
        <w:tc>
          <w:tcPr>
            <w:tcW w:w="539" w:type="dxa"/>
            <w:shd w:val="clear" w:color="auto" w:fill="auto"/>
            <w:textDirection w:val="btLr"/>
            <w:vAlign w:val="center"/>
          </w:tcPr>
          <w:p w14:paraId="60F9794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(89)</w:t>
            </w:r>
          </w:p>
        </w:tc>
        <w:tc>
          <w:tcPr>
            <w:tcW w:w="539" w:type="dxa"/>
            <w:shd w:val="clear" w:color="auto" w:fill="auto"/>
            <w:textDirection w:val="btLr"/>
            <w:vAlign w:val="center"/>
          </w:tcPr>
          <w:p w14:paraId="5DAE373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(55)</w:t>
            </w:r>
          </w:p>
        </w:tc>
        <w:tc>
          <w:tcPr>
            <w:tcW w:w="539" w:type="dxa"/>
            <w:shd w:val="clear" w:color="auto" w:fill="auto"/>
            <w:textDirection w:val="btLr"/>
            <w:vAlign w:val="center"/>
          </w:tcPr>
          <w:p w14:paraId="7F890913"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(55)</w:t>
            </w:r>
          </w:p>
        </w:tc>
        <w:tc>
          <w:tcPr>
            <w:tcW w:w="539" w:type="dxa"/>
            <w:shd w:val="clear" w:color="auto" w:fill="auto"/>
            <w:textDirection w:val="btLr"/>
            <w:vAlign w:val="center"/>
          </w:tcPr>
          <w:p w14:paraId="472E24C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(894)</w:t>
            </w:r>
          </w:p>
        </w:tc>
        <w:tc>
          <w:tcPr>
            <w:tcW w:w="539" w:type="dxa"/>
            <w:shd w:val="clear" w:color="auto" w:fill="auto"/>
            <w:textDirection w:val="btLr"/>
            <w:vAlign w:val="center"/>
          </w:tcPr>
          <w:p w14:paraId="504597F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(239)</w:t>
            </w:r>
          </w:p>
        </w:tc>
        <w:tc>
          <w:tcPr>
            <w:tcW w:w="539" w:type="dxa"/>
            <w:shd w:val="clear" w:color="auto" w:fill="auto"/>
            <w:textDirection w:val="btLr"/>
            <w:vAlign w:val="center"/>
          </w:tcPr>
          <w:p w14:paraId="18E3EF5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(239)</w:t>
            </w:r>
          </w:p>
        </w:tc>
        <w:tc>
          <w:tcPr>
            <w:tcW w:w="539" w:type="dxa"/>
            <w:shd w:val="clear" w:color="auto" w:fill="auto"/>
            <w:textDirection w:val="btLr"/>
            <w:vAlign w:val="center"/>
          </w:tcPr>
          <w:p w14:paraId="7B61CC2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(239)</w:t>
            </w:r>
          </w:p>
        </w:tc>
        <w:tc>
          <w:tcPr>
            <w:tcW w:w="539" w:type="dxa"/>
            <w:shd w:val="clear" w:color="auto" w:fill="auto"/>
            <w:textDirection w:val="btLr"/>
            <w:vAlign w:val="center"/>
          </w:tcPr>
          <w:p w14:paraId="71E29F9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(239)</w:t>
            </w:r>
          </w:p>
        </w:tc>
        <w:tc>
          <w:tcPr>
            <w:tcW w:w="388" w:type="dxa"/>
            <w:shd w:val="clear" w:color="auto" w:fill="auto"/>
            <w:textDirection w:val="btLr"/>
            <w:vAlign w:val="center"/>
          </w:tcPr>
          <w:p w14:paraId="1E10EAA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(239)</w:t>
            </w:r>
          </w:p>
        </w:tc>
        <w:tc>
          <w:tcPr>
            <w:tcW w:w="425" w:type="dxa"/>
            <w:shd w:val="clear" w:color="auto" w:fill="auto"/>
            <w:textDirection w:val="btLr"/>
            <w:vAlign w:val="center"/>
          </w:tcPr>
          <w:p w14:paraId="0A07B6B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(239)</w:t>
            </w:r>
          </w:p>
        </w:tc>
        <w:tc>
          <w:tcPr>
            <w:tcW w:w="426" w:type="dxa"/>
            <w:shd w:val="clear" w:color="auto" w:fill="auto"/>
            <w:textDirection w:val="btLr"/>
            <w:vAlign w:val="center"/>
          </w:tcPr>
          <w:p w14:paraId="64F8F8A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(51)</w:t>
            </w:r>
          </w:p>
        </w:tc>
        <w:tc>
          <w:tcPr>
            <w:tcW w:w="425" w:type="dxa"/>
            <w:shd w:val="clear" w:color="auto" w:fill="auto"/>
            <w:textDirection w:val="btLr"/>
            <w:vAlign w:val="center"/>
          </w:tcPr>
          <w:p w14:paraId="3E67C94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425" w:type="dxa"/>
            <w:shd w:val="clear" w:color="auto" w:fill="auto"/>
            <w:textDirection w:val="btLr"/>
            <w:vAlign w:val="center"/>
          </w:tcPr>
          <w:p w14:paraId="2EA2766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67" w:type="dxa"/>
            <w:shd w:val="clear" w:color="auto" w:fill="auto"/>
            <w:textDirection w:val="btLr"/>
            <w:vAlign w:val="center"/>
          </w:tcPr>
          <w:p w14:paraId="29A40DD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(2 444)</w:t>
            </w:r>
          </w:p>
        </w:tc>
      </w:tr>
      <w:tr w:rsidR="0010433D" w:rsidRPr="00142F47" w14:paraId="4223E3D3" w14:textId="77777777" w:rsidTr="00FD6B6D">
        <w:trPr>
          <w:cantSplit/>
          <w:trHeight w:val="850"/>
        </w:trPr>
        <w:tc>
          <w:tcPr>
            <w:tcW w:w="2606" w:type="dxa"/>
            <w:shd w:val="clear" w:color="auto" w:fill="auto"/>
            <w:vAlign w:val="center"/>
          </w:tcPr>
          <w:p w14:paraId="19A07C5E" w14:textId="77777777" w:rsidR="0010433D" w:rsidRPr="00142F47" w:rsidRDefault="0010433D" w:rsidP="00AA0631">
            <w:pPr>
              <w:spacing w:after="0" w:line="360" w:lineRule="auto"/>
              <w:outlineLvl w:val="4"/>
              <w:rPr>
                <w:rFonts w:ascii="Times New Roman" w:hAnsi="Times New Roman"/>
                <w:color w:val="000000"/>
                <w:sz w:val="20"/>
                <w:szCs w:val="20"/>
              </w:rPr>
            </w:pPr>
            <w:r w:rsidRPr="00142F47">
              <w:rPr>
                <w:rFonts w:ascii="Times New Roman" w:hAnsi="Times New Roman"/>
                <w:color w:val="000000"/>
                <w:sz w:val="20"/>
                <w:szCs w:val="20"/>
              </w:rPr>
              <w:t>Амортизация основных средств</w:t>
            </w:r>
          </w:p>
        </w:tc>
        <w:tc>
          <w:tcPr>
            <w:tcW w:w="539" w:type="dxa"/>
            <w:shd w:val="clear" w:color="auto" w:fill="auto"/>
            <w:textDirection w:val="btLr"/>
            <w:vAlign w:val="center"/>
          </w:tcPr>
          <w:p w14:paraId="3CCFD64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39" w:type="dxa"/>
            <w:shd w:val="clear" w:color="auto" w:fill="auto"/>
            <w:textDirection w:val="btLr"/>
            <w:vAlign w:val="center"/>
          </w:tcPr>
          <w:p w14:paraId="0C5D0BA3"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(51)</w:t>
            </w:r>
          </w:p>
        </w:tc>
        <w:tc>
          <w:tcPr>
            <w:tcW w:w="539" w:type="dxa"/>
            <w:shd w:val="clear" w:color="auto" w:fill="auto"/>
            <w:textDirection w:val="btLr"/>
            <w:vAlign w:val="center"/>
          </w:tcPr>
          <w:p w14:paraId="68942083"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(86)</w:t>
            </w:r>
          </w:p>
        </w:tc>
        <w:tc>
          <w:tcPr>
            <w:tcW w:w="539" w:type="dxa"/>
            <w:shd w:val="clear" w:color="auto" w:fill="auto"/>
            <w:textDirection w:val="btLr"/>
            <w:vAlign w:val="center"/>
          </w:tcPr>
          <w:p w14:paraId="15B0398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(86)</w:t>
            </w:r>
          </w:p>
        </w:tc>
        <w:tc>
          <w:tcPr>
            <w:tcW w:w="539" w:type="dxa"/>
            <w:shd w:val="clear" w:color="auto" w:fill="auto"/>
            <w:textDirection w:val="btLr"/>
            <w:vAlign w:val="center"/>
          </w:tcPr>
          <w:p w14:paraId="249CA8A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(87)</w:t>
            </w:r>
          </w:p>
        </w:tc>
        <w:tc>
          <w:tcPr>
            <w:tcW w:w="539" w:type="dxa"/>
            <w:shd w:val="clear" w:color="auto" w:fill="auto"/>
            <w:textDirection w:val="btLr"/>
            <w:vAlign w:val="center"/>
          </w:tcPr>
          <w:p w14:paraId="28FE944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(87)</w:t>
            </w:r>
          </w:p>
        </w:tc>
        <w:tc>
          <w:tcPr>
            <w:tcW w:w="539" w:type="dxa"/>
            <w:shd w:val="clear" w:color="auto" w:fill="auto"/>
            <w:textDirection w:val="btLr"/>
            <w:vAlign w:val="center"/>
          </w:tcPr>
          <w:p w14:paraId="498BA643"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(88)</w:t>
            </w:r>
          </w:p>
        </w:tc>
        <w:tc>
          <w:tcPr>
            <w:tcW w:w="539" w:type="dxa"/>
            <w:shd w:val="clear" w:color="auto" w:fill="auto"/>
            <w:textDirection w:val="btLr"/>
            <w:vAlign w:val="center"/>
          </w:tcPr>
          <w:p w14:paraId="0D7627D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(88)</w:t>
            </w:r>
          </w:p>
        </w:tc>
        <w:tc>
          <w:tcPr>
            <w:tcW w:w="539" w:type="dxa"/>
            <w:shd w:val="clear" w:color="auto" w:fill="auto"/>
            <w:textDirection w:val="btLr"/>
            <w:vAlign w:val="center"/>
          </w:tcPr>
          <w:p w14:paraId="08E3323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(88)</w:t>
            </w:r>
          </w:p>
        </w:tc>
        <w:tc>
          <w:tcPr>
            <w:tcW w:w="539" w:type="dxa"/>
            <w:shd w:val="clear" w:color="auto" w:fill="auto"/>
            <w:textDirection w:val="btLr"/>
            <w:vAlign w:val="center"/>
          </w:tcPr>
          <w:p w14:paraId="0F0AD41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(89)</w:t>
            </w:r>
          </w:p>
        </w:tc>
        <w:tc>
          <w:tcPr>
            <w:tcW w:w="539" w:type="dxa"/>
            <w:shd w:val="clear" w:color="auto" w:fill="auto"/>
            <w:textDirection w:val="btLr"/>
            <w:vAlign w:val="center"/>
          </w:tcPr>
          <w:p w14:paraId="2D76EA8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(55)</w:t>
            </w:r>
          </w:p>
        </w:tc>
        <w:tc>
          <w:tcPr>
            <w:tcW w:w="539" w:type="dxa"/>
            <w:shd w:val="clear" w:color="auto" w:fill="auto"/>
            <w:textDirection w:val="btLr"/>
            <w:vAlign w:val="center"/>
          </w:tcPr>
          <w:p w14:paraId="460FAF5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(55)</w:t>
            </w:r>
          </w:p>
        </w:tc>
        <w:tc>
          <w:tcPr>
            <w:tcW w:w="539" w:type="dxa"/>
            <w:shd w:val="clear" w:color="auto" w:fill="auto"/>
            <w:textDirection w:val="btLr"/>
            <w:vAlign w:val="center"/>
          </w:tcPr>
          <w:p w14:paraId="62C6208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(894)</w:t>
            </w:r>
          </w:p>
        </w:tc>
        <w:tc>
          <w:tcPr>
            <w:tcW w:w="539" w:type="dxa"/>
            <w:shd w:val="clear" w:color="auto" w:fill="auto"/>
            <w:textDirection w:val="btLr"/>
            <w:vAlign w:val="center"/>
          </w:tcPr>
          <w:p w14:paraId="65D9B96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(239)</w:t>
            </w:r>
          </w:p>
        </w:tc>
        <w:tc>
          <w:tcPr>
            <w:tcW w:w="539" w:type="dxa"/>
            <w:shd w:val="clear" w:color="auto" w:fill="auto"/>
            <w:textDirection w:val="btLr"/>
            <w:vAlign w:val="center"/>
          </w:tcPr>
          <w:p w14:paraId="6CAB45C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(239)</w:t>
            </w:r>
          </w:p>
        </w:tc>
        <w:tc>
          <w:tcPr>
            <w:tcW w:w="539" w:type="dxa"/>
            <w:shd w:val="clear" w:color="auto" w:fill="auto"/>
            <w:textDirection w:val="btLr"/>
            <w:vAlign w:val="center"/>
          </w:tcPr>
          <w:p w14:paraId="01A1434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(239)</w:t>
            </w:r>
          </w:p>
        </w:tc>
        <w:tc>
          <w:tcPr>
            <w:tcW w:w="539" w:type="dxa"/>
            <w:shd w:val="clear" w:color="auto" w:fill="auto"/>
            <w:textDirection w:val="btLr"/>
            <w:vAlign w:val="center"/>
          </w:tcPr>
          <w:p w14:paraId="229DEB9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(239)</w:t>
            </w:r>
          </w:p>
        </w:tc>
        <w:tc>
          <w:tcPr>
            <w:tcW w:w="388" w:type="dxa"/>
            <w:shd w:val="clear" w:color="auto" w:fill="auto"/>
            <w:textDirection w:val="btLr"/>
            <w:vAlign w:val="center"/>
          </w:tcPr>
          <w:p w14:paraId="1F646EB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(239)</w:t>
            </w:r>
          </w:p>
        </w:tc>
        <w:tc>
          <w:tcPr>
            <w:tcW w:w="425" w:type="dxa"/>
            <w:shd w:val="clear" w:color="auto" w:fill="auto"/>
            <w:textDirection w:val="btLr"/>
            <w:vAlign w:val="center"/>
          </w:tcPr>
          <w:p w14:paraId="6AF8BD9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(239)</w:t>
            </w:r>
          </w:p>
        </w:tc>
        <w:tc>
          <w:tcPr>
            <w:tcW w:w="426" w:type="dxa"/>
            <w:shd w:val="clear" w:color="auto" w:fill="auto"/>
            <w:textDirection w:val="btLr"/>
            <w:vAlign w:val="center"/>
          </w:tcPr>
          <w:p w14:paraId="638ED84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(51)</w:t>
            </w:r>
          </w:p>
        </w:tc>
        <w:tc>
          <w:tcPr>
            <w:tcW w:w="425" w:type="dxa"/>
            <w:shd w:val="clear" w:color="auto" w:fill="auto"/>
            <w:textDirection w:val="btLr"/>
            <w:vAlign w:val="center"/>
          </w:tcPr>
          <w:p w14:paraId="7A0D2DA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425" w:type="dxa"/>
            <w:shd w:val="clear" w:color="auto" w:fill="auto"/>
            <w:textDirection w:val="btLr"/>
            <w:vAlign w:val="center"/>
          </w:tcPr>
          <w:p w14:paraId="669C7F0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67" w:type="dxa"/>
            <w:shd w:val="clear" w:color="auto" w:fill="auto"/>
            <w:textDirection w:val="btLr"/>
            <w:vAlign w:val="center"/>
          </w:tcPr>
          <w:p w14:paraId="1CC163F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(2 444)</w:t>
            </w:r>
          </w:p>
        </w:tc>
      </w:tr>
      <w:tr w:rsidR="0010433D" w:rsidRPr="00142F47" w14:paraId="3A14EEC1" w14:textId="77777777" w:rsidTr="00FD6B6D">
        <w:trPr>
          <w:cantSplit/>
          <w:trHeight w:val="567"/>
        </w:trPr>
        <w:tc>
          <w:tcPr>
            <w:tcW w:w="2606" w:type="dxa"/>
            <w:shd w:val="clear" w:color="auto" w:fill="auto"/>
            <w:vAlign w:val="center"/>
          </w:tcPr>
          <w:p w14:paraId="75E7F63B" w14:textId="77777777" w:rsidR="0010433D" w:rsidRPr="00142F47" w:rsidRDefault="0010433D" w:rsidP="00AA0631">
            <w:pPr>
              <w:spacing w:after="0" w:line="360" w:lineRule="auto"/>
              <w:outlineLvl w:val="4"/>
              <w:rPr>
                <w:rFonts w:ascii="Times New Roman" w:hAnsi="Times New Roman"/>
                <w:color w:val="000000"/>
                <w:sz w:val="20"/>
                <w:szCs w:val="20"/>
              </w:rPr>
            </w:pPr>
            <w:r w:rsidRPr="00142F47">
              <w:rPr>
                <w:rFonts w:ascii="Times New Roman" w:hAnsi="Times New Roman"/>
                <w:color w:val="000000"/>
                <w:sz w:val="20"/>
                <w:szCs w:val="20"/>
              </w:rPr>
              <w:t>Процентные расходы</w:t>
            </w:r>
          </w:p>
        </w:tc>
        <w:tc>
          <w:tcPr>
            <w:tcW w:w="539" w:type="dxa"/>
            <w:shd w:val="clear" w:color="auto" w:fill="auto"/>
            <w:textDirection w:val="btLr"/>
            <w:vAlign w:val="center"/>
          </w:tcPr>
          <w:p w14:paraId="5EDE3AC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539" w:type="dxa"/>
            <w:shd w:val="clear" w:color="auto" w:fill="auto"/>
            <w:textDirection w:val="btLr"/>
            <w:vAlign w:val="center"/>
          </w:tcPr>
          <w:p w14:paraId="0E82D6F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4C7D8B4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(0)</w:t>
            </w:r>
          </w:p>
        </w:tc>
        <w:tc>
          <w:tcPr>
            <w:tcW w:w="539" w:type="dxa"/>
            <w:shd w:val="clear" w:color="auto" w:fill="auto"/>
            <w:textDirection w:val="btLr"/>
            <w:vAlign w:val="center"/>
          </w:tcPr>
          <w:p w14:paraId="07563DC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128CBA3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3BD1597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69617FD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5C717C7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08C0F7F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6DF66A1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2150011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1547A7F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7902FD2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(15)</w:t>
            </w:r>
          </w:p>
        </w:tc>
        <w:tc>
          <w:tcPr>
            <w:tcW w:w="539" w:type="dxa"/>
            <w:shd w:val="clear" w:color="auto" w:fill="auto"/>
            <w:textDirection w:val="btLr"/>
            <w:vAlign w:val="center"/>
          </w:tcPr>
          <w:p w14:paraId="02B5AB6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0E7CCB1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6486CCF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22726B1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388" w:type="dxa"/>
            <w:shd w:val="clear" w:color="auto" w:fill="auto"/>
            <w:textDirection w:val="btLr"/>
            <w:vAlign w:val="center"/>
          </w:tcPr>
          <w:p w14:paraId="1A8303C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shd w:val="clear" w:color="auto" w:fill="auto"/>
            <w:textDirection w:val="btLr"/>
            <w:vAlign w:val="center"/>
          </w:tcPr>
          <w:p w14:paraId="2F34F2D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6" w:type="dxa"/>
            <w:shd w:val="clear" w:color="auto" w:fill="auto"/>
            <w:textDirection w:val="btLr"/>
            <w:vAlign w:val="center"/>
          </w:tcPr>
          <w:p w14:paraId="1D55CEA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shd w:val="clear" w:color="auto" w:fill="auto"/>
            <w:textDirection w:val="btLr"/>
            <w:vAlign w:val="center"/>
          </w:tcPr>
          <w:p w14:paraId="7FE558E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425" w:type="dxa"/>
            <w:shd w:val="clear" w:color="auto" w:fill="auto"/>
            <w:textDirection w:val="btLr"/>
            <w:vAlign w:val="center"/>
          </w:tcPr>
          <w:p w14:paraId="1C912C6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67" w:type="dxa"/>
            <w:shd w:val="clear" w:color="auto" w:fill="auto"/>
            <w:textDirection w:val="btLr"/>
            <w:vAlign w:val="center"/>
          </w:tcPr>
          <w:p w14:paraId="0862319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(15)</w:t>
            </w:r>
          </w:p>
        </w:tc>
      </w:tr>
      <w:tr w:rsidR="0010433D" w:rsidRPr="00142F47" w14:paraId="4085A710" w14:textId="77777777" w:rsidTr="00FD6B6D">
        <w:trPr>
          <w:cantSplit/>
          <w:trHeight w:val="680"/>
        </w:trPr>
        <w:tc>
          <w:tcPr>
            <w:tcW w:w="2606" w:type="dxa"/>
            <w:shd w:val="clear" w:color="auto" w:fill="auto"/>
            <w:vAlign w:val="center"/>
          </w:tcPr>
          <w:p w14:paraId="501842D8" w14:textId="77777777" w:rsidR="0010433D" w:rsidRPr="00142F47" w:rsidRDefault="0010433D" w:rsidP="00AA0631">
            <w:pPr>
              <w:spacing w:after="0" w:line="360" w:lineRule="auto"/>
              <w:outlineLvl w:val="4"/>
              <w:rPr>
                <w:rFonts w:ascii="Times New Roman" w:hAnsi="Times New Roman"/>
                <w:color w:val="000000"/>
                <w:sz w:val="20"/>
                <w:szCs w:val="20"/>
              </w:rPr>
            </w:pPr>
            <w:r w:rsidRPr="00142F47">
              <w:rPr>
                <w:rFonts w:ascii="Times New Roman" w:hAnsi="Times New Roman"/>
                <w:color w:val="000000"/>
                <w:sz w:val="20"/>
                <w:szCs w:val="20"/>
              </w:rPr>
              <w:t>Налог на прибыль</w:t>
            </w:r>
          </w:p>
        </w:tc>
        <w:tc>
          <w:tcPr>
            <w:tcW w:w="539" w:type="dxa"/>
            <w:shd w:val="clear" w:color="auto" w:fill="auto"/>
            <w:textDirection w:val="btLr"/>
            <w:vAlign w:val="center"/>
          </w:tcPr>
          <w:p w14:paraId="4DC9456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3D78D16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5F05DA0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shd w:val="clear" w:color="auto" w:fill="auto"/>
            <w:textDirection w:val="btLr"/>
            <w:vAlign w:val="center"/>
          </w:tcPr>
          <w:p w14:paraId="7E89D2D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086AB14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0020317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w:t>
            </w:r>
          </w:p>
        </w:tc>
        <w:tc>
          <w:tcPr>
            <w:tcW w:w="539" w:type="dxa"/>
            <w:shd w:val="clear" w:color="auto" w:fill="auto"/>
            <w:textDirection w:val="btLr"/>
            <w:vAlign w:val="center"/>
          </w:tcPr>
          <w:p w14:paraId="6E154916"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41A1C21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759EA56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539" w:type="dxa"/>
            <w:shd w:val="clear" w:color="auto" w:fill="auto"/>
            <w:textDirection w:val="btLr"/>
            <w:vAlign w:val="center"/>
          </w:tcPr>
          <w:p w14:paraId="623CF04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56D9ED8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w:t>
            </w:r>
          </w:p>
        </w:tc>
        <w:tc>
          <w:tcPr>
            <w:tcW w:w="539" w:type="dxa"/>
            <w:shd w:val="clear" w:color="auto" w:fill="auto"/>
            <w:textDirection w:val="btLr"/>
            <w:vAlign w:val="center"/>
          </w:tcPr>
          <w:p w14:paraId="0179BD1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(17)</w:t>
            </w:r>
          </w:p>
        </w:tc>
        <w:tc>
          <w:tcPr>
            <w:tcW w:w="539" w:type="dxa"/>
            <w:shd w:val="clear" w:color="auto" w:fill="auto"/>
            <w:textDirection w:val="btLr"/>
            <w:vAlign w:val="center"/>
          </w:tcPr>
          <w:p w14:paraId="3658EB6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(46)</w:t>
            </w:r>
          </w:p>
        </w:tc>
        <w:tc>
          <w:tcPr>
            <w:tcW w:w="539" w:type="dxa"/>
            <w:shd w:val="clear" w:color="auto" w:fill="auto"/>
            <w:textDirection w:val="btLr"/>
            <w:vAlign w:val="center"/>
          </w:tcPr>
          <w:p w14:paraId="0C4BE7E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(47)</w:t>
            </w:r>
          </w:p>
        </w:tc>
        <w:tc>
          <w:tcPr>
            <w:tcW w:w="539" w:type="dxa"/>
            <w:shd w:val="clear" w:color="auto" w:fill="auto"/>
            <w:textDirection w:val="btLr"/>
            <w:vAlign w:val="center"/>
          </w:tcPr>
          <w:p w14:paraId="570B3B5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(49)</w:t>
            </w:r>
          </w:p>
        </w:tc>
        <w:tc>
          <w:tcPr>
            <w:tcW w:w="539" w:type="dxa"/>
            <w:shd w:val="clear" w:color="auto" w:fill="auto"/>
            <w:textDirection w:val="btLr"/>
            <w:vAlign w:val="center"/>
          </w:tcPr>
          <w:p w14:paraId="64EF5C1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(50)</w:t>
            </w:r>
          </w:p>
        </w:tc>
        <w:tc>
          <w:tcPr>
            <w:tcW w:w="539" w:type="dxa"/>
            <w:shd w:val="clear" w:color="auto" w:fill="auto"/>
            <w:textDirection w:val="btLr"/>
            <w:vAlign w:val="center"/>
          </w:tcPr>
          <w:p w14:paraId="4DAC5A4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(52)</w:t>
            </w:r>
          </w:p>
        </w:tc>
        <w:tc>
          <w:tcPr>
            <w:tcW w:w="388" w:type="dxa"/>
            <w:shd w:val="clear" w:color="auto" w:fill="auto"/>
            <w:textDirection w:val="btLr"/>
            <w:vAlign w:val="center"/>
          </w:tcPr>
          <w:p w14:paraId="681169E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(53)</w:t>
            </w:r>
          </w:p>
        </w:tc>
        <w:tc>
          <w:tcPr>
            <w:tcW w:w="425" w:type="dxa"/>
            <w:shd w:val="clear" w:color="auto" w:fill="auto"/>
            <w:textDirection w:val="btLr"/>
            <w:vAlign w:val="center"/>
          </w:tcPr>
          <w:p w14:paraId="7F17CD2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(55)</w:t>
            </w:r>
          </w:p>
        </w:tc>
        <w:tc>
          <w:tcPr>
            <w:tcW w:w="426" w:type="dxa"/>
            <w:shd w:val="clear" w:color="auto" w:fill="auto"/>
            <w:textDirection w:val="btLr"/>
            <w:vAlign w:val="center"/>
          </w:tcPr>
          <w:p w14:paraId="4F255683"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(94)</w:t>
            </w:r>
          </w:p>
        </w:tc>
        <w:tc>
          <w:tcPr>
            <w:tcW w:w="425" w:type="dxa"/>
            <w:shd w:val="clear" w:color="auto" w:fill="auto"/>
            <w:textDirection w:val="btLr"/>
            <w:vAlign w:val="center"/>
          </w:tcPr>
          <w:p w14:paraId="6674AC3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(98)</w:t>
            </w:r>
          </w:p>
        </w:tc>
        <w:tc>
          <w:tcPr>
            <w:tcW w:w="425" w:type="dxa"/>
            <w:shd w:val="clear" w:color="auto" w:fill="auto"/>
            <w:textDirection w:val="btLr"/>
            <w:vAlign w:val="center"/>
          </w:tcPr>
          <w:p w14:paraId="2500996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(99)</w:t>
            </w:r>
          </w:p>
        </w:tc>
        <w:tc>
          <w:tcPr>
            <w:tcW w:w="567" w:type="dxa"/>
            <w:shd w:val="clear" w:color="auto" w:fill="auto"/>
            <w:textDirection w:val="btLr"/>
            <w:vAlign w:val="center"/>
          </w:tcPr>
          <w:p w14:paraId="23098D7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(643)</w:t>
            </w:r>
          </w:p>
        </w:tc>
      </w:tr>
      <w:tr w:rsidR="0010433D" w:rsidRPr="00142F47" w14:paraId="4CBD665A" w14:textId="77777777" w:rsidTr="00FD6B6D">
        <w:trPr>
          <w:cantSplit/>
          <w:trHeight w:val="680"/>
        </w:trPr>
        <w:tc>
          <w:tcPr>
            <w:tcW w:w="2606" w:type="dxa"/>
            <w:shd w:val="clear" w:color="auto" w:fill="auto"/>
            <w:vAlign w:val="center"/>
          </w:tcPr>
          <w:p w14:paraId="6266E28F" w14:textId="77777777" w:rsidR="0010433D" w:rsidRPr="00142F47" w:rsidRDefault="0010433D" w:rsidP="00AA0631">
            <w:pPr>
              <w:spacing w:after="0" w:line="360" w:lineRule="auto"/>
              <w:outlineLvl w:val="4"/>
              <w:rPr>
                <w:rFonts w:ascii="Times New Roman" w:hAnsi="Times New Roman"/>
                <w:color w:val="000000"/>
                <w:sz w:val="20"/>
                <w:szCs w:val="20"/>
              </w:rPr>
            </w:pPr>
            <w:r w:rsidRPr="00142F47">
              <w:rPr>
                <w:rFonts w:ascii="Times New Roman" w:hAnsi="Times New Roman"/>
                <w:color w:val="000000"/>
                <w:sz w:val="20"/>
                <w:szCs w:val="20"/>
              </w:rPr>
              <w:t>Чистая прибыль</w:t>
            </w:r>
          </w:p>
        </w:tc>
        <w:tc>
          <w:tcPr>
            <w:tcW w:w="539" w:type="dxa"/>
            <w:shd w:val="clear" w:color="auto" w:fill="auto"/>
            <w:textDirection w:val="btLr"/>
            <w:vAlign w:val="center"/>
          </w:tcPr>
          <w:p w14:paraId="200E684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w:t>
            </w:r>
          </w:p>
        </w:tc>
        <w:tc>
          <w:tcPr>
            <w:tcW w:w="539" w:type="dxa"/>
            <w:shd w:val="clear" w:color="auto" w:fill="auto"/>
            <w:textDirection w:val="btLr"/>
            <w:vAlign w:val="center"/>
          </w:tcPr>
          <w:p w14:paraId="63C468C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shd w:val="clear" w:color="auto" w:fill="auto"/>
            <w:textDirection w:val="btLr"/>
            <w:vAlign w:val="center"/>
          </w:tcPr>
          <w:p w14:paraId="00F572F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w:t>
            </w:r>
          </w:p>
        </w:tc>
        <w:tc>
          <w:tcPr>
            <w:tcW w:w="539" w:type="dxa"/>
            <w:shd w:val="clear" w:color="auto" w:fill="auto"/>
            <w:textDirection w:val="btLr"/>
            <w:vAlign w:val="center"/>
          </w:tcPr>
          <w:p w14:paraId="6348362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12</w:t>
            </w:r>
          </w:p>
        </w:tc>
        <w:tc>
          <w:tcPr>
            <w:tcW w:w="539" w:type="dxa"/>
            <w:shd w:val="clear" w:color="auto" w:fill="auto"/>
            <w:textDirection w:val="btLr"/>
            <w:vAlign w:val="center"/>
          </w:tcPr>
          <w:p w14:paraId="64539BB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16</w:t>
            </w:r>
          </w:p>
        </w:tc>
        <w:tc>
          <w:tcPr>
            <w:tcW w:w="539" w:type="dxa"/>
            <w:shd w:val="clear" w:color="auto" w:fill="auto"/>
            <w:textDirection w:val="btLr"/>
            <w:vAlign w:val="center"/>
          </w:tcPr>
          <w:p w14:paraId="76899D5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shd w:val="clear" w:color="auto" w:fill="auto"/>
            <w:textDirection w:val="btLr"/>
            <w:vAlign w:val="center"/>
          </w:tcPr>
          <w:p w14:paraId="1865CEA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23</w:t>
            </w:r>
          </w:p>
        </w:tc>
        <w:tc>
          <w:tcPr>
            <w:tcW w:w="539" w:type="dxa"/>
            <w:shd w:val="clear" w:color="auto" w:fill="auto"/>
            <w:textDirection w:val="btLr"/>
            <w:vAlign w:val="center"/>
          </w:tcPr>
          <w:p w14:paraId="14B496A3"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27</w:t>
            </w:r>
          </w:p>
        </w:tc>
        <w:tc>
          <w:tcPr>
            <w:tcW w:w="539" w:type="dxa"/>
            <w:shd w:val="clear" w:color="auto" w:fill="auto"/>
            <w:textDirection w:val="btLr"/>
            <w:vAlign w:val="center"/>
          </w:tcPr>
          <w:p w14:paraId="6F039BC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14</w:t>
            </w:r>
          </w:p>
        </w:tc>
        <w:tc>
          <w:tcPr>
            <w:tcW w:w="539" w:type="dxa"/>
            <w:shd w:val="clear" w:color="auto" w:fill="auto"/>
            <w:textDirection w:val="btLr"/>
            <w:vAlign w:val="center"/>
          </w:tcPr>
          <w:p w14:paraId="787BA303"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34</w:t>
            </w:r>
          </w:p>
        </w:tc>
        <w:tc>
          <w:tcPr>
            <w:tcW w:w="539" w:type="dxa"/>
            <w:shd w:val="clear" w:color="auto" w:fill="auto"/>
            <w:textDirection w:val="btLr"/>
            <w:vAlign w:val="center"/>
          </w:tcPr>
          <w:p w14:paraId="3A29B130"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26</w:t>
            </w:r>
          </w:p>
        </w:tc>
        <w:tc>
          <w:tcPr>
            <w:tcW w:w="539" w:type="dxa"/>
            <w:shd w:val="clear" w:color="auto" w:fill="auto"/>
            <w:textDirection w:val="btLr"/>
            <w:vAlign w:val="center"/>
          </w:tcPr>
          <w:p w14:paraId="6C7F451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10</w:t>
            </w:r>
          </w:p>
        </w:tc>
        <w:tc>
          <w:tcPr>
            <w:tcW w:w="539" w:type="dxa"/>
            <w:shd w:val="clear" w:color="auto" w:fill="auto"/>
            <w:textDirection w:val="btLr"/>
            <w:vAlign w:val="center"/>
          </w:tcPr>
          <w:p w14:paraId="698A8E9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168</w:t>
            </w:r>
          </w:p>
        </w:tc>
        <w:tc>
          <w:tcPr>
            <w:tcW w:w="539" w:type="dxa"/>
            <w:shd w:val="clear" w:color="auto" w:fill="auto"/>
            <w:textDirection w:val="btLr"/>
            <w:vAlign w:val="center"/>
          </w:tcPr>
          <w:p w14:paraId="038C63C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189</w:t>
            </w:r>
          </w:p>
        </w:tc>
        <w:tc>
          <w:tcPr>
            <w:tcW w:w="539" w:type="dxa"/>
            <w:shd w:val="clear" w:color="auto" w:fill="auto"/>
            <w:textDirection w:val="btLr"/>
            <w:vAlign w:val="center"/>
          </w:tcPr>
          <w:p w14:paraId="3BDBF8D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195</w:t>
            </w:r>
          </w:p>
        </w:tc>
        <w:tc>
          <w:tcPr>
            <w:tcW w:w="539" w:type="dxa"/>
            <w:shd w:val="clear" w:color="auto" w:fill="auto"/>
            <w:textDirection w:val="btLr"/>
            <w:vAlign w:val="center"/>
          </w:tcPr>
          <w:p w14:paraId="00E566F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201</w:t>
            </w:r>
          </w:p>
        </w:tc>
        <w:tc>
          <w:tcPr>
            <w:tcW w:w="539" w:type="dxa"/>
            <w:shd w:val="clear" w:color="auto" w:fill="auto"/>
            <w:textDirection w:val="btLr"/>
            <w:vAlign w:val="center"/>
          </w:tcPr>
          <w:p w14:paraId="7BAC8B1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207</w:t>
            </w:r>
          </w:p>
        </w:tc>
        <w:tc>
          <w:tcPr>
            <w:tcW w:w="388" w:type="dxa"/>
            <w:shd w:val="clear" w:color="auto" w:fill="auto"/>
            <w:textDirection w:val="btLr"/>
            <w:vAlign w:val="center"/>
          </w:tcPr>
          <w:p w14:paraId="2560DE6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213</w:t>
            </w:r>
          </w:p>
        </w:tc>
        <w:tc>
          <w:tcPr>
            <w:tcW w:w="425" w:type="dxa"/>
            <w:shd w:val="clear" w:color="auto" w:fill="auto"/>
            <w:textDirection w:val="btLr"/>
            <w:vAlign w:val="center"/>
          </w:tcPr>
          <w:p w14:paraId="103FF958"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219</w:t>
            </w:r>
          </w:p>
        </w:tc>
        <w:tc>
          <w:tcPr>
            <w:tcW w:w="426" w:type="dxa"/>
            <w:shd w:val="clear" w:color="auto" w:fill="auto"/>
            <w:textDirection w:val="btLr"/>
            <w:vAlign w:val="center"/>
          </w:tcPr>
          <w:p w14:paraId="014D711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375</w:t>
            </w:r>
          </w:p>
        </w:tc>
        <w:tc>
          <w:tcPr>
            <w:tcW w:w="425" w:type="dxa"/>
            <w:shd w:val="clear" w:color="auto" w:fill="auto"/>
            <w:textDirection w:val="btLr"/>
            <w:vAlign w:val="center"/>
          </w:tcPr>
          <w:p w14:paraId="12F8948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392</w:t>
            </w:r>
          </w:p>
        </w:tc>
        <w:tc>
          <w:tcPr>
            <w:tcW w:w="425" w:type="dxa"/>
            <w:shd w:val="clear" w:color="auto" w:fill="auto"/>
            <w:textDirection w:val="btLr"/>
            <w:vAlign w:val="center"/>
          </w:tcPr>
          <w:p w14:paraId="65673E6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396</w:t>
            </w:r>
          </w:p>
        </w:tc>
        <w:tc>
          <w:tcPr>
            <w:tcW w:w="567" w:type="dxa"/>
            <w:shd w:val="clear" w:color="auto" w:fill="auto"/>
            <w:textDirection w:val="btLr"/>
            <w:vAlign w:val="center"/>
          </w:tcPr>
          <w:p w14:paraId="44D2240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2 557</w:t>
            </w:r>
          </w:p>
        </w:tc>
      </w:tr>
      <w:tr w:rsidR="0010433D" w:rsidRPr="00142F47" w14:paraId="643DF8FC" w14:textId="77777777" w:rsidTr="00FD6B6D">
        <w:trPr>
          <w:cantSplit/>
          <w:trHeight w:val="624"/>
        </w:trPr>
        <w:tc>
          <w:tcPr>
            <w:tcW w:w="2606" w:type="dxa"/>
            <w:shd w:val="clear" w:color="auto" w:fill="auto"/>
            <w:vAlign w:val="center"/>
          </w:tcPr>
          <w:p w14:paraId="190C78EB" w14:textId="77777777" w:rsidR="0010433D" w:rsidRPr="00142F47" w:rsidRDefault="0010433D" w:rsidP="00AA0631">
            <w:pPr>
              <w:spacing w:after="0" w:line="360" w:lineRule="auto"/>
              <w:outlineLvl w:val="4"/>
              <w:rPr>
                <w:rFonts w:ascii="Times New Roman" w:hAnsi="Times New Roman"/>
                <w:color w:val="000000"/>
                <w:sz w:val="20"/>
                <w:szCs w:val="20"/>
              </w:rPr>
            </w:pPr>
            <w:r w:rsidRPr="00142F47">
              <w:rPr>
                <w:rFonts w:ascii="Times New Roman" w:hAnsi="Times New Roman"/>
                <w:color w:val="000000"/>
                <w:sz w:val="20"/>
                <w:szCs w:val="20"/>
              </w:rPr>
              <w:t>Чистая прибыль, %</w:t>
            </w:r>
          </w:p>
        </w:tc>
        <w:tc>
          <w:tcPr>
            <w:tcW w:w="539" w:type="dxa"/>
            <w:shd w:val="clear" w:color="auto" w:fill="auto"/>
            <w:textDirection w:val="btLr"/>
            <w:vAlign w:val="center"/>
          </w:tcPr>
          <w:p w14:paraId="0E878A4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(5,7)</w:t>
            </w:r>
          </w:p>
        </w:tc>
        <w:tc>
          <w:tcPr>
            <w:tcW w:w="539" w:type="dxa"/>
            <w:shd w:val="clear" w:color="auto" w:fill="auto"/>
            <w:textDirection w:val="btLr"/>
            <w:vAlign w:val="center"/>
          </w:tcPr>
          <w:p w14:paraId="00D023B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(9,5)</w:t>
            </w:r>
          </w:p>
        </w:tc>
        <w:tc>
          <w:tcPr>
            <w:tcW w:w="539" w:type="dxa"/>
            <w:shd w:val="clear" w:color="auto" w:fill="auto"/>
            <w:textDirection w:val="btLr"/>
            <w:vAlign w:val="center"/>
          </w:tcPr>
          <w:p w14:paraId="4BF6716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4,7</w:t>
            </w:r>
          </w:p>
        </w:tc>
        <w:tc>
          <w:tcPr>
            <w:tcW w:w="539" w:type="dxa"/>
            <w:shd w:val="clear" w:color="auto" w:fill="auto"/>
            <w:textDirection w:val="btLr"/>
            <w:vAlign w:val="center"/>
          </w:tcPr>
          <w:p w14:paraId="486A55EA"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10,4</w:t>
            </w:r>
          </w:p>
        </w:tc>
        <w:tc>
          <w:tcPr>
            <w:tcW w:w="539" w:type="dxa"/>
            <w:shd w:val="clear" w:color="auto" w:fill="auto"/>
            <w:textDirection w:val="btLr"/>
            <w:vAlign w:val="center"/>
          </w:tcPr>
          <w:p w14:paraId="326EC5D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12,9</w:t>
            </w:r>
          </w:p>
        </w:tc>
        <w:tc>
          <w:tcPr>
            <w:tcW w:w="539" w:type="dxa"/>
            <w:shd w:val="clear" w:color="auto" w:fill="auto"/>
            <w:textDirection w:val="btLr"/>
            <w:vAlign w:val="center"/>
          </w:tcPr>
          <w:p w14:paraId="5EA91FD9"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7,8</w:t>
            </w:r>
          </w:p>
        </w:tc>
        <w:tc>
          <w:tcPr>
            <w:tcW w:w="539" w:type="dxa"/>
            <w:shd w:val="clear" w:color="auto" w:fill="auto"/>
            <w:textDirection w:val="btLr"/>
            <w:vAlign w:val="center"/>
          </w:tcPr>
          <w:p w14:paraId="1937B801"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17,4</w:t>
            </w:r>
          </w:p>
        </w:tc>
        <w:tc>
          <w:tcPr>
            <w:tcW w:w="539" w:type="dxa"/>
            <w:shd w:val="clear" w:color="auto" w:fill="auto"/>
            <w:textDirection w:val="btLr"/>
            <w:vAlign w:val="center"/>
          </w:tcPr>
          <w:p w14:paraId="099AAE9F"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19,4</w:t>
            </w:r>
          </w:p>
        </w:tc>
        <w:tc>
          <w:tcPr>
            <w:tcW w:w="539" w:type="dxa"/>
            <w:shd w:val="clear" w:color="auto" w:fill="auto"/>
            <w:textDirection w:val="btLr"/>
            <w:vAlign w:val="center"/>
          </w:tcPr>
          <w:p w14:paraId="0E29BC5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10,0</w:t>
            </w:r>
          </w:p>
        </w:tc>
        <w:tc>
          <w:tcPr>
            <w:tcW w:w="539" w:type="dxa"/>
            <w:shd w:val="clear" w:color="auto" w:fill="auto"/>
            <w:textDirection w:val="btLr"/>
            <w:vAlign w:val="center"/>
          </w:tcPr>
          <w:p w14:paraId="722B206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22,9</w:t>
            </w:r>
          </w:p>
        </w:tc>
        <w:tc>
          <w:tcPr>
            <w:tcW w:w="539" w:type="dxa"/>
            <w:shd w:val="clear" w:color="auto" w:fill="auto"/>
            <w:textDirection w:val="btLr"/>
            <w:vAlign w:val="center"/>
          </w:tcPr>
          <w:p w14:paraId="7B86341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25,4</w:t>
            </w:r>
          </w:p>
        </w:tc>
        <w:tc>
          <w:tcPr>
            <w:tcW w:w="539" w:type="dxa"/>
            <w:shd w:val="clear" w:color="auto" w:fill="auto"/>
            <w:textDirection w:val="btLr"/>
            <w:vAlign w:val="center"/>
          </w:tcPr>
          <w:p w14:paraId="6688D36E"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9,8</w:t>
            </w:r>
          </w:p>
        </w:tc>
        <w:tc>
          <w:tcPr>
            <w:tcW w:w="539" w:type="dxa"/>
            <w:shd w:val="clear" w:color="auto" w:fill="auto"/>
            <w:textDirection w:val="btLr"/>
            <w:vAlign w:val="center"/>
          </w:tcPr>
          <w:p w14:paraId="2A242005"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12,5</w:t>
            </w:r>
          </w:p>
        </w:tc>
        <w:tc>
          <w:tcPr>
            <w:tcW w:w="539" w:type="dxa"/>
            <w:shd w:val="clear" w:color="auto" w:fill="auto"/>
            <w:textDirection w:val="btLr"/>
            <w:vAlign w:val="center"/>
          </w:tcPr>
          <w:p w14:paraId="46ED195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28,9</w:t>
            </w:r>
          </w:p>
        </w:tc>
        <w:tc>
          <w:tcPr>
            <w:tcW w:w="539" w:type="dxa"/>
            <w:shd w:val="clear" w:color="auto" w:fill="auto"/>
            <w:textDirection w:val="btLr"/>
            <w:vAlign w:val="center"/>
          </w:tcPr>
          <w:p w14:paraId="10F2CB7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29,5</w:t>
            </w:r>
          </w:p>
        </w:tc>
        <w:tc>
          <w:tcPr>
            <w:tcW w:w="539" w:type="dxa"/>
            <w:shd w:val="clear" w:color="auto" w:fill="auto"/>
            <w:textDirection w:val="btLr"/>
            <w:vAlign w:val="center"/>
          </w:tcPr>
          <w:p w14:paraId="4D7392E7"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30,2</w:t>
            </w:r>
          </w:p>
        </w:tc>
        <w:tc>
          <w:tcPr>
            <w:tcW w:w="539" w:type="dxa"/>
            <w:shd w:val="clear" w:color="auto" w:fill="auto"/>
            <w:textDirection w:val="btLr"/>
            <w:vAlign w:val="center"/>
          </w:tcPr>
          <w:p w14:paraId="65D7947D"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30,8</w:t>
            </w:r>
          </w:p>
        </w:tc>
        <w:tc>
          <w:tcPr>
            <w:tcW w:w="388" w:type="dxa"/>
            <w:shd w:val="clear" w:color="auto" w:fill="auto"/>
            <w:textDirection w:val="btLr"/>
            <w:vAlign w:val="center"/>
          </w:tcPr>
          <w:p w14:paraId="1A6860D2"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31,4</w:t>
            </w:r>
          </w:p>
        </w:tc>
        <w:tc>
          <w:tcPr>
            <w:tcW w:w="425" w:type="dxa"/>
            <w:shd w:val="clear" w:color="auto" w:fill="auto"/>
            <w:textDirection w:val="btLr"/>
            <w:vAlign w:val="center"/>
          </w:tcPr>
          <w:p w14:paraId="315710D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32,1</w:t>
            </w:r>
          </w:p>
        </w:tc>
        <w:tc>
          <w:tcPr>
            <w:tcW w:w="426" w:type="dxa"/>
            <w:shd w:val="clear" w:color="auto" w:fill="auto"/>
            <w:textDirection w:val="btLr"/>
            <w:vAlign w:val="center"/>
          </w:tcPr>
          <w:p w14:paraId="742EA71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54,3</w:t>
            </w:r>
          </w:p>
        </w:tc>
        <w:tc>
          <w:tcPr>
            <w:tcW w:w="425" w:type="dxa"/>
            <w:shd w:val="clear" w:color="auto" w:fill="auto"/>
            <w:textDirection w:val="btLr"/>
            <w:vAlign w:val="center"/>
          </w:tcPr>
          <w:p w14:paraId="3CCC9E54"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56,3</w:t>
            </w:r>
          </w:p>
        </w:tc>
        <w:tc>
          <w:tcPr>
            <w:tcW w:w="425" w:type="dxa"/>
            <w:shd w:val="clear" w:color="auto" w:fill="auto"/>
            <w:textDirection w:val="btLr"/>
            <w:vAlign w:val="center"/>
          </w:tcPr>
          <w:p w14:paraId="10E2E44B"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56,4</w:t>
            </w:r>
          </w:p>
        </w:tc>
        <w:tc>
          <w:tcPr>
            <w:tcW w:w="567" w:type="dxa"/>
            <w:shd w:val="clear" w:color="auto" w:fill="auto"/>
            <w:textDirection w:val="btLr"/>
            <w:vAlign w:val="center"/>
          </w:tcPr>
          <w:p w14:paraId="6B5CDAAC" w14:textId="77777777" w:rsidR="0010433D" w:rsidRPr="00142F47" w:rsidRDefault="0010433D" w:rsidP="00AA0631">
            <w:pPr>
              <w:tabs>
                <w:tab w:val="left" w:pos="8172"/>
              </w:tabs>
              <w:spacing w:after="0" w:line="360" w:lineRule="auto"/>
              <w:jc w:val="center"/>
              <w:rPr>
                <w:rFonts w:ascii="Times New Roman" w:hAnsi="Times New Roman"/>
                <w:color w:val="000000"/>
                <w:sz w:val="20"/>
                <w:szCs w:val="20"/>
              </w:rPr>
            </w:pPr>
            <w:r w:rsidRPr="00142F47">
              <w:rPr>
                <w:rFonts w:ascii="Times New Roman" w:hAnsi="Times New Roman"/>
                <w:color w:val="000000"/>
                <w:sz w:val="20"/>
                <w:szCs w:val="20"/>
              </w:rPr>
              <w:t>34,3</w:t>
            </w:r>
          </w:p>
        </w:tc>
      </w:tr>
    </w:tbl>
    <w:p w14:paraId="3885C92B" w14:textId="77777777" w:rsidR="00150B4B" w:rsidRDefault="00150B4B" w:rsidP="00AA6333">
      <w:pPr>
        <w:tabs>
          <w:tab w:val="left" w:pos="6150"/>
        </w:tabs>
        <w:spacing w:after="0" w:line="360" w:lineRule="auto"/>
        <w:rPr>
          <w:rFonts w:ascii="Times New Roman" w:hAnsi="Times New Roman"/>
          <w:sz w:val="28"/>
          <w:szCs w:val="28"/>
        </w:rPr>
      </w:pPr>
    </w:p>
    <w:p w14:paraId="7F83467E" w14:textId="77777777" w:rsidR="00150B4B" w:rsidRDefault="00150B4B" w:rsidP="00916A41">
      <w:pPr>
        <w:tabs>
          <w:tab w:val="left" w:pos="8172"/>
        </w:tabs>
        <w:spacing w:after="0" w:line="360" w:lineRule="auto"/>
        <w:rPr>
          <w:rFonts w:ascii="Times New Roman" w:hAnsi="Times New Roman"/>
          <w:sz w:val="28"/>
          <w:szCs w:val="28"/>
        </w:rPr>
      </w:pPr>
    </w:p>
    <w:p w14:paraId="6A3441BD" w14:textId="77777777" w:rsidR="00150B4B" w:rsidRDefault="00150B4B" w:rsidP="00916A41">
      <w:pPr>
        <w:tabs>
          <w:tab w:val="left" w:pos="8172"/>
        </w:tabs>
        <w:spacing w:after="0" w:line="360" w:lineRule="auto"/>
        <w:rPr>
          <w:rFonts w:ascii="Times New Roman" w:hAnsi="Times New Roman"/>
          <w:sz w:val="28"/>
          <w:szCs w:val="28"/>
        </w:rPr>
      </w:pPr>
    </w:p>
    <w:p w14:paraId="71CAD423" w14:textId="77777777" w:rsidR="00AA6333" w:rsidRPr="00AA6333" w:rsidRDefault="00AA6333" w:rsidP="00AA6333">
      <w:pPr>
        <w:tabs>
          <w:tab w:val="left" w:pos="8655"/>
        </w:tabs>
        <w:rPr>
          <w:rFonts w:ascii="Times New Roman" w:hAnsi="Times New Roman"/>
          <w:sz w:val="28"/>
          <w:szCs w:val="28"/>
        </w:rPr>
      </w:pPr>
    </w:p>
    <w:sectPr w:rsidR="00AA6333" w:rsidRPr="00AA6333" w:rsidSect="0071367B">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E7CBA" w14:textId="77777777" w:rsidR="001855D3" w:rsidRDefault="001855D3" w:rsidP="009704FA">
      <w:pPr>
        <w:spacing w:after="0" w:line="240" w:lineRule="auto"/>
      </w:pPr>
      <w:r>
        <w:separator/>
      </w:r>
    </w:p>
  </w:endnote>
  <w:endnote w:type="continuationSeparator" w:id="0">
    <w:p w14:paraId="2B72B2F0" w14:textId="77777777" w:rsidR="001855D3" w:rsidRDefault="001855D3" w:rsidP="00970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8D20" w14:textId="77777777" w:rsidR="000744B9" w:rsidRPr="009704FA" w:rsidRDefault="000744B9">
    <w:pPr>
      <w:pStyle w:val="a9"/>
      <w:jc w:val="center"/>
      <w:rPr>
        <w:rFonts w:ascii="Times New Roman" w:hAnsi="Times New Roman"/>
        <w:sz w:val="24"/>
        <w:szCs w:val="24"/>
      </w:rPr>
    </w:pPr>
    <w:r w:rsidRPr="009704FA">
      <w:rPr>
        <w:rFonts w:ascii="Times New Roman" w:hAnsi="Times New Roman"/>
        <w:sz w:val="24"/>
        <w:szCs w:val="24"/>
      </w:rPr>
      <w:fldChar w:fldCharType="begin"/>
    </w:r>
    <w:r w:rsidRPr="009704FA">
      <w:rPr>
        <w:rFonts w:ascii="Times New Roman" w:hAnsi="Times New Roman"/>
        <w:sz w:val="24"/>
        <w:szCs w:val="24"/>
      </w:rPr>
      <w:instrText>PAGE   \* MERGEFORMAT</w:instrText>
    </w:r>
    <w:r w:rsidRPr="009704FA">
      <w:rPr>
        <w:rFonts w:ascii="Times New Roman" w:hAnsi="Times New Roman"/>
        <w:sz w:val="24"/>
        <w:szCs w:val="24"/>
      </w:rPr>
      <w:fldChar w:fldCharType="separate"/>
    </w:r>
    <w:r>
      <w:rPr>
        <w:rFonts w:ascii="Times New Roman" w:hAnsi="Times New Roman"/>
        <w:noProof/>
        <w:sz w:val="24"/>
        <w:szCs w:val="24"/>
      </w:rPr>
      <w:t>6</w:t>
    </w:r>
    <w:r w:rsidRPr="009704FA">
      <w:rPr>
        <w:rFonts w:ascii="Times New Roman" w:hAnsi="Times New Roman"/>
        <w:sz w:val="24"/>
        <w:szCs w:val="24"/>
      </w:rPr>
      <w:fldChar w:fldCharType="end"/>
    </w:r>
  </w:p>
  <w:p w14:paraId="7BFDE9ED" w14:textId="77777777" w:rsidR="000744B9" w:rsidRDefault="000744B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99CC5" w14:textId="77777777" w:rsidR="001855D3" w:rsidRDefault="001855D3" w:rsidP="009704FA">
      <w:pPr>
        <w:spacing w:after="0" w:line="240" w:lineRule="auto"/>
      </w:pPr>
      <w:r>
        <w:separator/>
      </w:r>
    </w:p>
  </w:footnote>
  <w:footnote w:type="continuationSeparator" w:id="0">
    <w:p w14:paraId="2BE24B80" w14:textId="77777777" w:rsidR="001855D3" w:rsidRDefault="001855D3" w:rsidP="00970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E043F"/>
    <w:multiLevelType w:val="hybridMultilevel"/>
    <w:tmpl w:val="46323F00"/>
    <w:lvl w:ilvl="0" w:tplc="7B12FF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8A020FA"/>
    <w:multiLevelType w:val="multilevel"/>
    <w:tmpl w:val="A3D6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933DF"/>
    <w:multiLevelType w:val="hybridMultilevel"/>
    <w:tmpl w:val="560CA0D0"/>
    <w:lvl w:ilvl="0" w:tplc="7B12FF42">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3" w15:restartNumberingAfterBreak="0">
    <w:nsid w:val="5F0F197F"/>
    <w:multiLevelType w:val="hybridMultilevel"/>
    <w:tmpl w:val="623E7C0C"/>
    <w:lvl w:ilvl="0" w:tplc="D96477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81"/>
    <w:rsid w:val="000116EB"/>
    <w:rsid w:val="00017193"/>
    <w:rsid w:val="000205E5"/>
    <w:rsid w:val="00023270"/>
    <w:rsid w:val="0002492D"/>
    <w:rsid w:val="000249B5"/>
    <w:rsid w:val="00036F5C"/>
    <w:rsid w:val="0004531D"/>
    <w:rsid w:val="00047C32"/>
    <w:rsid w:val="00052E1A"/>
    <w:rsid w:val="0005425B"/>
    <w:rsid w:val="000545AE"/>
    <w:rsid w:val="000549C9"/>
    <w:rsid w:val="00064A37"/>
    <w:rsid w:val="000653B6"/>
    <w:rsid w:val="00070C68"/>
    <w:rsid w:val="00072532"/>
    <w:rsid w:val="0007444B"/>
    <w:rsid w:val="000744B9"/>
    <w:rsid w:val="00084801"/>
    <w:rsid w:val="00087A5C"/>
    <w:rsid w:val="000907B1"/>
    <w:rsid w:val="00091B07"/>
    <w:rsid w:val="00094B2E"/>
    <w:rsid w:val="000963DB"/>
    <w:rsid w:val="000A06DD"/>
    <w:rsid w:val="000A1E6E"/>
    <w:rsid w:val="000A26DE"/>
    <w:rsid w:val="000A3AD2"/>
    <w:rsid w:val="000A4372"/>
    <w:rsid w:val="000A4C36"/>
    <w:rsid w:val="000B1B45"/>
    <w:rsid w:val="000B5E49"/>
    <w:rsid w:val="000C274A"/>
    <w:rsid w:val="000C6AA5"/>
    <w:rsid w:val="000C6D81"/>
    <w:rsid w:val="000D04CD"/>
    <w:rsid w:val="000D68D4"/>
    <w:rsid w:val="000F5D42"/>
    <w:rsid w:val="000F725D"/>
    <w:rsid w:val="00103DC6"/>
    <w:rsid w:val="0010433D"/>
    <w:rsid w:val="00105A07"/>
    <w:rsid w:val="00106F38"/>
    <w:rsid w:val="00107616"/>
    <w:rsid w:val="00113154"/>
    <w:rsid w:val="00116EE8"/>
    <w:rsid w:val="00123A7E"/>
    <w:rsid w:val="00126037"/>
    <w:rsid w:val="001268CA"/>
    <w:rsid w:val="00127154"/>
    <w:rsid w:val="001275EB"/>
    <w:rsid w:val="00131A97"/>
    <w:rsid w:val="0013735E"/>
    <w:rsid w:val="00142F47"/>
    <w:rsid w:val="001442E3"/>
    <w:rsid w:val="00150B4B"/>
    <w:rsid w:val="00162908"/>
    <w:rsid w:val="0017145B"/>
    <w:rsid w:val="001718A4"/>
    <w:rsid w:val="0017678E"/>
    <w:rsid w:val="001778C5"/>
    <w:rsid w:val="00180B91"/>
    <w:rsid w:val="00184CFF"/>
    <w:rsid w:val="001855D3"/>
    <w:rsid w:val="00190A55"/>
    <w:rsid w:val="00193AF8"/>
    <w:rsid w:val="001967F2"/>
    <w:rsid w:val="001A14E3"/>
    <w:rsid w:val="001A7483"/>
    <w:rsid w:val="001B174D"/>
    <w:rsid w:val="001B6E27"/>
    <w:rsid w:val="001D0355"/>
    <w:rsid w:val="001D233B"/>
    <w:rsid w:val="001D43E1"/>
    <w:rsid w:val="001E150C"/>
    <w:rsid w:val="001E2B04"/>
    <w:rsid w:val="001E7631"/>
    <w:rsid w:val="001E7F25"/>
    <w:rsid w:val="001F13C7"/>
    <w:rsid w:val="00205852"/>
    <w:rsid w:val="00205961"/>
    <w:rsid w:val="0020783E"/>
    <w:rsid w:val="00207EE8"/>
    <w:rsid w:val="0022057A"/>
    <w:rsid w:val="00220BBA"/>
    <w:rsid w:val="0022115F"/>
    <w:rsid w:val="00222312"/>
    <w:rsid w:val="00224768"/>
    <w:rsid w:val="00230EF9"/>
    <w:rsid w:val="00242F31"/>
    <w:rsid w:val="0024317D"/>
    <w:rsid w:val="00251619"/>
    <w:rsid w:val="00254380"/>
    <w:rsid w:val="00254440"/>
    <w:rsid w:val="002557DB"/>
    <w:rsid w:val="00256252"/>
    <w:rsid w:val="00257815"/>
    <w:rsid w:val="00262479"/>
    <w:rsid w:val="002630D4"/>
    <w:rsid w:val="00263C42"/>
    <w:rsid w:val="00263E55"/>
    <w:rsid w:val="002656A5"/>
    <w:rsid w:val="002715F8"/>
    <w:rsid w:val="00272B11"/>
    <w:rsid w:val="002732C8"/>
    <w:rsid w:val="00280ECF"/>
    <w:rsid w:val="002819ED"/>
    <w:rsid w:val="002928FF"/>
    <w:rsid w:val="00293B1D"/>
    <w:rsid w:val="002A4FFA"/>
    <w:rsid w:val="002B5773"/>
    <w:rsid w:val="002B6DA1"/>
    <w:rsid w:val="002C7FD2"/>
    <w:rsid w:val="002D0528"/>
    <w:rsid w:val="002D1EB2"/>
    <w:rsid w:val="002D2AF4"/>
    <w:rsid w:val="002D2ED2"/>
    <w:rsid w:val="002D340A"/>
    <w:rsid w:val="002E108B"/>
    <w:rsid w:val="002E14AF"/>
    <w:rsid w:val="002E26B8"/>
    <w:rsid w:val="002E39A4"/>
    <w:rsid w:val="002E4178"/>
    <w:rsid w:val="002E4AE1"/>
    <w:rsid w:val="002F119A"/>
    <w:rsid w:val="002F1CFF"/>
    <w:rsid w:val="002F521B"/>
    <w:rsid w:val="002F7803"/>
    <w:rsid w:val="00302BE7"/>
    <w:rsid w:val="00303C29"/>
    <w:rsid w:val="00305063"/>
    <w:rsid w:val="00307B3E"/>
    <w:rsid w:val="0031003E"/>
    <w:rsid w:val="00314656"/>
    <w:rsid w:val="00316291"/>
    <w:rsid w:val="003168AA"/>
    <w:rsid w:val="0032192E"/>
    <w:rsid w:val="00323639"/>
    <w:rsid w:val="00327557"/>
    <w:rsid w:val="00327864"/>
    <w:rsid w:val="003311E1"/>
    <w:rsid w:val="0033405C"/>
    <w:rsid w:val="003341D6"/>
    <w:rsid w:val="003342DE"/>
    <w:rsid w:val="00342938"/>
    <w:rsid w:val="00342B60"/>
    <w:rsid w:val="00344A51"/>
    <w:rsid w:val="003472E2"/>
    <w:rsid w:val="00352712"/>
    <w:rsid w:val="003545BA"/>
    <w:rsid w:val="00357523"/>
    <w:rsid w:val="0035766F"/>
    <w:rsid w:val="00357F32"/>
    <w:rsid w:val="003715C8"/>
    <w:rsid w:val="0038124A"/>
    <w:rsid w:val="00381A61"/>
    <w:rsid w:val="00383068"/>
    <w:rsid w:val="00385458"/>
    <w:rsid w:val="00385EE6"/>
    <w:rsid w:val="00393181"/>
    <w:rsid w:val="00393699"/>
    <w:rsid w:val="00395F30"/>
    <w:rsid w:val="00396077"/>
    <w:rsid w:val="003A17FC"/>
    <w:rsid w:val="003A38F1"/>
    <w:rsid w:val="003A48B9"/>
    <w:rsid w:val="003A4A99"/>
    <w:rsid w:val="003A7364"/>
    <w:rsid w:val="003B0220"/>
    <w:rsid w:val="003B3A96"/>
    <w:rsid w:val="003C0E81"/>
    <w:rsid w:val="003D2316"/>
    <w:rsid w:val="003E25D8"/>
    <w:rsid w:val="003E3DE1"/>
    <w:rsid w:val="003E6F32"/>
    <w:rsid w:val="003F1B8D"/>
    <w:rsid w:val="003F1E03"/>
    <w:rsid w:val="003F26FD"/>
    <w:rsid w:val="003F6F51"/>
    <w:rsid w:val="004011B7"/>
    <w:rsid w:val="00402DA6"/>
    <w:rsid w:val="00414462"/>
    <w:rsid w:val="00414472"/>
    <w:rsid w:val="00421227"/>
    <w:rsid w:val="00423C84"/>
    <w:rsid w:val="0042402B"/>
    <w:rsid w:val="00424F83"/>
    <w:rsid w:val="00430395"/>
    <w:rsid w:val="004323E7"/>
    <w:rsid w:val="004338FB"/>
    <w:rsid w:val="00436505"/>
    <w:rsid w:val="00441626"/>
    <w:rsid w:val="00443C23"/>
    <w:rsid w:val="0044541C"/>
    <w:rsid w:val="00447A22"/>
    <w:rsid w:val="004553A4"/>
    <w:rsid w:val="004554A8"/>
    <w:rsid w:val="00455CC6"/>
    <w:rsid w:val="0046395D"/>
    <w:rsid w:val="0046792E"/>
    <w:rsid w:val="004713C2"/>
    <w:rsid w:val="004811BE"/>
    <w:rsid w:val="00484C6A"/>
    <w:rsid w:val="004914FF"/>
    <w:rsid w:val="004A1009"/>
    <w:rsid w:val="004A6910"/>
    <w:rsid w:val="004A6E50"/>
    <w:rsid w:val="004B36CD"/>
    <w:rsid w:val="004C0049"/>
    <w:rsid w:val="004C4EE1"/>
    <w:rsid w:val="004D421F"/>
    <w:rsid w:val="004D5D67"/>
    <w:rsid w:val="004E3C50"/>
    <w:rsid w:val="004E47A5"/>
    <w:rsid w:val="004E57AD"/>
    <w:rsid w:val="004F037E"/>
    <w:rsid w:val="004F5CEE"/>
    <w:rsid w:val="004F5EA1"/>
    <w:rsid w:val="004F7A1D"/>
    <w:rsid w:val="00510782"/>
    <w:rsid w:val="00515E86"/>
    <w:rsid w:val="005169CA"/>
    <w:rsid w:val="00530DEA"/>
    <w:rsid w:val="0053229B"/>
    <w:rsid w:val="00535B6B"/>
    <w:rsid w:val="005453A1"/>
    <w:rsid w:val="0055526F"/>
    <w:rsid w:val="005611C7"/>
    <w:rsid w:val="00563B25"/>
    <w:rsid w:val="00570778"/>
    <w:rsid w:val="00584151"/>
    <w:rsid w:val="00587EEE"/>
    <w:rsid w:val="00590E2B"/>
    <w:rsid w:val="005940AF"/>
    <w:rsid w:val="005942B1"/>
    <w:rsid w:val="00595DE4"/>
    <w:rsid w:val="00595EF1"/>
    <w:rsid w:val="005A2426"/>
    <w:rsid w:val="005A2903"/>
    <w:rsid w:val="005A5D87"/>
    <w:rsid w:val="005A6DE2"/>
    <w:rsid w:val="005B2E91"/>
    <w:rsid w:val="005B383D"/>
    <w:rsid w:val="005C2954"/>
    <w:rsid w:val="005C40B9"/>
    <w:rsid w:val="005C50B2"/>
    <w:rsid w:val="005C7C70"/>
    <w:rsid w:val="005D0E08"/>
    <w:rsid w:val="005D2043"/>
    <w:rsid w:val="005D50FA"/>
    <w:rsid w:val="005D68FD"/>
    <w:rsid w:val="005D72A2"/>
    <w:rsid w:val="005E118A"/>
    <w:rsid w:val="005E2562"/>
    <w:rsid w:val="005F4A4C"/>
    <w:rsid w:val="005F6AFB"/>
    <w:rsid w:val="00602CC6"/>
    <w:rsid w:val="00604EB4"/>
    <w:rsid w:val="0061175E"/>
    <w:rsid w:val="00614E67"/>
    <w:rsid w:val="006236E1"/>
    <w:rsid w:val="00624EAE"/>
    <w:rsid w:val="006266DD"/>
    <w:rsid w:val="00626A72"/>
    <w:rsid w:val="0063546D"/>
    <w:rsid w:val="0063627F"/>
    <w:rsid w:val="00640E71"/>
    <w:rsid w:val="006420BA"/>
    <w:rsid w:val="006516F9"/>
    <w:rsid w:val="00651B13"/>
    <w:rsid w:val="00657832"/>
    <w:rsid w:val="006579BD"/>
    <w:rsid w:val="0066014F"/>
    <w:rsid w:val="006737A3"/>
    <w:rsid w:val="006773CC"/>
    <w:rsid w:val="006905E6"/>
    <w:rsid w:val="006914AB"/>
    <w:rsid w:val="00692CD2"/>
    <w:rsid w:val="00692D60"/>
    <w:rsid w:val="006A0D86"/>
    <w:rsid w:val="006A4F92"/>
    <w:rsid w:val="006A5106"/>
    <w:rsid w:val="006A7A8C"/>
    <w:rsid w:val="006B50D4"/>
    <w:rsid w:val="006B6F57"/>
    <w:rsid w:val="006C35DC"/>
    <w:rsid w:val="006C4C97"/>
    <w:rsid w:val="006C77A2"/>
    <w:rsid w:val="006D106D"/>
    <w:rsid w:val="006D1CD1"/>
    <w:rsid w:val="006E1C0C"/>
    <w:rsid w:val="006E31F2"/>
    <w:rsid w:val="006E7F24"/>
    <w:rsid w:val="006F61C0"/>
    <w:rsid w:val="00701739"/>
    <w:rsid w:val="00702B75"/>
    <w:rsid w:val="00704A9D"/>
    <w:rsid w:val="0070725F"/>
    <w:rsid w:val="0071367B"/>
    <w:rsid w:val="00724489"/>
    <w:rsid w:val="00732CD9"/>
    <w:rsid w:val="00733667"/>
    <w:rsid w:val="00735D85"/>
    <w:rsid w:val="0074539F"/>
    <w:rsid w:val="00761F2F"/>
    <w:rsid w:val="0077040B"/>
    <w:rsid w:val="0077178E"/>
    <w:rsid w:val="00776379"/>
    <w:rsid w:val="00782CA6"/>
    <w:rsid w:val="0078728E"/>
    <w:rsid w:val="00790465"/>
    <w:rsid w:val="00790AE5"/>
    <w:rsid w:val="00790E65"/>
    <w:rsid w:val="007A2C76"/>
    <w:rsid w:val="007B3EC3"/>
    <w:rsid w:val="007B482F"/>
    <w:rsid w:val="007B7824"/>
    <w:rsid w:val="007C2C51"/>
    <w:rsid w:val="007C5587"/>
    <w:rsid w:val="007C6207"/>
    <w:rsid w:val="007D54BD"/>
    <w:rsid w:val="007D6D0E"/>
    <w:rsid w:val="007E36B0"/>
    <w:rsid w:val="007E40D3"/>
    <w:rsid w:val="007E5B7C"/>
    <w:rsid w:val="007E6D90"/>
    <w:rsid w:val="007F17E2"/>
    <w:rsid w:val="007F77DE"/>
    <w:rsid w:val="008041E3"/>
    <w:rsid w:val="00807E91"/>
    <w:rsid w:val="00825EAD"/>
    <w:rsid w:val="00830A6F"/>
    <w:rsid w:val="00834617"/>
    <w:rsid w:val="008414F7"/>
    <w:rsid w:val="008445C8"/>
    <w:rsid w:val="00855CCC"/>
    <w:rsid w:val="00863A80"/>
    <w:rsid w:val="00865863"/>
    <w:rsid w:val="00867C0A"/>
    <w:rsid w:val="00876659"/>
    <w:rsid w:val="00877996"/>
    <w:rsid w:val="00877D20"/>
    <w:rsid w:val="00881D7B"/>
    <w:rsid w:val="00883E66"/>
    <w:rsid w:val="008903F4"/>
    <w:rsid w:val="00896103"/>
    <w:rsid w:val="008A4445"/>
    <w:rsid w:val="008A6F18"/>
    <w:rsid w:val="008B4F34"/>
    <w:rsid w:val="008C1516"/>
    <w:rsid w:val="008C77DC"/>
    <w:rsid w:val="008D0CCB"/>
    <w:rsid w:val="008E7D26"/>
    <w:rsid w:val="008F08AE"/>
    <w:rsid w:val="008F7614"/>
    <w:rsid w:val="009046B6"/>
    <w:rsid w:val="00912D02"/>
    <w:rsid w:val="00916A41"/>
    <w:rsid w:val="009204DF"/>
    <w:rsid w:val="00920645"/>
    <w:rsid w:val="00921542"/>
    <w:rsid w:val="00924323"/>
    <w:rsid w:val="00924401"/>
    <w:rsid w:val="00924DDE"/>
    <w:rsid w:val="0093140A"/>
    <w:rsid w:val="00932741"/>
    <w:rsid w:val="009376E2"/>
    <w:rsid w:val="00943169"/>
    <w:rsid w:val="0095303D"/>
    <w:rsid w:val="009620EA"/>
    <w:rsid w:val="00962FCD"/>
    <w:rsid w:val="00962FE3"/>
    <w:rsid w:val="00963CA5"/>
    <w:rsid w:val="009655E0"/>
    <w:rsid w:val="00966978"/>
    <w:rsid w:val="00966C42"/>
    <w:rsid w:val="009704FA"/>
    <w:rsid w:val="00971E49"/>
    <w:rsid w:val="009749FE"/>
    <w:rsid w:val="009763D0"/>
    <w:rsid w:val="0098158E"/>
    <w:rsid w:val="009818AA"/>
    <w:rsid w:val="009834FA"/>
    <w:rsid w:val="00983F0A"/>
    <w:rsid w:val="00984AD4"/>
    <w:rsid w:val="00985993"/>
    <w:rsid w:val="009A6DFD"/>
    <w:rsid w:val="009B2FFF"/>
    <w:rsid w:val="009B4F9A"/>
    <w:rsid w:val="009C02B3"/>
    <w:rsid w:val="009D1AD0"/>
    <w:rsid w:val="009D1EF8"/>
    <w:rsid w:val="009D3F40"/>
    <w:rsid w:val="009E186A"/>
    <w:rsid w:val="009E749E"/>
    <w:rsid w:val="009F3004"/>
    <w:rsid w:val="009F7948"/>
    <w:rsid w:val="009F7A89"/>
    <w:rsid w:val="00A01713"/>
    <w:rsid w:val="00A02010"/>
    <w:rsid w:val="00A103BD"/>
    <w:rsid w:val="00A13F6E"/>
    <w:rsid w:val="00A17CD4"/>
    <w:rsid w:val="00A17E9A"/>
    <w:rsid w:val="00A2622E"/>
    <w:rsid w:val="00A313DE"/>
    <w:rsid w:val="00A34419"/>
    <w:rsid w:val="00A3607E"/>
    <w:rsid w:val="00A465B0"/>
    <w:rsid w:val="00A46CFE"/>
    <w:rsid w:val="00A57306"/>
    <w:rsid w:val="00A578A1"/>
    <w:rsid w:val="00A642E6"/>
    <w:rsid w:val="00A645C5"/>
    <w:rsid w:val="00A66AA3"/>
    <w:rsid w:val="00A76413"/>
    <w:rsid w:val="00A77EAA"/>
    <w:rsid w:val="00A83205"/>
    <w:rsid w:val="00A856C6"/>
    <w:rsid w:val="00A900C8"/>
    <w:rsid w:val="00A950AF"/>
    <w:rsid w:val="00AA0631"/>
    <w:rsid w:val="00AA0980"/>
    <w:rsid w:val="00AA3F02"/>
    <w:rsid w:val="00AA6333"/>
    <w:rsid w:val="00AA78A1"/>
    <w:rsid w:val="00AB2FF5"/>
    <w:rsid w:val="00AB2FFA"/>
    <w:rsid w:val="00AC0115"/>
    <w:rsid w:val="00AC2635"/>
    <w:rsid w:val="00AC380B"/>
    <w:rsid w:val="00AD4D27"/>
    <w:rsid w:val="00AD6581"/>
    <w:rsid w:val="00AD754E"/>
    <w:rsid w:val="00AE01B0"/>
    <w:rsid w:val="00AE505D"/>
    <w:rsid w:val="00AE766D"/>
    <w:rsid w:val="00AE7828"/>
    <w:rsid w:val="00AF2CF0"/>
    <w:rsid w:val="00AF66EF"/>
    <w:rsid w:val="00B02324"/>
    <w:rsid w:val="00B100F6"/>
    <w:rsid w:val="00B12028"/>
    <w:rsid w:val="00B20D61"/>
    <w:rsid w:val="00B27AD3"/>
    <w:rsid w:val="00B42C75"/>
    <w:rsid w:val="00B42CB8"/>
    <w:rsid w:val="00B443A8"/>
    <w:rsid w:val="00B503AD"/>
    <w:rsid w:val="00B51BEE"/>
    <w:rsid w:val="00B53A8C"/>
    <w:rsid w:val="00B547C4"/>
    <w:rsid w:val="00B61119"/>
    <w:rsid w:val="00B742AB"/>
    <w:rsid w:val="00B816B4"/>
    <w:rsid w:val="00B83D04"/>
    <w:rsid w:val="00B861DC"/>
    <w:rsid w:val="00B91402"/>
    <w:rsid w:val="00B92F4D"/>
    <w:rsid w:val="00B95483"/>
    <w:rsid w:val="00B9647C"/>
    <w:rsid w:val="00BA17F8"/>
    <w:rsid w:val="00BA1B42"/>
    <w:rsid w:val="00BA2D67"/>
    <w:rsid w:val="00BA4BD0"/>
    <w:rsid w:val="00BA60B6"/>
    <w:rsid w:val="00BB19D9"/>
    <w:rsid w:val="00BB44B2"/>
    <w:rsid w:val="00BB49C8"/>
    <w:rsid w:val="00BB6614"/>
    <w:rsid w:val="00BC4BA5"/>
    <w:rsid w:val="00BD07CC"/>
    <w:rsid w:val="00BD0E4C"/>
    <w:rsid w:val="00BD1169"/>
    <w:rsid w:val="00BD33F8"/>
    <w:rsid w:val="00BD36A0"/>
    <w:rsid w:val="00BD471B"/>
    <w:rsid w:val="00BE42BD"/>
    <w:rsid w:val="00BE4A91"/>
    <w:rsid w:val="00BF0F38"/>
    <w:rsid w:val="00BF1488"/>
    <w:rsid w:val="00BF7E8A"/>
    <w:rsid w:val="00C01773"/>
    <w:rsid w:val="00C042C0"/>
    <w:rsid w:val="00C04E30"/>
    <w:rsid w:val="00C12424"/>
    <w:rsid w:val="00C21BA3"/>
    <w:rsid w:val="00C23B26"/>
    <w:rsid w:val="00C326F4"/>
    <w:rsid w:val="00C34451"/>
    <w:rsid w:val="00C36D44"/>
    <w:rsid w:val="00C373D5"/>
    <w:rsid w:val="00C4289C"/>
    <w:rsid w:val="00C428A4"/>
    <w:rsid w:val="00C462CD"/>
    <w:rsid w:val="00C5388F"/>
    <w:rsid w:val="00C550FC"/>
    <w:rsid w:val="00C57E5E"/>
    <w:rsid w:val="00C614B4"/>
    <w:rsid w:val="00C62176"/>
    <w:rsid w:val="00C63AD7"/>
    <w:rsid w:val="00C63EBF"/>
    <w:rsid w:val="00C7377F"/>
    <w:rsid w:val="00C747A3"/>
    <w:rsid w:val="00C7531E"/>
    <w:rsid w:val="00C843B6"/>
    <w:rsid w:val="00C84C33"/>
    <w:rsid w:val="00C96FFF"/>
    <w:rsid w:val="00CA1BC1"/>
    <w:rsid w:val="00CA4AC1"/>
    <w:rsid w:val="00CA56DB"/>
    <w:rsid w:val="00CA5F6F"/>
    <w:rsid w:val="00CA68D4"/>
    <w:rsid w:val="00CB4997"/>
    <w:rsid w:val="00CC310C"/>
    <w:rsid w:val="00CD2C52"/>
    <w:rsid w:val="00CD4469"/>
    <w:rsid w:val="00CE037A"/>
    <w:rsid w:val="00CF2515"/>
    <w:rsid w:val="00CF4B10"/>
    <w:rsid w:val="00CF660A"/>
    <w:rsid w:val="00D02037"/>
    <w:rsid w:val="00D12C84"/>
    <w:rsid w:val="00D225D6"/>
    <w:rsid w:val="00D2461F"/>
    <w:rsid w:val="00D30779"/>
    <w:rsid w:val="00D30F3C"/>
    <w:rsid w:val="00D317BA"/>
    <w:rsid w:val="00D41935"/>
    <w:rsid w:val="00D41D61"/>
    <w:rsid w:val="00D420E7"/>
    <w:rsid w:val="00D45381"/>
    <w:rsid w:val="00D46265"/>
    <w:rsid w:val="00D4731E"/>
    <w:rsid w:val="00D56A80"/>
    <w:rsid w:val="00D60E0A"/>
    <w:rsid w:val="00D61BB8"/>
    <w:rsid w:val="00D62CE9"/>
    <w:rsid w:val="00D676CC"/>
    <w:rsid w:val="00D7362B"/>
    <w:rsid w:val="00D77861"/>
    <w:rsid w:val="00D83684"/>
    <w:rsid w:val="00D86698"/>
    <w:rsid w:val="00D91C89"/>
    <w:rsid w:val="00D92DC4"/>
    <w:rsid w:val="00D96DD9"/>
    <w:rsid w:val="00D97C1D"/>
    <w:rsid w:val="00DA1DA5"/>
    <w:rsid w:val="00DC296B"/>
    <w:rsid w:val="00DC2E7C"/>
    <w:rsid w:val="00DC4E84"/>
    <w:rsid w:val="00DD178A"/>
    <w:rsid w:val="00DD2D63"/>
    <w:rsid w:val="00DE2BD1"/>
    <w:rsid w:val="00DE4F06"/>
    <w:rsid w:val="00DF3786"/>
    <w:rsid w:val="00DF3B90"/>
    <w:rsid w:val="00E0196A"/>
    <w:rsid w:val="00E06AED"/>
    <w:rsid w:val="00E11741"/>
    <w:rsid w:val="00E14085"/>
    <w:rsid w:val="00E16AEA"/>
    <w:rsid w:val="00E202CF"/>
    <w:rsid w:val="00E23386"/>
    <w:rsid w:val="00E2550A"/>
    <w:rsid w:val="00E3233D"/>
    <w:rsid w:val="00E3477F"/>
    <w:rsid w:val="00E436B6"/>
    <w:rsid w:val="00E54CB7"/>
    <w:rsid w:val="00E61013"/>
    <w:rsid w:val="00E611FF"/>
    <w:rsid w:val="00E63450"/>
    <w:rsid w:val="00E65768"/>
    <w:rsid w:val="00E76522"/>
    <w:rsid w:val="00E77BE0"/>
    <w:rsid w:val="00E90152"/>
    <w:rsid w:val="00E9148A"/>
    <w:rsid w:val="00EA0030"/>
    <w:rsid w:val="00EA58FC"/>
    <w:rsid w:val="00EA6C89"/>
    <w:rsid w:val="00EA7969"/>
    <w:rsid w:val="00EB57DF"/>
    <w:rsid w:val="00EC0895"/>
    <w:rsid w:val="00EC1E13"/>
    <w:rsid w:val="00EC3916"/>
    <w:rsid w:val="00EC5696"/>
    <w:rsid w:val="00ED33D8"/>
    <w:rsid w:val="00EE3D97"/>
    <w:rsid w:val="00EE511C"/>
    <w:rsid w:val="00EE70A7"/>
    <w:rsid w:val="00EE70BC"/>
    <w:rsid w:val="00EF5FC7"/>
    <w:rsid w:val="00F042CF"/>
    <w:rsid w:val="00F07C7D"/>
    <w:rsid w:val="00F148DF"/>
    <w:rsid w:val="00F2406C"/>
    <w:rsid w:val="00F26B56"/>
    <w:rsid w:val="00F26C98"/>
    <w:rsid w:val="00F33F43"/>
    <w:rsid w:val="00F42F24"/>
    <w:rsid w:val="00F536CF"/>
    <w:rsid w:val="00F579ED"/>
    <w:rsid w:val="00F8120B"/>
    <w:rsid w:val="00F929F0"/>
    <w:rsid w:val="00F95DAF"/>
    <w:rsid w:val="00FA3B11"/>
    <w:rsid w:val="00FA5365"/>
    <w:rsid w:val="00FA6305"/>
    <w:rsid w:val="00FB2CE7"/>
    <w:rsid w:val="00FB522A"/>
    <w:rsid w:val="00FC046D"/>
    <w:rsid w:val="00FC07DE"/>
    <w:rsid w:val="00FC1489"/>
    <w:rsid w:val="00FC4B38"/>
    <w:rsid w:val="00FC6337"/>
    <w:rsid w:val="00FC7F6F"/>
    <w:rsid w:val="00FD058D"/>
    <w:rsid w:val="00FD3992"/>
    <w:rsid w:val="00FD3E51"/>
    <w:rsid w:val="00FD6B6D"/>
    <w:rsid w:val="00FE1366"/>
    <w:rsid w:val="00FE339A"/>
    <w:rsid w:val="00FE69D4"/>
    <w:rsid w:val="00FF5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4C7F"/>
  <w15:chartTrackingRefBased/>
  <w15:docId w15:val="{600A4B2A-CDF4-45AB-8D3C-67D1AB41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rsid w:val="005F4A4C"/>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qFormat/>
    <w:rsid w:val="008A6F18"/>
    <w:pPr>
      <w:keepNext/>
      <w:spacing w:before="240" w:after="60"/>
      <w:outlineLvl w:val="1"/>
    </w:pPr>
    <w:rPr>
      <w:rFonts w:ascii="Calibri Light" w:eastAsia="DengXian Light" w:hAnsi="Calibri Light"/>
      <w:b/>
      <w:bCs/>
      <w:i/>
      <w:iCs/>
      <w:sz w:val="28"/>
      <w:szCs w:val="28"/>
    </w:rPr>
  </w:style>
  <w:style w:type="paragraph" w:styleId="3">
    <w:name w:val="heading 3"/>
    <w:basedOn w:val="a"/>
    <w:next w:val="a"/>
    <w:link w:val="30"/>
    <w:uiPriority w:val="9"/>
    <w:qFormat/>
    <w:rsid w:val="002B6DA1"/>
    <w:pPr>
      <w:keepNext/>
      <w:spacing w:before="240" w:after="60"/>
      <w:outlineLvl w:val="2"/>
    </w:pPr>
    <w:rPr>
      <w:rFonts w:ascii="Calibri Light" w:eastAsia="DengXian Light" w:hAnsi="Calibri Light"/>
      <w:b/>
      <w:bCs/>
      <w:sz w:val="26"/>
      <w:szCs w:val="26"/>
    </w:rPr>
  </w:style>
  <w:style w:type="paragraph" w:styleId="4">
    <w:name w:val="heading 4"/>
    <w:basedOn w:val="a"/>
    <w:next w:val="a"/>
    <w:link w:val="40"/>
    <w:uiPriority w:val="9"/>
    <w:qFormat/>
    <w:rsid w:val="00205961"/>
    <w:pPr>
      <w:keepNext/>
      <w:spacing w:before="240" w:after="60"/>
      <w:outlineLvl w:val="3"/>
    </w:pPr>
    <w:rPr>
      <w:rFonts w:eastAsia="DengXian"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6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6B6F57"/>
    <w:rPr>
      <w:color w:val="0563C1"/>
      <w:u w:val="single"/>
    </w:rPr>
  </w:style>
  <w:style w:type="character" w:styleId="a5">
    <w:name w:val="Unresolved Mention"/>
    <w:uiPriority w:val="99"/>
    <w:semiHidden/>
    <w:unhideWhenUsed/>
    <w:rsid w:val="006B6F57"/>
    <w:rPr>
      <w:color w:val="605E5C"/>
      <w:shd w:val="clear" w:color="auto" w:fill="E1DFDD"/>
    </w:rPr>
  </w:style>
  <w:style w:type="paragraph" w:styleId="a6">
    <w:name w:val="Normal (Web)"/>
    <w:basedOn w:val="a"/>
    <w:uiPriority w:val="99"/>
    <w:unhideWhenUsed/>
    <w:rsid w:val="00381A61"/>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9704FA"/>
    <w:pPr>
      <w:tabs>
        <w:tab w:val="center" w:pos="4677"/>
        <w:tab w:val="right" w:pos="9355"/>
      </w:tabs>
    </w:pPr>
  </w:style>
  <w:style w:type="character" w:customStyle="1" w:styleId="a8">
    <w:name w:val="Верхний колонтитул Знак"/>
    <w:link w:val="a7"/>
    <w:uiPriority w:val="99"/>
    <w:rsid w:val="009704FA"/>
    <w:rPr>
      <w:sz w:val="22"/>
      <w:szCs w:val="22"/>
      <w:lang w:eastAsia="en-US"/>
    </w:rPr>
  </w:style>
  <w:style w:type="paragraph" w:styleId="a9">
    <w:name w:val="footer"/>
    <w:basedOn w:val="a"/>
    <w:link w:val="aa"/>
    <w:uiPriority w:val="99"/>
    <w:unhideWhenUsed/>
    <w:rsid w:val="009704FA"/>
    <w:pPr>
      <w:tabs>
        <w:tab w:val="center" w:pos="4677"/>
        <w:tab w:val="right" w:pos="9355"/>
      </w:tabs>
    </w:pPr>
  </w:style>
  <w:style w:type="character" w:customStyle="1" w:styleId="aa">
    <w:name w:val="Нижний колонтитул Знак"/>
    <w:link w:val="a9"/>
    <w:uiPriority w:val="99"/>
    <w:rsid w:val="009704FA"/>
    <w:rPr>
      <w:sz w:val="22"/>
      <w:szCs w:val="22"/>
      <w:lang w:eastAsia="en-US"/>
    </w:rPr>
  </w:style>
  <w:style w:type="character" w:customStyle="1" w:styleId="hl">
    <w:name w:val="hl"/>
    <w:rsid w:val="00790E65"/>
  </w:style>
  <w:style w:type="character" w:customStyle="1" w:styleId="10">
    <w:name w:val="Заголовок 1 Знак"/>
    <w:link w:val="1"/>
    <w:uiPriority w:val="9"/>
    <w:rsid w:val="005F4A4C"/>
    <w:rPr>
      <w:rFonts w:ascii="Calibri Light" w:eastAsia="Times New Roman" w:hAnsi="Calibri Light" w:cs="Times New Roman"/>
      <w:b/>
      <w:bCs/>
      <w:kern w:val="32"/>
      <w:sz w:val="32"/>
      <w:szCs w:val="32"/>
      <w:lang w:eastAsia="en-US"/>
    </w:rPr>
  </w:style>
  <w:style w:type="paragraph" w:customStyle="1" w:styleId="-31">
    <w:name w:val="Таблица-сетка 31"/>
    <w:basedOn w:val="1"/>
    <w:next w:val="a"/>
    <w:uiPriority w:val="39"/>
    <w:unhideWhenUsed/>
    <w:qFormat/>
    <w:rsid w:val="005F4A4C"/>
    <w:pPr>
      <w:keepLines/>
      <w:spacing w:after="0"/>
      <w:outlineLvl w:val="9"/>
    </w:pPr>
    <w:rPr>
      <w:b w:val="0"/>
      <w:bCs w:val="0"/>
      <w:color w:val="2F5496"/>
      <w:kern w:val="0"/>
      <w:lang w:eastAsia="ru-RU"/>
    </w:rPr>
  </w:style>
  <w:style w:type="paragraph" w:styleId="21">
    <w:name w:val="toc 2"/>
    <w:basedOn w:val="a"/>
    <w:next w:val="a"/>
    <w:autoRedefine/>
    <w:uiPriority w:val="39"/>
    <w:unhideWhenUsed/>
    <w:rsid w:val="005F4A4C"/>
    <w:pPr>
      <w:spacing w:after="0"/>
      <w:ind w:left="220"/>
    </w:pPr>
    <w:rPr>
      <w:b/>
      <w:bCs/>
    </w:rPr>
  </w:style>
  <w:style w:type="paragraph" w:styleId="11">
    <w:name w:val="toc 1"/>
    <w:basedOn w:val="a"/>
    <w:next w:val="a"/>
    <w:autoRedefine/>
    <w:uiPriority w:val="39"/>
    <w:unhideWhenUsed/>
    <w:rsid w:val="005F4A4C"/>
    <w:pPr>
      <w:spacing w:before="120" w:after="0"/>
    </w:pPr>
    <w:rPr>
      <w:b/>
      <w:bCs/>
      <w:sz w:val="24"/>
      <w:szCs w:val="24"/>
    </w:rPr>
  </w:style>
  <w:style w:type="paragraph" w:styleId="31">
    <w:name w:val="toc 3"/>
    <w:basedOn w:val="a"/>
    <w:next w:val="a"/>
    <w:autoRedefine/>
    <w:uiPriority w:val="39"/>
    <w:unhideWhenUsed/>
    <w:rsid w:val="005F4A4C"/>
    <w:pPr>
      <w:spacing w:after="0"/>
      <w:ind w:left="440"/>
    </w:pPr>
  </w:style>
  <w:style w:type="character" w:styleId="ab">
    <w:name w:val="annotation reference"/>
    <w:uiPriority w:val="99"/>
    <w:semiHidden/>
    <w:unhideWhenUsed/>
    <w:rsid w:val="00A2622E"/>
    <w:rPr>
      <w:sz w:val="16"/>
      <w:szCs w:val="16"/>
    </w:rPr>
  </w:style>
  <w:style w:type="paragraph" w:styleId="ac">
    <w:name w:val="annotation text"/>
    <w:basedOn w:val="a"/>
    <w:link w:val="ad"/>
    <w:uiPriority w:val="99"/>
    <w:unhideWhenUsed/>
    <w:rsid w:val="00A2622E"/>
    <w:rPr>
      <w:sz w:val="20"/>
      <w:szCs w:val="20"/>
    </w:rPr>
  </w:style>
  <w:style w:type="character" w:customStyle="1" w:styleId="ad">
    <w:name w:val="Текст примечания Знак"/>
    <w:link w:val="ac"/>
    <w:uiPriority w:val="99"/>
    <w:rsid w:val="00A2622E"/>
    <w:rPr>
      <w:lang w:eastAsia="en-US"/>
    </w:rPr>
  </w:style>
  <w:style w:type="paragraph" w:styleId="ae">
    <w:name w:val="annotation subject"/>
    <w:basedOn w:val="ac"/>
    <w:next w:val="ac"/>
    <w:link w:val="af"/>
    <w:uiPriority w:val="99"/>
    <w:semiHidden/>
    <w:unhideWhenUsed/>
    <w:rsid w:val="00A2622E"/>
    <w:rPr>
      <w:b/>
      <w:bCs/>
    </w:rPr>
  </w:style>
  <w:style w:type="character" w:customStyle="1" w:styleId="af">
    <w:name w:val="Тема примечания Знак"/>
    <w:link w:val="ae"/>
    <w:uiPriority w:val="99"/>
    <w:semiHidden/>
    <w:rsid w:val="00A2622E"/>
    <w:rPr>
      <w:b/>
      <w:bCs/>
      <w:lang w:eastAsia="en-US"/>
    </w:rPr>
  </w:style>
  <w:style w:type="paragraph" w:styleId="af0">
    <w:name w:val="Balloon Text"/>
    <w:basedOn w:val="a"/>
    <w:link w:val="af1"/>
    <w:uiPriority w:val="99"/>
    <w:semiHidden/>
    <w:unhideWhenUsed/>
    <w:rsid w:val="00A2622E"/>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A2622E"/>
    <w:rPr>
      <w:rFonts w:ascii="Segoe UI" w:hAnsi="Segoe UI" w:cs="Segoe UI"/>
      <w:sz w:val="18"/>
      <w:szCs w:val="18"/>
      <w:lang w:eastAsia="en-US"/>
    </w:rPr>
  </w:style>
  <w:style w:type="character" w:customStyle="1" w:styleId="20">
    <w:name w:val="Заголовок 2 Знак"/>
    <w:link w:val="2"/>
    <w:uiPriority w:val="9"/>
    <w:rsid w:val="008A6F18"/>
    <w:rPr>
      <w:rFonts w:ascii="Calibri Light" w:eastAsia="DengXian Light" w:hAnsi="Calibri Light" w:cs="Times New Roman"/>
      <w:b/>
      <w:bCs/>
      <w:i/>
      <w:iCs/>
      <w:sz w:val="28"/>
      <w:szCs w:val="28"/>
      <w:lang w:eastAsia="en-US"/>
    </w:rPr>
  </w:style>
  <w:style w:type="character" w:customStyle="1" w:styleId="30">
    <w:name w:val="Заголовок 3 Знак"/>
    <w:link w:val="3"/>
    <w:uiPriority w:val="9"/>
    <w:rsid w:val="002B6DA1"/>
    <w:rPr>
      <w:rFonts w:ascii="Calibri Light" w:eastAsia="DengXian Light" w:hAnsi="Calibri Light" w:cs="Times New Roman"/>
      <w:b/>
      <w:bCs/>
      <w:sz w:val="26"/>
      <w:szCs w:val="26"/>
      <w:lang w:eastAsia="en-US"/>
    </w:rPr>
  </w:style>
  <w:style w:type="character" w:customStyle="1" w:styleId="40">
    <w:name w:val="Заголовок 4 Знак"/>
    <w:link w:val="4"/>
    <w:uiPriority w:val="9"/>
    <w:rsid w:val="00205961"/>
    <w:rPr>
      <w:rFonts w:ascii="Calibri" w:eastAsia="DengXian" w:hAnsi="Calibri" w:cs="Arial"/>
      <w:b/>
      <w:bCs/>
      <w:sz w:val="28"/>
      <w:szCs w:val="28"/>
      <w:lang w:eastAsia="en-US"/>
    </w:rPr>
  </w:style>
  <w:style w:type="paragraph" w:styleId="41">
    <w:name w:val="toc 4"/>
    <w:basedOn w:val="a"/>
    <w:next w:val="a"/>
    <w:autoRedefine/>
    <w:uiPriority w:val="39"/>
    <w:unhideWhenUsed/>
    <w:rsid w:val="00912D02"/>
    <w:pPr>
      <w:spacing w:after="0"/>
      <w:ind w:left="660"/>
    </w:pPr>
    <w:rPr>
      <w:sz w:val="20"/>
      <w:szCs w:val="20"/>
    </w:rPr>
  </w:style>
  <w:style w:type="paragraph" w:styleId="5">
    <w:name w:val="toc 5"/>
    <w:basedOn w:val="a"/>
    <w:next w:val="a"/>
    <w:autoRedefine/>
    <w:uiPriority w:val="39"/>
    <w:unhideWhenUsed/>
    <w:rsid w:val="00912D02"/>
    <w:pPr>
      <w:spacing w:after="0"/>
      <w:ind w:left="880"/>
    </w:pPr>
    <w:rPr>
      <w:sz w:val="20"/>
      <w:szCs w:val="20"/>
    </w:rPr>
  </w:style>
  <w:style w:type="paragraph" w:styleId="6">
    <w:name w:val="toc 6"/>
    <w:basedOn w:val="a"/>
    <w:next w:val="a"/>
    <w:autoRedefine/>
    <w:uiPriority w:val="39"/>
    <w:unhideWhenUsed/>
    <w:rsid w:val="00912D02"/>
    <w:pPr>
      <w:spacing w:after="0"/>
      <w:ind w:left="1100"/>
    </w:pPr>
    <w:rPr>
      <w:sz w:val="20"/>
      <w:szCs w:val="20"/>
    </w:rPr>
  </w:style>
  <w:style w:type="paragraph" w:styleId="7">
    <w:name w:val="toc 7"/>
    <w:basedOn w:val="a"/>
    <w:next w:val="a"/>
    <w:autoRedefine/>
    <w:uiPriority w:val="39"/>
    <w:unhideWhenUsed/>
    <w:rsid w:val="00912D02"/>
    <w:pPr>
      <w:spacing w:after="0"/>
      <w:ind w:left="1320"/>
    </w:pPr>
    <w:rPr>
      <w:sz w:val="20"/>
      <w:szCs w:val="20"/>
    </w:rPr>
  </w:style>
  <w:style w:type="paragraph" w:styleId="8">
    <w:name w:val="toc 8"/>
    <w:basedOn w:val="a"/>
    <w:next w:val="a"/>
    <w:autoRedefine/>
    <w:uiPriority w:val="39"/>
    <w:unhideWhenUsed/>
    <w:rsid w:val="00912D02"/>
    <w:pPr>
      <w:spacing w:after="0"/>
      <w:ind w:left="1540"/>
    </w:pPr>
    <w:rPr>
      <w:sz w:val="20"/>
      <w:szCs w:val="20"/>
    </w:rPr>
  </w:style>
  <w:style w:type="paragraph" w:styleId="9">
    <w:name w:val="toc 9"/>
    <w:basedOn w:val="a"/>
    <w:next w:val="a"/>
    <w:autoRedefine/>
    <w:uiPriority w:val="39"/>
    <w:unhideWhenUsed/>
    <w:rsid w:val="00912D02"/>
    <w:pPr>
      <w:spacing w:after="0"/>
      <w:ind w:left="1760"/>
    </w:pPr>
    <w:rPr>
      <w:sz w:val="20"/>
      <w:szCs w:val="20"/>
    </w:rPr>
  </w:style>
  <w:style w:type="character" w:styleId="af2">
    <w:name w:val="Strong"/>
    <w:uiPriority w:val="22"/>
    <w:qFormat/>
    <w:rsid w:val="002D340A"/>
    <w:rPr>
      <w:b/>
      <w:bCs/>
    </w:rPr>
  </w:style>
  <w:style w:type="character" w:styleId="af3">
    <w:name w:val="Emphasis"/>
    <w:uiPriority w:val="20"/>
    <w:qFormat/>
    <w:rsid w:val="00602CC6"/>
    <w:rPr>
      <w:i/>
      <w:iCs/>
    </w:rPr>
  </w:style>
  <w:style w:type="paragraph" w:styleId="af4">
    <w:name w:val="List Paragraph"/>
    <w:basedOn w:val="a"/>
    <w:uiPriority w:val="34"/>
    <w:qFormat/>
    <w:rsid w:val="00A17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1787">
      <w:bodyDiv w:val="1"/>
      <w:marLeft w:val="0"/>
      <w:marRight w:val="0"/>
      <w:marTop w:val="0"/>
      <w:marBottom w:val="0"/>
      <w:divBdr>
        <w:top w:val="none" w:sz="0" w:space="0" w:color="auto"/>
        <w:left w:val="none" w:sz="0" w:space="0" w:color="auto"/>
        <w:bottom w:val="none" w:sz="0" w:space="0" w:color="auto"/>
        <w:right w:val="none" w:sz="0" w:space="0" w:color="auto"/>
      </w:divBdr>
    </w:div>
    <w:div w:id="11886366">
      <w:bodyDiv w:val="1"/>
      <w:marLeft w:val="0"/>
      <w:marRight w:val="0"/>
      <w:marTop w:val="0"/>
      <w:marBottom w:val="0"/>
      <w:divBdr>
        <w:top w:val="none" w:sz="0" w:space="0" w:color="auto"/>
        <w:left w:val="none" w:sz="0" w:space="0" w:color="auto"/>
        <w:bottom w:val="none" w:sz="0" w:space="0" w:color="auto"/>
        <w:right w:val="none" w:sz="0" w:space="0" w:color="auto"/>
      </w:divBdr>
    </w:div>
    <w:div w:id="44381163">
      <w:bodyDiv w:val="1"/>
      <w:marLeft w:val="0"/>
      <w:marRight w:val="0"/>
      <w:marTop w:val="0"/>
      <w:marBottom w:val="0"/>
      <w:divBdr>
        <w:top w:val="none" w:sz="0" w:space="0" w:color="auto"/>
        <w:left w:val="none" w:sz="0" w:space="0" w:color="auto"/>
        <w:bottom w:val="none" w:sz="0" w:space="0" w:color="auto"/>
        <w:right w:val="none" w:sz="0" w:space="0" w:color="auto"/>
      </w:divBdr>
    </w:div>
    <w:div w:id="61098540">
      <w:bodyDiv w:val="1"/>
      <w:marLeft w:val="0"/>
      <w:marRight w:val="0"/>
      <w:marTop w:val="0"/>
      <w:marBottom w:val="0"/>
      <w:divBdr>
        <w:top w:val="none" w:sz="0" w:space="0" w:color="auto"/>
        <w:left w:val="none" w:sz="0" w:space="0" w:color="auto"/>
        <w:bottom w:val="none" w:sz="0" w:space="0" w:color="auto"/>
        <w:right w:val="none" w:sz="0" w:space="0" w:color="auto"/>
      </w:divBdr>
    </w:div>
    <w:div w:id="70586337">
      <w:bodyDiv w:val="1"/>
      <w:marLeft w:val="0"/>
      <w:marRight w:val="0"/>
      <w:marTop w:val="0"/>
      <w:marBottom w:val="0"/>
      <w:divBdr>
        <w:top w:val="none" w:sz="0" w:space="0" w:color="auto"/>
        <w:left w:val="none" w:sz="0" w:space="0" w:color="auto"/>
        <w:bottom w:val="none" w:sz="0" w:space="0" w:color="auto"/>
        <w:right w:val="none" w:sz="0" w:space="0" w:color="auto"/>
      </w:divBdr>
    </w:div>
    <w:div w:id="218173068">
      <w:bodyDiv w:val="1"/>
      <w:marLeft w:val="0"/>
      <w:marRight w:val="0"/>
      <w:marTop w:val="0"/>
      <w:marBottom w:val="0"/>
      <w:divBdr>
        <w:top w:val="none" w:sz="0" w:space="0" w:color="auto"/>
        <w:left w:val="none" w:sz="0" w:space="0" w:color="auto"/>
        <w:bottom w:val="none" w:sz="0" w:space="0" w:color="auto"/>
        <w:right w:val="none" w:sz="0" w:space="0" w:color="auto"/>
      </w:divBdr>
    </w:div>
    <w:div w:id="257099831">
      <w:bodyDiv w:val="1"/>
      <w:marLeft w:val="0"/>
      <w:marRight w:val="0"/>
      <w:marTop w:val="0"/>
      <w:marBottom w:val="0"/>
      <w:divBdr>
        <w:top w:val="none" w:sz="0" w:space="0" w:color="auto"/>
        <w:left w:val="none" w:sz="0" w:space="0" w:color="auto"/>
        <w:bottom w:val="none" w:sz="0" w:space="0" w:color="auto"/>
        <w:right w:val="none" w:sz="0" w:space="0" w:color="auto"/>
      </w:divBdr>
    </w:div>
    <w:div w:id="273827140">
      <w:bodyDiv w:val="1"/>
      <w:marLeft w:val="0"/>
      <w:marRight w:val="0"/>
      <w:marTop w:val="0"/>
      <w:marBottom w:val="0"/>
      <w:divBdr>
        <w:top w:val="none" w:sz="0" w:space="0" w:color="auto"/>
        <w:left w:val="none" w:sz="0" w:space="0" w:color="auto"/>
        <w:bottom w:val="none" w:sz="0" w:space="0" w:color="auto"/>
        <w:right w:val="none" w:sz="0" w:space="0" w:color="auto"/>
      </w:divBdr>
    </w:div>
    <w:div w:id="286280988">
      <w:bodyDiv w:val="1"/>
      <w:marLeft w:val="0"/>
      <w:marRight w:val="0"/>
      <w:marTop w:val="0"/>
      <w:marBottom w:val="0"/>
      <w:divBdr>
        <w:top w:val="none" w:sz="0" w:space="0" w:color="auto"/>
        <w:left w:val="none" w:sz="0" w:space="0" w:color="auto"/>
        <w:bottom w:val="none" w:sz="0" w:space="0" w:color="auto"/>
        <w:right w:val="none" w:sz="0" w:space="0" w:color="auto"/>
      </w:divBdr>
    </w:div>
    <w:div w:id="286739149">
      <w:bodyDiv w:val="1"/>
      <w:marLeft w:val="0"/>
      <w:marRight w:val="0"/>
      <w:marTop w:val="0"/>
      <w:marBottom w:val="0"/>
      <w:divBdr>
        <w:top w:val="none" w:sz="0" w:space="0" w:color="auto"/>
        <w:left w:val="none" w:sz="0" w:space="0" w:color="auto"/>
        <w:bottom w:val="none" w:sz="0" w:space="0" w:color="auto"/>
        <w:right w:val="none" w:sz="0" w:space="0" w:color="auto"/>
      </w:divBdr>
    </w:div>
    <w:div w:id="293558558">
      <w:bodyDiv w:val="1"/>
      <w:marLeft w:val="0"/>
      <w:marRight w:val="0"/>
      <w:marTop w:val="0"/>
      <w:marBottom w:val="0"/>
      <w:divBdr>
        <w:top w:val="none" w:sz="0" w:space="0" w:color="auto"/>
        <w:left w:val="none" w:sz="0" w:space="0" w:color="auto"/>
        <w:bottom w:val="none" w:sz="0" w:space="0" w:color="auto"/>
        <w:right w:val="none" w:sz="0" w:space="0" w:color="auto"/>
      </w:divBdr>
    </w:div>
    <w:div w:id="328679124">
      <w:bodyDiv w:val="1"/>
      <w:marLeft w:val="0"/>
      <w:marRight w:val="0"/>
      <w:marTop w:val="0"/>
      <w:marBottom w:val="0"/>
      <w:divBdr>
        <w:top w:val="none" w:sz="0" w:space="0" w:color="auto"/>
        <w:left w:val="none" w:sz="0" w:space="0" w:color="auto"/>
        <w:bottom w:val="none" w:sz="0" w:space="0" w:color="auto"/>
        <w:right w:val="none" w:sz="0" w:space="0" w:color="auto"/>
      </w:divBdr>
    </w:div>
    <w:div w:id="384065754">
      <w:bodyDiv w:val="1"/>
      <w:marLeft w:val="0"/>
      <w:marRight w:val="0"/>
      <w:marTop w:val="0"/>
      <w:marBottom w:val="0"/>
      <w:divBdr>
        <w:top w:val="none" w:sz="0" w:space="0" w:color="auto"/>
        <w:left w:val="none" w:sz="0" w:space="0" w:color="auto"/>
        <w:bottom w:val="none" w:sz="0" w:space="0" w:color="auto"/>
        <w:right w:val="none" w:sz="0" w:space="0" w:color="auto"/>
      </w:divBdr>
    </w:div>
    <w:div w:id="413089091">
      <w:bodyDiv w:val="1"/>
      <w:marLeft w:val="0"/>
      <w:marRight w:val="0"/>
      <w:marTop w:val="0"/>
      <w:marBottom w:val="0"/>
      <w:divBdr>
        <w:top w:val="none" w:sz="0" w:space="0" w:color="auto"/>
        <w:left w:val="none" w:sz="0" w:space="0" w:color="auto"/>
        <w:bottom w:val="none" w:sz="0" w:space="0" w:color="auto"/>
        <w:right w:val="none" w:sz="0" w:space="0" w:color="auto"/>
      </w:divBdr>
    </w:div>
    <w:div w:id="419526256">
      <w:bodyDiv w:val="1"/>
      <w:marLeft w:val="0"/>
      <w:marRight w:val="0"/>
      <w:marTop w:val="0"/>
      <w:marBottom w:val="0"/>
      <w:divBdr>
        <w:top w:val="none" w:sz="0" w:space="0" w:color="auto"/>
        <w:left w:val="none" w:sz="0" w:space="0" w:color="auto"/>
        <w:bottom w:val="none" w:sz="0" w:space="0" w:color="auto"/>
        <w:right w:val="none" w:sz="0" w:space="0" w:color="auto"/>
      </w:divBdr>
    </w:div>
    <w:div w:id="430710908">
      <w:bodyDiv w:val="1"/>
      <w:marLeft w:val="0"/>
      <w:marRight w:val="0"/>
      <w:marTop w:val="0"/>
      <w:marBottom w:val="0"/>
      <w:divBdr>
        <w:top w:val="none" w:sz="0" w:space="0" w:color="auto"/>
        <w:left w:val="none" w:sz="0" w:space="0" w:color="auto"/>
        <w:bottom w:val="none" w:sz="0" w:space="0" w:color="auto"/>
        <w:right w:val="none" w:sz="0" w:space="0" w:color="auto"/>
      </w:divBdr>
    </w:div>
    <w:div w:id="433091839">
      <w:bodyDiv w:val="1"/>
      <w:marLeft w:val="0"/>
      <w:marRight w:val="0"/>
      <w:marTop w:val="0"/>
      <w:marBottom w:val="0"/>
      <w:divBdr>
        <w:top w:val="none" w:sz="0" w:space="0" w:color="auto"/>
        <w:left w:val="none" w:sz="0" w:space="0" w:color="auto"/>
        <w:bottom w:val="none" w:sz="0" w:space="0" w:color="auto"/>
        <w:right w:val="none" w:sz="0" w:space="0" w:color="auto"/>
      </w:divBdr>
    </w:div>
    <w:div w:id="486436785">
      <w:bodyDiv w:val="1"/>
      <w:marLeft w:val="0"/>
      <w:marRight w:val="0"/>
      <w:marTop w:val="0"/>
      <w:marBottom w:val="0"/>
      <w:divBdr>
        <w:top w:val="none" w:sz="0" w:space="0" w:color="auto"/>
        <w:left w:val="none" w:sz="0" w:space="0" w:color="auto"/>
        <w:bottom w:val="none" w:sz="0" w:space="0" w:color="auto"/>
        <w:right w:val="none" w:sz="0" w:space="0" w:color="auto"/>
      </w:divBdr>
    </w:div>
    <w:div w:id="487134369">
      <w:bodyDiv w:val="1"/>
      <w:marLeft w:val="0"/>
      <w:marRight w:val="0"/>
      <w:marTop w:val="0"/>
      <w:marBottom w:val="0"/>
      <w:divBdr>
        <w:top w:val="none" w:sz="0" w:space="0" w:color="auto"/>
        <w:left w:val="none" w:sz="0" w:space="0" w:color="auto"/>
        <w:bottom w:val="none" w:sz="0" w:space="0" w:color="auto"/>
        <w:right w:val="none" w:sz="0" w:space="0" w:color="auto"/>
      </w:divBdr>
    </w:div>
    <w:div w:id="513878918">
      <w:bodyDiv w:val="1"/>
      <w:marLeft w:val="0"/>
      <w:marRight w:val="0"/>
      <w:marTop w:val="0"/>
      <w:marBottom w:val="0"/>
      <w:divBdr>
        <w:top w:val="none" w:sz="0" w:space="0" w:color="auto"/>
        <w:left w:val="none" w:sz="0" w:space="0" w:color="auto"/>
        <w:bottom w:val="none" w:sz="0" w:space="0" w:color="auto"/>
        <w:right w:val="none" w:sz="0" w:space="0" w:color="auto"/>
      </w:divBdr>
      <w:divsChild>
        <w:div w:id="993490302">
          <w:marLeft w:val="0"/>
          <w:marRight w:val="0"/>
          <w:marTop w:val="0"/>
          <w:marBottom w:val="0"/>
          <w:divBdr>
            <w:top w:val="none" w:sz="0" w:space="0" w:color="auto"/>
            <w:left w:val="none" w:sz="0" w:space="0" w:color="auto"/>
            <w:bottom w:val="none" w:sz="0" w:space="0" w:color="auto"/>
            <w:right w:val="none" w:sz="0" w:space="0" w:color="auto"/>
          </w:divBdr>
        </w:div>
        <w:div w:id="1769347008">
          <w:marLeft w:val="0"/>
          <w:marRight w:val="0"/>
          <w:marTop w:val="0"/>
          <w:marBottom w:val="0"/>
          <w:divBdr>
            <w:top w:val="none" w:sz="0" w:space="0" w:color="auto"/>
            <w:left w:val="none" w:sz="0" w:space="0" w:color="auto"/>
            <w:bottom w:val="none" w:sz="0" w:space="0" w:color="auto"/>
            <w:right w:val="none" w:sz="0" w:space="0" w:color="auto"/>
          </w:divBdr>
        </w:div>
        <w:div w:id="1843809713">
          <w:marLeft w:val="0"/>
          <w:marRight w:val="0"/>
          <w:marTop w:val="0"/>
          <w:marBottom w:val="0"/>
          <w:divBdr>
            <w:top w:val="none" w:sz="0" w:space="0" w:color="auto"/>
            <w:left w:val="none" w:sz="0" w:space="0" w:color="auto"/>
            <w:bottom w:val="none" w:sz="0" w:space="0" w:color="auto"/>
            <w:right w:val="none" w:sz="0" w:space="0" w:color="auto"/>
          </w:divBdr>
        </w:div>
        <w:div w:id="2089574823">
          <w:marLeft w:val="0"/>
          <w:marRight w:val="0"/>
          <w:marTop w:val="0"/>
          <w:marBottom w:val="0"/>
          <w:divBdr>
            <w:top w:val="none" w:sz="0" w:space="0" w:color="auto"/>
            <w:left w:val="none" w:sz="0" w:space="0" w:color="auto"/>
            <w:bottom w:val="none" w:sz="0" w:space="0" w:color="auto"/>
            <w:right w:val="none" w:sz="0" w:space="0" w:color="auto"/>
          </w:divBdr>
        </w:div>
      </w:divsChild>
    </w:div>
    <w:div w:id="560136418">
      <w:bodyDiv w:val="1"/>
      <w:marLeft w:val="0"/>
      <w:marRight w:val="0"/>
      <w:marTop w:val="0"/>
      <w:marBottom w:val="0"/>
      <w:divBdr>
        <w:top w:val="none" w:sz="0" w:space="0" w:color="auto"/>
        <w:left w:val="none" w:sz="0" w:space="0" w:color="auto"/>
        <w:bottom w:val="none" w:sz="0" w:space="0" w:color="auto"/>
        <w:right w:val="none" w:sz="0" w:space="0" w:color="auto"/>
      </w:divBdr>
    </w:div>
    <w:div w:id="564026917">
      <w:bodyDiv w:val="1"/>
      <w:marLeft w:val="0"/>
      <w:marRight w:val="0"/>
      <w:marTop w:val="0"/>
      <w:marBottom w:val="0"/>
      <w:divBdr>
        <w:top w:val="none" w:sz="0" w:space="0" w:color="auto"/>
        <w:left w:val="none" w:sz="0" w:space="0" w:color="auto"/>
        <w:bottom w:val="none" w:sz="0" w:space="0" w:color="auto"/>
        <w:right w:val="none" w:sz="0" w:space="0" w:color="auto"/>
      </w:divBdr>
    </w:div>
    <w:div w:id="595989320">
      <w:bodyDiv w:val="1"/>
      <w:marLeft w:val="0"/>
      <w:marRight w:val="0"/>
      <w:marTop w:val="0"/>
      <w:marBottom w:val="0"/>
      <w:divBdr>
        <w:top w:val="none" w:sz="0" w:space="0" w:color="auto"/>
        <w:left w:val="none" w:sz="0" w:space="0" w:color="auto"/>
        <w:bottom w:val="none" w:sz="0" w:space="0" w:color="auto"/>
        <w:right w:val="none" w:sz="0" w:space="0" w:color="auto"/>
      </w:divBdr>
    </w:div>
    <w:div w:id="638801257">
      <w:bodyDiv w:val="1"/>
      <w:marLeft w:val="0"/>
      <w:marRight w:val="0"/>
      <w:marTop w:val="0"/>
      <w:marBottom w:val="0"/>
      <w:divBdr>
        <w:top w:val="none" w:sz="0" w:space="0" w:color="auto"/>
        <w:left w:val="none" w:sz="0" w:space="0" w:color="auto"/>
        <w:bottom w:val="none" w:sz="0" w:space="0" w:color="auto"/>
        <w:right w:val="none" w:sz="0" w:space="0" w:color="auto"/>
      </w:divBdr>
    </w:div>
    <w:div w:id="642733842">
      <w:bodyDiv w:val="1"/>
      <w:marLeft w:val="0"/>
      <w:marRight w:val="0"/>
      <w:marTop w:val="0"/>
      <w:marBottom w:val="0"/>
      <w:divBdr>
        <w:top w:val="none" w:sz="0" w:space="0" w:color="auto"/>
        <w:left w:val="none" w:sz="0" w:space="0" w:color="auto"/>
        <w:bottom w:val="none" w:sz="0" w:space="0" w:color="auto"/>
        <w:right w:val="none" w:sz="0" w:space="0" w:color="auto"/>
      </w:divBdr>
    </w:div>
    <w:div w:id="674919043">
      <w:bodyDiv w:val="1"/>
      <w:marLeft w:val="0"/>
      <w:marRight w:val="0"/>
      <w:marTop w:val="0"/>
      <w:marBottom w:val="0"/>
      <w:divBdr>
        <w:top w:val="none" w:sz="0" w:space="0" w:color="auto"/>
        <w:left w:val="none" w:sz="0" w:space="0" w:color="auto"/>
        <w:bottom w:val="none" w:sz="0" w:space="0" w:color="auto"/>
        <w:right w:val="none" w:sz="0" w:space="0" w:color="auto"/>
      </w:divBdr>
    </w:div>
    <w:div w:id="678628122">
      <w:bodyDiv w:val="1"/>
      <w:marLeft w:val="0"/>
      <w:marRight w:val="0"/>
      <w:marTop w:val="0"/>
      <w:marBottom w:val="0"/>
      <w:divBdr>
        <w:top w:val="none" w:sz="0" w:space="0" w:color="auto"/>
        <w:left w:val="none" w:sz="0" w:space="0" w:color="auto"/>
        <w:bottom w:val="none" w:sz="0" w:space="0" w:color="auto"/>
        <w:right w:val="none" w:sz="0" w:space="0" w:color="auto"/>
      </w:divBdr>
    </w:div>
    <w:div w:id="692727540">
      <w:bodyDiv w:val="1"/>
      <w:marLeft w:val="0"/>
      <w:marRight w:val="0"/>
      <w:marTop w:val="0"/>
      <w:marBottom w:val="0"/>
      <w:divBdr>
        <w:top w:val="none" w:sz="0" w:space="0" w:color="auto"/>
        <w:left w:val="none" w:sz="0" w:space="0" w:color="auto"/>
        <w:bottom w:val="none" w:sz="0" w:space="0" w:color="auto"/>
        <w:right w:val="none" w:sz="0" w:space="0" w:color="auto"/>
      </w:divBdr>
    </w:div>
    <w:div w:id="698287714">
      <w:bodyDiv w:val="1"/>
      <w:marLeft w:val="0"/>
      <w:marRight w:val="0"/>
      <w:marTop w:val="0"/>
      <w:marBottom w:val="0"/>
      <w:divBdr>
        <w:top w:val="none" w:sz="0" w:space="0" w:color="auto"/>
        <w:left w:val="none" w:sz="0" w:space="0" w:color="auto"/>
        <w:bottom w:val="none" w:sz="0" w:space="0" w:color="auto"/>
        <w:right w:val="none" w:sz="0" w:space="0" w:color="auto"/>
      </w:divBdr>
    </w:div>
    <w:div w:id="742143301">
      <w:bodyDiv w:val="1"/>
      <w:marLeft w:val="0"/>
      <w:marRight w:val="0"/>
      <w:marTop w:val="0"/>
      <w:marBottom w:val="0"/>
      <w:divBdr>
        <w:top w:val="none" w:sz="0" w:space="0" w:color="auto"/>
        <w:left w:val="none" w:sz="0" w:space="0" w:color="auto"/>
        <w:bottom w:val="none" w:sz="0" w:space="0" w:color="auto"/>
        <w:right w:val="none" w:sz="0" w:space="0" w:color="auto"/>
      </w:divBdr>
    </w:div>
    <w:div w:id="782965581">
      <w:bodyDiv w:val="1"/>
      <w:marLeft w:val="0"/>
      <w:marRight w:val="0"/>
      <w:marTop w:val="0"/>
      <w:marBottom w:val="0"/>
      <w:divBdr>
        <w:top w:val="none" w:sz="0" w:space="0" w:color="auto"/>
        <w:left w:val="none" w:sz="0" w:space="0" w:color="auto"/>
        <w:bottom w:val="none" w:sz="0" w:space="0" w:color="auto"/>
        <w:right w:val="none" w:sz="0" w:space="0" w:color="auto"/>
      </w:divBdr>
    </w:div>
    <w:div w:id="814370265">
      <w:bodyDiv w:val="1"/>
      <w:marLeft w:val="0"/>
      <w:marRight w:val="0"/>
      <w:marTop w:val="0"/>
      <w:marBottom w:val="0"/>
      <w:divBdr>
        <w:top w:val="none" w:sz="0" w:space="0" w:color="auto"/>
        <w:left w:val="none" w:sz="0" w:space="0" w:color="auto"/>
        <w:bottom w:val="none" w:sz="0" w:space="0" w:color="auto"/>
        <w:right w:val="none" w:sz="0" w:space="0" w:color="auto"/>
      </w:divBdr>
    </w:div>
    <w:div w:id="852383770">
      <w:bodyDiv w:val="1"/>
      <w:marLeft w:val="0"/>
      <w:marRight w:val="0"/>
      <w:marTop w:val="0"/>
      <w:marBottom w:val="0"/>
      <w:divBdr>
        <w:top w:val="none" w:sz="0" w:space="0" w:color="auto"/>
        <w:left w:val="none" w:sz="0" w:space="0" w:color="auto"/>
        <w:bottom w:val="none" w:sz="0" w:space="0" w:color="auto"/>
        <w:right w:val="none" w:sz="0" w:space="0" w:color="auto"/>
      </w:divBdr>
    </w:div>
    <w:div w:id="871193396">
      <w:bodyDiv w:val="1"/>
      <w:marLeft w:val="0"/>
      <w:marRight w:val="0"/>
      <w:marTop w:val="0"/>
      <w:marBottom w:val="0"/>
      <w:divBdr>
        <w:top w:val="none" w:sz="0" w:space="0" w:color="auto"/>
        <w:left w:val="none" w:sz="0" w:space="0" w:color="auto"/>
        <w:bottom w:val="none" w:sz="0" w:space="0" w:color="auto"/>
        <w:right w:val="none" w:sz="0" w:space="0" w:color="auto"/>
      </w:divBdr>
    </w:div>
    <w:div w:id="949047829">
      <w:bodyDiv w:val="1"/>
      <w:marLeft w:val="0"/>
      <w:marRight w:val="0"/>
      <w:marTop w:val="0"/>
      <w:marBottom w:val="0"/>
      <w:divBdr>
        <w:top w:val="none" w:sz="0" w:space="0" w:color="auto"/>
        <w:left w:val="none" w:sz="0" w:space="0" w:color="auto"/>
        <w:bottom w:val="none" w:sz="0" w:space="0" w:color="auto"/>
        <w:right w:val="none" w:sz="0" w:space="0" w:color="auto"/>
      </w:divBdr>
    </w:div>
    <w:div w:id="1017851974">
      <w:bodyDiv w:val="1"/>
      <w:marLeft w:val="0"/>
      <w:marRight w:val="0"/>
      <w:marTop w:val="0"/>
      <w:marBottom w:val="0"/>
      <w:divBdr>
        <w:top w:val="none" w:sz="0" w:space="0" w:color="auto"/>
        <w:left w:val="none" w:sz="0" w:space="0" w:color="auto"/>
        <w:bottom w:val="none" w:sz="0" w:space="0" w:color="auto"/>
        <w:right w:val="none" w:sz="0" w:space="0" w:color="auto"/>
      </w:divBdr>
    </w:div>
    <w:div w:id="1020425531">
      <w:bodyDiv w:val="1"/>
      <w:marLeft w:val="0"/>
      <w:marRight w:val="0"/>
      <w:marTop w:val="0"/>
      <w:marBottom w:val="0"/>
      <w:divBdr>
        <w:top w:val="none" w:sz="0" w:space="0" w:color="auto"/>
        <w:left w:val="none" w:sz="0" w:space="0" w:color="auto"/>
        <w:bottom w:val="none" w:sz="0" w:space="0" w:color="auto"/>
        <w:right w:val="none" w:sz="0" w:space="0" w:color="auto"/>
      </w:divBdr>
    </w:div>
    <w:div w:id="1082338825">
      <w:bodyDiv w:val="1"/>
      <w:marLeft w:val="0"/>
      <w:marRight w:val="0"/>
      <w:marTop w:val="0"/>
      <w:marBottom w:val="0"/>
      <w:divBdr>
        <w:top w:val="none" w:sz="0" w:space="0" w:color="auto"/>
        <w:left w:val="none" w:sz="0" w:space="0" w:color="auto"/>
        <w:bottom w:val="none" w:sz="0" w:space="0" w:color="auto"/>
        <w:right w:val="none" w:sz="0" w:space="0" w:color="auto"/>
      </w:divBdr>
    </w:div>
    <w:div w:id="1132866398">
      <w:bodyDiv w:val="1"/>
      <w:marLeft w:val="0"/>
      <w:marRight w:val="0"/>
      <w:marTop w:val="0"/>
      <w:marBottom w:val="0"/>
      <w:divBdr>
        <w:top w:val="none" w:sz="0" w:space="0" w:color="auto"/>
        <w:left w:val="none" w:sz="0" w:space="0" w:color="auto"/>
        <w:bottom w:val="none" w:sz="0" w:space="0" w:color="auto"/>
        <w:right w:val="none" w:sz="0" w:space="0" w:color="auto"/>
      </w:divBdr>
    </w:div>
    <w:div w:id="1179198548">
      <w:bodyDiv w:val="1"/>
      <w:marLeft w:val="0"/>
      <w:marRight w:val="0"/>
      <w:marTop w:val="0"/>
      <w:marBottom w:val="0"/>
      <w:divBdr>
        <w:top w:val="none" w:sz="0" w:space="0" w:color="auto"/>
        <w:left w:val="none" w:sz="0" w:space="0" w:color="auto"/>
        <w:bottom w:val="none" w:sz="0" w:space="0" w:color="auto"/>
        <w:right w:val="none" w:sz="0" w:space="0" w:color="auto"/>
      </w:divBdr>
    </w:div>
    <w:div w:id="1195967369">
      <w:bodyDiv w:val="1"/>
      <w:marLeft w:val="0"/>
      <w:marRight w:val="0"/>
      <w:marTop w:val="0"/>
      <w:marBottom w:val="0"/>
      <w:divBdr>
        <w:top w:val="none" w:sz="0" w:space="0" w:color="auto"/>
        <w:left w:val="none" w:sz="0" w:space="0" w:color="auto"/>
        <w:bottom w:val="none" w:sz="0" w:space="0" w:color="auto"/>
        <w:right w:val="none" w:sz="0" w:space="0" w:color="auto"/>
      </w:divBdr>
    </w:div>
    <w:div w:id="1280841452">
      <w:bodyDiv w:val="1"/>
      <w:marLeft w:val="0"/>
      <w:marRight w:val="0"/>
      <w:marTop w:val="0"/>
      <w:marBottom w:val="0"/>
      <w:divBdr>
        <w:top w:val="none" w:sz="0" w:space="0" w:color="auto"/>
        <w:left w:val="none" w:sz="0" w:space="0" w:color="auto"/>
        <w:bottom w:val="none" w:sz="0" w:space="0" w:color="auto"/>
        <w:right w:val="none" w:sz="0" w:space="0" w:color="auto"/>
      </w:divBdr>
    </w:div>
    <w:div w:id="1318460035">
      <w:bodyDiv w:val="1"/>
      <w:marLeft w:val="0"/>
      <w:marRight w:val="0"/>
      <w:marTop w:val="0"/>
      <w:marBottom w:val="0"/>
      <w:divBdr>
        <w:top w:val="none" w:sz="0" w:space="0" w:color="auto"/>
        <w:left w:val="none" w:sz="0" w:space="0" w:color="auto"/>
        <w:bottom w:val="none" w:sz="0" w:space="0" w:color="auto"/>
        <w:right w:val="none" w:sz="0" w:space="0" w:color="auto"/>
      </w:divBdr>
    </w:div>
    <w:div w:id="1325431635">
      <w:bodyDiv w:val="1"/>
      <w:marLeft w:val="0"/>
      <w:marRight w:val="0"/>
      <w:marTop w:val="0"/>
      <w:marBottom w:val="0"/>
      <w:divBdr>
        <w:top w:val="none" w:sz="0" w:space="0" w:color="auto"/>
        <w:left w:val="none" w:sz="0" w:space="0" w:color="auto"/>
        <w:bottom w:val="none" w:sz="0" w:space="0" w:color="auto"/>
        <w:right w:val="none" w:sz="0" w:space="0" w:color="auto"/>
      </w:divBdr>
    </w:div>
    <w:div w:id="1359235593">
      <w:bodyDiv w:val="1"/>
      <w:marLeft w:val="0"/>
      <w:marRight w:val="0"/>
      <w:marTop w:val="0"/>
      <w:marBottom w:val="0"/>
      <w:divBdr>
        <w:top w:val="none" w:sz="0" w:space="0" w:color="auto"/>
        <w:left w:val="none" w:sz="0" w:space="0" w:color="auto"/>
        <w:bottom w:val="none" w:sz="0" w:space="0" w:color="auto"/>
        <w:right w:val="none" w:sz="0" w:space="0" w:color="auto"/>
      </w:divBdr>
    </w:div>
    <w:div w:id="1379621677">
      <w:bodyDiv w:val="1"/>
      <w:marLeft w:val="0"/>
      <w:marRight w:val="0"/>
      <w:marTop w:val="0"/>
      <w:marBottom w:val="0"/>
      <w:divBdr>
        <w:top w:val="none" w:sz="0" w:space="0" w:color="auto"/>
        <w:left w:val="none" w:sz="0" w:space="0" w:color="auto"/>
        <w:bottom w:val="none" w:sz="0" w:space="0" w:color="auto"/>
        <w:right w:val="none" w:sz="0" w:space="0" w:color="auto"/>
      </w:divBdr>
    </w:div>
    <w:div w:id="1419516356">
      <w:bodyDiv w:val="1"/>
      <w:marLeft w:val="0"/>
      <w:marRight w:val="0"/>
      <w:marTop w:val="0"/>
      <w:marBottom w:val="0"/>
      <w:divBdr>
        <w:top w:val="none" w:sz="0" w:space="0" w:color="auto"/>
        <w:left w:val="none" w:sz="0" w:space="0" w:color="auto"/>
        <w:bottom w:val="none" w:sz="0" w:space="0" w:color="auto"/>
        <w:right w:val="none" w:sz="0" w:space="0" w:color="auto"/>
      </w:divBdr>
    </w:div>
    <w:div w:id="1472285713">
      <w:bodyDiv w:val="1"/>
      <w:marLeft w:val="0"/>
      <w:marRight w:val="0"/>
      <w:marTop w:val="0"/>
      <w:marBottom w:val="0"/>
      <w:divBdr>
        <w:top w:val="none" w:sz="0" w:space="0" w:color="auto"/>
        <w:left w:val="none" w:sz="0" w:space="0" w:color="auto"/>
        <w:bottom w:val="none" w:sz="0" w:space="0" w:color="auto"/>
        <w:right w:val="none" w:sz="0" w:space="0" w:color="auto"/>
      </w:divBdr>
    </w:div>
    <w:div w:id="1524319008">
      <w:bodyDiv w:val="1"/>
      <w:marLeft w:val="0"/>
      <w:marRight w:val="0"/>
      <w:marTop w:val="0"/>
      <w:marBottom w:val="0"/>
      <w:divBdr>
        <w:top w:val="none" w:sz="0" w:space="0" w:color="auto"/>
        <w:left w:val="none" w:sz="0" w:space="0" w:color="auto"/>
        <w:bottom w:val="none" w:sz="0" w:space="0" w:color="auto"/>
        <w:right w:val="none" w:sz="0" w:space="0" w:color="auto"/>
      </w:divBdr>
    </w:div>
    <w:div w:id="1532258926">
      <w:bodyDiv w:val="1"/>
      <w:marLeft w:val="0"/>
      <w:marRight w:val="0"/>
      <w:marTop w:val="0"/>
      <w:marBottom w:val="0"/>
      <w:divBdr>
        <w:top w:val="none" w:sz="0" w:space="0" w:color="auto"/>
        <w:left w:val="none" w:sz="0" w:space="0" w:color="auto"/>
        <w:bottom w:val="none" w:sz="0" w:space="0" w:color="auto"/>
        <w:right w:val="none" w:sz="0" w:space="0" w:color="auto"/>
      </w:divBdr>
    </w:div>
    <w:div w:id="1568301131">
      <w:bodyDiv w:val="1"/>
      <w:marLeft w:val="0"/>
      <w:marRight w:val="0"/>
      <w:marTop w:val="0"/>
      <w:marBottom w:val="0"/>
      <w:divBdr>
        <w:top w:val="none" w:sz="0" w:space="0" w:color="auto"/>
        <w:left w:val="none" w:sz="0" w:space="0" w:color="auto"/>
        <w:bottom w:val="none" w:sz="0" w:space="0" w:color="auto"/>
        <w:right w:val="none" w:sz="0" w:space="0" w:color="auto"/>
      </w:divBdr>
    </w:div>
    <w:div w:id="1569733035">
      <w:bodyDiv w:val="1"/>
      <w:marLeft w:val="0"/>
      <w:marRight w:val="0"/>
      <w:marTop w:val="0"/>
      <w:marBottom w:val="0"/>
      <w:divBdr>
        <w:top w:val="none" w:sz="0" w:space="0" w:color="auto"/>
        <w:left w:val="none" w:sz="0" w:space="0" w:color="auto"/>
        <w:bottom w:val="none" w:sz="0" w:space="0" w:color="auto"/>
        <w:right w:val="none" w:sz="0" w:space="0" w:color="auto"/>
      </w:divBdr>
    </w:div>
    <w:div w:id="1583949586">
      <w:bodyDiv w:val="1"/>
      <w:marLeft w:val="0"/>
      <w:marRight w:val="0"/>
      <w:marTop w:val="0"/>
      <w:marBottom w:val="0"/>
      <w:divBdr>
        <w:top w:val="none" w:sz="0" w:space="0" w:color="auto"/>
        <w:left w:val="none" w:sz="0" w:space="0" w:color="auto"/>
        <w:bottom w:val="none" w:sz="0" w:space="0" w:color="auto"/>
        <w:right w:val="none" w:sz="0" w:space="0" w:color="auto"/>
      </w:divBdr>
    </w:div>
    <w:div w:id="1590120896">
      <w:bodyDiv w:val="1"/>
      <w:marLeft w:val="0"/>
      <w:marRight w:val="0"/>
      <w:marTop w:val="0"/>
      <w:marBottom w:val="0"/>
      <w:divBdr>
        <w:top w:val="none" w:sz="0" w:space="0" w:color="auto"/>
        <w:left w:val="none" w:sz="0" w:space="0" w:color="auto"/>
        <w:bottom w:val="none" w:sz="0" w:space="0" w:color="auto"/>
        <w:right w:val="none" w:sz="0" w:space="0" w:color="auto"/>
      </w:divBdr>
    </w:div>
    <w:div w:id="1611662218">
      <w:bodyDiv w:val="1"/>
      <w:marLeft w:val="0"/>
      <w:marRight w:val="0"/>
      <w:marTop w:val="0"/>
      <w:marBottom w:val="0"/>
      <w:divBdr>
        <w:top w:val="none" w:sz="0" w:space="0" w:color="auto"/>
        <w:left w:val="none" w:sz="0" w:space="0" w:color="auto"/>
        <w:bottom w:val="none" w:sz="0" w:space="0" w:color="auto"/>
        <w:right w:val="none" w:sz="0" w:space="0" w:color="auto"/>
      </w:divBdr>
    </w:div>
    <w:div w:id="1649362955">
      <w:bodyDiv w:val="1"/>
      <w:marLeft w:val="0"/>
      <w:marRight w:val="0"/>
      <w:marTop w:val="0"/>
      <w:marBottom w:val="0"/>
      <w:divBdr>
        <w:top w:val="none" w:sz="0" w:space="0" w:color="auto"/>
        <w:left w:val="none" w:sz="0" w:space="0" w:color="auto"/>
        <w:bottom w:val="none" w:sz="0" w:space="0" w:color="auto"/>
        <w:right w:val="none" w:sz="0" w:space="0" w:color="auto"/>
      </w:divBdr>
    </w:div>
    <w:div w:id="1669944409">
      <w:bodyDiv w:val="1"/>
      <w:marLeft w:val="0"/>
      <w:marRight w:val="0"/>
      <w:marTop w:val="0"/>
      <w:marBottom w:val="0"/>
      <w:divBdr>
        <w:top w:val="none" w:sz="0" w:space="0" w:color="auto"/>
        <w:left w:val="none" w:sz="0" w:space="0" w:color="auto"/>
        <w:bottom w:val="none" w:sz="0" w:space="0" w:color="auto"/>
        <w:right w:val="none" w:sz="0" w:space="0" w:color="auto"/>
      </w:divBdr>
    </w:div>
    <w:div w:id="1673294227">
      <w:bodyDiv w:val="1"/>
      <w:marLeft w:val="0"/>
      <w:marRight w:val="0"/>
      <w:marTop w:val="0"/>
      <w:marBottom w:val="0"/>
      <w:divBdr>
        <w:top w:val="none" w:sz="0" w:space="0" w:color="auto"/>
        <w:left w:val="none" w:sz="0" w:space="0" w:color="auto"/>
        <w:bottom w:val="none" w:sz="0" w:space="0" w:color="auto"/>
        <w:right w:val="none" w:sz="0" w:space="0" w:color="auto"/>
      </w:divBdr>
    </w:div>
    <w:div w:id="1711956127">
      <w:bodyDiv w:val="1"/>
      <w:marLeft w:val="0"/>
      <w:marRight w:val="0"/>
      <w:marTop w:val="0"/>
      <w:marBottom w:val="0"/>
      <w:divBdr>
        <w:top w:val="none" w:sz="0" w:space="0" w:color="auto"/>
        <w:left w:val="none" w:sz="0" w:space="0" w:color="auto"/>
        <w:bottom w:val="none" w:sz="0" w:space="0" w:color="auto"/>
        <w:right w:val="none" w:sz="0" w:space="0" w:color="auto"/>
      </w:divBdr>
    </w:div>
    <w:div w:id="1730573073">
      <w:bodyDiv w:val="1"/>
      <w:marLeft w:val="0"/>
      <w:marRight w:val="0"/>
      <w:marTop w:val="0"/>
      <w:marBottom w:val="0"/>
      <w:divBdr>
        <w:top w:val="none" w:sz="0" w:space="0" w:color="auto"/>
        <w:left w:val="none" w:sz="0" w:space="0" w:color="auto"/>
        <w:bottom w:val="none" w:sz="0" w:space="0" w:color="auto"/>
        <w:right w:val="none" w:sz="0" w:space="0" w:color="auto"/>
      </w:divBdr>
    </w:div>
    <w:div w:id="1735547077">
      <w:bodyDiv w:val="1"/>
      <w:marLeft w:val="0"/>
      <w:marRight w:val="0"/>
      <w:marTop w:val="0"/>
      <w:marBottom w:val="0"/>
      <w:divBdr>
        <w:top w:val="none" w:sz="0" w:space="0" w:color="auto"/>
        <w:left w:val="none" w:sz="0" w:space="0" w:color="auto"/>
        <w:bottom w:val="none" w:sz="0" w:space="0" w:color="auto"/>
        <w:right w:val="none" w:sz="0" w:space="0" w:color="auto"/>
      </w:divBdr>
    </w:div>
    <w:div w:id="1746950066">
      <w:bodyDiv w:val="1"/>
      <w:marLeft w:val="0"/>
      <w:marRight w:val="0"/>
      <w:marTop w:val="0"/>
      <w:marBottom w:val="0"/>
      <w:divBdr>
        <w:top w:val="none" w:sz="0" w:space="0" w:color="auto"/>
        <w:left w:val="none" w:sz="0" w:space="0" w:color="auto"/>
        <w:bottom w:val="none" w:sz="0" w:space="0" w:color="auto"/>
        <w:right w:val="none" w:sz="0" w:space="0" w:color="auto"/>
      </w:divBdr>
    </w:div>
    <w:div w:id="1759642022">
      <w:bodyDiv w:val="1"/>
      <w:marLeft w:val="0"/>
      <w:marRight w:val="0"/>
      <w:marTop w:val="0"/>
      <w:marBottom w:val="0"/>
      <w:divBdr>
        <w:top w:val="none" w:sz="0" w:space="0" w:color="auto"/>
        <w:left w:val="none" w:sz="0" w:space="0" w:color="auto"/>
        <w:bottom w:val="none" w:sz="0" w:space="0" w:color="auto"/>
        <w:right w:val="none" w:sz="0" w:space="0" w:color="auto"/>
      </w:divBdr>
    </w:div>
    <w:div w:id="1760176370">
      <w:bodyDiv w:val="1"/>
      <w:marLeft w:val="0"/>
      <w:marRight w:val="0"/>
      <w:marTop w:val="0"/>
      <w:marBottom w:val="0"/>
      <w:divBdr>
        <w:top w:val="none" w:sz="0" w:space="0" w:color="auto"/>
        <w:left w:val="none" w:sz="0" w:space="0" w:color="auto"/>
        <w:bottom w:val="none" w:sz="0" w:space="0" w:color="auto"/>
        <w:right w:val="none" w:sz="0" w:space="0" w:color="auto"/>
      </w:divBdr>
    </w:div>
    <w:div w:id="1773277056">
      <w:bodyDiv w:val="1"/>
      <w:marLeft w:val="0"/>
      <w:marRight w:val="0"/>
      <w:marTop w:val="0"/>
      <w:marBottom w:val="0"/>
      <w:divBdr>
        <w:top w:val="none" w:sz="0" w:space="0" w:color="auto"/>
        <w:left w:val="none" w:sz="0" w:space="0" w:color="auto"/>
        <w:bottom w:val="none" w:sz="0" w:space="0" w:color="auto"/>
        <w:right w:val="none" w:sz="0" w:space="0" w:color="auto"/>
      </w:divBdr>
    </w:div>
    <w:div w:id="1852377104">
      <w:bodyDiv w:val="1"/>
      <w:marLeft w:val="0"/>
      <w:marRight w:val="0"/>
      <w:marTop w:val="0"/>
      <w:marBottom w:val="0"/>
      <w:divBdr>
        <w:top w:val="none" w:sz="0" w:space="0" w:color="auto"/>
        <w:left w:val="none" w:sz="0" w:space="0" w:color="auto"/>
        <w:bottom w:val="none" w:sz="0" w:space="0" w:color="auto"/>
        <w:right w:val="none" w:sz="0" w:space="0" w:color="auto"/>
      </w:divBdr>
    </w:div>
    <w:div w:id="1877430809">
      <w:bodyDiv w:val="1"/>
      <w:marLeft w:val="0"/>
      <w:marRight w:val="0"/>
      <w:marTop w:val="0"/>
      <w:marBottom w:val="0"/>
      <w:divBdr>
        <w:top w:val="none" w:sz="0" w:space="0" w:color="auto"/>
        <w:left w:val="none" w:sz="0" w:space="0" w:color="auto"/>
        <w:bottom w:val="none" w:sz="0" w:space="0" w:color="auto"/>
        <w:right w:val="none" w:sz="0" w:space="0" w:color="auto"/>
      </w:divBdr>
    </w:div>
    <w:div w:id="1889101323">
      <w:bodyDiv w:val="1"/>
      <w:marLeft w:val="0"/>
      <w:marRight w:val="0"/>
      <w:marTop w:val="0"/>
      <w:marBottom w:val="0"/>
      <w:divBdr>
        <w:top w:val="none" w:sz="0" w:space="0" w:color="auto"/>
        <w:left w:val="none" w:sz="0" w:space="0" w:color="auto"/>
        <w:bottom w:val="none" w:sz="0" w:space="0" w:color="auto"/>
        <w:right w:val="none" w:sz="0" w:space="0" w:color="auto"/>
      </w:divBdr>
    </w:div>
    <w:div w:id="1900551040">
      <w:bodyDiv w:val="1"/>
      <w:marLeft w:val="0"/>
      <w:marRight w:val="0"/>
      <w:marTop w:val="0"/>
      <w:marBottom w:val="0"/>
      <w:divBdr>
        <w:top w:val="none" w:sz="0" w:space="0" w:color="auto"/>
        <w:left w:val="none" w:sz="0" w:space="0" w:color="auto"/>
        <w:bottom w:val="none" w:sz="0" w:space="0" w:color="auto"/>
        <w:right w:val="none" w:sz="0" w:space="0" w:color="auto"/>
      </w:divBdr>
    </w:div>
    <w:div w:id="1916352397">
      <w:bodyDiv w:val="1"/>
      <w:marLeft w:val="0"/>
      <w:marRight w:val="0"/>
      <w:marTop w:val="0"/>
      <w:marBottom w:val="0"/>
      <w:divBdr>
        <w:top w:val="none" w:sz="0" w:space="0" w:color="auto"/>
        <w:left w:val="none" w:sz="0" w:space="0" w:color="auto"/>
        <w:bottom w:val="none" w:sz="0" w:space="0" w:color="auto"/>
        <w:right w:val="none" w:sz="0" w:space="0" w:color="auto"/>
      </w:divBdr>
    </w:div>
    <w:div w:id="1917012575">
      <w:bodyDiv w:val="1"/>
      <w:marLeft w:val="0"/>
      <w:marRight w:val="0"/>
      <w:marTop w:val="0"/>
      <w:marBottom w:val="0"/>
      <w:divBdr>
        <w:top w:val="none" w:sz="0" w:space="0" w:color="auto"/>
        <w:left w:val="none" w:sz="0" w:space="0" w:color="auto"/>
        <w:bottom w:val="none" w:sz="0" w:space="0" w:color="auto"/>
        <w:right w:val="none" w:sz="0" w:space="0" w:color="auto"/>
      </w:divBdr>
    </w:div>
    <w:div w:id="1925604741">
      <w:bodyDiv w:val="1"/>
      <w:marLeft w:val="0"/>
      <w:marRight w:val="0"/>
      <w:marTop w:val="0"/>
      <w:marBottom w:val="0"/>
      <w:divBdr>
        <w:top w:val="none" w:sz="0" w:space="0" w:color="auto"/>
        <w:left w:val="none" w:sz="0" w:space="0" w:color="auto"/>
        <w:bottom w:val="none" w:sz="0" w:space="0" w:color="auto"/>
        <w:right w:val="none" w:sz="0" w:space="0" w:color="auto"/>
      </w:divBdr>
    </w:div>
    <w:div w:id="1952778821">
      <w:bodyDiv w:val="1"/>
      <w:marLeft w:val="0"/>
      <w:marRight w:val="0"/>
      <w:marTop w:val="0"/>
      <w:marBottom w:val="0"/>
      <w:divBdr>
        <w:top w:val="none" w:sz="0" w:space="0" w:color="auto"/>
        <w:left w:val="none" w:sz="0" w:space="0" w:color="auto"/>
        <w:bottom w:val="none" w:sz="0" w:space="0" w:color="auto"/>
        <w:right w:val="none" w:sz="0" w:space="0" w:color="auto"/>
      </w:divBdr>
    </w:div>
    <w:div w:id="1961255121">
      <w:bodyDiv w:val="1"/>
      <w:marLeft w:val="0"/>
      <w:marRight w:val="0"/>
      <w:marTop w:val="0"/>
      <w:marBottom w:val="0"/>
      <w:divBdr>
        <w:top w:val="none" w:sz="0" w:space="0" w:color="auto"/>
        <w:left w:val="none" w:sz="0" w:space="0" w:color="auto"/>
        <w:bottom w:val="none" w:sz="0" w:space="0" w:color="auto"/>
        <w:right w:val="none" w:sz="0" w:space="0" w:color="auto"/>
      </w:divBdr>
    </w:div>
    <w:div w:id="1978603640">
      <w:bodyDiv w:val="1"/>
      <w:marLeft w:val="0"/>
      <w:marRight w:val="0"/>
      <w:marTop w:val="0"/>
      <w:marBottom w:val="0"/>
      <w:divBdr>
        <w:top w:val="none" w:sz="0" w:space="0" w:color="auto"/>
        <w:left w:val="none" w:sz="0" w:space="0" w:color="auto"/>
        <w:bottom w:val="none" w:sz="0" w:space="0" w:color="auto"/>
        <w:right w:val="none" w:sz="0" w:space="0" w:color="auto"/>
      </w:divBdr>
    </w:div>
    <w:div w:id="1994989419">
      <w:bodyDiv w:val="1"/>
      <w:marLeft w:val="0"/>
      <w:marRight w:val="0"/>
      <w:marTop w:val="0"/>
      <w:marBottom w:val="0"/>
      <w:divBdr>
        <w:top w:val="none" w:sz="0" w:space="0" w:color="auto"/>
        <w:left w:val="none" w:sz="0" w:space="0" w:color="auto"/>
        <w:bottom w:val="none" w:sz="0" w:space="0" w:color="auto"/>
        <w:right w:val="none" w:sz="0" w:space="0" w:color="auto"/>
      </w:divBdr>
    </w:div>
    <w:div w:id="2033336285">
      <w:bodyDiv w:val="1"/>
      <w:marLeft w:val="0"/>
      <w:marRight w:val="0"/>
      <w:marTop w:val="0"/>
      <w:marBottom w:val="0"/>
      <w:divBdr>
        <w:top w:val="none" w:sz="0" w:space="0" w:color="auto"/>
        <w:left w:val="none" w:sz="0" w:space="0" w:color="auto"/>
        <w:bottom w:val="none" w:sz="0" w:space="0" w:color="auto"/>
        <w:right w:val="none" w:sz="0" w:space="0" w:color="auto"/>
      </w:divBdr>
    </w:div>
    <w:div w:id="2042171755">
      <w:bodyDiv w:val="1"/>
      <w:marLeft w:val="0"/>
      <w:marRight w:val="0"/>
      <w:marTop w:val="0"/>
      <w:marBottom w:val="0"/>
      <w:divBdr>
        <w:top w:val="none" w:sz="0" w:space="0" w:color="auto"/>
        <w:left w:val="none" w:sz="0" w:space="0" w:color="auto"/>
        <w:bottom w:val="none" w:sz="0" w:space="0" w:color="auto"/>
        <w:right w:val="none" w:sz="0" w:space="0" w:color="auto"/>
      </w:divBdr>
    </w:div>
    <w:div w:id="2044203883">
      <w:bodyDiv w:val="1"/>
      <w:marLeft w:val="0"/>
      <w:marRight w:val="0"/>
      <w:marTop w:val="0"/>
      <w:marBottom w:val="0"/>
      <w:divBdr>
        <w:top w:val="none" w:sz="0" w:space="0" w:color="auto"/>
        <w:left w:val="none" w:sz="0" w:space="0" w:color="auto"/>
        <w:bottom w:val="none" w:sz="0" w:space="0" w:color="auto"/>
        <w:right w:val="none" w:sz="0" w:space="0" w:color="auto"/>
      </w:divBdr>
    </w:div>
    <w:div w:id="21006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udit-it.ru/terms/accounting/investitsionnyy_proekt.html" TargetMode="External"/><Relationship Id="rId18" Type="http://schemas.openxmlformats.org/officeDocument/2006/relationships/hyperlink" Target="https://www.kp.ru/guide/otsenka-investitsionnykh-proektov.html" TargetMode="External"/><Relationship Id="rId26" Type="http://schemas.openxmlformats.org/officeDocument/2006/relationships/hyperlink" Target="https://ertelecom.ru/ru/investors/activity-results" TargetMode="External"/><Relationship Id="rId21" Type="http://schemas.openxmlformats.org/officeDocument/2006/relationships/hyperlink" Target="https://cyberleninka.ru/article/n/issledovanie-spetsifiki-telekommunikatsionnoy-otrasli-rf" TargetMode="External"/><Relationship Id="rId34" Type="http://schemas.openxmlformats.org/officeDocument/2006/relationships/hyperlink" Target="http://www.gks.ru/" TargetMode="External"/><Relationship Id="rId7" Type="http://schemas.openxmlformats.org/officeDocument/2006/relationships/endnotes" Target="endnotes.xml"/><Relationship Id="rId12" Type="http://schemas.openxmlformats.org/officeDocument/2006/relationships/hyperlink" Target="http://www.cnews.ru/reviews/telekom_2018/review_table/ec071ac8d579ae811934fc9db9afebf92ecf84a0" TargetMode="External"/><Relationship Id="rId17" Type="http://schemas.openxmlformats.org/officeDocument/2006/relationships/hyperlink" Target="https://telesputnik.ru/materials/tsifrovoe-televidenie/news/opros-telekom-otrasl-legche-vsego-perezhivaet-pandemiyu/" TargetMode="External"/><Relationship Id="rId25" Type="http://schemas.openxmlformats.org/officeDocument/2006/relationships/hyperlink" Target="https://www.company.rt.ru/about/info/" TargetMode="External"/><Relationship Id="rId33" Type="http://schemas.openxmlformats.org/officeDocument/2006/relationships/hyperlink" Target="https://cyberleninka.ru/article/n/struktura-tendentsii-i-faktory-razvitiya-rynka-otrasli-telekommunikatsiy-i-svyaz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novik.ru/invest/p43/" TargetMode="External"/><Relationship Id="rId20" Type="http://schemas.openxmlformats.org/officeDocument/2006/relationships/hyperlink" Target="https://www.kommersant.ru/doc/43659479" TargetMode="External"/><Relationship Id="rId29" Type="http://schemas.openxmlformats.org/officeDocument/2006/relationships/hyperlink" Target="https://www.rbc.ru/technology_and_media/27/12/2018/5c24b3ed9a79478873a0e5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224/" TargetMode="External"/><Relationship Id="rId24" Type="http://schemas.openxmlformats.org/officeDocument/2006/relationships/hyperlink" Target="https://spb.mts.ru/about" TargetMode="External"/><Relationship Id="rId32" Type="http://schemas.openxmlformats.org/officeDocument/2006/relationships/hyperlink" Target="https://ksonline.ru/382088/menshe-chem-ozhidali-no-bolshe-chem-dumali-god-nazad-kak-koronavirus-na-vremya-ozhivil-rynok-internet-dostup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ir-investicyj.ru/investicyonnaya-deyatelnost/" TargetMode="External"/><Relationship Id="rId23" Type="http://schemas.openxmlformats.org/officeDocument/2006/relationships/hyperlink" Target="https://moskva.beeline.ru/about/about-beeline/" TargetMode="External"/><Relationship Id="rId28" Type="http://schemas.openxmlformats.org/officeDocument/2006/relationships/hyperlink" Target="https://pro.rbc.ru/news/5ebb87109a7947c6beb23b02" TargetMode="External"/><Relationship Id="rId36" Type="http://schemas.openxmlformats.org/officeDocument/2006/relationships/footer" Target="footer1.xml"/><Relationship Id="rId10" Type="http://schemas.openxmlformats.org/officeDocument/2006/relationships/hyperlink" Target="http://www.consultant.ru/document/cons_doc_LAW_10148/" TargetMode="External"/><Relationship Id="rId19" Type="http://schemas.openxmlformats.org/officeDocument/2006/relationships/hyperlink" Target="https://www.cableman.ru/article/tmt-konsalting-baza-abonentov-shpd-v-rossii-v-2019-godu-vyrosla-na-1" TargetMode="External"/><Relationship Id="rId31" Type="http://schemas.openxmlformats.org/officeDocument/2006/relationships/hyperlink" Target="https://telesputnik.ru/materials/tekhnika-i-tekhnologii/news/tmt-konsalting-rynok-telekommunikatsiy-v-2019-godu-vyrastet-do-1-73-trln-rub-tempy-rosta-snizhayutsy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penbusiness.ru/biz/business/metody-otsenki-investitsionnykh-proektov/" TargetMode="External"/><Relationship Id="rId22" Type="http://schemas.openxmlformats.org/officeDocument/2006/relationships/hyperlink" Target="http://ekonomika.snauka.ru/2014/06/5190" TargetMode="External"/><Relationship Id="rId27" Type="http://schemas.openxmlformats.org/officeDocument/2006/relationships/hyperlink" Target="https://cyberleninka.ru/article/n/formy-i-metody-finansirovaniya-investitsionnyh-proektov" TargetMode="External"/><Relationship Id="rId30" Type="http://schemas.openxmlformats.org/officeDocument/2006/relationships/hyperlink" Target="https://www.3cx.ru/blog/telecommunciation-trends-2018/" TargetMode="External"/><Relationship Id="rId35" Type="http://schemas.openxmlformats.org/officeDocument/2006/relationships/hyperlink" Target="https://www.inventech.ru/lib/finances/finances-0049/"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8C3B6-D97F-4832-874B-2068A0D4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143</Pages>
  <Words>29643</Words>
  <Characters>168966</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198213</CharactersWithSpaces>
  <SharedDoc>false</SharedDoc>
  <HLinks>
    <vt:vector size="156" baseType="variant">
      <vt:variant>
        <vt:i4>1966104</vt:i4>
      </vt:variant>
      <vt:variant>
        <vt:i4>78</vt:i4>
      </vt:variant>
      <vt:variant>
        <vt:i4>0</vt:i4>
      </vt:variant>
      <vt:variant>
        <vt:i4>5</vt:i4>
      </vt:variant>
      <vt:variant>
        <vt:lpwstr>https://www.inventech.ru/lib/finances/finances-0049/</vt:lpwstr>
      </vt:variant>
      <vt:variant>
        <vt:lpwstr/>
      </vt:variant>
      <vt:variant>
        <vt:i4>6422624</vt:i4>
      </vt:variant>
      <vt:variant>
        <vt:i4>75</vt:i4>
      </vt:variant>
      <vt:variant>
        <vt:i4>0</vt:i4>
      </vt:variant>
      <vt:variant>
        <vt:i4>5</vt:i4>
      </vt:variant>
      <vt:variant>
        <vt:lpwstr>http://www.gks.ru/</vt:lpwstr>
      </vt:variant>
      <vt:variant>
        <vt:lpwstr/>
      </vt:variant>
      <vt:variant>
        <vt:i4>6553717</vt:i4>
      </vt:variant>
      <vt:variant>
        <vt:i4>72</vt:i4>
      </vt:variant>
      <vt:variant>
        <vt:i4>0</vt:i4>
      </vt:variant>
      <vt:variant>
        <vt:i4>5</vt:i4>
      </vt:variant>
      <vt:variant>
        <vt:lpwstr>https://cyberleninka.ru/article/n/struktura-tendentsii-i-faktory-razvitiya-rynka-otrasli-telekommunikatsiy-i-svyazi</vt:lpwstr>
      </vt:variant>
      <vt:variant>
        <vt:lpwstr/>
      </vt:variant>
      <vt:variant>
        <vt:i4>5111884</vt:i4>
      </vt:variant>
      <vt:variant>
        <vt:i4>69</vt:i4>
      </vt:variant>
      <vt:variant>
        <vt:i4>0</vt:i4>
      </vt:variant>
      <vt:variant>
        <vt:i4>5</vt:i4>
      </vt:variant>
      <vt:variant>
        <vt:lpwstr>https://ksonline.ru/382088/menshe-chem-ozhidali-no-bolshe-chem-dumali-god-nazad-kak-koronavirus-na-vremya-ozhivil-rynok-internet-dostupa/</vt:lpwstr>
      </vt:variant>
      <vt:variant>
        <vt:lpwstr/>
      </vt:variant>
      <vt:variant>
        <vt:i4>7471218</vt:i4>
      </vt:variant>
      <vt:variant>
        <vt:i4>66</vt:i4>
      </vt:variant>
      <vt:variant>
        <vt:i4>0</vt:i4>
      </vt:variant>
      <vt:variant>
        <vt:i4>5</vt:i4>
      </vt:variant>
      <vt:variant>
        <vt:lpwstr>https://telesputnik.ru/materials/tekhnika-i-tekhnologii/news/tmt-konsalting-rynok-telekommunikatsiy-v-2019-godu-vyrastet-do-1-73-trln-rub-tempy-rosta-snizhayutsya/</vt:lpwstr>
      </vt:variant>
      <vt:variant>
        <vt:lpwstr/>
      </vt:variant>
      <vt:variant>
        <vt:i4>2228331</vt:i4>
      </vt:variant>
      <vt:variant>
        <vt:i4>63</vt:i4>
      </vt:variant>
      <vt:variant>
        <vt:i4>0</vt:i4>
      </vt:variant>
      <vt:variant>
        <vt:i4>5</vt:i4>
      </vt:variant>
      <vt:variant>
        <vt:lpwstr>https://www.3cx.ru/blog/telecommunciation-trends-2018/</vt:lpwstr>
      </vt:variant>
      <vt:variant>
        <vt:lpwstr/>
      </vt:variant>
      <vt:variant>
        <vt:i4>6946935</vt:i4>
      </vt:variant>
      <vt:variant>
        <vt:i4>60</vt:i4>
      </vt:variant>
      <vt:variant>
        <vt:i4>0</vt:i4>
      </vt:variant>
      <vt:variant>
        <vt:i4>5</vt:i4>
      </vt:variant>
      <vt:variant>
        <vt:lpwstr>https://www.rbc.ru/technology_and_media/27/12/2018/5c24b3ed9a79478873a0e54c</vt:lpwstr>
      </vt:variant>
      <vt:variant>
        <vt:lpwstr/>
      </vt:variant>
      <vt:variant>
        <vt:i4>1835009</vt:i4>
      </vt:variant>
      <vt:variant>
        <vt:i4>57</vt:i4>
      </vt:variant>
      <vt:variant>
        <vt:i4>0</vt:i4>
      </vt:variant>
      <vt:variant>
        <vt:i4>5</vt:i4>
      </vt:variant>
      <vt:variant>
        <vt:lpwstr>https://pro.rbc.ru/news/5ebb87109a7947c6beb23b02</vt:lpwstr>
      </vt:variant>
      <vt:variant>
        <vt:lpwstr/>
      </vt:variant>
      <vt:variant>
        <vt:i4>5636184</vt:i4>
      </vt:variant>
      <vt:variant>
        <vt:i4>54</vt:i4>
      </vt:variant>
      <vt:variant>
        <vt:i4>0</vt:i4>
      </vt:variant>
      <vt:variant>
        <vt:i4>5</vt:i4>
      </vt:variant>
      <vt:variant>
        <vt:lpwstr>https://cyberleninka.ru/article/n/formy-i-metody-finansirovaniya-investitsionnyh-proektov</vt:lpwstr>
      </vt:variant>
      <vt:variant>
        <vt:lpwstr/>
      </vt:variant>
      <vt:variant>
        <vt:i4>2883637</vt:i4>
      </vt:variant>
      <vt:variant>
        <vt:i4>51</vt:i4>
      </vt:variant>
      <vt:variant>
        <vt:i4>0</vt:i4>
      </vt:variant>
      <vt:variant>
        <vt:i4>5</vt:i4>
      </vt:variant>
      <vt:variant>
        <vt:lpwstr>https://ertelecom.ru/ru/investors/activity-results</vt:lpwstr>
      </vt:variant>
      <vt:variant>
        <vt:lpwstr/>
      </vt:variant>
      <vt:variant>
        <vt:i4>458762</vt:i4>
      </vt:variant>
      <vt:variant>
        <vt:i4>48</vt:i4>
      </vt:variant>
      <vt:variant>
        <vt:i4>0</vt:i4>
      </vt:variant>
      <vt:variant>
        <vt:i4>5</vt:i4>
      </vt:variant>
      <vt:variant>
        <vt:lpwstr>https://www.company.rt.ru/about/info/</vt:lpwstr>
      </vt:variant>
      <vt:variant>
        <vt:lpwstr/>
      </vt:variant>
      <vt:variant>
        <vt:i4>1703941</vt:i4>
      </vt:variant>
      <vt:variant>
        <vt:i4>45</vt:i4>
      </vt:variant>
      <vt:variant>
        <vt:i4>0</vt:i4>
      </vt:variant>
      <vt:variant>
        <vt:i4>5</vt:i4>
      </vt:variant>
      <vt:variant>
        <vt:lpwstr>https://spb.mts.ru/about</vt:lpwstr>
      </vt:variant>
      <vt:variant>
        <vt:lpwstr/>
      </vt:variant>
      <vt:variant>
        <vt:i4>6815793</vt:i4>
      </vt:variant>
      <vt:variant>
        <vt:i4>42</vt:i4>
      </vt:variant>
      <vt:variant>
        <vt:i4>0</vt:i4>
      </vt:variant>
      <vt:variant>
        <vt:i4>5</vt:i4>
      </vt:variant>
      <vt:variant>
        <vt:lpwstr>https://moskva.beeline.ru/about/about-beeline/</vt:lpwstr>
      </vt:variant>
      <vt:variant>
        <vt:lpwstr/>
      </vt:variant>
      <vt:variant>
        <vt:i4>7471145</vt:i4>
      </vt:variant>
      <vt:variant>
        <vt:i4>39</vt:i4>
      </vt:variant>
      <vt:variant>
        <vt:i4>0</vt:i4>
      </vt:variant>
      <vt:variant>
        <vt:i4>5</vt:i4>
      </vt:variant>
      <vt:variant>
        <vt:lpwstr>http://ekonomika.snauka.ru/2014/06/5190</vt:lpwstr>
      </vt:variant>
      <vt:variant>
        <vt:lpwstr/>
      </vt:variant>
      <vt:variant>
        <vt:i4>7143479</vt:i4>
      </vt:variant>
      <vt:variant>
        <vt:i4>36</vt:i4>
      </vt:variant>
      <vt:variant>
        <vt:i4>0</vt:i4>
      </vt:variant>
      <vt:variant>
        <vt:i4>5</vt:i4>
      </vt:variant>
      <vt:variant>
        <vt:lpwstr>https://cyberleninka.ru/article/n/issledovanie-spetsifiki-telekommunikatsionnoy-otrasli-rf</vt:lpwstr>
      </vt:variant>
      <vt:variant>
        <vt:lpwstr/>
      </vt:variant>
      <vt:variant>
        <vt:i4>3866734</vt:i4>
      </vt:variant>
      <vt:variant>
        <vt:i4>33</vt:i4>
      </vt:variant>
      <vt:variant>
        <vt:i4>0</vt:i4>
      </vt:variant>
      <vt:variant>
        <vt:i4>5</vt:i4>
      </vt:variant>
      <vt:variant>
        <vt:lpwstr>https://www.kommersant.ru/doc/43659479</vt:lpwstr>
      </vt:variant>
      <vt:variant>
        <vt:lpwstr/>
      </vt:variant>
      <vt:variant>
        <vt:i4>5898326</vt:i4>
      </vt:variant>
      <vt:variant>
        <vt:i4>30</vt:i4>
      </vt:variant>
      <vt:variant>
        <vt:i4>0</vt:i4>
      </vt:variant>
      <vt:variant>
        <vt:i4>5</vt:i4>
      </vt:variant>
      <vt:variant>
        <vt:lpwstr>https://www.cableman.ru/article/tmt-konsalting-baza-abonentov-shpd-v-rossii-v-2019-godu-vyrosla-na-1</vt:lpwstr>
      </vt:variant>
      <vt:variant>
        <vt:lpwstr/>
      </vt:variant>
      <vt:variant>
        <vt:i4>3932201</vt:i4>
      </vt:variant>
      <vt:variant>
        <vt:i4>27</vt:i4>
      </vt:variant>
      <vt:variant>
        <vt:i4>0</vt:i4>
      </vt:variant>
      <vt:variant>
        <vt:i4>5</vt:i4>
      </vt:variant>
      <vt:variant>
        <vt:lpwstr>https://www.kp.ru/guide/otsenka-investitsionnykh-proektov.html</vt:lpwstr>
      </vt:variant>
      <vt:variant>
        <vt:lpwstr/>
      </vt:variant>
      <vt:variant>
        <vt:i4>196611</vt:i4>
      </vt:variant>
      <vt:variant>
        <vt:i4>24</vt:i4>
      </vt:variant>
      <vt:variant>
        <vt:i4>0</vt:i4>
      </vt:variant>
      <vt:variant>
        <vt:i4>5</vt:i4>
      </vt:variant>
      <vt:variant>
        <vt:lpwstr>https://telesputnik.ru/materials/tsifrovoe-televidenie/news/opros-telekom-otrasl-legche-vsego-perezhivaet-pandemiyu/</vt:lpwstr>
      </vt:variant>
      <vt:variant>
        <vt:lpwstr/>
      </vt:variant>
      <vt:variant>
        <vt:i4>4128887</vt:i4>
      </vt:variant>
      <vt:variant>
        <vt:i4>21</vt:i4>
      </vt:variant>
      <vt:variant>
        <vt:i4>0</vt:i4>
      </vt:variant>
      <vt:variant>
        <vt:i4>5</vt:i4>
      </vt:variant>
      <vt:variant>
        <vt:lpwstr>http://planovik.ru/invest/p43/</vt:lpwstr>
      </vt:variant>
      <vt:variant>
        <vt:lpwstr/>
      </vt:variant>
      <vt:variant>
        <vt:i4>2031699</vt:i4>
      </vt:variant>
      <vt:variant>
        <vt:i4>18</vt:i4>
      </vt:variant>
      <vt:variant>
        <vt:i4>0</vt:i4>
      </vt:variant>
      <vt:variant>
        <vt:i4>5</vt:i4>
      </vt:variant>
      <vt:variant>
        <vt:lpwstr>http://mir-investicyj.ru/investicyonnaya-deyatelnost/</vt:lpwstr>
      </vt:variant>
      <vt:variant>
        <vt:lpwstr/>
      </vt:variant>
      <vt:variant>
        <vt:i4>6488170</vt:i4>
      </vt:variant>
      <vt:variant>
        <vt:i4>15</vt:i4>
      </vt:variant>
      <vt:variant>
        <vt:i4>0</vt:i4>
      </vt:variant>
      <vt:variant>
        <vt:i4>5</vt:i4>
      </vt:variant>
      <vt:variant>
        <vt:lpwstr>https://www.openbusiness.ru/biz/business/metody-otsenki-investitsionnykh-proektov/</vt:lpwstr>
      </vt:variant>
      <vt:variant>
        <vt:lpwstr/>
      </vt:variant>
      <vt:variant>
        <vt:i4>5701752</vt:i4>
      </vt:variant>
      <vt:variant>
        <vt:i4>12</vt:i4>
      </vt:variant>
      <vt:variant>
        <vt:i4>0</vt:i4>
      </vt:variant>
      <vt:variant>
        <vt:i4>5</vt:i4>
      </vt:variant>
      <vt:variant>
        <vt:lpwstr>https://www.audit-it.ru/terms/accounting/investitsionnyy_proekt.html</vt:lpwstr>
      </vt:variant>
      <vt:variant>
        <vt:lpwstr/>
      </vt:variant>
      <vt:variant>
        <vt:i4>3080290</vt:i4>
      </vt:variant>
      <vt:variant>
        <vt:i4>9</vt:i4>
      </vt:variant>
      <vt:variant>
        <vt:i4>0</vt:i4>
      </vt:variant>
      <vt:variant>
        <vt:i4>5</vt:i4>
      </vt:variant>
      <vt:variant>
        <vt:lpwstr>http://www.cnews.ru/reviews/telekom_2018/review_table/ec071ac8d579ae811934fc9db9afebf92ecf84a0</vt:lpwstr>
      </vt:variant>
      <vt:variant>
        <vt:lpwstr/>
      </vt:variant>
      <vt:variant>
        <vt:i4>852021</vt:i4>
      </vt:variant>
      <vt:variant>
        <vt:i4>6</vt:i4>
      </vt:variant>
      <vt:variant>
        <vt:i4>0</vt:i4>
      </vt:variant>
      <vt:variant>
        <vt:i4>5</vt:i4>
      </vt:variant>
      <vt:variant>
        <vt:lpwstr>http://www.consultant.ru/document/cons_doc_LAW_28224/</vt:lpwstr>
      </vt:variant>
      <vt:variant>
        <vt:lpwstr/>
      </vt:variant>
      <vt:variant>
        <vt:i4>65595</vt:i4>
      </vt:variant>
      <vt:variant>
        <vt:i4>3</vt:i4>
      </vt:variant>
      <vt:variant>
        <vt:i4>0</vt:i4>
      </vt:variant>
      <vt:variant>
        <vt:i4>5</vt:i4>
      </vt:variant>
      <vt:variant>
        <vt:lpwstr>http://www.consultant.ru/document/cons_doc_LAW_10148/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Чурбанова Анастасия</dc:creator>
  <cp:keywords/>
  <cp:lastModifiedBy>Чурбанова Анастасия Сергеевна</cp:lastModifiedBy>
  <cp:revision>5</cp:revision>
  <cp:lastPrinted>2020-11-19T07:21:00Z</cp:lastPrinted>
  <dcterms:created xsi:type="dcterms:W3CDTF">2020-11-22T18:42:00Z</dcterms:created>
  <dcterms:modified xsi:type="dcterms:W3CDTF">2020-11-22T19:10:00Z</dcterms:modified>
</cp:coreProperties>
</file>