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2C" w:rsidRPr="00376972" w:rsidRDefault="00FE282C" w:rsidP="00DD2303">
      <w:pPr>
        <w:pageBreakBefore/>
        <w:ind w:firstLine="709"/>
        <w:jc w:val="right"/>
        <w:rPr>
          <w:b/>
          <w:i/>
        </w:rPr>
      </w:pPr>
      <w:proofErr w:type="spellStart"/>
      <w:r w:rsidRPr="00376972">
        <w:rPr>
          <w:b/>
          <w:i/>
        </w:rPr>
        <w:t>Чорномидз</w:t>
      </w:r>
      <w:proofErr w:type="spellEnd"/>
      <w:r w:rsidRPr="00376972">
        <w:rPr>
          <w:b/>
          <w:i/>
        </w:rPr>
        <w:t xml:space="preserve"> Юлия Николаевна,</w:t>
      </w:r>
    </w:p>
    <w:p w:rsidR="00FE282C" w:rsidRPr="00376972" w:rsidRDefault="00FE282C" w:rsidP="00DD2303">
      <w:pPr>
        <w:ind w:firstLine="709"/>
        <w:jc w:val="right"/>
        <w:rPr>
          <w:i/>
        </w:rPr>
      </w:pPr>
      <w:r w:rsidRPr="00376972">
        <w:rPr>
          <w:i/>
        </w:rPr>
        <w:t xml:space="preserve">Преподаватель кафедры теории и истории государства и права </w:t>
      </w:r>
    </w:p>
    <w:p w:rsidR="00FE282C" w:rsidRPr="00376972" w:rsidRDefault="00FE282C" w:rsidP="00DD2303">
      <w:pPr>
        <w:ind w:firstLine="709"/>
        <w:jc w:val="right"/>
        <w:rPr>
          <w:i/>
        </w:rPr>
      </w:pPr>
      <w:r w:rsidRPr="00376972">
        <w:rPr>
          <w:i/>
        </w:rPr>
        <w:t xml:space="preserve">ФГБОУ </w:t>
      </w:r>
      <w:proofErr w:type="gramStart"/>
      <w:r w:rsidRPr="00376972">
        <w:rPr>
          <w:i/>
        </w:rPr>
        <w:t>ВО</w:t>
      </w:r>
      <w:proofErr w:type="gramEnd"/>
      <w:r w:rsidRPr="00376972">
        <w:rPr>
          <w:i/>
        </w:rPr>
        <w:t xml:space="preserve"> «Кубанский государственный университет»</w:t>
      </w:r>
    </w:p>
    <w:p w:rsidR="00FE282C" w:rsidRPr="00376972" w:rsidRDefault="00FE282C" w:rsidP="00DD2303">
      <w:pPr>
        <w:ind w:firstLine="709"/>
        <w:jc w:val="right"/>
        <w:rPr>
          <w:b/>
          <w:i/>
          <w:lang w:val="en-US"/>
        </w:rPr>
      </w:pPr>
      <w:proofErr w:type="spellStart"/>
      <w:r w:rsidRPr="00376972">
        <w:rPr>
          <w:b/>
          <w:i/>
          <w:lang w:val="en-US"/>
        </w:rPr>
        <w:t>Chornomidz</w:t>
      </w:r>
      <w:proofErr w:type="spellEnd"/>
      <w:r w:rsidRPr="00376972">
        <w:rPr>
          <w:b/>
          <w:i/>
          <w:lang w:val="en-US"/>
        </w:rPr>
        <w:t xml:space="preserve"> </w:t>
      </w:r>
      <w:proofErr w:type="spellStart"/>
      <w:r w:rsidRPr="00376972">
        <w:rPr>
          <w:b/>
          <w:i/>
          <w:lang w:val="en-US"/>
        </w:rPr>
        <w:t>Yuliya</w:t>
      </w:r>
      <w:proofErr w:type="spellEnd"/>
      <w:r w:rsidRPr="00376972">
        <w:rPr>
          <w:b/>
          <w:i/>
          <w:lang w:val="en-US"/>
        </w:rPr>
        <w:t xml:space="preserve"> </w:t>
      </w:r>
      <w:proofErr w:type="spellStart"/>
      <w:r w:rsidRPr="00376972">
        <w:rPr>
          <w:b/>
          <w:i/>
          <w:lang w:val="en-US"/>
        </w:rPr>
        <w:t>Nikolaevna</w:t>
      </w:r>
      <w:proofErr w:type="spellEnd"/>
      <w:r w:rsidRPr="00376972">
        <w:rPr>
          <w:b/>
          <w:i/>
          <w:lang w:val="en-US"/>
        </w:rPr>
        <w:t>,</w:t>
      </w:r>
    </w:p>
    <w:p w:rsidR="00FE282C" w:rsidRPr="00376972" w:rsidRDefault="00FE282C" w:rsidP="00DD2303">
      <w:pPr>
        <w:ind w:firstLine="709"/>
        <w:jc w:val="right"/>
        <w:rPr>
          <w:bCs/>
          <w:i/>
          <w:kern w:val="24"/>
          <w:lang w:val="en-US"/>
        </w:rPr>
      </w:pPr>
      <w:r w:rsidRPr="00376972">
        <w:rPr>
          <w:i/>
          <w:shd w:val="clear" w:color="auto" w:fill="FFFFFF"/>
          <w:lang w:val="en-US"/>
        </w:rPr>
        <w:t>Lecturer</w:t>
      </w:r>
      <w:r w:rsidRPr="00376972">
        <w:rPr>
          <w:b/>
          <w:bCs/>
          <w:i/>
          <w:kern w:val="24"/>
          <w:lang w:val="en-US"/>
        </w:rPr>
        <w:t xml:space="preserve"> </w:t>
      </w:r>
      <w:r w:rsidRPr="00376972">
        <w:rPr>
          <w:bCs/>
          <w:i/>
          <w:kern w:val="24"/>
          <w:lang w:val="en-US"/>
        </w:rPr>
        <w:t>of the Department of Theory and History of State and Law</w:t>
      </w:r>
    </w:p>
    <w:p w:rsidR="00FE282C" w:rsidRDefault="00FE282C" w:rsidP="00DD2303">
      <w:pPr>
        <w:ind w:firstLine="709"/>
        <w:jc w:val="right"/>
        <w:rPr>
          <w:i/>
        </w:rPr>
      </w:pPr>
      <w:r w:rsidRPr="00376972">
        <w:rPr>
          <w:i/>
          <w:lang w:val="en-US"/>
        </w:rPr>
        <w:t>Kuban</w:t>
      </w:r>
      <w:r w:rsidRPr="00376972">
        <w:rPr>
          <w:i/>
        </w:rPr>
        <w:t xml:space="preserve"> </w:t>
      </w:r>
      <w:r w:rsidRPr="00376972">
        <w:rPr>
          <w:i/>
          <w:lang w:val="en-US"/>
        </w:rPr>
        <w:t>State</w:t>
      </w:r>
      <w:r w:rsidRPr="00376972">
        <w:rPr>
          <w:i/>
        </w:rPr>
        <w:t xml:space="preserve"> </w:t>
      </w:r>
      <w:r w:rsidRPr="00376972">
        <w:rPr>
          <w:i/>
          <w:lang w:val="en-US"/>
        </w:rPr>
        <w:t>University</w:t>
      </w:r>
    </w:p>
    <w:p w:rsidR="00FE282C" w:rsidRDefault="00FE282C" w:rsidP="00DD2303">
      <w:pPr>
        <w:ind w:firstLine="709"/>
        <w:jc w:val="both"/>
        <w:rPr>
          <w:i/>
        </w:rPr>
      </w:pPr>
    </w:p>
    <w:p w:rsidR="00FE282C" w:rsidRPr="007D244A" w:rsidRDefault="00426882" w:rsidP="00DD2303">
      <w:pPr>
        <w:ind w:firstLine="709"/>
        <w:jc w:val="center"/>
        <w:rPr>
          <w:b/>
          <w:caps/>
        </w:rPr>
      </w:pPr>
      <w:r>
        <w:rPr>
          <w:b/>
          <w:caps/>
        </w:rPr>
        <w:t xml:space="preserve">НЕКОТОРЫЕ </w:t>
      </w:r>
      <w:r w:rsidR="00FE282C" w:rsidRPr="00E01A19">
        <w:rPr>
          <w:b/>
          <w:caps/>
        </w:rPr>
        <w:t>Особенности ограничения и запрещения дарения объектов недвижимого имущества</w:t>
      </w:r>
    </w:p>
    <w:p w:rsidR="00FE282C" w:rsidRPr="007D244A" w:rsidRDefault="00FE282C" w:rsidP="00DD2303">
      <w:pPr>
        <w:ind w:firstLine="709"/>
        <w:jc w:val="center"/>
        <w:rPr>
          <w:b/>
          <w:caps/>
        </w:rPr>
      </w:pPr>
    </w:p>
    <w:p w:rsidR="00FE282C" w:rsidRPr="004E2BDE" w:rsidRDefault="00FE282C" w:rsidP="00DD2303">
      <w:pPr>
        <w:ind w:firstLine="709"/>
        <w:jc w:val="center"/>
        <w:rPr>
          <w:b/>
          <w:lang w:val="en-US"/>
        </w:rPr>
      </w:pPr>
      <w:r w:rsidRPr="004E2BDE">
        <w:rPr>
          <w:b/>
          <w:shd w:val="clear" w:color="auto" w:fill="FFFFFF"/>
          <w:lang w:val="en-US"/>
        </w:rPr>
        <w:t>PECULIARITIES OF LIMITATION AND PROHIBITION OF GIVING OBJECTS OF REAL ESTATE</w:t>
      </w:r>
    </w:p>
    <w:p w:rsidR="00FE282C" w:rsidRPr="00E01A19" w:rsidRDefault="00FE282C" w:rsidP="00DD2303">
      <w:pPr>
        <w:ind w:firstLine="709"/>
        <w:jc w:val="both"/>
        <w:rPr>
          <w:lang w:val="en-US"/>
        </w:rPr>
      </w:pPr>
    </w:p>
    <w:p w:rsidR="00FE282C" w:rsidRPr="00E01A19" w:rsidRDefault="00FE282C" w:rsidP="00DD2303">
      <w:pPr>
        <w:ind w:firstLine="709"/>
        <w:jc w:val="both"/>
      </w:pPr>
      <w:r w:rsidRPr="00E01A19">
        <w:rPr>
          <w:b/>
        </w:rPr>
        <w:t xml:space="preserve">Ключевые слова: </w:t>
      </w:r>
      <w:r>
        <w:t>объекты недвижимого имущества, договор дарения, безвозмездная сделка, обещание дарения, государственная регистрации права собственности.</w:t>
      </w:r>
    </w:p>
    <w:p w:rsidR="00FE282C" w:rsidRPr="005D5A5D" w:rsidRDefault="00FE282C" w:rsidP="00DD2303">
      <w:pPr>
        <w:ind w:firstLine="709"/>
        <w:jc w:val="both"/>
        <w:rPr>
          <w:b/>
        </w:rPr>
      </w:pPr>
      <w:r w:rsidRPr="00E01A19">
        <w:rPr>
          <w:b/>
        </w:rPr>
        <w:t>Аннотация</w:t>
      </w:r>
      <w:r w:rsidRPr="005D5A5D">
        <w:rPr>
          <w:b/>
        </w:rPr>
        <w:t xml:space="preserve">: </w:t>
      </w:r>
      <w:r w:rsidRPr="005D5A5D">
        <w:t>статья посвящена особенностям заключения договора дарения объектов недвижимого имущества,</w:t>
      </w:r>
      <w:r>
        <w:rPr>
          <w:b/>
        </w:rPr>
        <w:t xml:space="preserve"> </w:t>
      </w:r>
      <w:r>
        <w:t>наиболее актуальным вопросам ограничения</w:t>
      </w:r>
      <w:r w:rsidRPr="00E01A19">
        <w:t xml:space="preserve"> дарения совместной собственности и дарения имущества, находящегося в хозяйственном вед</w:t>
      </w:r>
      <w:r>
        <w:t>ении или оперативном управлении, а также иным основаниям для ограничения и запрещения дарения.</w:t>
      </w:r>
    </w:p>
    <w:p w:rsidR="00FE282C" w:rsidRPr="004E2BDE" w:rsidRDefault="00FE282C" w:rsidP="00DD2303">
      <w:pPr>
        <w:ind w:firstLine="709"/>
        <w:jc w:val="both"/>
        <w:rPr>
          <w:b/>
          <w:lang w:val="en-US"/>
        </w:rPr>
      </w:pPr>
      <w:r w:rsidRPr="006D7F02">
        <w:rPr>
          <w:b/>
          <w:lang w:val="en-US"/>
        </w:rPr>
        <w:t>Keywords:</w:t>
      </w:r>
      <w:r w:rsidRPr="005D5A5D">
        <w:rPr>
          <w:color w:val="212121"/>
          <w:shd w:val="clear" w:color="auto" w:fill="FFFFFF"/>
          <w:lang w:val="en-US"/>
        </w:rPr>
        <w:t xml:space="preserve"> </w:t>
      </w:r>
      <w:r w:rsidRPr="004E2BDE">
        <w:rPr>
          <w:shd w:val="clear" w:color="auto" w:fill="FFFFFF"/>
          <w:lang w:val="en-US"/>
        </w:rPr>
        <w:t>objects of real estate, a gift agreement, a free transaction, a promise of donation, state registration of the right of ownership.</w:t>
      </w:r>
    </w:p>
    <w:p w:rsidR="00FE282C" w:rsidRPr="004E2BDE" w:rsidRDefault="00FE282C" w:rsidP="00DD2303">
      <w:pPr>
        <w:pStyle w:val="HTML"/>
        <w:shd w:val="clear" w:color="auto" w:fill="FFFFFF"/>
        <w:ind w:firstLine="709"/>
        <w:jc w:val="both"/>
        <w:rPr>
          <w:rFonts w:ascii="Times New Roman" w:hAnsi="Times New Roman" w:cs="Times New Roman"/>
          <w:sz w:val="24"/>
          <w:szCs w:val="24"/>
          <w:lang w:val="en-US"/>
        </w:rPr>
      </w:pPr>
      <w:r w:rsidRPr="004E2BDE">
        <w:rPr>
          <w:rFonts w:ascii="Times New Roman" w:hAnsi="Times New Roman" w:cs="Times New Roman"/>
          <w:b/>
          <w:sz w:val="24"/>
          <w:szCs w:val="24"/>
          <w:lang w:val="en-US"/>
        </w:rPr>
        <w:t xml:space="preserve">Abstract: </w:t>
      </w:r>
      <w:r w:rsidRPr="004E2BDE">
        <w:rPr>
          <w:rFonts w:ascii="Times New Roman" w:hAnsi="Times New Roman" w:cs="Times New Roman"/>
          <w:sz w:val="24"/>
          <w:szCs w:val="24"/>
          <w:lang w:val="en-US"/>
        </w:rPr>
        <w:t>The article is devoted to the peculiarities of concluding a contract for the donation of real estate, the most topical issues of limiting the granting of joint property and donating property in economic management or operational management, as well as other grounds for restricting and prohibiting donation.</w:t>
      </w:r>
    </w:p>
    <w:p w:rsidR="00FE282C" w:rsidRPr="007D244A" w:rsidRDefault="00FE282C" w:rsidP="00DD2303">
      <w:pPr>
        <w:pStyle w:val="HTML"/>
        <w:shd w:val="clear" w:color="auto" w:fill="FFFFFF"/>
        <w:ind w:firstLine="709"/>
        <w:jc w:val="both"/>
        <w:rPr>
          <w:rFonts w:ascii="Times New Roman" w:hAnsi="Times New Roman" w:cs="Times New Roman"/>
          <w:color w:val="212121"/>
          <w:sz w:val="24"/>
          <w:szCs w:val="24"/>
          <w:lang w:val="en-US"/>
        </w:rPr>
      </w:pPr>
    </w:p>
    <w:p w:rsidR="00A657BE" w:rsidRDefault="00A657BE" w:rsidP="00DD2303">
      <w:pPr>
        <w:ind w:firstLine="709"/>
        <w:jc w:val="both"/>
      </w:pPr>
      <w:r>
        <w:t xml:space="preserve">Дарение объектов недвижимости занимает значительное место среди сделок с недвижимостью, особенно между физическими лицами, являющимися близкими родственниками. Оборот недвижимости внутри семьи обусловлен, в том числе отсутствием налогообложения для сторон сделки. </w:t>
      </w:r>
    </w:p>
    <w:p w:rsidR="00A657BE" w:rsidRPr="00E01A19" w:rsidRDefault="00A657BE" w:rsidP="00DD2303">
      <w:pPr>
        <w:ind w:firstLine="709"/>
        <w:jc w:val="both"/>
      </w:pPr>
      <w:r w:rsidRPr="00E01A19">
        <w:t>Прижизненное дарение</w:t>
      </w:r>
      <w:r>
        <w:t>, в том числе между близкими родственниками,</w:t>
      </w:r>
      <w:r w:rsidRPr="00E01A19">
        <w:t xml:space="preserve"> зачастую подменяет собой институт завещания, так как фактически объект недвижимости (в основном жилое помещение) не переходит во владение и пользование одаряемого. </w:t>
      </w:r>
    </w:p>
    <w:p w:rsidR="00FE282C" w:rsidRPr="00E01A19" w:rsidRDefault="00FE282C" w:rsidP="00DD2303">
      <w:pPr>
        <w:ind w:firstLine="709"/>
        <w:jc w:val="both"/>
      </w:pPr>
      <w:r w:rsidRPr="00E01A19">
        <w:t>Также весьма популярным до недавнего времени были договоры дарения доли земельного участка, расположенного под малоэтажным домом для двух и более семей. В таком случае квартира, как правило, находится в индивидуальной собственности, а земельный участок в общей долевой. При</w:t>
      </w:r>
      <w:r>
        <w:t xml:space="preserve"> продаже квартиры собственники для удобства </w:t>
      </w:r>
      <w:r w:rsidRPr="00E01A19">
        <w:t xml:space="preserve">использовали инструмент дарения доли земельного участка с целью ухода от преимущественного права покупки доли. </w:t>
      </w:r>
    </w:p>
    <w:p w:rsidR="00FE282C" w:rsidRPr="00E01A19" w:rsidRDefault="00FE282C" w:rsidP="00DD2303">
      <w:pPr>
        <w:ind w:firstLine="709"/>
        <w:jc w:val="both"/>
      </w:pPr>
      <w:r w:rsidRPr="00E01A19">
        <w:t xml:space="preserve">Описанные и другие случаи говорят об использовании мнимого или притворного договора дарения недвижимости. </w:t>
      </w:r>
    </w:p>
    <w:p w:rsidR="00FE282C" w:rsidRPr="00E01A19" w:rsidRDefault="00FE282C" w:rsidP="00DD2303">
      <w:pPr>
        <w:ind w:firstLine="709"/>
        <w:jc w:val="both"/>
      </w:pPr>
      <w:r w:rsidRPr="00E01A19">
        <w:t xml:space="preserve">Такое положение дел повышает актуальность темы ограничения и запрещения дарения, а также особенностей заключения договора дарения представителем правообладателя. Законодательное закрепление данных институтов повышает эффективность гражданского оборота недвижимости, пристальное внимание </w:t>
      </w:r>
      <w:proofErr w:type="spellStart"/>
      <w:r w:rsidRPr="00E01A19">
        <w:t>правоприменителя</w:t>
      </w:r>
      <w:proofErr w:type="spellEnd"/>
      <w:r w:rsidRPr="00E01A19">
        <w:t xml:space="preserve"> к указанным нормам и институтам и их неукоснительному соблюдению способствует </w:t>
      </w:r>
      <w:r w:rsidR="005B3CD6">
        <w:t xml:space="preserve">формированию значительной судебной практики по данному вопросу, </w:t>
      </w:r>
      <w:r w:rsidRPr="00E01A19">
        <w:t>защите гражданских прав добросовестных участников гражданского оборота.</w:t>
      </w:r>
    </w:p>
    <w:p w:rsidR="005F0DE1" w:rsidRPr="00B213B4" w:rsidRDefault="005B3CD6" w:rsidP="00DD2303">
      <w:pPr>
        <w:ind w:firstLine="709"/>
        <w:jc w:val="both"/>
      </w:pPr>
      <w:r>
        <w:t>По своим характеристикам д</w:t>
      </w:r>
      <w:r w:rsidR="00FE282C" w:rsidRPr="00E01A19">
        <w:t>оговор дарения является односторонним, безвозмездным, как правило, реальным</w:t>
      </w:r>
      <w:r w:rsidR="009C6BA9">
        <w:t xml:space="preserve">, то есть с передачей дара (недвижимости в </w:t>
      </w:r>
      <w:r w:rsidR="009C6BA9">
        <w:lastRenderedPageBreak/>
        <w:t>настоящем случае)</w:t>
      </w:r>
      <w:proofErr w:type="gramStart"/>
      <w:r w:rsidR="009C6BA9">
        <w:t>.</w:t>
      </w:r>
      <w:proofErr w:type="gramEnd"/>
      <w:r w:rsidR="009C6BA9">
        <w:t xml:space="preserve"> </w:t>
      </w:r>
      <w:proofErr w:type="spellStart"/>
      <w:r w:rsidR="009C6BA9">
        <w:t>Консенсуальным</w:t>
      </w:r>
      <w:proofErr w:type="spellEnd"/>
      <w:r w:rsidR="009C6BA9">
        <w:t xml:space="preserve"> договор дарения может быть только в случае обещания дарения.</w:t>
      </w:r>
      <w:proofErr w:type="gramStart"/>
      <w:r w:rsidR="009C6BA9">
        <w:t xml:space="preserve"> </w:t>
      </w:r>
      <w:proofErr w:type="gramEnd"/>
      <w:r w:rsidR="005F0DE1" w:rsidRPr="00E01A19">
        <w:t xml:space="preserve">Предметом договора дарения могут быть вещи, в том числе недвижимое имущество, деньги, ценные бумаги, имущественные права, предоставляемые </w:t>
      </w:r>
      <w:proofErr w:type="gramStart"/>
      <w:r w:rsidR="005F0DE1" w:rsidRPr="00B213B4">
        <w:t>одаряемому</w:t>
      </w:r>
      <w:proofErr w:type="gramEnd"/>
      <w:r w:rsidR="005F0DE1" w:rsidRPr="00B213B4">
        <w:t xml:space="preserve">, а также освобождение последнего от имущественных обязанностей. </w:t>
      </w:r>
    </w:p>
    <w:p w:rsidR="005F0DE1" w:rsidRPr="00DD0BD9" w:rsidRDefault="005F0DE1" w:rsidP="00DD2303">
      <w:pPr>
        <w:pStyle w:val="ConsPlusNormal"/>
        <w:ind w:firstLine="709"/>
        <w:jc w:val="both"/>
        <w:rPr>
          <w:rFonts w:ascii="Times New Roman" w:eastAsiaTheme="minorHAnsi" w:hAnsi="Times New Roman" w:cs="Times New Roman"/>
          <w:sz w:val="24"/>
          <w:szCs w:val="24"/>
          <w:lang w:eastAsia="en-US"/>
        </w:rPr>
      </w:pPr>
      <w:r w:rsidRPr="00B213B4">
        <w:rPr>
          <w:rFonts w:ascii="Times New Roman" w:hAnsi="Times New Roman" w:cs="Times New Roman"/>
          <w:sz w:val="24"/>
          <w:szCs w:val="24"/>
        </w:rPr>
        <w:t xml:space="preserve">Общей особенностью для всех видов договора дарения является то, что в отношении некоторых субъектов гражданского права законодательством установлены запрещения и ограничения </w:t>
      </w:r>
      <w:r w:rsidR="00B213B4" w:rsidRPr="00B213B4">
        <w:rPr>
          <w:rFonts w:ascii="Times New Roman" w:hAnsi="Times New Roman" w:cs="Times New Roman"/>
          <w:sz w:val="24"/>
          <w:szCs w:val="24"/>
        </w:rPr>
        <w:t xml:space="preserve">и запрещения </w:t>
      </w:r>
      <w:r w:rsidRPr="00B213B4">
        <w:rPr>
          <w:rFonts w:ascii="Times New Roman" w:hAnsi="Times New Roman" w:cs="Times New Roman"/>
          <w:sz w:val="24"/>
          <w:szCs w:val="24"/>
        </w:rPr>
        <w:t>дарения</w:t>
      </w:r>
      <w:r w:rsidR="00B213B4" w:rsidRPr="00B213B4">
        <w:rPr>
          <w:rFonts w:ascii="Times New Roman" w:hAnsi="Times New Roman" w:cs="Times New Roman"/>
          <w:sz w:val="24"/>
          <w:szCs w:val="24"/>
        </w:rPr>
        <w:t xml:space="preserve"> (575-576 ГК РФ)</w:t>
      </w:r>
      <w:r w:rsidRPr="00B213B4">
        <w:rPr>
          <w:rFonts w:ascii="Times New Roman" w:hAnsi="Times New Roman" w:cs="Times New Roman"/>
          <w:sz w:val="24"/>
          <w:szCs w:val="24"/>
        </w:rPr>
        <w:t xml:space="preserve">. </w:t>
      </w:r>
      <w:r w:rsidR="00B213B4" w:rsidRPr="00B213B4">
        <w:rPr>
          <w:rFonts w:ascii="Times New Roman" w:eastAsiaTheme="minorHAnsi" w:hAnsi="Times New Roman" w:cs="Times New Roman"/>
          <w:sz w:val="24"/>
          <w:szCs w:val="24"/>
          <w:lang w:eastAsia="en-US"/>
        </w:rPr>
        <w:t xml:space="preserve">Абсолютные </w:t>
      </w:r>
      <w:r w:rsidR="00DD2303">
        <w:rPr>
          <w:rFonts w:ascii="Times New Roman" w:eastAsiaTheme="minorHAnsi" w:hAnsi="Times New Roman" w:cs="Times New Roman"/>
          <w:sz w:val="24"/>
          <w:szCs w:val="24"/>
          <w:lang w:eastAsia="en-US"/>
        </w:rPr>
        <w:t xml:space="preserve">законодательные </w:t>
      </w:r>
      <w:r w:rsidR="00B213B4" w:rsidRPr="00B213B4">
        <w:rPr>
          <w:rFonts w:ascii="Times New Roman" w:eastAsiaTheme="minorHAnsi" w:hAnsi="Times New Roman" w:cs="Times New Roman"/>
          <w:sz w:val="24"/>
          <w:szCs w:val="24"/>
          <w:lang w:eastAsia="en-US"/>
        </w:rPr>
        <w:t>запреты дарения являются одной из форм ограничения</w:t>
      </w:r>
      <w:r w:rsidR="00DD2303">
        <w:rPr>
          <w:rFonts w:ascii="Times New Roman" w:eastAsiaTheme="minorHAnsi" w:hAnsi="Times New Roman" w:cs="Times New Roman"/>
          <w:sz w:val="24"/>
          <w:szCs w:val="24"/>
          <w:lang w:eastAsia="en-US"/>
        </w:rPr>
        <w:t xml:space="preserve"> дарения</w:t>
      </w:r>
      <w:r w:rsidR="00B213B4" w:rsidRPr="00B213B4">
        <w:rPr>
          <w:rFonts w:ascii="Times New Roman" w:eastAsiaTheme="minorHAnsi" w:hAnsi="Times New Roman" w:cs="Times New Roman"/>
          <w:sz w:val="24"/>
          <w:szCs w:val="24"/>
          <w:lang w:eastAsia="en-US"/>
        </w:rPr>
        <w:t xml:space="preserve">. </w:t>
      </w:r>
      <w:r w:rsidR="00DD2303">
        <w:rPr>
          <w:rFonts w:ascii="Times New Roman" w:eastAsiaTheme="minorHAnsi" w:hAnsi="Times New Roman" w:cs="Times New Roman"/>
          <w:sz w:val="24"/>
          <w:szCs w:val="24"/>
          <w:lang w:eastAsia="en-US"/>
        </w:rPr>
        <w:t>В статье кодекса, посвященной запрещению дарения</w:t>
      </w:r>
      <w:r w:rsidR="000163FE">
        <w:rPr>
          <w:rFonts w:ascii="Times New Roman" w:eastAsiaTheme="minorHAnsi" w:hAnsi="Times New Roman" w:cs="Times New Roman"/>
          <w:sz w:val="24"/>
          <w:szCs w:val="24"/>
          <w:lang w:eastAsia="en-US"/>
        </w:rPr>
        <w:t>,</w:t>
      </w:r>
      <w:r w:rsidR="00DD2303">
        <w:rPr>
          <w:rFonts w:ascii="Times New Roman" w:eastAsiaTheme="minorHAnsi" w:hAnsi="Times New Roman" w:cs="Times New Roman"/>
          <w:sz w:val="24"/>
          <w:szCs w:val="24"/>
          <w:lang w:eastAsia="en-US"/>
        </w:rPr>
        <w:t xml:space="preserve"> также предусматривается возможность дарения при наличии согласия (одобрения) третьего лица. </w:t>
      </w:r>
    </w:p>
    <w:p w:rsidR="005F0DE1" w:rsidRPr="00E01A19" w:rsidRDefault="005F0DE1" w:rsidP="00DD2303">
      <w:pPr>
        <w:ind w:firstLine="709"/>
        <w:jc w:val="both"/>
      </w:pPr>
      <w:r w:rsidRPr="00E01A19">
        <w:t xml:space="preserve">Наиболее актуальными для сделок с недвижимостью являются случаи ограничения дарения совместной собственности и дарения </w:t>
      </w:r>
      <w:r>
        <w:t xml:space="preserve">недвижимого </w:t>
      </w:r>
      <w:r w:rsidRPr="00E01A19">
        <w:t>имущества, находящегося в хозяйственном вед</w:t>
      </w:r>
      <w:r>
        <w:t>ении или оперативном управлении</w:t>
      </w:r>
      <w:r w:rsidRPr="00E01A19">
        <w:t>. Реже при сделках с недвижимостью применяются правила об ограничении дарения путем уступки прав требования на недвижимое имущество и иные случаи.</w:t>
      </w:r>
    </w:p>
    <w:p w:rsidR="005F0DE1" w:rsidRPr="00E01A19" w:rsidRDefault="005F0DE1" w:rsidP="00DD2303">
      <w:pPr>
        <w:ind w:firstLine="709"/>
        <w:jc w:val="both"/>
      </w:pPr>
      <w:r>
        <w:t xml:space="preserve">Начнем анализ законодательных ограничений дарения недвижимости с субъектов. </w:t>
      </w:r>
      <w:r w:rsidRPr="00E01A19">
        <w:t xml:space="preserve">Круг субъектов на стороне </w:t>
      </w:r>
      <w:proofErr w:type="gramStart"/>
      <w:r w:rsidRPr="00E01A19">
        <w:t>одаряемого</w:t>
      </w:r>
      <w:proofErr w:type="gramEnd"/>
      <w:r w:rsidRPr="00E01A19">
        <w:t xml:space="preserve"> ограничивается гражданами, лечебными, воспитательными учреждениями, учреждениями социальной защиты и другими аналогичными учреждениями, благотворительными, научными и учебными учреждениями, фондами, музеями и другими учреждениями культуры, общественными и религиозными организациями, а также публично-правовыми субъектами. </w:t>
      </w:r>
      <w:r>
        <w:t>Субъектами дарения не могут выступать коммерческие организации, для этого существуют специализированные некоммерческие юридические лица, участвующие в договорах пожертвования</w:t>
      </w:r>
      <w:r w:rsidRPr="00E01A19">
        <w:t xml:space="preserve">. </w:t>
      </w:r>
      <w:r>
        <w:t xml:space="preserve">При анализе </w:t>
      </w:r>
      <w:r w:rsidRPr="00E01A19">
        <w:t xml:space="preserve">п. 2 </w:t>
      </w:r>
      <w:hyperlink r:id="rId6" w:history="1">
        <w:r w:rsidRPr="00E01A19">
          <w:t>ст. 582</w:t>
        </w:r>
      </w:hyperlink>
      <w:r w:rsidRPr="00E01A19">
        <w:t xml:space="preserve"> ГК РФ </w:t>
      </w:r>
      <w:r>
        <w:t>мы увидим, что законодатель не указал специально обязательное согласие или разрешение кого-либо на принятие пожертвования.</w:t>
      </w:r>
      <w:proofErr w:type="gramStart"/>
      <w:r>
        <w:t xml:space="preserve"> </w:t>
      </w:r>
      <w:proofErr w:type="gramEnd"/>
      <w:r w:rsidRPr="00E01A19">
        <w:t xml:space="preserve">Но тогда возникает вопрос: если назначение пожертвования противоречит цели деятельности учреждения, то разве не может оно отказаться от принятия имущества? На наш взгляд, может. Такой ответ мы связываем с тем, что договор дарения, разновидностью которого является договор пожертвования, является двусторонней сделкой, для совершения которой требуется согласие одаряемого на приобретение дара. </w:t>
      </w:r>
      <w:proofErr w:type="gramStart"/>
      <w:r w:rsidRPr="00E01A19">
        <w:t xml:space="preserve">В.В. </w:t>
      </w:r>
      <w:proofErr w:type="spellStart"/>
      <w:r w:rsidRPr="00E01A19">
        <w:t>Витрянский</w:t>
      </w:r>
      <w:proofErr w:type="spellEnd"/>
      <w:r w:rsidRPr="00E01A19">
        <w:t xml:space="preserve"> при рассмотрении данной проблемы считает, что законодатель путем установления положения, закрепленного в п. 2 </w:t>
      </w:r>
      <w:hyperlink r:id="rId7" w:history="1">
        <w:r w:rsidRPr="00E01A19">
          <w:t>ст. 582</w:t>
        </w:r>
      </w:hyperlink>
      <w:r w:rsidRPr="00E01A19">
        <w:t xml:space="preserve"> ГК, исходит из того, что здесь не требуется никакого разрешения со стороны определенных властных органов на получение дара</w:t>
      </w:r>
      <w:r w:rsidRPr="00E01A19">
        <w:rPr>
          <w:rStyle w:val="a9"/>
        </w:rPr>
        <w:endnoteReference w:id="1"/>
      </w:r>
      <w:r w:rsidRPr="00E01A19">
        <w:t>. Особенностью договора дарения, в том числе и договора пожертвования, по отношению к учреждениям является то, что предмет договора поступает не в оперативное управление</w:t>
      </w:r>
      <w:proofErr w:type="gramEnd"/>
      <w:r w:rsidRPr="00E01A19">
        <w:t xml:space="preserve"> учреждения, а в самостоятельное распоряжение. Деятельность, направленная на получение доходов, охватывает и эти случаи получения имущества</w:t>
      </w:r>
      <w:r w:rsidRPr="00E01A19">
        <w:rPr>
          <w:rStyle w:val="a9"/>
        </w:rPr>
        <w:endnoteReference w:id="2"/>
      </w:r>
      <w:r w:rsidRPr="00E01A19">
        <w:t xml:space="preserve">. </w:t>
      </w:r>
    </w:p>
    <w:p w:rsidR="005F0DE1" w:rsidRDefault="005F0DE1" w:rsidP="00DD2303">
      <w:pPr>
        <w:ind w:firstLine="709"/>
        <w:jc w:val="both"/>
      </w:pPr>
      <w:r w:rsidRPr="00E01A19">
        <w:t xml:space="preserve">Не допускается </w:t>
      </w:r>
      <w:r>
        <w:t xml:space="preserve">законодательно </w:t>
      </w:r>
      <w:r w:rsidRPr="00E01A19">
        <w:t xml:space="preserve">дарение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(п. 2 ст. 575 ГК РФ). </w:t>
      </w:r>
      <w:r>
        <w:t xml:space="preserve">Во избежание прикрытием дарением коррупционной составляющей. </w:t>
      </w:r>
      <w:r w:rsidRPr="00E01A19">
        <w:t xml:space="preserve">По общему правилу законные представители совершают от имени </w:t>
      </w:r>
      <w:proofErr w:type="gramStart"/>
      <w:r w:rsidRPr="00E01A19">
        <w:t>представляемых</w:t>
      </w:r>
      <w:proofErr w:type="gramEnd"/>
      <w:r w:rsidRPr="00E01A19">
        <w:t xml:space="preserve"> гражданско-правовые сделки, но договор дарения отличает та особенность, что его результатом является умаление имущества подопечного без всякой компенсации.</w:t>
      </w:r>
      <w:r>
        <w:t xml:space="preserve"> С учетом социальной значимости незащищенной категории населения, з</w:t>
      </w:r>
      <w:r w:rsidRPr="00E01A19">
        <w:t xml:space="preserve">аконодатель счел необходимым запретить совершение подобных сделок вообще, а не только поставить их заключение под контроль органов опеки и попечительства, как это имеет место в отношении других сделок, выходящих за пределы бытовых и направленных на уменьшение имущества подопечных малолетних или признанных недееспособными лиц. Закон не запрещает малолетним и недееспособным лицам выступать субъектами договора дарения, но исключительно в качестве одаряемого. </w:t>
      </w:r>
    </w:p>
    <w:p w:rsidR="006A32BA" w:rsidRPr="00A7334F" w:rsidRDefault="006A32BA" w:rsidP="00A7334F">
      <w:pPr>
        <w:pStyle w:val="ConsPlusNormal"/>
        <w:ind w:firstLine="709"/>
        <w:jc w:val="both"/>
        <w:rPr>
          <w:rFonts w:ascii="Times New Roman" w:hAnsi="Times New Roman" w:cs="Times New Roman"/>
          <w:sz w:val="24"/>
          <w:szCs w:val="24"/>
        </w:rPr>
      </w:pPr>
      <w:r w:rsidRPr="00B213B4">
        <w:rPr>
          <w:rFonts w:ascii="Times New Roman" w:hAnsi="Times New Roman" w:cs="Times New Roman"/>
          <w:sz w:val="24"/>
          <w:szCs w:val="24"/>
        </w:rPr>
        <w:t xml:space="preserve">С целью защиты интересов «слабой» части населения законодатель предусмотрел </w:t>
      </w:r>
      <w:r w:rsidRPr="00B213B4">
        <w:rPr>
          <w:rFonts w:ascii="Times New Roman" w:hAnsi="Times New Roman" w:cs="Times New Roman"/>
          <w:sz w:val="24"/>
          <w:szCs w:val="24"/>
        </w:rPr>
        <w:lastRenderedPageBreak/>
        <w:t xml:space="preserve">запрет дарения, в том числе недвижимого имущества, недееспособными и малолетними гражданами их законными представителями. </w:t>
      </w:r>
      <w:r w:rsidR="00A7334F">
        <w:rPr>
          <w:rFonts w:ascii="Times New Roman" w:hAnsi="Times New Roman" w:cs="Times New Roman"/>
          <w:sz w:val="24"/>
          <w:szCs w:val="24"/>
        </w:rPr>
        <w:t>Такое д</w:t>
      </w:r>
      <w:r w:rsidR="00B213B4" w:rsidRPr="00B213B4">
        <w:rPr>
          <w:rFonts w:ascii="Times New Roman" w:hAnsi="Times New Roman" w:cs="Times New Roman"/>
          <w:sz w:val="24"/>
          <w:szCs w:val="24"/>
        </w:rPr>
        <w:t>арение считается ничтожным</w:t>
      </w:r>
      <w:r w:rsidR="00A7334F">
        <w:rPr>
          <w:rFonts w:ascii="Times New Roman" w:hAnsi="Times New Roman" w:cs="Times New Roman"/>
          <w:sz w:val="24"/>
          <w:szCs w:val="24"/>
        </w:rPr>
        <w:t xml:space="preserve"> в силу ст. 168 ГК РФ.</w:t>
      </w:r>
      <w:r w:rsidR="00B213B4" w:rsidRPr="00B213B4">
        <w:rPr>
          <w:rFonts w:ascii="Times New Roman" w:hAnsi="Times New Roman" w:cs="Times New Roman"/>
          <w:sz w:val="24"/>
          <w:szCs w:val="24"/>
        </w:rPr>
        <w:t xml:space="preserve"> </w:t>
      </w:r>
      <w:r w:rsidR="00A7334F">
        <w:rPr>
          <w:rFonts w:ascii="Times New Roman" w:hAnsi="Times New Roman" w:cs="Times New Roman"/>
          <w:sz w:val="24"/>
          <w:szCs w:val="24"/>
        </w:rPr>
        <w:t xml:space="preserve">А если законный представитель осуществляет дарение недвижимого имущества от своего имени, хотя оно принадлежит малолетнему или недееспособному, то такое дарение будет рассматриваться как распоряжение </w:t>
      </w:r>
      <w:proofErr w:type="spellStart"/>
      <w:r w:rsidR="00A7334F">
        <w:rPr>
          <w:rFonts w:ascii="Times New Roman" w:hAnsi="Times New Roman" w:cs="Times New Roman"/>
          <w:sz w:val="24"/>
          <w:szCs w:val="24"/>
        </w:rPr>
        <w:t>неуправомоченного</w:t>
      </w:r>
      <w:proofErr w:type="spellEnd"/>
      <w:r w:rsidR="00A7334F">
        <w:rPr>
          <w:rFonts w:ascii="Times New Roman" w:hAnsi="Times New Roman" w:cs="Times New Roman"/>
          <w:sz w:val="24"/>
          <w:szCs w:val="24"/>
        </w:rPr>
        <w:t xml:space="preserve"> лица. Однако ввиду государственной регистрации недвижимого имущества сложно представить такую сделку на практике. </w:t>
      </w:r>
    </w:p>
    <w:p w:rsidR="005F0DE1" w:rsidRDefault="005F0DE1" w:rsidP="00DD2303">
      <w:pPr>
        <w:ind w:firstLine="709"/>
        <w:jc w:val="both"/>
      </w:pPr>
      <w:r>
        <w:t xml:space="preserve">С распространением использования материнского (семейного) капитала для приобретения недвижимого имущества с целью улучшения жилищных условий детей. </w:t>
      </w:r>
      <w:proofErr w:type="gramStart"/>
      <w:r>
        <w:t>Так</w:t>
      </w:r>
      <w:proofErr w:type="gramEnd"/>
      <w:r>
        <w:t xml:space="preserve"> например, если имущество было приобретено с использованием материнского (семейного) капитала, то оно должно быть распределено в долях на детей. В последствие родители желают поменять жилое помещение, в том числе с использованием конструкций договоров купли-продажи, мены, дарения. Однако</w:t>
      </w:r>
      <w:proofErr w:type="gramStart"/>
      <w:r>
        <w:t>,</w:t>
      </w:r>
      <w:proofErr w:type="gramEnd"/>
      <w:r>
        <w:t xml:space="preserve"> дарение от имени несовершеннолетних граждан запрещено и не может быть использовано в таком случае. Квартиру, дом, </w:t>
      </w:r>
      <w:proofErr w:type="gramStart"/>
      <w:r>
        <w:t>собственниками</w:t>
      </w:r>
      <w:proofErr w:type="gramEnd"/>
      <w:r>
        <w:t xml:space="preserve"> которых являются несовершеннолетние, можно лишь продать или отчуждать по возмездному договору мены с предоставлением равнозначного или лучшего жилого помещения по сравнению с отчуждаемым. Такие сделки находятся под контролем органов опеки.  </w:t>
      </w:r>
    </w:p>
    <w:p w:rsidR="005F0DE1" w:rsidRDefault="005F0DE1" w:rsidP="00DD2303">
      <w:pPr>
        <w:ind w:firstLine="709"/>
        <w:jc w:val="both"/>
      </w:pPr>
      <w:r>
        <w:t xml:space="preserve">Иные запрещения дарения по субъектам сделки связаны с профессиональной деятельностью сторон сделки. </w:t>
      </w:r>
      <w:r w:rsidRPr="00E01A19">
        <w:t xml:space="preserve">Запрещено выступать субъектами договора </w:t>
      </w:r>
      <w:proofErr w:type="gramStart"/>
      <w:r w:rsidRPr="00E01A19">
        <w:t>дарения</w:t>
      </w:r>
      <w:proofErr w:type="gramEnd"/>
      <w:r w:rsidRPr="00E01A19">
        <w:t xml:space="preserve"> на стороне одаряемого государственным служащим и служащим органов муниципальных образований, если имущество в дар передается в связи с их должностным положением или в связи с исполнением ими служебных обязанностей. </w:t>
      </w:r>
    </w:p>
    <w:p w:rsidR="005F0DE1" w:rsidRPr="007E78A9" w:rsidRDefault="005F0DE1"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t xml:space="preserve">Особое внимание следует обратить на недопустимость заключения договора дарения, предусматривающего передачу дара </w:t>
      </w:r>
      <w:r>
        <w:rPr>
          <w:rFonts w:ascii="Times New Roman" w:hAnsi="Times New Roman" w:cs="Times New Roman"/>
          <w:sz w:val="24"/>
          <w:szCs w:val="24"/>
        </w:rPr>
        <w:t xml:space="preserve">недвижимого имущества </w:t>
      </w:r>
      <w:r w:rsidRPr="00E01A19">
        <w:rPr>
          <w:rFonts w:ascii="Times New Roman" w:hAnsi="Times New Roman" w:cs="Times New Roman"/>
          <w:sz w:val="24"/>
          <w:szCs w:val="24"/>
        </w:rPr>
        <w:t>после смерти дарителя</w:t>
      </w:r>
      <w:r w:rsidR="00AA5476">
        <w:rPr>
          <w:rFonts w:ascii="Times New Roman" w:hAnsi="Times New Roman" w:cs="Times New Roman"/>
          <w:sz w:val="24"/>
          <w:szCs w:val="24"/>
        </w:rPr>
        <w:t xml:space="preserve">, как это предусмотрено в </w:t>
      </w:r>
      <w:r w:rsidRPr="00E01A19">
        <w:rPr>
          <w:rFonts w:ascii="Times New Roman" w:hAnsi="Times New Roman" w:cs="Times New Roman"/>
          <w:sz w:val="24"/>
          <w:szCs w:val="24"/>
        </w:rPr>
        <w:t xml:space="preserve">п. 3 </w:t>
      </w:r>
      <w:hyperlink r:id="rId8" w:history="1">
        <w:r w:rsidRPr="00E01A19">
          <w:rPr>
            <w:rFonts w:ascii="Times New Roman" w:hAnsi="Times New Roman" w:cs="Times New Roman"/>
            <w:sz w:val="24"/>
            <w:szCs w:val="24"/>
          </w:rPr>
          <w:t>ст. 572</w:t>
        </w:r>
      </w:hyperlink>
      <w:r w:rsidR="00AA5476">
        <w:rPr>
          <w:rFonts w:ascii="Times New Roman" w:hAnsi="Times New Roman" w:cs="Times New Roman"/>
          <w:sz w:val="24"/>
          <w:szCs w:val="24"/>
        </w:rPr>
        <w:t xml:space="preserve"> ГК РФ</w:t>
      </w:r>
      <w:r w:rsidRPr="00E01A19">
        <w:rPr>
          <w:rFonts w:ascii="Times New Roman" w:hAnsi="Times New Roman" w:cs="Times New Roman"/>
          <w:sz w:val="24"/>
          <w:szCs w:val="24"/>
        </w:rPr>
        <w:t xml:space="preserve">. </w:t>
      </w:r>
      <w:r>
        <w:rPr>
          <w:rFonts w:ascii="Times New Roman" w:hAnsi="Times New Roman" w:cs="Times New Roman"/>
          <w:sz w:val="24"/>
          <w:szCs w:val="24"/>
        </w:rPr>
        <w:t xml:space="preserve">Низкая юридическая грамотность населения приводит к </w:t>
      </w:r>
      <w:proofErr w:type="spellStart"/>
      <w:r>
        <w:rPr>
          <w:rFonts w:ascii="Times New Roman" w:hAnsi="Times New Roman" w:cs="Times New Roman"/>
          <w:sz w:val="24"/>
          <w:szCs w:val="24"/>
        </w:rPr>
        <w:t>неразличию</w:t>
      </w:r>
      <w:proofErr w:type="spellEnd"/>
      <w:r>
        <w:rPr>
          <w:rFonts w:ascii="Times New Roman" w:hAnsi="Times New Roman" w:cs="Times New Roman"/>
          <w:sz w:val="24"/>
          <w:szCs w:val="24"/>
        </w:rPr>
        <w:t xml:space="preserve"> гражданами правовых последствий договора дарения и оформления завещания. </w:t>
      </w:r>
      <w:r w:rsidRPr="00E01A19">
        <w:rPr>
          <w:rFonts w:ascii="Times New Roman" w:hAnsi="Times New Roman" w:cs="Times New Roman"/>
          <w:sz w:val="24"/>
          <w:szCs w:val="24"/>
        </w:rPr>
        <w:t xml:space="preserve">Одним из условий действительности договора дарения недвижимости является передача дара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которая не ставится в зависимость от факта смерти дарителя. В том случае, если условием передачи дара (недвижимости)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является смерть дарителя, такой договор также является нич</w:t>
      </w:r>
      <w:r>
        <w:rPr>
          <w:rFonts w:ascii="Times New Roman" w:hAnsi="Times New Roman" w:cs="Times New Roman"/>
          <w:sz w:val="24"/>
          <w:szCs w:val="24"/>
        </w:rPr>
        <w:t>тожным и в отношении подобного «даримого имущества»</w:t>
      </w:r>
      <w:r w:rsidRPr="00E01A19">
        <w:rPr>
          <w:rFonts w:ascii="Times New Roman" w:hAnsi="Times New Roman" w:cs="Times New Roman"/>
          <w:sz w:val="24"/>
          <w:szCs w:val="24"/>
        </w:rPr>
        <w:t xml:space="preserve"> действует режим наследуемого имущества, предусмотренный нормами гражданского законодательства о наследовании</w:t>
      </w:r>
      <w:r w:rsidRPr="00E01A19">
        <w:rPr>
          <w:rStyle w:val="a9"/>
          <w:rFonts w:ascii="Times New Roman" w:hAnsi="Times New Roman" w:cs="Times New Roman"/>
          <w:sz w:val="24"/>
          <w:szCs w:val="24"/>
        </w:rPr>
        <w:endnoteReference w:id="3"/>
      </w:r>
      <w:r w:rsidRPr="00E01A19">
        <w:rPr>
          <w:rFonts w:ascii="Times New Roman" w:hAnsi="Times New Roman" w:cs="Times New Roman"/>
          <w:sz w:val="24"/>
          <w:szCs w:val="24"/>
        </w:rPr>
        <w:t>.</w:t>
      </w:r>
    </w:p>
    <w:p w:rsidR="005F0DE1" w:rsidRPr="00426882" w:rsidRDefault="005F0DE1" w:rsidP="00DD2303">
      <w:pPr>
        <w:pStyle w:val="ConsPlusNormal"/>
        <w:ind w:firstLine="709"/>
        <w:jc w:val="both"/>
        <w:rPr>
          <w:rFonts w:ascii="Times New Roman" w:eastAsiaTheme="minorHAnsi" w:hAnsi="Times New Roman" w:cs="Times New Roman"/>
          <w:sz w:val="24"/>
          <w:szCs w:val="24"/>
          <w:lang w:eastAsia="en-US"/>
        </w:rPr>
      </w:pPr>
      <w:r w:rsidRPr="00E01A19">
        <w:rPr>
          <w:rFonts w:ascii="Times New Roman" w:hAnsi="Times New Roman" w:cs="Times New Roman"/>
          <w:sz w:val="24"/>
          <w:szCs w:val="24"/>
        </w:rPr>
        <w:t xml:space="preserve">Невозможна также государственная регистрация договора дарения и права собственности одаряемого после смерти дарителя, даже в случае нотариально удостоверенного договора. Если при жизни дарителя переход права на недвижимость не был зарегистрирован, это имущество не принадлежит </w:t>
      </w:r>
      <w:proofErr w:type="gramStart"/>
      <w:r w:rsidRPr="00E01A19">
        <w:rPr>
          <w:rFonts w:ascii="Times New Roman" w:hAnsi="Times New Roman" w:cs="Times New Roman"/>
          <w:sz w:val="24"/>
          <w:szCs w:val="24"/>
        </w:rPr>
        <w:t>одаряемому</w:t>
      </w:r>
      <w:proofErr w:type="gramEnd"/>
      <w:r w:rsidRPr="00E01A19">
        <w:rPr>
          <w:rFonts w:ascii="Times New Roman" w:hAnsi="Times New Roman" w:cs="Times New Roman"/>
          <w:sz w:val="24"/>
          <w:szCs w:val="24"/>
        </w:rPr>
        <w:t xml:space="preserve"> и должно быть включено в наследственную массу скончавшегося дарителя. Напомним, что заявления о регистрации должны быть поданы обеими сторонами - дарителем и одаряемым</w:t>
      </w:r>
      <w:r w:rsidRPr="00E01A19">
        <w:rPr>
          <w:rStyle w:val="a9"/>
          <w:rFonts w:ascii="Times New Roman" w:hAnsi="Times New Roman" w:cs="Times New Roman"/>
          <w:sz w:val="24"/>
          <w:szCs w:val="24"/>
        </w:rPr>
        <w:endnoteReference w:id="4"/>
      </w:r>
      <w:r w:rsidRPr="00E01A19">
        <w:rPr>
          <w:rFonts w:ascii="Times New Roman" w:hAnsi="Times New Roman" w:cs="Times New Roman"/>
          <w:sz w:val="24"/>
          <w:szCs w:val="24"/>
        </w:rPr>
        <w:t>.</w:t>
      </w:r>
      <w:r>
        <w:rPr>
          <w:rFonts w:ascii="Times New Roman" w:hAnsi="Times New Roman" w:cs="Times New Roman"/>
          <w:sz w:val="24"/>
          <w:szCs w:val="24"/>
        </w:rPr>
        <w:t xml:space="preserve"> В практике мы встречались с нарушением указанного запрещения и наступлении некого правового вакуума. Так гражданин заключил договор долевого участия в строительстве и предоставил нотариальную доверенность с правом регистрации права собственности супруге. До подписания акта приема-передачи гражданин умер. </w:t>
      </w:r>
      <w:proofErr w:type="gramStart"/>
      <w:r>
        <w:rPr>
          <w:rFonts w:ascii="Times New Roman" w:hAnsi="Times New Roman" w:cs="Times New Roman"/>
          <w:sz w:val="24"/>
          <w:szCs w:val="24"/>
        </w:rPr>
        <w:t>Однако лицо по недействительной доверенности подало документы на регистрацию права собственности за умершим, не уведомив об этом регистратора.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Право собственности было зарегистрировано за умершим после его смерти и соответственно не вошло в наследственную массу, так как согласно нормам ст. 1112 ГК РФ </w:t>
      </w:r>
      <w:r>
        <w:rPr>
          <w:rFonts w:ascii="Times New Roman" w:eastAsiaTheme="minorHAnsi" w:hAnsi="Times New Roman" w:cs="Times New Roman"/>
          <w:sz w:val="24"/>
          <w:szCs w:val="24"/>
          <w:lang w:eastAsia="en-US"/>
        </w:rPr>
        <w:t>в</w:t>
      </w:r>
      <w:r w:rsidRPr="00426882">
        <w:rPr>
          <w:rFonts w:ascii="Times New Roman" w:eastAsiaTheme="minorHAnsi" w:hAnsi="Times New Roman" w:cs="Times New Roman"/>
          <w:sz w:val="24"/>
          <w:szCs w:val="24"/>
          <w:lang w:eastAsia="en-US"/>
        </w:rPr>
        <w:t xml:space="preserve"> состав наследства входят принадлежавшие наследодателю на день открытия наследства вещи, иное имущество, в том числе им</w:t>
      </w:r>
      <w:r>
        <w:rPr>
          <w:rFonts w:ascii="Times New Roman" w:eastAsiaTheme="minorHAnsi" w:hAnsi="Times New Roman" w:cs="Times New Roman"/>
          <w:sz w:val="24"/>
          <w:szCs w:val="24"/>
          <w:lang w:eastAsia="en-US"/>
        </w:rPr>
        <w:t xml:space="preserve">ущественные права и обязанности, а днем открытия наследства считается день смерти. </w:t>
      </w:r>
      <w:proofErr w:type="gramEnd"/>
    </w:p>
    <w:p w:rsidR="005F0DE1" w:rsidRPr="00E01A19" w:rsidRDefault="005F0DE1"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t xml:space="preserve">В связи с темой настоящей статьи будет рассмотрена сама возможность и порядок дарения юридическими лицами недвижимого имущества. Участие учреждений и </w:t>
      </w:r>
      <w:r w:rsidRPr="00E01A19">
        <w:rPr>
          <w:rFonts w:ascii="Times New Roman" w:hAnsi="Times New Roman" w:cs="Times New Roman"/>
          <w:sz w:val="24"/>
          <w:szCs w:val="24"/>
        </w:rPr>
        <w:lastRenderedPageBreak/>
        <w:t xml:space="preserve">унитарных предприятий в гражданском обороте ограничивается целым рядом правил о совершении сделок и иных юридически значимых действий с согласия собственника. </w:t>
      </w:r>
      <w:proofErr w:type="gramStart"/>
      <w:r w:rsidRPr="00E01A19">
        <w:rPr>
          <w:rFonts w:ascii="Times New Roman" w:hAnsi="Times New Roman" w:cs="Times New Roman"/>
          <w:sz w:val="24"/>
          <w:szCs w:val="24"/>
        </w:rPr>
        <w:t xml:space="preserve">Ограничение возможности совершать важные юридически значимые действия согласием собственника имущества является конституирующим признаком </w:t>
      </w:r>
      <w:proofErr w:type="spellStart"/>
      <w:r w:rsidRPr="00E01A19">
        <w:rPr>
          <w:rFonts w:ascii="Times New Roman" w:hAnsi="Times New Roman" w:cs="Times New Roman"/>
          <w:sz w:val="24"/>
          <w:szCs w:val="24"/>
        </w:rPr>
        <w:t>правосубъектности</w:t>
      </w:r>
      <w:proofErr w:type="spellEnd"/>
      <w:r w:rsidRPr="00E01A19">
        <w:rPr>
          <w:rFonts w:ascii="Times New Roman" w:hAnsi="Times New Roman" w:cs="Times New Roman"/>
          <w:sz w:val="24"/>
          <w:szCs w:val="24"/>
        </w:rPr>
        <w:t xml:space="preserve"> названных лиц и одновременно свидетельствует о серьезно ограниченной автономии воли организаций </w:t>
      </w:r>
      <w:proofErr w:type="spellStart"/>
      <w:r w:rsidRPr="00E01A19">
        <w:rPr>
          <w:rFonts w:ascii="Times New Roman" w:hAnsi="Times New Roman" w:cs="Times New Roman"/>
          <w:sz w:val="24"/>
          <w:szCs w:val="24"/>
        </w:rPr>
        <w:t>несобственников</w:t>
      </w:r>
      <w:proofErr w:type="spellEnd"/>
      <w:r w:rsidRPr="00E01A19">
        <w:rPr>
          <w:rStyle w:val="a9"/>
          <w:rFonts w:ascii="Times New Roman" w:hAnsi="Times New Roman" w:cs="Times New Roman"/>
          <w:sz w:val="24"/>
          <w:szCs w:val="24"/>
        </w:rPr>
        <w:endnoteReference w:id="5"/>
      </w:r>
      <w:r w:rsidRPr="00E01A19">
        <w:rPr>
          <w:rFonts w:ascii="Times New Roman" w:hAnsi="Times New Roman" w:cs="Times New Roman"/>
          <w:sz w:val="24"/>
          <w:szCs w:val="24"/>
        </w:rPr>
        <w:t xml:space="preserve">. Для всех унитарных предприятий, как основанных на праве хозяйственного ведения, так и на праве оперативного управления, решения единоличного исполнительного органа по целому ряду вопросов образуют должные юридические последствия лишь при наличии согласия собственника. </w:t>
      </w:r>
      <w:proofErr w:type="gramEnd"/>
    </w:p>
    <w:p w:rsidR="005F0DE1" w:rsidRPr="00E01A19" w:rsidRDefault="005F0DE1" w:rsidP="00DD23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w:t>
      </w:r>
      <w:r w:rsidRPr="00E01A19">
        <w:rPr>
          <w:rFonts w:ascii="Times New Roman" w:hAnsi="Times New Roman" w:cs="Times New Roman"/>
          <w:sz w:val="24"/>
          <w:szCs w:val="24"/>
        </w:rPr>
        <w:t>нитарные предприятия с правом хозяйственного ведения с согласия собственника осуществляют: распоряжение недвижимым имуществом (</w:t>
      </w:r>
      <w:proofErr w:type="spellStart"/>
      <w:r w:rsidRPr="00E01A19">
        <w:rPr>
          <w:rFonts w:ascii="Times New Roman" w:hAnsi="Times New Roman" w:cs="Times New Roman"/>
          <w:sz w:val="24"/>
          <w:szCs w:val="24"/>
        </w:rPr>
        <w:fldChar w:fldCharType="begin"/>
      </w:r>
      <w:r w:rsidRPr="00E01A19">
        <w:rPr>
          <w:rFonts w:ascii="Times New Roman" w:hAnsi="Times New Roman" w:cs="Times New Roman"/>
          <w:sz w:val="24"/>
          <w:szCs w:val="24"/>
        </w:rPr>
        <w:instrText>HYPERLINK "consultantplus://offline/ref=4D29099F222BE6884CDFB429AC952CF2AB48D4E24897B98FA39C64CA71A573EDD6E6F60BAAD4CC35x9P4R"</w:instrText>
      </w:r>
      <w:r w:rsidRPr="00E01A19">
        <w:rPr>
          <w:rFonts w:ascii="Times New Roman" w:hAnsi="Times New Roman" w:cs="Times New Roman"/>
          <w:sz w:val="24"/>
          <w:szCs w:val="24"/>
        </w:rPr>
        <w:fldChar w:fldCharType="separate"/>
      </w:r>
      <w:r w:rsidRPr="00E01A19">
        <w:rPr>
          <w:rFonts w:ascii="Times New Roman" w:hAnsi="Times New Roman" w:cs="Times New Roman"/>
          <w:sz w:val="24"/>
          <w:szCs w:val="24"/>
        </w:rPr>
        <w:t>абз</w:t>
      </w:r>
      <w:proofErr w:type="spellEnd"/>
      <w:r w:rsidRPr="00E01A19">
        <w:rPr>
          <w:rFonts w:ascii="Times New Roman" w:hAnsi="Times New Roman" w:cs="Times New Roman"/>
          <w:sz w:val="24"/>
          <w:szCs w:val="24"/>
        </w:rPr>
        <w:t>. 1 п. 2 ст. 295</w:t>
      </w:r>
      <w:r w:rsidRPr="00E01A19">
        <w:rPr>
          <w:rFonts w:ascii="Times New Roman" w:hAnsi="Times New Roman" w:cs="Times New Roman"/>
          <w:sz w:val="24"/>
          <w:szCs w:val="24"/>
        </w:rPr>
        <w:fldChar w:fldCharType="end"/>
      </w:r>
      <w:r w:rsidRPr="00E01A19">
        <w:rPr>
          <w:rFonts w:ascii="Times New Roman" w:hAnsi="Times New Roman" w:cs="Times New Roman"/>
          <w:sz w:val="24"/>
          <w:szCs w:val="24"/>
        </w:rPr>
        <w:t xml:space="preserve"> ГК РФ; </w:t>
      </w:r>
      <w:hyperlink r:id="rId9" w:history="1">
        <w:r w:rsidRPr="00E01A19">
          <w:rPr>
            <w:rFonts w:ascii="Times New Roman" w:hAnsi="Times New Roman" w:cs="Times New Roman"/>
            <w:sz w:val="24"/>
            <w:szCs w:val="24"/>
          </w:rPr>
          <w:t>п. 2 ст. 18</w:t>
        </w:r>
      </w:hyperlink>
      <w:r w:rsidRPr="00E01A19">
        <w:rPr>
          <w:rFonts w:ascii="Times New Roman" w:hAnsi="Times New Roman" w:cs="Times New Roman"/>
          <w:sz w:val="24"/>
          <w:szCs w:val="24"/>
        </w:rPr>
        <w:t xml:space="preserve"> Закона об Унитарных предприятиях</w:t>
      </w:r>
      <w:r w:rsidRPr="00E01A19">
        <w:rPr>
          <w:rStyle w:val="a9"/>
          <w:rFonts w:ascii="Times New Roman" w:hAnsi="Times New Roman" w:cs="Times New Roman"/>
          <w:sz w:val="24"/>
          <w:szCs w:val="24"/>
        </w:rPr>
        <w:endnoteReference w:id="6"/>
      </w:r>
      <w:r w:rsidRPr="00E01A19">
        <w:rPr>
          <w:rFonts w:ascii="Times New Roman" w:hAnsi="Times New Roman" w:cs="Times New Roman"/>
          <w:sz w:val="24"/>
          <w:szCs w:val="24"/>
        </w:rPr>
        <w:t>).</w:t>
      </w:r>
      <w:r w:rsidRPr="005F3851">
        <w:rPr>
          <w:rFonts w:ascii="Times New Roman" w:hAnsi="Times New Roman" w:cs="Times New Roman"/>
          <w:sz w:val="24"/>
          <w:szCs w:val="24"/>
        </w:rPr>
        <w:t xml:space="preserve"> </w:t>
      </w:r>
      <w:r w:rsidRPr="00E01A19">
        <w:rPr>
          <w:rFonts w:ascii="Times New Roman" w:hAnsi="Times New Roman" w:cs="Times New Roman"/>
          <w:sz w:val="24"/>
          <w:szCs w:val="24"/>
        </w:rPr>
        <w:t>Так и дарение вещей осуществляется с согласия собственника.</w:t>
      </w:r>
      <w:r w:rsidR="00B213B4">
        <w:rPr>
          <w:rFonts w:ascii="Times New Roman" w:hAnsi="Times New Roman" w:cs="Times New Roman"/>
          <w:sz w:val="24"/>
          <w:szCs w:val="24"/>
        </w:rPr>
        <w:t xml:space="preserve"> При отсутствии такого предварительного согласия или последующего одобрения сделка будет являться </w:t>
      </w:r>
      <w:proofErr w:type="spellStart"/>
      <w:r w:rsidR="00B213B4">
        <w:rPr>
          <w:rFonts w:ascii="Times New Roman" w:hAnsi="Times New Roman" w:cs="Times New Roman"/>
          <w:sz w:val="24"/>
          <w:szCs w:val="24"/>
        </w:rPr>
        <w:t>оспоримой</w:t>
      </w:r>
      <w:proofErr w:type="spellEnd"/>
      <w:r w:rsidR="00B213B4">
        <w:rPr>
          <w:rFonts w:ascii="Times New Roman" w:hAnsi="Times New Roman" w:cs="Times New Roman"/>
          <w:sz w:val="24"/>
          <w:szCs w:val="24"/>
        </w:rPr>
        <w:t xml:space="preserve"> согласно п.</w:t>
      </w:r>
      <w:hyperlink r:id="rId10" w:history="1">
        <w:r w:rsidRPr="00E01A19">
          <w:rPr>
            <w:rFonts w:ascii="Times New Roman" w:hAnsi="Times New Roman" w:cs="Times New Roman"/>
            <w:sz w:val="24"/>
            <w:szCs w:val="24"/>
          </w:rPr>
          <w:t xml:space="preserve"> 9</w:t>
        </w:r>
      </w:hyperlink>
      <w:r w:rsidRPr="00E01A19">
        <w:rPr>
          <w:rFonts w:ascii="Times New Roman" w:hAnsi="Times New Roman" w:cs="Times New Roman"/>
          <w:sz w:val="24"/>
          <w:szCs w:val="24"/>
        </w:rPr>
        <w:t xml:space="preserve"> Постановления Пленума </w:t>
      </w:r>
      <w:proofErr w:type="gramStart"/>
      <w:r w:rsidRPr="00E01A19">
        <w:rPr>
          <w:rFonts w:ascii="Times New Roman" w:hAnsi="Times New Roman" w:cs="Times New Roman"/>
          <w:sz w:val="24"/>
          <w:szCs w:val="24"/>
        </w:rPr>
        <w:t>ВС</w:t>
      </w:r>
      <w:proofErr w:type="gramEnd"/>
      <w:r w:rsidRPr="00E01A19">
        <w:rPr>
          <w:rFonts w:ascii="Times New Roman" w:hAnsi="Times New Roman" w:cs="Times New Roman"/>
          <w:sz w:val="24"/>
          <w:szCs w:val="24"/>
        </w:rPr>
        <w:t xml:space="preserve"> РФ </w:t>
      </w:r>
      <w:r>
        <w:rPr>
          <w:rFonts w:ascii="Times New Roman" w:hAnsi="Times New Roman" w:cs="Times New Roman"/>
          <w:sz w:val="24"/>
          <w:szCs w:val="24"/>
        </w:rPr>
        <w:t>№</w:t>
      </w:r>
      <w:r w:rsidRPr="00E01A19">
        <w:rPr>
          <w:rFonts w:ascii="Times New Roman" w:hAnsi="Times New Roman" w:cs="Times New Roman"/>
          <w:sz w:val="24"/>
          <w:szCs w:val="24"/>
        </w:rPr>
        <w:t xml:space="preserve"> 10 и Пленума ВА</w:t>
      </w:r>
      <w:r>
        <w:rPr>
          <w:rFonts w:ascii="Times New Roman" w:hAnsi="Times New Roman" w:cs="Times New Roman"/>
          <w:sz w:val="24"/>
          <w:szCs w:val="24"/>
        </w:rPr>
        <w:t>С РФ № 22 от 29 апреля 2010 г. «</w:t>
      </w:r>
      <w:r w:rsidRPr="00E01A19">
        <w:rPr>
          <w:rFonts w:ascii="Times New Roman" w:hAnsi="Times New Roman" w:cs="Times New Roman"/>
          <w:sz w:val="24"/>
          <w:szCs w:val="24"/>
        </w:rPr>
        <w:t>О некоторых вопросах, возникающих в судебной практике при разрешении споров, связанных с защитой права с</w:t>
      </w:r>
      <w:r>
        <w:rPr>
          <w:rFonts w:ascii="Times New Roman" w:hAnsi="Times New Roman" w:cs="Times New Roman"/>
          <w:sz w:val="24"/>
          <w:szCs w:val="24"/>
        </w:rPr>
        <w:t>обственности и других вещных пра</w:t>
      </w:r>
      <w:r w:rsidRPr="00E01A19">
        <w:rPr>
          <w:rFonts w:ascii="Times New Roman" w:hAnsi="Times New Roman" w:cs="Times New Roman"/>
          <w:sz w:val="24"/>
          <w:szCs w:val="24"/>
        </w:rPr>
        <w:t>в</w:t>
      </w:r>
      <w:r>
        <w:rPr>
          <w:rFonts w:ascii="Times New Roman" w:hAnsi="Times New Roman" w:cs="Times New Roman"/>
          <w:sz w:val="24"/>
          <w:szCs w:val="24"/>
        </w:rPr>
        <w:t>»</w:t>
      </w:r>
      <w:r w:rsidRPr="00E01A19">
        <w:rPr>
          <w:rStyle w:val="a9"/>
          <w:rFonts w:ascii="Times New Roman" w:hAnsi="Times New Roman" w:cs="Times New Roman"/>
          <w:sz w:val="24"/>
          <w:szCs w:val="24"/>
        </w:rPr>
        <w:endnoteReference w:id="7"/>
      </w:r>
      <w:r w:rsidR="00B213B4">
        <w:rPr>
          <w:rFonts w:ascii="Times New Roman" w:hAnsi="Times New Roman" w:cs="Times New Roman"/>
          <w:sz w:val="24"/>
          <w:szCs w:val="24"/>
        </w:rPr>
        <w:t xml:space="preserve">. Такие сделки могут признаны недействительными при предъявлении иска самим предприятием или </w:t>
      </w:r>
      <w:proofErr w:type="gramStart"/>
      <w:r w:rsidR="00B213B4">
        <w:rPr>
          <w:rFonts w:ascii="Times New Roman" w:hAnsi="Times New Roman" w:cs="Times New Roman"/>
          <w:sz w:val="24"/>
          <w:szCs w:val="24"/>
        </w:rPr>
        <w:t>же</w:t>
      </w:r>
      <w:proofErr w:type="gramEnd"/>
      <w:r w:rsidR="00B213B4">
        <w:rPr>
          <w:rFonts w:ascii="Times New Roman" w:hAnsi="Times New Roman" w:cs="Times New Roman"/>
          <w:sz w:val="24"/>
          <w:szCs w:val="24"/>
        </w:rPr>
        <w:t xml:space="preserve"> собственником имущества. </w:t>
      </w:r>
    </w:p>
    <w:p w:rsidR="005F0DE1" w:rsidRPr="00E01A19" w:rsidRDefault="005F0DE1"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t xml:space="preserve">В отношении казенного предприятия в силу </w:t>
      </w:r>
      <w:hyperlink r:id="rId11" w:history="1">
        <w:r w:rsidRPr="00E01A19">
          <w:rPr>
            <w:rFonts w:ascii="Times New Roman" w:hAnsi="Times New Roman" w:cs="Times New Roman"/>
            <w:sz w:val="24"/>
            <w:szCs w:val="24"/>
          </w:rPr>
          <w:t>п. 1 ст. 297</w:t>
        </w:r>
      </w:hyperlink>
      <w:r w:rsidRPr="00E01A19">
        <w:rPr>
          <w:rFonts w:ascii="Times New Roman" w:hAnsi="Times New Roman" w:cs="Times New Roman"/>
          <w:sz w:val="24"/>
          <w:szCs w:val="24"/>
        </w:rPr>
        <w:t xml:space="preserve"> ГК РФ действует аналогичное правило о невозможности распорядиться недвижимым имуществом, а также любым другим имуществом, закрепленным за ним на праве оперативного управления, без согласия собственника. </w:t>
      </w:r>
      <w:proofErr w:type="gramStart"/>
      <w:r w:rsidRPr="00E01A19">
        <w:rPr>
          <w:rFonts w:ascii="Times New Roman" w:hAnsi="Times New Roman" w:cs="Times New Roman"/>
          <w:sz w:val="24"/>
          <w:szCs w:val="24"/>
        </w:rPr>
        <w:t xml:space="preserve">Что касается учреждений, владеющих имуществом на праве оперативного управления, то для частных учреждений действует правило, закрепленное в </w:t>
      </w:r>
      <w:hyperlink r:id="rId12" w:history="1">
        <w:r w:rsidRPr="00E01A19">
          <w:rPr>
            <w:rFonts w:ascii="Times New Roman" w:hAnsi="Times New Roman" w:cs="Times New Roman"/>
            <w:sz w:val="24"/>
            <w:szCs w:val="24"/>
          </w:rPr>
          <w:t>п. 1 ст. 298</w:t>
        </w:r>
      </w:hyperlink>
      <w:r w:rsidRPr="00E01A19">
        <w:rPr>
          <w:rFonts w:ascii="Times New Roman" w:hAnsi="Times New Roman" w:cs="Times New Roman"/>
          <w:sz w:val="24"/>
          <w:szCs w:val="24"/>
        </w:rPr>
        <w:t xml:space="preserve"> ГК РФ, согласно которому частное учреждение не вправе распоряжаться закрепленным за ним на праве оперативного управления имуществом, то есть дарение недвижимого имущества, закрепленного за таким юридическим лицом на праве оперативного управления, невозможно, в том числе и с согласия собственника</w:t>
      </w:r>
      <w:proofErr w:type="gramEnd"/>
      <w:r w:rsidRPr="00E01A19">
        <w:rPr>
          <w:rFonts w:ascii="Times New Roman" w:hAnsi="Times New Roman" w:cs="Times New Roman"/>
          <w:sz w:val="24"/>
          <w:szCs w:val="24"/>
        </w:rPr>
        <w:t xml:space="preserve">. Дарение недвижимого имущества, находящегося в оперативном управлении государственных или муниципальных учреждений (автономных, бюджетных, казенных), возможно в силу </w:t>
      </w:r>
      <w:hyperlink r:id="rId13" w:history="1">
        <w:r w:rsidRPr="00E01A19">
          <w:rPr>
            <w:rFonts w:ascii="Times New Roman" w:hAnsi="Times New Roman" w:cs="Times New Roman"/>
            <w:sz w:val="24"/>
            <w:szCs w:val="24"/>
          </w:rPr>
          <w:t>п. 2</w:t>
        </w:r>
      </w:hyperlink>
      <w:r w:rsidRPr="00E01A19">
        <w:rPr>
          <w:rFonts w:ascii="Times New Roman" w:hAnsi="Times New Roman" w:cs="Times New Roman"/>
          <w:sz w:val="24"/>
          <w:szCs w:val="24"/>
        </w:rPr>
        <w:t xml:space="preserve">, </w:t>
      </w:r>
      <w:hyperlink r:id="rId14" w:history="1">
        <w:r w:rsidRPr="00E01A19">
          <w:rPr>
            <w:rFonts w:ascii="Times New Roman" w:hAnsi="Times New Roman" w:cs="Times New Roman"/>
            <w:sz w:val="24"/>
            <w:szCs w:val="24"/>
          </w:rPr>
          <w:t>3</w:t>
        </w:r>
      </w:hyperlink>
      <w:r w:rsidRPr="00E01A19">
        <w:rPr>
          <w:rFonts w:ascii="Times New Roman" w:hAnsi="Times New Roman" w:cs="Times New Roman"/>
          <w:sz w:val="24"/>
          <w:szCs w:val="24"/>
        </w:rPr>
        <w:t xml:space="preserve">, </w:t>
      </w:r>
      <w:hyperlink r:id="rId15" w:history="1">
        <w:r w:rsidRPr="00E01A19">
          <w:rPr>
            <w:rFonts w:ascii="Times New Roman" w:hAnsi="Times New Roman" w:cs="Times New Roman"/>
            <w:sz w:val="24"/>
            <w:szCs w:val="24"/>
          </w:rPr>
          <w:t>4 ст. 298</w:t>
        </w:r>
      </w:hyperlink>
      <w:r w:rsidRPr="00E01A19">
        <w:rPr>
          <w:rFonts w:ascii="Times New Roman" w:hAnsi="Times New Roman" w:cs="Times New Roman"/>
          <w:sz w:val="24"/>
          <w:szCs w:val="24"/>
        </w:rPr>
        <w:t xml:space="preserve"> ГК РФ с согласия собственника этого имущества. В то же время на основании </w:t>
      </w:r>
      <w:hyperlink r:id="rId16" w:history="1">
        <w:r w:rsidRPr="00E01A19">
          <w:rPr>
            <w:rFonts w:ascii="Times New Roman" w:hAnsi="Times New Roman" w:cs="Times New Roman"/>
            <w:sz w:val="24"/>
            <w:szCs w:val="24"/>
          </w:rPr>
          <w:t>п. 1 ст. 576</w:t>
        </w:r>
      </w:hyperlink>
      <w:r w:rsidRPr="00E01A19">
        <w:rPr>
          <w:rFonts w:ascii="Times New Roman" w:hAnsi="Times New Roman" w:cs="Times New Roman"/>
          <w:sz w:val="24"/>
          <w:szCs w:val="24"/>
        </w:rPr>
        <w:t xml:space="preserve"> ГК РФ распорядиться с согласия собственника путем дарения, в том числе недвижимым имуществом, может любое юридическое лицо, за которым это имущество закреплено на праве хозяйственного ведения или оперативного управления, если иное не предусмотрено законом. </w:t>
      </w:r>
      <w:proofErr w:type="gramStart"/>
      <w:r w:rsidRPr="00E01A19">
        <w:rPr>
          <w:rFonts w:ascii="Times New Roman" w:hAnsi="Times New Roman" w:cs="Times New Roman"/>
          <w:sz w:val="24"/>
          <w:szCs w:val="24"/>
        </w:rPr>
        <w:t>Таким обр</w:t>
      </w:r>
      <w:r>
        <w:rPr>
          <w:rFonts w:ascii="Times New Roman" w:hAnsi="Times New Roman" w:cs="Times New Roman"/>
          <w:sz w:val="24"/>
          <w:szCs w:val="24"/>
        </w:rPr>
        <w:t>азом</w:t>
      </w:r>
      <w:r w:rsidR="0097036F">
        <w:rPr>
          <w:rFonts w:ascii="Times New Roman" w:hAnsi="Times New Roman" w:cs="Times New Roman"/>
          <w:sz w:val="24"/>
          <w:szCs w:val="24"/>
        </w:rPr>
        <w:t>,</w:t>
      </w:r>
      <w:r w:rsidRPr="00E01A19">
        <w:rPr>
          <w:rFonts w:ascii="Times New Roman" w:hAnsi="Times New Roman" w:cs="Times New Roman"/>
          <w:sz w:val="24"/>
          <w:szCs w:val="24"/>
        </w:rPr>
        <w:t xml:space="preserve"> возникает коллизия норм Общей и Особенной части ГК применительно к возможности и порядку дарения частными учреждениями недвижимого имущества</w:t>
      </w:r>
      <w:r w:rsidRPr="00E01A19">
        <w:rPr>
          <w:rStyle w:val="a9"/>
          <w:rFonts w:ascii="Times New Roman" w:hAnsi="Times New Roman" w:cs="Times New Roman"/>
          <w:sz w:val="24"/>
          <w:szCs w:val="24"/>
        </w:rPr>
        <w:endnoteReference w:id="8"/>
      </w:r>
      <w:r w:rsidRPr="00E01A19">
        <w:rPr>
          <w:rFonts w:ascii="Times New Roman" w:hAnsi="Times New Roman" w:cs="Times New Roman"/>
          <w:sz w:val="24"/>
          <w:szCs w:val="24"/>
        </w:rPr>
        <w:t>. С одной стороны, эту коллизию можно было бы однозначно решить в пользу норм общей части ГК, определяющих порядок владения, пользования или распоряжения имуществом, находящимся в оперативном управлении учреждений (</w:t>
      </w:r>
      <w:hyperlink r:id="rId17" w:history="1">
        <w:r w:rsidRPr="00E01A19">
          <w:rPr>
            <w:rFonts w:ascii="Times New Roman" w:hAnsi="Times New Roman" w:cs="Times New Roman"/>
            <w:sz w:val="24"/>
            <w:szCs w:val="24"/>
          </w:rPr>
          <w:t>ст. 298</w:t>
        </w:r>
      </w:hyperlink>
      <w:r w:rsidRPr="00E01A19">
        <w:rPr>
          <w:rFonts w:ascii="Times New Roman" w:hAnsi="Times New Roman" w:cs="Times New Roman"/>
          <w:sz w:val="24"/>
          <w:szCs w:val="24"/>
        </w:rPr>
        <w:t xml:space="preserve"> ГК РФ), учитывая фо</w:t>
      </w:r>
      <w:r>
        <w:rPr>
          <w:rFonts w:ascii="Times New Roman" w:hAnsi="Times New Roman" w:cs="Times New Roman"/>
          <w:sz w:val="24"/>
          <w:szCs w:val="24"/>
        </w:rPr>
        <w:t>рмулировку п. 1 ст. 576 ГК РФ</w:t>
      </w:r>
      <w:proofErr w:type="gramEnd"/>
      <w:r>
        <w:rPr>
          <w:rFonts w:ascii="Times New Roman" w:hAnsi="Times New Roman" w:cs="Times New Roman"/>
          <w:sz w:val="24"/>
          <w:szCs w:val="24"/>
        </w:rPr>
        <w:t xml:space="preserve"> «</w:t>
      </w:r>
      <w:r w:rsidRPr="00E01A19">
        <w:rPr>
          <w:rFonts w:ascii="Times New Roman" w:hAnsi="Times New Roman" w:cs="Times New Roman"/>
          <w:sz w:val="24"/>
          <w:szCs w:val="24"/>
        </w:rPr>
        <w:t>есл</w:t>
      </w:r>
      <w:r>
        <w:rPr>
          <w:rFonts w:ascii="Times New Roman" w:hAnsi="Times New Roman" w:cs="Times New Roman"/>
          <w:sz w:val="24"/>
          <w:szCs w:val="24"/>
        </w:rPr>
        <w:t>и иное не предусмотрено законом»</w:t>
      </w:r>
      <w:r w:rsidRPr="00E01A19">
        <w:rPr>
          <w:rFonts w:ascii="Times New Roman" w:hAnsi="Times New Roman" w:cs="Times New Roman"/>
          <w:sz w:val="24"/>
          <w:szCs w:val="24"/>
        </w:rPr>
        <w:t xml:space="preserve">. С другой стороны, нормы Особенной части ГК РФ являются по отношению к нормам Общей части специальными и имеют приоритет. </w:t>
      </w:r>
    </w:p>
    <w:p w:rsidR="005F0DE1" w:rsidRPr="00E01A19" w:rsidRDefault="005F0DE1" w:rsidP="00DD23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Имеются особенности и при дарении недвижимого имущества, находящегося в общей совместной собственности. </w:t>
      </w:r>
      <w:r w:rsidRPr="00E01A19">
        <w:rPr>
          <w:rFonts w:ascii="Times New Roman" w:hAnsi="Times New Roman" w:cs="Times New Roman"/>
          <w:sz w:val="24"/>
          <w:szCs w:val="24"/>
        </w:rPr>
        <w:t>При реальном дарении вещи</w:t>
      </w:r>
      <w:r>
        <w:rPr>
          <w:rFonts w:ascii="Times New Roman" w:hAnsi="Times New Roman" w:cs="Times New Roman"/>
          <w:sz w:val="24"/>
          <w:szCs w:val="24"/>
        </w:rPr>
        <w:t xml:space="preserve"> (кроме обещания дарения)</w:t>
      </w:r>
      <w:r w:rsidRPr="00E01A19">
        <w:rPr>
          <w:rFonts w:ascii="Times New Roman" w:hAnsi="Times New Roman" w:cs="Times New Roman"/>
          <w:sz w:val="24"/>
          <w:szCs w:val="24"/>
        </w:rPr>
        <w:t xml:space="preserve">, которая находится в общей совместной собственности, распоряжение правом собственности на эту вещь может быть осуществлено лишь всеми сособственниками совместно. Поэтому для перенесения этой вещи из общего имущества сособственников в имущество другого лица требуется </w:t>
      </w:r>
      <w:proofErr w:type="spellStart"/>
      <w:r w:rsidRPr="00E01A19">
        <w:rPr>
          <w:rFonts w:ascii="Times New Roman" w:hAnsi="Times New Roman" w:cs="Times New Roman"/>
          <w:sz w:val="24"/>
          <w:szCs w:val="24"/>
        </w:rPr>
        <w:t>отчуждательная</w:t>
      </w:r>
      <w:proofErr w:type="spellEnd"/>
      <w:r w:rsidRPr="00E01A19">
        <w:rPr>
          <w:rFonts w:ascii="Times New Roman" w:hAnsi="Times New Roman" w:cs="Times New Roman"/>
          <w:sz w:val="24"/>
          <w:szCs w:val="24"/>
        </w:rPr>
        <w:t xml:space="preserve"> сделка между всеми сособственниками, с одной стороны, и приобретателем права собственности на эту вещь, с другой стороны</w:t>
      </w:r>
      <w:r w:rsidRPr="00E01A19">
        <w:rPr>
          <w:rStyle w:val="a9"/>
          <w:rFonts w:ascii="Times New Roman" w:hAnsi="Times New Roman" w:cs="Times New Roman"/>
          <w:sz w:val="24"/>
          <w:szCs w:val="24"/>
        </w:rPr>
        <w:endnoteReference w:id="9"/>
      </w:r>
      <w:r w:rsidRPr="00E01A19">
        <w:rPr>
          <w:rFonts w:ascii="Times New Roman" w:hAnsi="Times New Roman" w:cs="Times New Roman"/>
          <w:sz w:val="24"/>
          <w:szCs w:val="24"/>
        </w:rPr>
        <w:t>.</w:t>
      </w:r>
    </w:p>
    <w:p w:rsidR="005F0DE1" w:rsidRPr="00E01A19" w:rsidRDefault="005F0DE1" w:rsidP="00DD2303">
      <w:pPr>
        <w:pStyle w:val="ConsPlusNormal"/>
        <w:ind w:firstLine="709"/>
        <w:jc w:val="both"/>
        <w:rPr>
          <w:rFonts w:ascii="Times New Roman" w:hAnsi="Times New Roman" w:cs="Times New Roman"/>
          <w:sz w:val="24"/>
          <w:szCs w:val="24"/>
        </w:rPr>
      </w:pPr>
      <w:proofErr w:type="spellStart"/>
      <w:r w:rsidRPr="00E01A19">
        <w:rPr>
          <w:rFonts w:ascii="Times New Roman" w:hAnsi="Times New Roman" w:cs="Times New Roman"/>
          <w:sz w:val="24"/>
          <w:szCs w:val="24"/>
        </w:rPr>
        <w:t>Отчуждательная</w:t>
      </w:r>
      <w:proofErr w:type="spellEnd"/>
      <w:r w:rsidRPr="00E01A19">
        <w:rPr>
          <w:rFonts w:ascii="Times New Roman" w:hAnsi="Times New Roman" w:cs="Times New Roman"/>
          <w:sz w:val="24"/>
          <w:szCs w:val="24"/>
        </w:rPr>
        <w:t xml:space="preserve"> сделка, которую совершает один из сособственников, имеет силу, если отчуждение происходит с согласия остальных участников совместной собственности. </w:t>
      </w:r>
      <w:proofErr w:type="gramStart"/>
      <w:r w:rsidRPr="00E01A19">
        <w:rPr>
          <w:rFonts w:ascii="Times New Roman" w:hAnsi="Times New Roman" w:cs="Times New Roman"/>
          <w:sz w:val="24"/>
          <w:szCs w:val="24"/>
        </w:rPr>
        <w:t xml:space="preserve">Давая такое согласие, они наделяют его либо полномочием, либо уполномочием на </w:t>
      </w:r>
      <w:r w:rsidRPr="00E01A19">
        <w:rPr>
          <w:rFonts w:ascii="Times New Roman" w:hAnsi="Times New Roman" w:cs="Times New Roman"/>
          <w:sz w:val="24"/>
          <w:szCs w:val="24"/>
        </w:rPr>
        <w:lastRenderedPageBreak/>
        <w:t xml:space="preserve">совершение </w:t>
      </w:r>
      <w:proofErr w:type="spellStart"/>
      <w:r w:rsidRPr="00E01A19">
        <w:rPr>
          <w:rFonts w:ascii="Times New Roman" w:hAnsi="Times New Roman" w:cs="Times New Roman"/>
          <w:sz w:val="24"/>
          <w:szCs w:val="24"/>
        </w:rPr>
        <w:t>отчуждательной</w:t>
      </w:r>
      <w:proofErr w:type="spellEnd"/>
      <w:r w:rsidRPr="00E01A19">
        <w:rPr>
          <w:rFonts w:ascii="Times New Roman" w:hAnsi="Times New Roman" w:cs="Times New Roman"/>
          <w:sz w:val="24"/>
          <w:szCs w:val="24"/>
        </w:rPr>
        <w:t xml:space="preserve"> сделки</w:t>
      </w:r>
      <w:r w:rsidRPr="00E01A19">
        <w:rPr>
          <w:rStyle w:val="a9"/>
          <w:rFonts w:ascii="Times New Roman" w:hAnsi="Times New Roman" w:cs="Times New Roman"/>
          <w:sz w:val="24"/>
          <w:szCs w:val="24"/>
        </w:rPr>
        <w:endnoteReference w:id="10"/>
      </w:r>
      <w:r w:rsidRPr="00E01A19">
        <w:rPr>
          <w:rFonts w:ascii="Times New Roman" w:hAnsi="Times New Roman" w:cs="Times New Roman"/>
          <w:sz w:val="24"/>
          <w:szCs w:val="24"/>
        </w:rPr>
        <w:t xml:space="preserve">. Если сособственник совершает </w:t>
      </w:r>
      <w:proofErr w:type="spellStart"/>
      <w:r w:rsidRPr="00E01A19">
        <w:rPr>
          <w:rFonts w:ascii="Times New Roman" w:hAnsi="Times New Roman" w:cs="Times New Roman"/>
          <w:sz w:val="24"/>
          <w:szCs w:val="24"/>
        </w:rPr>
        <w:t>отчуждательную</w:t>
      </w:r>
      <w:proofErr w:type="spellEnd"/>
      <w:r w:rsidRPr="00E01A19">
        <w:rPr>
          <w:rFonts w:ascii="Times New Roman" w:hAnsi="Times New Roman" w:cs="Times New Roman"/>
          <w:sz w:val="24"/>
          <w:szCs w:val="24"/>
        </w:rPr>
        <w:t xml:space="preserve"> сделку без согласия на нее остальных сособственников и другая сторона сделки не знает об этом, то сделка по прямому предписанию закона вызывает соответствующее ее содержанию правовое последствие: право собственности на вещь переходит от участников совместной собственности к приобретателю (</w:t>
      </w:r>
      <w:hyperlink r:id="rId18" w:history="1">
        <w:r w:rsidRPr="00E01A19">
          <w:rPr>
            <w:rFonts w:ascii="Times New Roman" w:hAnsi="Times New Roman" w:cs="Times New Roman"/>
            <w:sz w:val="24"/>
            <w:szCs w:val="24"/>
          </w:rPr>
          <w:t>второе предложение п. 3</w:t>
        </w:r>
        <w:proofErr w:type="gramEnd"/>
        <w:r w:rsidRPr="00E01A19">
          <w:rPr>
            <w:rFonts w:ascii="Times New Roman" w:hAnsi="Times New Roman" w:cs="Times New Roman"/>
            <w:sz w:val="24"/>
            <w:szCs w:val="24"/>
          </w:rPr>
          <w:t xml:space="preserve"> </w:t>
        </w:r>
        <w:proofErr w:type="gramStart"/>
        <w:r w:rsidRPr="00E01A19">
          <w:rPr>
            <w:rFonts w:ascii="Times New Roman" w:hAnsi="Times New Roman" w:cs="Times New Roman"/>
            <w:sz w:val="24"/>
            <w:szCs w:val="24"/>
          </w:rPr>
          <w:t>ст. 253</w:t>
        </w:r>
      </w:hyperlink>
      <w:r w:rsidRPr="00E01A19">
        <w:rPr>
          <w:rFonts w:ascii="Times New Roman" w:hAnsi="Times New Roman" w:cs="Times New Roman"/>
          <w:sz w:val="24"/>
          <w:szCs w:val="24"/>
        </w:rPr>
        <w:t xml:space="preserve"> ГК </w:t>
      </w:r>
      <w:proofErr w:type="spellStart"/>
      <w:r w:rsidRPr="00E01A19">
        <w:rPr>
          <w:rFonts w:ascii="Times New Roman" w:hAnsi="Times New Roman" w:cs="Times New Roman"/>
          <w:sz w:val="24"/>
          <w:szCs w:val="24"/>
        </w:rPr>
        <w:t>a</w:t>
      </w:r>
      <w:proofErr w:type="spellEnd"/>
      <w:r w:rsidRPr="00E01A19">
        <w:rPr>
          <w:rFonts w:ascii="Times New Roman" w:hAnsi="Times New Roman" w:cs="Times New Roman"/>
          <w:sz w:val="24"/>
          <w:szCs w:val="24"/>
        </w:rPr>
        <w:t xml:space="preserve"> </w:t>
      </w:r>
      <w:proofErr w:type="spellStart"/>
      <w:r w:rsidRPr="00E01A19">
        <w:rPr>
          <w:rFonts w:ascii="Times New Roman" w:hAnsi="Times New Roman" w:cs="Times New Roman"/>
          <w:sz w:val="24"/>
          <w:szCs w:val="24"/>
        </w:rPr>
        <w:t>contrario</w:t>
      </w:r>
      <w:proofErr w:type="spellEnd"/>
      <w:r w:rsidRPr="00E01A19">
        <w:rPr>
          <w:rFonts w:ascii="Times New Roman" w:hAnsi="Times New Roman" w:cs="Times New Roman"/>
          <w:sz w:val="24"/>
          <w:szCs w:val="24"/>
        </w:rPr>
        <w:t>).</w:t>
      </w:r>
      <w:proofErr w:type="gramEnd"/>
      <w:r w:rsidRPr="00E01A19">
        <w:rPr>
          <w:rFonts w:ascii="Times New Roman" w:hAnsi="Times New Roman" w:cs="Times New Roman"/>
          <w:sz w:val="24"/>
          <w:szCs w:val="24"/>
        </w:rPr>
        <w:t xml:space="preserve"> В этом случае закон фиксирует волеизъявление остальных сособственников, направленное на переход права собственности, благодаря чему отчуждение считается совершенным всеми сособственниками совместно. Но если другая сторона </w:t>
      </w:r>
      <w:proofErr w:type="spellStart"/>
      <w:r w:rsidRPr="00E01A19">
        <w:rPr>
          <w:rFonts w:ascii="Times New Roman" w:hAnsi="Times New Roman" w:cs="Times New Roman"/>
          <w:sz w:val="24"/>
          <w:szCs w:val="24"/>
        </w:rPr>
        <w:t>отчуждательной</w:t>
      </w:r>
      <w:proofErr w:type="spellEnd"/>
      <w:r w:rsidRPr="00E01A19">
        <w:rPr>
          <w:rFonts w:ascii="Times New Roman" w:hAnsi="Times New Roman" w:cs="Times New Roman"/>
          <w:sz w:val="24"/>
          <w:szCs w:val="24"/>
        </w:rPr>
        <w:t xml:space="preserve"> сделки знает или должна знать о том, что отчуждение совершается сособственником без согласия на это остальных сособственников, то сделка не влечет желаемое ее сторонами правовое последствие</w:t>
      </w:r>
      <w:r>
        <w:rPr>
          <w:rFonts w:ascii="Times New Roman" w:hAnsi="Times New Roman" w:cs="Times New Roman"/>
          <w:sz w:val="24"/>
          <w:szCs w:val="24"/>
        </w:rPr>
        <w:t xml:space="preserve">. </w:t>
      </w:r>
    </w:p>
    <w:p w:rsidR="005F0DE1" w:rsidRPr="00552C45" w:rsidRDefault="005F0DE1"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t xml:space="preserve">С учетом сказанного </w:t>
      </w:r>
      <w:proofErr w:type="spellStart"/>
      <w:r>
        <w:rPr>
          <w:rFonts w:ascii="Times New Roman" w:hAnsi="Times New Roman" w:cs="Times New Roman"/>
          <w:sz w:val="24"/>
          <w:szCs w:val="24"/>
        </w:rPr>
        <w:t>Крашенниникову</w:t>
      </w:r>
      <w:proofErr w:type="spellEnd"/>
      <w:r>
        <w:rPr>
          <w:rFonts w:ascii="Times New Roman" w:hAnsi="Times New Roman" w:cs="Times New Roman"/>
          <w:sz w:val="24"/>
          <w:szCs w:val="24"/>
        </w:rPr>
        <w:t xml:space="preserve"> Е.А. видится</w:t>
      </w:r>
      <w:r w:rsidRPr="00E01A19">
        <w:rPr>
          <w:rFonts w:ascii="Times New Roman" w:hAnsi="Times New Roman" w:cs="Times New Roman"/>
          <w:sz w:val="24"/>
          <w:szCs w:val="24"/>
        </w:rPr>
        <w:t xml:space="preserve"> несостоятельность предписания </w:t>
      </w:r>
      <w:hyperlink r:id="rId19" w:history="1">
        <w:r w:rsidRPr="00E01A19">
          <w:rPr>
            <w:rFonts w:ascii="Times New Roman" w:hAnsi="Times New Roman" w:cs="Times New Roman"/>
            <w:sz w:val="24"/>
            <w:szCs w:val="24"/>
          </w:rPr>
          <w:t>второго предложения п. 3 ст. 253</w:t>
        </w:r>
      </w:hyperlink>
      <w:r w:rsidRPr="00E01A19">
        <w:rPr>
          <w:rFonts w:ascii="Times New Roman" w:hAnsi="Times New Roman" w:cs="Times New Roman"/>
          <w:sz w:val="24"/>
          <w:szCs w:val="24"/>
        </w:rPr>
        <w:t xml:space="preserve"> ГК, которое квалифицирует распоряжение правом совместной собственности, совершенное одним из сособственников без согласия остальных сособственников (о чем известно контрагенту распоряжающегося), как </w:t>
      </w:r>
      <w:proofErr w:type="spellStart"/>
      <w:r w:rsidRPr="00E01A19">
        <w:rPr>
          <w:rFonts w:ascii="Times New Roman" w:hAnsi="Times New Roman" w:cs="Times New Roman"/>
          <w:sz w:val="24"/>
          <w:szCs w:val="24"/>
        </w:rPr>
        <w:t>оспоримую</w:t>
      </w:r>
      <w:proofErr w:type="spellEnd"/>
      <w:r w:rsidRPr="00E01A19">
        <w:rPr>
          <w:rFonts w:ascii="Times New Roman" w:hAnsi="Times New Roman" w:cs="Times New Roman"/>
          <w:sz w:val="24"/>
          <w:szCs w:val="24"/>
        </w:rPr>
        <w:t xml:space="preserve"> сделку. </w:t>
      </w:r>
      <w:r>
        <w:rPr>
          <w:rFonts w:ascii="Times New Roman" w:hAnsi="Times New Roman" w:cs="Times New Roman"/>
          <w:sz w:val="24"/>
          <w:szCs w:val="24"/>
        </w:rPr>
        <w:t>Автор считает,</w:t>
      </w:r>
      <w:r w:rsidRPr="00E01A19">
        <w:rPr>
          <w:rFonts w:ascii="Times New Roman" w:hAnsi="Times New Roman" w:cs="Times New Roman"/>
          <w:sz w:val="24"/>
          <w:szCs w:val="24"/>
        </w:rPr>
        <w:t xml:space="preserve"> что в отличие от ничтожной сделки </w:t>
      </w:r>
      <w:proofErr w:type="spellStart"/>
      <w:r w:rsidRPr="00E01A19">
        <w:rPr>
          <w:rFonts w:ascii="Times New Roman" w:hAnsi="Times New Roman" w:cs="Times New Roman"/>
          <w:sz w:val="24"/>
          <w:szCs w:val="24"/>
        </w:rPr>
        <w:t>оспоримая</w:t>
      </w:r>
      <w:proofErr w:type="spellEnd"/>
      <w:r w:rsidRPr="00E01A19">
        <w:rPr>
          <w:rFonts w:ascii="Times New Roman" w:hAnsi="Times New Roman" w:cs="Times New Roman"/>
          <w:sz w:val="24"/>
          <w:szCs w:val="24"/>
        </w:rPr>
        <w:t xml:space="preserve"> сделка влечет за собой желаемое правовое последствие. Однако нуждающееся в согласии распоряжение сособственника, как и любая нуждающаяся в согласии сделка, до дачи согласия не имеет силы</w:t>
      </w:r>
      <w:r w:rsidRPr="00E01A19">
        <w:rPr>
          <w:rStyle w:val="a9"/>
          <w:rFonts w:ascii="Times New Roman" w:hAnsi="Times New Roman" w:cs="Times New Roman"/>
          <w:sz w:val="24"/>
          <w:szCs w:val="24"/>
        </w:rPr>
        <w:endnoteReference w:id="11"/>
      </w:r>
      <w:r w:rsidRPr="00E01A19">
        <w:rPr>
          <w:rFonts w:ascii="Times New Roman" w:hAnsi="Times New Roman" w:cs="Times New Roman"/>
          <w:sz w:val="24"/>
          <w:szCs w:val="24"/>
        </w:rPr>
        <w:t xml:space="preserve">. </w:t>
      </w:r>
      <w:r>
        <w:rPr>
          <w:rFonts w:ascii="Times New Roman" w:hAnsi="Times New Roman" w:cs="Times New Roman"/>
          <w:sz w:val="24"/>
          <w:szCs w:val="24"/>
        </w:rPr>
        <w:t>На практике мы встречаем, что участники долевой собственности недвижимого имущества оформляют нотариальный отказ от преимущественного права покупки доли при ее отчуждении одним из собственников. При дарении доли такого отказа не требуется, так как закон связывает преимущественное право именно с покупкой, а не с безвозмездным приобретением. Дарение доли подменяет собой куплю-продажу, фактически являясь денежной сделкой. Такие сделки будут признанными недействительными по иску лица, чьи права нарушены, то есть другого долевого собственника недвижимости.</w:t>
      </w:r>
    </w:p>
    <w:p w:rsidR="00591C84" w:rsidRPr="00E01A19" w:rsidRDefault="005F0DE1" w:rsidP="00DD2303">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E01A19">
        <w:rPr>
          <w:rFonts w:ascii="Times New Roman" w:hAnsi="Times New Roman"/>
          <w:sz w:val="24"/>
          <w:szCs w:val="24"/>
        </w:rPr>
        <w:t>арение недвижимого имущества может осуществляться представителем</w:t>
      </w:r>
      <w:r>
        <w:rPr>
          <w:rFonts w:ascii="Times New Roman" w:hAnsi="Times New Roman"/>
          <w:sz w:val="24"/>
          <w:szCs w:val="24"/>
        </w:rPr>
        <w:t xml:space="preserve"> только по разовой конкретной доверенности. </w:t>
      </w:r>
      <w:proofErr w:type="gramStart"/>
      <w:r>
        <w:rPr>
          <w:rFonts w:ascii="Times New Roman" w:hAnsi="Times New Roman"/>
          <w:sz w:val="24"/>
          <w:szCs w:val="24"/>
        </w:rPr>
        <w:t>Т</w:t>
      </w:r>
      <w:r w:rsidRPr="00E01A19">
        <w:rPr>
          <w:rFonts w:ascii="Times New Roman" w:hAnsi="Times New Roman"/>
          <w:sz w:val="24"/>
          <w:szCs w:val="24"/>
        </w:rPr>
        <w:t xml:space="preserve">акой вывод можно сделать на основании п. 5 </w:t>
      </w:r>
      <w:hyperlink r:id="rId20" w:history="1">
        <w:r w:rsidRPr="00E01A19">
          <w:rPr>
            <w:rFonts w:ascii="Times New Roman" w:hAnsi="Times New Roman"/>
            <w:sz w:val="24"/>
            <w:szCs w:val="24"/>
          </w:rPr>
          <w:t>ст. 576</w:t>
        </w:r>
      </w:hyperlink>
      <w:r w:rsidRPr="00E01A19">
        <w:rPr>
          <w:rFonts w:ascii="Times New Roman" w:hAnsi="Times New Roman"/>
          <w:sz w:val="24"/>
          <w:szCs w:val="24"/>
        </w:rPr>
        <w:t xml:space="preserve"> ГК РФ, согласно которому доверенность на совершение дарения представителем, в которой не назван одаряемый и не указан предмет дарения, ничтожна</w:t>
      </w:r>
      <w:r w:rsidRPr="00E01A19">
        <w:rPr>
          <w:rStyle w:val="a9"/>
          <w:rFonts w:ascii="Times New Roman" w:hAnsi="Times New Roman"/>
          <w:sz w:val="24"/>
          <w:szCs w:val="24"/>
        </w:rPr>
        <w:endnoteReference w:id="12"/>
      </w:r>
      <w:r w:rsidRPr="00E01A19">
        <w:rPr>
          <w:rFonts w:ascii="Times New Roman" w:hAnsi="Times New Roman"/>
          <w:sz w:val="24"/>
          <w:szCs w:val="24"/>
        </w:rPr>
        <w:t>.</w:t>
      </w:r>
      <w:r w:rsidR="00591C84" w:rsidRPr="00E01A19">
        <w:rPr>
          <w:rFonts w:ascii="Times New Roman" w:hAnsi="Times New Roman"/>
          <w:sz w:val="24"/>
          <w:szCs w:val="24"/>
        </w:rPr>
        <w:t xml:space="preserve"> Если лицо желает совершить дарение через представителя, то в доверенности, которая оформляет выдачу полномочия представителю, должен быть назван одаряемый и указан предмет дарения.</w:t>
      </w:r>
      <w:proofErr w:type="gramEnd"/>
      <w:r w:rsidR="00591C84" w:rsidRPr="00E01A19">
        <w:rPr>
          <w:rFonts w:ascii="Times New Roman" w:hAnsi="Times New Roman"/>
          <w:sz w:val="24"/>
          <w:szCs w:val="24"/>
        </w:rPr>
        <w:t xml:space="preserve"> В противном случае выдача полномочия является недействительной (</w:t>
      </w:r>
      <w:hyperlink r:id="rId21" w:history="1">
        <w:r w:rsidR="00591C84" w:rsidRPr="00E01A19">
          <w:rPr>
            <w:rFonts w:ascii="Times New Roman" w:hAnsi="Times New Roman"/>
            <w:sz w:val="24"/>
            <w:szCs w:val="24"/>
          </w:rPr>
          <w:t>ст. 168</w:t>
        </w:r>
      </w:hyperlink>
      <w:r w:rsidR="00591C84" w:rsidRPr="00E01A19">
        <w:rPr>
          <w:rFonts w:ascii="Times New Roman" w:hAnsi="Times New Roman"/>
          <w:sz w:val="24"/>
          <w:szCs w:val="24"/>
        </w:rPr>
        <w:t xml:space="preserve"> ГК), а сделанное от имени представляемого предоставление - сделкой, совершенной неуполномоченным лицом (</w:t>
      </w:r>
      <w:hyperlink r:id="rId22" w:history="1">
        <w:r w:rsidR="00591C84" w:rsidRPr="00E01A19">
          <w:rPr>
            <w:rFonts w:ascii="Times New Roman" w:hAnsi="Times New Roman"/>
            <w:sz w:val="24"/>
            <w:szCs w:val="24"/>
          </w:rPr>
          <w:t>ст. 183</w:t>
        </w:r>
      </w:hyperlink>
      <w:r w:rsidR="00591C84" w:rsidRPr="00E01A19">
        <w:rPr>
          <w:rFonts w:ascii="Times New Roman" w:hAnsi="Times New Roman"/>
          <w:sz w:val="24"/>
          <w:szCs w:val="24"/>
        </w:rPr>
        <w:t xml:space="preserve"> ГК).</w:t>
      </w:r>
    </w:p>
    <w:p w:rsidR="00591C84" w:rsidRDefault="007E78A9" w:rsidP="00DD2303">
      <w:pPr>
        <w:shd w:val="clear" w:color="auto" w:fill="FFFFFF"/>
        <w:ind w:firstLine="709"/>
        <w:jc w:val="both"/>
        <w:rPr>
          <w:bCs/>
          <w:kern w:val="36"/>
        </w:rPr>
      </w:pPr>
      <w:r>
        <w:rPr>
          <w:bCs/>
          <w:kern w:val="36"/>
        </w:rPr>
        <w:t>Ограничения дарения связаны не только с предметом дарения и субъектами договора дарения, но и с его формой.</w:t>
      </w:r>
    </w:p>
    <w:p w:rsidR="00FE282C" w:rsidRPr="00D52359" w:rsidRDefault="00F67E5D" w:rsidP="00DD2303">
      <w:pPr>
        <w:shd w:val="clear" w:color="auto" w:fill="FFFFFF"/>
        <w:ind w:firstLine="709"/>
        <w:jc w:val="both"/>
      </w:pPr>
      <w:r>
        <w:rPr>
          <w:bCs/>
          <w:kern w:val="36"/>
        </w:rPr>
        <w:t>Статья</w:t>
      </w:r>
      <w:r w:rsidR="00FE282C" w:rsidRPr="00E01A19">
        <w:rPr>
          <w:bCs/>
          <w:kern w:val="36"/>
        </w:rPr>
        <w:t xml:space="preserve"> 574 ГК РФ </w:t>
      </w:r>
      <w:r w:rsidR="00AB7E3E">
        <w:rPr>
          <w:bCs/>
          <w:kern w:val="36"/>
        </w:rPr>
        <w:t>определяет и форму сделки</w:t>
      </w:r>
      <w:r>
        <w:rPr>
          <w:bCs/>
          <w:kern w:val="36"/>
        </w:rPr>
        <w:t xml:space="preserve"> так</w:t>
      </w:r>
      <w:r w:rsidR="00AB7E3E">
        <w:rPr>
          <w:bCs/>
          <w:kern w:val="36"/>
        </w:rPr>
        <w:t>:</w:t>
      </w:r>
      <w:r>
        <w:rPr>
          <w:bCs/>
          <w:kern w:val="36"/>
        </w:rPr>
        <w:t xml:space="preserve"> </w:t>
      </w:r>
      <w:r w:rsidR="00FE282C" w:rsidRPr="00E01A19">
        <w:t xml:space="preserve">дарение, сопровождаемое передачей дара одаряемому, может быть совершено устно, кроме случаев, установленных законом. </w:t>
      </w:r>
      <w:bookmarkStart w:id="0" w:name="dst100527"/>
      <w:bookmarkEnd w:id="0"/>
      <w:r w:rsidR="004E2BDE">
        <w:t xml:space="preserve">Договор дарения недвижимого имущества обязательно предполагает письменную форму и государственную регистрацию в порядке действующего законодательства. </w:t>
      </w:r>
      <w:bookmarkStart w:id="1" w:name="dst100531"/>
      <w:bookmarkEnd w:id="1"/>
      <w:r w:rsidR="00FE282C" w:rsidRPr="00E01A19">
        <w:t>Договор по желанию сторон может быть удостоверен нотариально, однако в соответствии с нормами ГК РФ это не является обязательным</w:t>
      </w:r>
      <w:r w:rsidR="00426882">
        <w:t xml:space="preserve">, кроме дарения </w:t>
      </w:r>
      <w:r w:rsidR="00AB7E3E">
        <w:t xml:space="preserve">доли в праве общей </w:t>
      </w:r>
      <w:r w:rsidR="00426882">
        <w:t>долевой собственности</w:t>
      </w:r>
      <w:r w:rsidR="00AB7E3E">
        <w:t xml:space="preserve"> объекта недвижимого имущества</w:t>
      </w:r>
      <w:r w:rsidR="00FE282C" w:rsidRPr="00E01A19">
        <w:t xml:space="preserve">. </w:t>
      </w:r>
      <w:r w:rsidR="005F0DE1">
        <w:t>Выбирая нотариальную форму сделки</w:t>
      </w:r>
      <w:r w:rsidR="0097036F">
        <w:t>,</w:t>
      </w:r>
      <w:r w:rsidR="005F0DE1">
        <w:t xml:space="preserve"> следует учесть весьма дорогостоящие тарифы на нотариальные действия, связанные с недвижимостью, которые зависят от кадастровой стоимости объекта.</w:t>
      </w:r>
    </w:p>
    <w:p w:rsidR="004E2BDE" w:rsidRDefault="00FE282C"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t xml:space="preserve">При наличии встречной передачи вещи, либо права, либо встречного обязательства договор не признается дарением. К такому договору применяются правила гражданского законодательства о притворной сделке, то есть договор считается ничтожным и к такому договору применяются нормы ГК о том договоре, который стороны действительно имели в виду. </w:t>
      </w:r>
    </w:p>
    <w:p w:rsidR="00591C84" w:rsidRPr="004E2BDE" w:rsidRDefault="00FE282C" w:rsidP="00DD2303">
      <w:pPr>
        <w:pStyle w:val="ConsPlusNormal"/>
        <w:ind w:firstLine="709"/>
        <w:jc w:val="both"/>
        <w:rPr>
          <w:rFonts w:ascii="Times New Roman" w:hAnsi="Times New Roman" w:cs="Times New Roman"/>
          <w:sz w:val="24"/>
          <w:szCs w:val="24"/>
        </w:rPr>
      </w:pPr>
      <w:r w:rsidRPr="00E01A19">
        <w:rPr>
          <w:rFonts w:ascii="Times New Roman" w:hAnsi="Times New Roman" w:cs="Times New Roman"/>
          <w:sz w:val="24"/>
          <w:szCs w:val="24"/>
        </w:rPr>
        <w:lastRenderedPageBreak/>
        <w:t xml:space="preserve">Обещание безвозмездно передать кому-либо недвижимое имущество в будущем признается договором дарения и связывает обещавшего, если оно совершено в </w:t>
      </w:r>
      <w:r w:rsidRPr="004E2BDE">
        <w:rPr>
          <w:rFonts w:ascii="Times New Roman" w:hAnsi="Times New Roman" w:cs="Times New Roman"/>
          <w:sz w:val="24"/>
          <w:szCs w:val="24"/>
        </w:rPr>
        <w:t xml:space="preserve">письменной форме и содержит ясно выраженное намерение дарителя безвозмездно передать в будущем конкретную недвижимость одаряемому. Несоблюдение письменной формы подобного обещания (договора) влечет в силу </w:t>
      </w:r>
      <w:hyperlink r:id="rId23" w:history="1">
        <w:r w:rsidRPr="004E2BDE">
          <w:rPr>
            <w:rFonts w:ascii="Times New Roman" w:hAnsi="Times New Roman" w:cs="Times New Roman"/>
            <w:sz w:val="24"/>
            <w:szCs w:val="24"/>
          </w:rPr>
          <w:t>п. 2 ст. 574</w:t>
        </w:r>
      </w:hyperlink>
      <w:r w:rsidRPr="004E2BDE">
        <w:rPr>
          <w:rFonts w:ascii="Times New Roman" w:hAnsi="Times New Roman" w:cs="Times New Roman"/>
          <w:sz w:val="24"/>
          <w:szCs w:val="24"/>
        </w:rPr>
        <w:t xml:space="preserve"> ГК РФ его ничтожность. </w:t>
      </w:r>
      <w:r w:rsidR="004E2BDE" w:rsidRPr="004E2BDE">
        <w:rPr>
          <w:rFonts w:ascii="Times New Roman" w:hAnsi="Times New Roman" w:cs="Times New Roman"/>
          <w:sz w:val="24"/>
          <w:szCs w:val="24"/>
        </w:rPr>
        <w:t xml:space="preserve">В тексте договора обещания дарения </w:t>
      </w:r>
      <w:r w:rsidR="004E2BDE">
        <w:rPr>
          <w:rFonts w:ascii="Times New Roman" w:hAnsi="Times New Roman" w:cs="Times New Roman"/>
          <w:sz w:val="24"/>
          <w:szCs w:val="24"/>
        </w:rPr>
        <w:t xml:space="preserve">обязательно </w:t>
      </w:r>
      <w:r w:rsidR="004E2BDE" w:rsidRPr="004E2BDE">
        <w:rPr>
          <w:rFonts w:ascii="Times New Roman" w:hAnsi="Times New Roman" w:cs="Times New Roman"/>
          <w:sz w:val="24"/>
          <w:szCs w:val="24"/>
        </w:rPr>
        <w:t xml:space="preserve">должны содержаться сведения о конкретном лице, являющемся одаряемым, и указание конкретного предмета дарения. Обещание дарителя подарить все свое </w:t>
      </w:r>
      <w:r w:rsidR="004E2BDE">
        <w:rPr>
          <w:rFonts w:ascii="Times New Roman" w:hAnsi="Times New Roman" w:cs="Times New Roman"/>
          <w:sz w:val="24"/>
          <w:szCs w:val="24"/>
        </w:rPr>
        <w:t xml:space="preserve">недвижимое </w:t>
      </w:r>
      <w:r w:rsidR="004E2BDE" w:rsidRPr="004E2BDE">
        <w:rPr>
          <w:rFonts w:ascii="Times New Roman" w:hAnsi="Times New Roman" w:cs="Times New Roman"/>
          <w:sz w:val="24"/>
          <w:szCs w:val="24"/>
        </w:rPr>
        <w:t>имущество или часть своего имущества без указания на конкретный предмет дарения признается ничтожным согласно п. 2 ст. 572 ГК РФ.</w:t>
      </w:r>
    </w:p>
    <w:p w:rsidR="00E50BE1" w:rsidRPr="0041784C" w:rsidRDefault="00FE282C" w:rsidP="00DD2303">
      <w:pPr>
        <w:pStyle w:val="a3"/>
        <w:spacing w:after="0" w:line="240" w:lineRule="auto"/>
        <w:ind w:left="0" w:firstLine="709"/>
        <w:jc w:val="both"/>
        <w:rPr>
          <w:rFonts w:ascii="Times New Roman" w:hAnsi="Times New Roman"/>
          <w:sz w:val="24"/>
          <w:szCs w:val="24"/>
        </w:rPr>
      </w:pPr>
      <w:r w:rsidRPr="004E2BDE">
        <w:rPr>
          <w:rFonts w:ascii="Times New Roman" w:hAnsi="Times New Roman"/>
          <w:sz w:val="24"/>
          <w:szCs w:val="24"/>
        </w:rPr>
        <w:t>Как показал</w:t>
      </w:r>
      <w:r w:rsidR="008B3AEA" w:rsidRPr="004E2BDE">
        <w:rPr>
          <w:rFonts w:ascii="Times New Roman" w:hAnsi="Times New Roman"/>
          <w:sz w:val="24"/>
          <w:szCs w:val="24"/>
        </w:rPr>
        <w:t xml:space="preserve"> анализ норм</w:t>
      </w:r>
      <w:r w:rsidRPr="004E2BDE">
        <w:rPr>
          <w:rFonts w:ascii="Times New Roman" w:hAnsi="Times New Roman"/>
          <w:sz w:val="24"/>
          <w:szCs w:val="24"/>
        </w:rPr>
        <w:t xml:space="preserve"> особый порядок, предусмотренный</w:t>
      </w:r>
      <w:r w:rsidRPr="00E01A19">
        <w:rPr>
          <w:rFonts w:ascii="Times New Roman" w:hAnsi="Times New Roman"/>
          <w:sz w:val="24"/>
          <w:szCs w:val="24"/>
        </w:rPr>
        <w:t xml:space="preserve"> законодателем для дарения имущества, находящегося в хозяйственном ведении и оперативном управлении, а также обязательное согласие сособственника на отчуждение имущества, находящегося в общей совместной собственности, являются </w:t>
      </w:r>
      <w:proofErr w:type="gramStart"/>
      <w:r w:rsidRPr="00E01A19">
        <w:rPr>
          <w:rFonts w:ascii="Times New Roman" w:hAnsi="Times New Roman"/>
          <w:sz w:val="24"/>
          <w:szCs w:val="24"/>
        </w:rPr>
        <w:t>весьма оправданными</w:t>
      </w:r>
      <w:proofErr w:type="gramEnd"/>
      <w:r w:rsidR="00AA5476">
        <w:rPr>
          <w:rFonts w:ascii="Times New Roman" w:hAnsi="Times New Roman"/>
          <w:sz w:val="24"/>
          <w:szCs w:val="24"/>
        </w:rPr>
        <w:t xml:space="preserve"> для поддержания стабильного гражданского оборота</w:t>
      </w:r>
      <w:r w:rsidRPr="00E01A19">
        <w:rPr>
          <w:rFonts w:ascii="Times New Roman" w:hAnsi="Times New Roman"/>
          <w:sz w:val="24"/>
          <w:szCs w:val="24"/>
        </w:rPr>
        <w:t>. Несоблюдение указанных правил, а равно, как и отсутствие специальной доверенности на дарение, приводит к недействительности (</w:t>
      </w:r>
      <w:proofErr w:type="spellStart"/>
      <w:r w:rsidRPr="00E01A19">
        <w:rPr>
          <w:rFonts w:ascii="Times New Roman" w:hAnsi="Times New Roman"/>
          <w:sz w:val="24"/>
          <w:szCs w:val="24"/>
        </w:rPr>
        <w:t>оспоримости</w:t>
      </w:r>
      <w:proofErr w:type="spellEnd"/>
      <w:r w:rsidRPr="00E01A19">
        <w:rPr>
          <w:rFonts w:ascii="Times New Roman" w:hAnsi="Times New Roman"/>
          <w:sz w:val="24"/>
          <w:szCs w:val="24"/>
        </w:rPr>
        <w:t xml:space="preserve"> сделки), что в свою очередь должно мотивировать участников гражданского оборота на добросовестное поведение. </w:t>
      </w:r>
      <w:r w:rsidR="00AA5476">
        <w:rPr>
          <w:rFonts w:ascii="Times New Roman" w:hAnsi="Times New Roman"/>
          <w:sz w:val="24"/>
          <w:szCs w:val="24"/>
        </w:rPr>
        <w:t>Ограничения и запрещения дарения, связанные с личностным или профессиональным</w:t>
      </w:r>
      <w:r w:rsidRPr="00E01A19">
        <w:rPr>
          <w:rFonts w:ascii="Times New Roman" w:hAnsi="Times New Roman"/>
          <w:sz w:val="24"/>
          <w:szCs w:val="24"/>
        </w:rPr>
        <w:t xml:space="preserve"> </w:t>
      </w:r>
      <w:r w:rsidR="00AA5476">
        <w:rPr>
          <w:rFonts w:ascii="Times New Roman" w:hAnsi="Times New Roman"/>
          <w:sz w:val="24"/>
          <w:szCs w:val="24"/>
        </w:rPr>
        <w:t>статусом стороны предполагаемой сделки следует толковать с использованием методов телеологического толкования, то есть исходя из целей, которые вкладывал законодатель в эти нормы. В рассматриваемой части, это</w:t>
      </w:r>
      <w:r w:rsidR="0073683A">
        <w:rPr>
          <w:rFonts w:ascii="Times New Roman" w:hAnsi="Times New Roman"/>
          <w:sz w:val="24"/>
          <w:szCs w:val="24"/>
        </w:rPr>
        <w:t>,</w:t>
      </w:r>
      <w:r w:rsidR="00AA5476">
        <w:rPr>
          <w:rFonts w:ascii="Times New Roman" w:hAnsi="Times New Roman"/>
          <w:sz w:val="24"/>
          <w:szCs w:val="24"/>
        </w:rPr>
        <w:t xml:space="preserve"> безусловно</w:t>
      </w:r>
      <w:r w:rsidR="009C6BA9">
        <w:rPr>
          <w:rFonts w:ascii="Times New Roman" w:hAnsi="Times New Roman"/>
          <w:sz w:val="24"/>
          <w:szCs w:val="24"/>
        </w:rPr>
        <w:t>,</w:t>
      </w:r>
      <w:r w:rsidR="00AA5476">
        <w:rPr>
          <w:rFonts w:ascii="Times New Roman" w:hAnsi="Times New Roman"/>
          <w:sz w:val="24"/>
          <w:szCs w:val="24"/>
        </w:rPr>
        <w:t xml:space="preserve"> </w:t>
      </w:r>
      <w:r w:rsidR="009C6BA9">
        <w:rPr>
          <w:rFonts w:ascii="Times New Roman" w:hAnsi="Times New Roman"/>
          <w:sz w:val="24"/>
          <w:szCs w:val="24"/>
        </w:rPr>
        <w:t xml:space="preserve">такие </w:t>
      </w:r>
      <w:r w:rsidR="00AA5476">
        <w:rPr>
          <w:rFonts w:ascii="Times New Roman" w:hAnsi="Times New Roman"/>
          <w:sz w:val="24"/>
          <w:szCs w:val="24"/>
        </w:rPr>
        <w:t>социальные цели</w:t>
      </w:r>
      <w:r w:rsidR="009C6BA9">
        <w:rPr>
          <w:rFonts w:ascii="Times New Roman" w:hAnsi="Times New Roman"/>
          <w:sz w:val="24"/>
          <w:szCs w:val="24"/>
        </w:rPr>
        <w:t xml:space="preserve"> как защита</w:t>
      </w:r>
      <w:r w:rsidR="00AA5476">
        <w:rPr>
          <w:rFonts w:ascii="Times New Roman" w:hAnsi="Times New Roman"/>
          <w:sz w:val="24"/>
          <w:szCs w:val="24"/>
        </w:rPr>
        <w:t xml:space="preserve"> </w:t>
      </w:r>
      <w:proofErr w:type="spellStart"/>
      <w:r w:rsidR="00AA5476">
        <w:rPr>
          <w:rFonts w:ascii="Times New Roman" w:hAnsi="Times New Roman"/>
          <w:sz w:val="24"/>
          <w:szCs w:val="24"/>
        </w:rPr>
        <w:t>малозащищенной</w:t>
      </w:r>
      <w:proofErr w:type="spellEnd"/>
      <w:r w:rsidR="00AA5476">
        <w:rPr>
          <w:rFonts w:ascii="Times New Roman" w:hAnsi="Times New Roman"/>
          <w:sz w:val="24"/>
          <w:szCs w:val="24"/>
        </w:rPr>
        <w:t xml:space="preserve"> категории населения и предотвращение коррупции. </w:t>
      </w:r>
    </w:p>
    <w:sectPr w:rsidR="00E50BE1" w:rsidRPr="0041784C" w:rsidSect="00E01A19">
      <w:footnotePr>
        <w:numRestart w:val="eachPage"/>
      </w:footnotePr>
      <w:endnotePr>
        <w:numFmt w:val="decimal"/>
      </w:endnotePr>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BB" w:rsidRDefault="003D42BB" w:rsidP="00FE282C">
      <w:r>
        <w:separator/>
      </w:r>
    </w:p>
  </w:endnote>
  <w:endnote w:type="continuationSeparator" w:id="0">
    <w:p w:rsidR="003D42BB" w:rsidRDefault="003D42BB" w:rsidP="00FE282C">
      <w:r>
        <w:continuationSeparator/>
      </w:r>
    </w:p>
  </w:endnote>
  <w:endnote w:id="1">
    <w:p w:rsidR="005F0DE1" w:rsidRPr="005D5A5D" w:rsidRDefault="005F0DE1" w:rsidP="00FE282C">
      <w:pPr>
        <w:pStyle w:val="a7"/>
        <w:ind w:firstLine="851"/>
        <w:jc w:val="both"/>
      </w:pPr>
      <w:r w:rsidRPr="005D5A5D">
        <w:rPr>
          <w:rStyle w:val="a9"/>
        </w:rPr>
        <w:endnoteRef/>
      </w:r>
      <w:r w:rsidRPr="005D5A5D">
        <w:t xml:space="preserve"> Брагинский М.И., </w:t>
      </w:r>
      <w:proofErr w:type="spellStart"/>
      <w:r w:rsidRPr="005D5A5D">
        <w:t>Витрянский</w:t>
      </w:r>
      <w:proofErr w:type="spellEnd"/>
      <w:r w:rsidRPr="005D5A5D">
        <w:t xml:space="preserve"> В.В. Договорное право. Книга вторая: Договоры о передаче имущества. С. 357 - 358.</w:t>
      </w:r>
    </w:p>
  </w:endnote>
  <w:endnote w:id="2">
    <w:p w:rsidR="005F0DE1" w:rsidRPr="005D5A5D" w:rsidRDefault="005F0DE1" w:rsidP="00FE282C">
      <w:pPr>
        <w:autoSpaceDE w:val="0"/>
        <w:autoSpaceDN w:val="0"/>
        <w:adjustRightInd w:val="0"/>
        <w:ind w:firstLine="851"/>
        <w:jc w:val="both"/>
        <w:rPr>
          <w:sz w:val="20"/>
          <w:szCs w:val="20"/>
        </w:rPr>
      </w:pPr>
      <w:r w:rsidRPr="005D5A5D">
        <w:rPr>
          <w:rStyle w:val="a9"/>
          <w:sz w:val="20"/>
          <w:szCs w:val="20"/>
        </w:rPr>
        <w:endnoteRef/>
      </w:r>
      <w:r w:rsidRPr="005D5A5D">
        <w:rPr>
          <w:sz w:val="20"/>
          <w:szCs w:val="20"/>
        </w:rPr>
        <w:t xml:space="preserve"> Лескова Ю.Г. Некоторые проблемы участия учреждения в гражданском обороте // Юрист. 2003. № 2. </w:t>
      </w:r>
    </w:p>
  </w:endnote>
  <w:endnote w:id="3">
    <w:p w:rsidR="005F0DE1" w:rsidRPr="005D5A5D" w:rsidRDefault="005F0DE1" w:rsidP="007E78A9">
      <w:pPr>
        <w:pStyle w:val="ConsPlusTitle"/>
        <w:ind w:firstLine="851"/>
        <w:jc w:val="both"/>
        <w:rPr>
          <w:rFonts w:ascii="Times New Roman" w:hAnsi="Times New Roman" w:cs="Times New Roman"/>
          <w:b w:val="0"/>
          <w:sz w:val="20"/>
        </w:rPr>
      </w:pPr>
      <w:r w:rsidRPr="005D5A5D">
        <w:rPr>
          <w:rStyle w:val="a9"/>
          <w:rFonts w:ascii="Times New Roman" w:hAnsi="Times New Roman" w:cs="Times New Roman"/>
          <w:b w:val="0"/>
          <w:sz w:val="20"/>
        </w:rPr>
        <w:endnoteRef/>
      </w:r>
      <w:r w:rsidRPr="005D5A5D">
        <w:rPr>
          <w:rFonts w:ascii="Times New Roman" w:hAnsi="Times New Roman" w:cs="Times New Roman"/>
          <w:b w:val="0"/>
          <w:sz w:val="20"/>
        </w:rPr>
        <w:t xml:space="preserve"> Шмелев Р.В. Понятие договора дарения недвижимого имущества // СПС «</w:t>
      </w:r>
      <w:proofErr w:type="spellStart"/>
      <w:r w:rsidRPr="005D5A5D">
        <w:rPr>
          <w:rFonts w:ascii="Times New Roman" w:hAnsi="Times New Roman" w:cs="Times New Roman"/>
          <w:b w:val="0"/>
          <w:sz w:val="20"/>
        </w:rPr>
        <w:t>КонсультантПлюс</w:t>
      </w:r>
      <w:proofErr w:type="spellEnd"/>
      <w:r w:rsidRPr="005D5A5D">
        <w:rPr>
          <w:rFonts w:ascii="Times New Roman" w:hAnsi="Times New Roman" w:cs="Times New Roman"/>
          <w:b w:val="0"/>
          <w:sz w:val="20"/>
        </w:rPr>
        <w:t>».</w:t>
      </w:r>
    </w:p>
  </w:endnote>
  <w:endnote w:id="4">
    <w:p w:rsidR="005F0DE1" w:rsidRPr="005D5A5D" w:rsidRDefault="005F0DE1" w:rsidP="00591C84">
      <w:pPr>
        <w:autoSpaceDE w:val="0"/>
        <w:autoSpaceDN w:val="0"/>
        <w:adjustRightInd w:val="0"/>
        <w:ind w:firstLine="851"/>
        <w:jc w:val="both"/>
        <w:rPr>
          <w:sz w:val="20"/>
          <w:szCs w:val="20"/>
        </w:rPr>
      </w:pPr>
      <w:r w:rsidRPr="005D5A5D">
        <w:rPr>
          <w:rStyle w:val="a9"/>
          <w:sz w:val="20"/>
          <w:szCs w:val="20"/>
        </w:rPr>
        <w:endnoteRef/>
      </w:r>
      <w:r w:rsidRPr="005D5A5D">
        <w:rPr>
          <w:sz w:val="20"/>
          <w:szCs w:val="20"/>
        </w:rPr>
        <w:t xml:space="preserve"> Терехова Ю.К. Сборник договоров в сфере жилищного права с комментариями // СПС «</w:t>
      </w:r>
      <w:proofErr w:type="spellStart"/>
      <w:r w:rsidRPr="005D5A5D">
        <w:rPr>
          <w:sz w:val="20"/>
          <w:szCs w:val="20"/>
        </w:rPr>
        <w:t>КонсультантПлюс</w:t>
      </w:r>
      <w:proofErr w:type="spellEnd"/>
      <w:r w:rsidRPr="005D5A5D">
        <w:rPr>
          <w:sz w:val="20"/>
          <w:szCs w:val="20"/>
        </w:rPr>
        <w:t xml:space="preserve">». </w:t>
      </w:r>
    </w:p>
  </w:endnote>
  <w:endnote w:id="5">
    <w:p w:rsidR="005F0DE1" w:rsidRPr="005D5A5D" w:rsidRDefault="005F0DE1" w:rsidP="00591C84">
      <w:pPr>
        <w:autoSpaceDE w:val="0"/>
        <w:autoSpaceDN w:val="0"/>
        <w:adjustRightInd w:val="0"/>
        <w:ind w:firstLine="851"/>
        <w:jc w:val="both"/>
        <w:rPr>
          <w:sz w:val="20"/>
          <w:szCs w:val="20"/>
        </w:rPr>
      </w:pPr>
      <w:r w:rsidRPr="005D5A5D">
        <w:rPr>
          <w:rStyle w:val="a9"/>
          <w:sz w:val="20"/>
          <w:szCs w:val="20"/>
        </w:rPr>
        <w:endnoteRef/>
      </w:r>
      <w:r w:rsidRPr="005D5A5D">
        <w:rPr>
          <w:sz w:val="20"/>
          <w:szCs w:val="20"/>
        </w:rPr>
        <w:t xml:space="preserve"> </w:t>
      </w:r>
      <w:proofErr w:type="spellStart"/>
      <w:r w:rsidRPr="005D5A5D">
        <w:rPr>
          <w:sz w:val="20"/>
          <w:szCs w:val="20"/>
        </w:rPr>
        <w:t>Болдырев</w:t>
      </w:r>
      <w:proofErr w:type="spellEnd"/>
      <w:r w:rsidRPr="005D5A5D">
        <w:rPr>
          <w:sz w:val="20"/>
          <w:szCs w:val="20"/>
        </w:rPr>
        <w:t xml:space="preserve"> В.А. Согласие собственников имущества на совершение юридически значимых действий учреждениями и унитарными предприятиями // Право и экономика. 2012. </w:t>
      </w:r>
      <w:r>
        <w:rPr>
          <w:sz w:val="20"/>
          <w:szCs w:val="20"/>
        </w:rPr>
        <w:t>№</w:t>
      </w:r>
      <w:r w:rsidRPr="005D5A5D">
        <w:rPr>
          <w:sz w:val="20"/>
          <w:szCs w:val="20"/>
        </w:rPr>
        <w:t xml:space="preserve"> 12. С. 20 - 28.</w:t>
      </w:r>
    </w:p>
  </w:endnote>
  <w:endnote w:id="6">
    <w:p w:rsidR="005F0DE1" w:rsidRPr="005D5A5D" w:rsidRDefault="005F0DE1" w:rsidP="00591C84">
      <w:pPr>
        <w:pStyle w:val="ConsPlusNormal"/>
        <w:ind w:firstLine="851"/>
        <w:jc w:val="both"/>
        <w:rPr>
          <w:rFonts w:ascii="Times New Roman" w:eastAsiaTheme="minorHAnsi" w:hAnsi="Times New Roman" w:cs="Times New Roman"/>
          <w:sz w:val="20"/>
          <w:lang w:eastAsia="en-US"/>
        </w:rPr>
      </w:pPr>
      <w:r w:rsidRPr="005D5A5D">
        <w:rPr>
          <w:rStyle w:val="a9"/>
          <w:rFonts w:ascii="Times New Roman" w:hAnsi="Times New Roman" w:cs="Times New Roman"/>
          <w:sz w:val="20"/>
        </w:rPr>
        <w:endnoteRef/>
      </w:r>
      <w:r w:rsidRPr="005D5A5D">
        <w:rPr>
          <w:rFonts w:ascii="Times New Roman" w:hAnsi="Times New Roman" w:cs="Times New Roman"/>
          <w:sz w:val="20"/>
        </w:rPr>
        <w:t xml:space="preserve"> </w:t>
      </w:r>
      <w:r w:rsidRPr="005D5A5D">
        <w:rPr>
          <w:rFonts w:ascii="Times New Roman" w:eastAsiaTheme="minorHAnsi" w:hAnsi="Times New Roman" w:cs="Times New Roman"/>
          <w:sz w:val="20"/>
          <w:lang w:eastAsia="en-US"/>
        </w:rPr>
        <w:t>О государственных и муниципальных унитарных предприятиях: Ф</w:t>
      </w:r>
      <w:r>
        <w:rPr>
          <w:rFonts w:ascii="Times New Roman" w:eastAsiaTheme="minorHAnsi" w:hAnsi="Times New Roman" w:cs="Times New Roman"/>
          <w:sz w:val="20"/>
          <w:lang w:eastAsia="en-US"/>
        </w:rPr>
        <w:t>едеральный закон от 14.11.2002 №</w:t>
      </w:r>
      <w:r w:rsidRPr="005D5A5D">
        <w:rPr>
          <w:rFonts w:ascii="Times New Roman" w:eastAsiaTheme="minorHAnsi" w:hAnsi="Times New Roman" w:cs="Times New Roman"/>
          <w:sz w:val="20"/>
          <w:lang w:eastAsia="en-US"/>
        </w:rPr>
        <w:t xml:space="preserve"> 161-ФЗ // Российская газета. 2002. № 229.</w:t>
      </w:r>
    </w:p>
  </w:endnote>
  <w:endnote w:id="7">
    <w:p w:rsidR="005F0DE1" w:rsidRPr="005D5A5D" w:rsidRDefault="005F0DE1" w:rsidP="00591C84">
      <w:pPr>
        <w:pStyle w:val="ConsPlusNormal"/>
        <w:ind w:firstLine="851"/>
        <w:jc w:val="both"/>
        <w:rPr>
          <w:rFonts w:ascii="Times New Roman" w:eastAsiaTheme="minorHAnsi" w:hAnsi="Times New Roman" w:cs="Times New Roman"/>
          <w:b/>
          <w:bCs/>
          <w:sz w:val="20"/>
          <w:lang w:eastAsia="en-US"/>
        </w:rPr>
      </w:pPr>
      <w:r w:rsidRPr="005D5A5D">
        <w:rPr>
          <w:rStyle w:val="a9"/>
          <w:rFonts w:ascii="Times New Roman" w:hAnsi="Times New Roman" w:cs="Times New Roman"/>
          <w:sz w:val="20"/>
        </w:rPr>
        <w:endnoteRef/>
      </w:r>
      <w:r w:rsidRPr="005D5A5D">
        <w:rPr>
          <w:rFonts w:ascii="Times New Roman" w:hAnsi="Times New Roman" w:cs="Times New Roman"/>
          <w:sz w:val="20"/>
        </w:rPr>
        <w:t xml:space="preserve"> </w:t>
      </w:r>
      <w:r w:rsidRPr="005D5A5D">
        <w:rPr>
          <w:rFonts w:ascii="Times New Roman" w:eastAsiaTheme="minorHAnsi" w:hAnsi="Times New Roman" w:cs="Times New Roman"/>
          <w:bCs/>
          <w:sz w:val="20"/>
          <w:lang w:eastAsia="en-US"/>
        </w:rPr>
        <w:t xml:space="preserve">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РФ </w:t>
      </w:r>
      <w:r>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10, Пленума ВАС РФ </w:t>
      </w:r>
      <w:r>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22 от 29.04.2010 // Российская газета. 2010. </w:t>
      </w:r>
      <w:r>
        <w:rPr>
          <w:rFonts w:ascii="Times New Roman" w:eastAsiaTheme="minorHAnsi" w:hAnsi="Times New Roman" w:cs="Times New Roman"/>
          <w:bCs/>
          <w:sz w:val="20"/>
          <w:lang w:eastAsia="en-US"/>
        </w:rPr>
        <w:t>№</w:t>
      </w:r>
      <w:r w:rsidRPr="005D5A5D">
        <w:rPr>
          <w:rFonts w:ascii="Times New Roman" w:eastAsiaTheme="minorHAnsi" w:hAnsi="Times New Roman" w:cs="Times New Roman"/>
          <w:bCs/>
          <w:sz w:val="20"/>
          <w:lang w:eastAsia="en-US"/>
        </w:rPr>
        <w:t xml:space="preserve"> 109.</w:t>
      </w:r>
      <w:r w:rsidRPr="005D5A5D">
        <w:rPr>
          <w:rFonts w:ascii="Times New Roman" w:eastAsiaTheme="minorHAnsi" w:hAnsi="Times New Roman" w:cs="Times New Roman"/>
          <w:b/>
          <w:bCs/>
          <w:sz w:val="20"/>
          <w:lang w:eastAsia="en-US"/>
        </w:rPr>
        <w:t xml:space="preserve"> </w:t>
      </w:r>
    </w:p>
  </w:endnote>
  <w:endnote w:id="8">
    <w:p w:rsidR="005F0DE1" w:rsidRPr="005D5A5D" w:rsidRDefault="005F0DE1" w:rsidP="00591C84">
      <w:pPr>
        <w:pStyle w:val="a7"/>
        <w:ind w:firstLine="851"/>
        <w:jc w:val="both"/>
      </w:pPr>
      <w:r w:rsidRPr="005D5A5D">
        <w:rPr>
          <w:rStyle w:val="a9"/>
        </w:rPr>
        <w:endnoteRef/>
      </w:r>
      <w:r w:rsidRPr="005D5A5D">
        <w:t xml:space="preserve"> Шмелев Р.В. Понятие договора дарения недвижимого имущества // СПС «</w:t>
      </w:r>
      <w:proofErr w:type="spellStart"/>
      <w:r w:rsidRPr="005D5A5D">
        <w:t>КонсультантПлюс</w:t>
      </w:r>
      <w:proofErr w:type="spellEnd"/>
      <w:r w:rsidRPr="005D5A5D">
        <w:t>».</w:t>
      </w:r>
    </w:p>
  </w:endnote>
  <w:endnote w:id="9">
    <w:p w:rsidR="005F0DE1" w:rsidRPr="005D5A5D" w:rsidRDefault="005F0DE1" w:rsidP="00591C84">
      <w:pPr>
        <w:autoSpaceDE w:val="0"/>
        <w:autoSpaceDN w:val="0"/>
        <w:adjustRightInd w:val="0"/>
        <w:ind w:firstLine="851"/>
        <w:jc w:val="both"/>
        <w:rPr>
          <w:sz w:val="20"/>
          <w:szCs w:val="20"/>
        </w:rPr>
      </w:pPr>
      <w:r w:rsidRPr="005D5A5D">
        <w:rPr>
          <w:rStyle w:val="a9"/>
          <w:sz w:val="20"/>
          <w:szCs w:val="20"/>
        </w:rPr>
        <w:endnoteRef/>
      </w:r>
      <w:r w:rsidRPr="005D5A5D">
        <w:rPr>
          <w:sz w:val="20"/>
          <w:szCs w:val="20"/>
        </w:rPr>
        <w:t xml:space="preserve"> Комментарий к Гражданскому кодексу Российской Федерации. Часть вторая: учебно-практический комментарий (постатейный) / Е.Н. Абрамова, Н.Н. Аверченко, К.М. Арсланов и др.; под ред. А.П. Сергеева. М.: Проспект, 2010. 992 </w:t>
      </w:r>
      <w:proofErr w:type="gramStart"/>
      <w:r w:rsidRPr="005D5A5D">
        <w:rPr>
          <w:sz w:val="20"/>
          <w:szCs w:val="20"/>
        </w:rPr>
        <w:t>с</w:t>
      </w:r>
      <w:proofErr w:type="gramEnd"/>
      <w:r w:rsidRPr="005D5A5D">
        <w:rPr>
          <w:sz w:val="20"/>
          <w:szCs w:val="20"/>
        </w:rPr>
        <w:t>.</w:t>
      </w:r>
    </w:p>
  </w:endnote>
  <w:endnote w:id="10">
    <w:p w:rsidR="005F0DE1" w:rsidRPr="005D5A5D" w:rsidRDefault="005F0DE1" w:rsidP="00591C84">
      <w:pPr>
        <w:pStyle w:val="a7"/>
        <w:ind w:firstLine="851"/>
        <w:jc w:val="both"/>
      </w:pPr>
      <w:r w:rsidRPr="005D5A5D">
        <w:rPr>
          <w:rStyle w:val="a9"/>
        </w:rPr>
        <w:endnoteRef/>
      </w:r>
      <w:r w:rsidRPr="005D5A5D">
        <w:t xml:space="preserve"> Гражданское право</w:t>
      </w:r>
      <w:proofErr w:type="gramStart"/>
      <w:r w:rsidRPr="005D5A5D">
        <w:t xml:space="preserve"> / П</w:t>
      </w:r>
      <w:proofErr w:type="gramEnd"/>
      <w:r w:rsidRPr="005D5A5D">
        <w:t>од ред. А.П. Сергеева. М., 2009. Т. 3. С. 438.</w:t>
      </w:r>
    </w:p>
  </w:endnote>
  <w:endnote w:id="11">
    <w:p w:rsidR="005F0DE1" w:rsidRPr="005D5A5D" w:rsidRDefault="005F0DE1" w:rsidP="00591C84">
      <w:pPr>
        <w:pStyle w:val="a7"/>
        <w:ind w:firstLine="851"/>
        <w:jc w:val="both"/>
      </w:pPr>
      <w:r w:rsidRPr="005D5A5D">
        <w:rPr>
          <w:rStyle w:val="a9"/>
        </w:rPr>
        <w:endnoteRef/>
      </w:r>
      <w:r w:rsidRPr="005D5A5D">
        <w:t xml:space="preserve"> Крашенинников Е.А. Сделки, нуждающиеся в согласии // Очерки по торговому праву. Ярославль, 2008. </w:t>
      </w:r>
      <w:proofErr w:type="spellStart"/>
      <w:r w:rsidRPr="005D5A5D">
        <w:t>Вып</w:t>
      </w:r>
      <w:proofErr w:type="spellEnd"/>
      <w:r w:rsidRPr="005D5A5D">
        <w:t xml:space="preserve">. 15. С. 10 </w:t>
      </w:r>
      <w:r>
        <w:t>–</w:t>
      </w:r>
      <w:r w:rsidRPr="005D5A5D">
        <w:t xml:space="preserve"> 11</w:t>
      </w:r>
      <w:r>
        <w:t>.</w:t>
      </w:r>
    </w:p>
  </w:endnote>
  <w:endnote w:id="12">
    <w:p w:rsidR="005F0DE1" w:rsidRPr="005D5A5D" w:rsidRDefault="005F0DE1" w:rsidP="00591C84">
      <w:pPr>
        <w:autoSpaceDE w:val="0"/>
        <w:autoSpaceDN w:val="0"/>
        <w:adjustRightInd w:val="0"/>
        <w:ind w:firstLine="851"/>
        <w:jc w:val="both"/>
        <w:rPr>
          <w:sz w:val="20"/>
          <w:szCs w:val="20"/>
        </w:rPr>
      </w:pPr>
      <w:r w:rsidRPr="005D5A5D">
        <w:rPr>
          <w:rStyle w:val="a9"/>
          <w:sz w:val="20"/>
          <w:szCs w:val="20"/>
        </w:rPr>
        <w:endnoteRef/>
      </w:r>
      <w:r w:rsidRPr="005D5A5D">
        <w:rPr>
          <w:sz w:val="20"/>
          <w:szCs w:val="20"/>
        </w:rPr>
        <w:t xml:space="preserve"> </w:t>
      </w:r>
      <w:proofErr w:type="spellStart"/>
      <w:r w:rsidRPr="005D5A5D">
        <w:rPr>
          <w:sz w:val="20"/>
          <w:szCs w:val="20"/>
        </w:rPr>
        <w:t>Чефранова</w:t>
      </w:r>
      <w:proofErr w:type="spellEnd"/>
      <w:r w:rsidRPr="005D5A5D">
        <w:rPr>
          <w:sz w:val="20"/>
          <w:szCs w:val="20"/>
        </w:rPr>
        <w:t xml:space="preserve"> Е.А. Государственный регистратор в Российской Федерации: основы профессии. Регистрационные действия: Учебное пособие. М.: Статут, 2006. 432 </w:t>
      </w:r>
      <w:proofErr w:type="gramStart"/>
      <w:r w:rsidRPr="005D5A5D">
        <w:rPr>
          <w:sz w:val="20"/>
          <w:szCs w:val="20"/>
        </w:rPr>
        <w:t>с</w:t>
      </w:r>
      <w:proofErr w:type="gramEnd"/>
      <w:r w:rsidRPr="005D5A5D">
        <w:rPr>
          <w:sz w:val="20"/>
          <w:szCs w:val="20"/>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BB" w:rsidRDefault="003D42BB" w:rsidP="00FE282C">
      <w:r>
        <w:separator/>
      </w:r>
    </w:p>
  </w:footnote>
  <w:footnote w:type="continuationSeparator" w:id="0">
    <w:p w:rsidR="003D42BB" w:rsidRDefault="003D42BB" w:rsidP="00FE2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Restart w:val="eachPage"/>
    <w:footnote w:id="-1"/>
    <w:footnote w:id="0"/>
  </w:footnotePr>
  <w:endnotePr>
    <w:numFmt w:val="decimal"/>
    <w:endnote w:id="-1"/>
    <w:endnote w:id="0"/>
  </w:endnotePr>
  <w:compat/>
  <w:rsids>
    <w:rsidRoot w:val="00FE282C"/>
    <w:rsid w:val="000163FE"/>
    <w:rsid w:val="003D42BB"/>
    <w:rsid w:val="0041784C"/>
    <w:rsid w:val="00426882"/>
    <w:rsid w:val="004E2BDE"/>
    <w:rsid w:val="00591C84"/>
    <w:rsid w:val="005B3CD6"/>
    <w:rsid w:val="005F0DE1"/>
    <w:rsid w:val="005F3851"/>
    <w:rsid w:val="006A32BA"/>
    <w:rsid w:val="0073683A"/>
    <w:rsid w:val="007E78A9"/>
    <w:rsid w:val="008B3AEA"/>
    <w:rsid w:val="00900193"/>
    <w:rsid w:val="0097036F"/>
    <w:rsid w:val="009C6BA9"/>
    <w:rsid w:val="00A36747"/>
    <w:rsid w:val="00A657BE"/>
    <w:rsid w:val="00A72278"/>
    <w:rsid w:val="00A7334F"/>
    <w:rsid w:val="00AA5476"/>
    <w:rsid w:val="00AB35B1"/>
    <w:rsid w:val="00AB7E3E"/>
    <w:rsid w:val="00AE6055"/>
    <w:rsid w:val="00B213B4"/>
    <w:rsid w:val="00C87620"/>
    <w:rsid w:val="00CF33F8"/>
    <w:rsid w:val="00DD0BD9"/>
    <w:rsid w:val="00DD2303"/>
    <w:rsid w:val="00E50BE1"/>
    <w:rsid w:val="00E756C1"/>
    <w:rsid w:val="00F67E5D"/>
    <w:rsid w:val="00FE2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8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82C"/>
    <w:pPr>
      <w:spacing w:after="200" w:line="276" w:lineRule="auto"/>
      <w:ind w:left="720"/>
      <w:contextualSpacing/>
    </w:pPr>
    <w:rPr>
      <w:rFonts w:ascii="Calibri" w:hAnsi="Calibri"/>
      <w:sz w:val="22"/>
      <w:szCs w:val="22"/>
    </w:rPr>
  </w:style>
  <w:style w:type="paragraph" w:styleId="a4">
    <w:name w:val="footnote text"/>
    <w:basedOn w:val="a"/>
    <w:link w:val="a5"/>
    <w:uiPriority w:val="99"/>
    <w:semiHidden/>
    <w:unhideWhenUsed/>
    <w:rsid w:val="00FE282C"/>
    <w:rPr>
      <w:sz w:val="20"/>
      <w:szCs w:val="20"/>
    </w:rPr>
  </w:style>
  <w:style w:type="character" w:customStyle="1" w:styleId="a5">
    <w:name w:val="Текст сноски Знак"/>
    <w:basedOn w:val="a0"/>
    <w:link w:val="a4"/>
    <w:uiPriority w:val="99"/>
    <w:semiHidden/>
    <w:rsid w:val="00FE282C"/>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E282C"/>
    <w:rPr>
      <w:vertAlign w:val="superscript"/>
    </w:rPr>
  </w:style>
  <w:style w:type="paragraph" w:customStyle="1" w:styleId="ConsPlusNormal">
    <w:name w:val="ConsPlusNormal"/>
    <w:rsid w:val="00FE28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82C"/>
    <w:pPr>
      <w:widowControl w:val="0"/>
      <w:autoSpaceDE w:val="0"/>
      <w:autoSpaceDN w:val="0"/>
      <w:spacing w:after="0" w:line="240" w:lineRule="auto"/>
    </w:pPr>
    <w:rPr>
      <w:rFonts w:ascii="Calibri" w:eastAsia="Times New Roman" w:hAnsi="Calibri" w:cs="Calibri"/>
      <w:b/>
      <w:szCs w:val="20"/>
      <w:lang w:eastAsia="ru-RU"/>
    </w:rPr>
  </w:style>
  <w:style w:type="paragraph" w:styleId="HTML">
    <w:name w:val="HTML Preformatted"/>
    <w:basedOn w:val="a"/>
    <w:link w:val="HTML0"/>
    <w:uiPriority w:val="99"/>
    <w:unhideWhenUsed/>
    <w:rsid w:val="00FE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282C"/>
    <w:rPr>
      <w:rFonts w:ascii="Courier New" w:eastAsia="Times New Roman" w:hAnsi="Courier New" w:cs="Courier New"/>
      <w:sz w:val="20"/>
      <w:szCs w:val="20"/>
      <w:lang w:eastAsia="ru-RU"/>
    </w:rPr>
  </w:style>
  <w:style w:type="paragraph" w:styleId="a7">
    <w:name w:val="endnote text"/>
    <w:basedOn w:val="a"/>
    <w:link w:val="a8"/>
    <w:uiPriority w:val="99"/>
    <w:semiHidden/>
    <w:unhideWhenUsed/>
    <w:rsid w:val="005F0DE1"/>
    <w:rPr>
      <w:sz w:val="20"/>
      <w:szCs w:val="20"/>
    </w:rPr>
  </w:style>
  <w:style w:type="character" w:customStyle="1" w:styleId="a8">
    <w:name w:val="Текст концевой сноски Знак"/>
    <w:basedOn w:val="a0"/>
    <w:link w:val="a7"/>
    <w:uiPriority w:val="99"/>
    <w:semiHidden/>
    <w:rsid w:val="005F0DE1"/>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5F0DE1"/>
    <w:rPr>
      <w:vertAlign w:val="superscript"/>
    </w:rPr>
  </w:style>
  <w:style w:type="paragraph" w:customStyle="1" w:styleId="ConsPlusDocList">
    <w:name w:val="ConsPlusDocList"/>
    <w:uiPriority w:val="99"/>
    <w:rsid w:val="00B213B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2D3952D68BCE8D269E8880A5AA9F9DD583740303432AD866F80541B0F3F52D3062D35480116uEB3S" TargetMode="External"/><Relationship Id="rId13" Type="http://schemas.openxmlformats.org/officeDocument/2006/relationships/hyperlink" Target="consultantplus://offline/ref=62BA144C05AE19079ADE63CE4D86AD5BC8E8B8DFFAEB7A244445B55F1FB4D777E5CB79774FLFACR" TargetMode="External"/><Relationship Id="rId18" Type="http://schemas.openxmlformats.org/officeDocument/2006/relationships/hyperlink" Target="consultantplus://offline/ref=E23FCCBB5E32845D0E566E2EE8EC43C7D30666628C78467DD4D92B80E541768EB74C1BD842484Bk960R" TargetMode="External"/><Relationship Id="rId3" Type="http://schemas.openxmlformats.org/officeDocument/2006/relationships/webSettings" Target="webSettings.xml"/><Relationship Id="rId21" Type="http://schemas.openxmlformats.org/officeDocument/2006/relationships/hyperlink" Target="consultantplus://offline/ref=E23FCCBB5E32845D0E566E2EE8EC43C7D30666628C78467DD4D92B80E541768EB74C1BD843424Dk961R" TargetMode="External"/><Relationship Id="rId7" Type="http://schemas.openxmlformats.org/officeDocument/2006/relationships/hyperlink" Target="consultantplus://offline/ref=B063C5572F00083DFD97C33B62297B5B480F2DD5E6CFF674D0F087291687B73FFB48BC49F8A0FFU5sDR" TargetMode="External"/><Relationship Id="rId12" Type="http://schemas.openxmlformats.org/officeDocument/2006/relationships/hyperlink" Target="consultantplus://offline/ref=62BA144C05AE19079ADE63CE4D86AD5BC8E8B8DFFAEB7A244445B55F1FB4D777E5CB79774FLFAER" TargetMode="External"/><Relationship Id="rId17" Type="http://schemas.openxmlformats.org/officeDocument/2006/relationships/hyperlink" Target="consultantplus://offline/ref=62BA144C05AE19079ADE63CE4D86AD5BC8E8B8DFFAEB7A244445B55F1FB4D777E5CB79774FLFA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2BA144C05AE19079ADE63CE4D86AD5BC8E7B9DBFFEB7A244445B55F1FB4D777E5CB797748FFE4DDLAADR" TargetMode="External"/><Relationship Id="rId20" Type="http://schemas.openxmlformats.org/officeDocument/2006/relationships/hyperlink" Target="consultantplus://offline/ref=7D1B988751EFBB1362123A0C26613EAA5BF67D54F62711D9C66B91910745A0C69F21F7D90F3D81E7GCS" TargetMode="External"/><Relationship Id="rId1" Type="http://schemas.openxmlformats.org/officeDocument/2006/relationships/styles" Target="styles.xml"/><Relationship Id="rId6" Type="http://schemas.openxmlformats.org/officeDocument/2006/relationships/hyperlink" Target="consultantplus://offline/ref=B063C5572F00083DFD97C33B62297B5B480F2DD5E6CFF674D0F087291687B73FFB48BC49F8A0FFU5sDR" TargetMode="External"/><Relationship Id="rId11" Type="http://schemas.openxmlformats.org/officeDocument/2006/relationships/hyperlink" Target="consultantplus://offline/ref=62BA144C05AE19079ADE63CE4D86AD5BC8E8B8DFFAEB7A244445B55F1FB4D777E5CB797748FEE5D0LAAA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2BA144C05AE19079ADE63CE4D86AD5BC8E8B8DFFAEB7A244445B55F1FB4D777E5CB79774FLFA8R" TargetMode="External"/><Relationship Id="rId23" Type="http://schemas.openxmlformats.org/officeDocument/2006/relationships/hyperlink" Target="consultantplus://offline/ref=62BA144C05AE19079ADE63CE4D86AD5BC8E7B9DBFFEB7A244445B55F1FB4D777E5CB797748FFE4DBLAA5R" TargetMode="External"/><Relationship Id="rId10" Type="http://schemas.openxmlformats.org/officeDocument/2006/relationships/hyperlink" Target="consultantplus://offline/ref=4D29099F222BE6884CDFB429AC952CF2AB4BDCE04C99B98FA39C64CA71A573EDD6E6F60BAAD5C83Ex9PCR" TargetMode="External"/><Relationship Id="rId19" Type="http://schemas.openxmlformats.org/officeDocument/2006/relationships/hyperlink" Target="consultantplus://offline/ref=E23FCCBB5E32845D0E566E2EE8EC43C7D30666628C78467DD4D92B80E541768EB74C1BD842484Bk960R" TargetMode="External"/><Relationship Id="rId4" Type="http://schemas.openxmlformats.org/officeDocument/2006/relationships/footnotes" Target="footnotes.xml"/><Relationship Id="rId9" Type="http://schemas.openxmlformats.org/officeDocument/2006/relationships/hyperlink" Target="consultantplus://offline/ref=4D29099F222BE6884CDFB429AC952CF2AB48D4E2489AB98FA39C64CA71A573EDD6E6F60BAAD5C939x9P6R" TargetMode="External"/><Relationship Id="rId14" Type="http://schemas.openxmlformats.org/officeDocument/2006/relationships/hyperlink" Target="consultantplus://offline/ref=62BA144C05AE19079ADE63CE4D86AD5BC8E8B8DFFAEB7A244445B55F1FB4D777E5CB79774FLFAAR" TargetMode="External"/><Relationship Id="rId22" Type="http://schemas.openxmlformats.org/officeDocument/2006/relationships/hyperlink" Target="consultantplus://offline/ref=E23FCCBB5E32845D0E566E2EE8EC43C7D30666628C78467DD4D92B80E541768EB74C1BD8424B48k965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6</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15</cp:revision>
  <dcterms:created xsi:type="dcterms:W3CDTF">2018-08-11T17:00:00Z</dcterms:created>
  <dcterms:modified xsi:type="dcterms:W3CDTF">2018-08-13T05:06:00Z</dcterms:modified>
</cp:coreProperties>
</file>