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FCD" w:rsidRPr="001727AE" w:rsidRDefault="004752C7" w:rsidP="00475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DD681F7" wp14:editId="0944DA31">
            <wp:extent cx="5932805" cy="8388985"/>
            <wp:effectExtent l="0" t="0" r="0" b="0"/>
            <wp:docPr id="1" name="Рисунок 1" descr="J:\doc084443202006110953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0844432020061109534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CD" w:rsidRPr="001727AE" w:rsidRDefault="004752C7" w:rsidP="004752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8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b/>
          <w:bCs/>
          <w:noProof/>
          <w:kern w:val="28"/>
          <w:sz w:val="24"/>
          <w:szCs w:val="24"/>
          <w:lang w:eastAsia="ru-RU"/>
        </w:rPr>
        <w:lastRenderedPageBreak/>
        <w:drawing>
          <wp:inline distT="0" distB="0" distL="0" distR="0" wp14:anchorId="569582EA" wp14:editId="40CC41D8">
            <wp:extent cx="5932805" cy="8388985"/>
            <wp:effectExtent l="0" t="0" r="0" b="0"/>
            <wp:docPr id="2" name="Рисунок 2" descr="J:\doc084443202006110953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oc08444320200611095342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7A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55FCD" w:rsidRPr="001727AE" w:rsidRDefault="00D55FCD" w:rsidP="00D55FCD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52C7" w:rsidRDefault="00D55F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27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4752C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J:\doc0844432020061109534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oc08444320200611095342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2C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4752C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4" name="Рисунок 4" descr="J:\DOC084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OC084~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C7" w:rsidRPr="004752C7" w:rsidRDefault="00D55FCD" w:rsidP="004752C7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1727AE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4752C7" w:rsidRDefault="004752C7" w:rsidP="004752C7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52C7" w:rsidRDefault="004752C7" w:rsidP="004752C7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52C7" w:rsidRDefault="004752C7" w:rsidP="004752C7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5FCD" w:rsidRPr="001727AE" w:rsidRDefault="004752C7" w:rsidP="004752C7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7725" cy="8387080"/>
            <wp:effectExtent l="0" t="0" r="0" b="0"/>
            <wp:docPr id="5" name="Рисунок 5" descr="J:\doc0844432020061109534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oc08444320200611095342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C7" w:rsidRDefault="004752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4752C7" w:rsidRDefault="004752C7" w:rsidP="004752C7">
      <w:pPr>
        <w:snapToGrid w:val="0"/>
        <w:spacing w:after="0" w:line="21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6" name="Рисунок 6" descr="J:\doc0844432020061109534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oc08444320200611095342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C7" w:rsidRPr="004752C7" w:rsidRDefault="004752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93BC94B" wp14:editId="25A60156">
            <wp:extent cx="5927725" cy="8387080"/>
            <wp:effectExtent l="0" t="0" r="0" b="0"/>
            <wp:docPr id="7" name="Рисунок 7" descr="J:\doc0844432020061109534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oc08444320200611095342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C7" w:rsidRDefault="004752C7" w:rsidP="00D55FCD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4752C7" w:rsidRDefault="004752C7" w:rsidP="00D55FCD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4752C7" w:rsidRDefault="004752C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10" name="Рисунок 10" descr="J:\DOC084~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OC084~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C7" w:rsidRDefault="004752C7" w:rsidP="009903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752C7" w:rsidRDefault="004752C7" w:rsidP="009903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903D3" w:rsidRPr="009903D3" w:rsidRDefault="009903D3" w:rsidP="009903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На правах рукописи</w:t>
      </w:r>
    </w:p>
    <w:p w:rsidR="009903D3" w:rsidRPr="009903D3" w:rsidRDefault="009903D3" w:rsidP="009903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903D3" w:rsidRPr="009903D3" w:rsidRDefault="009903D3" w:rsidP="009903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Айвазян Севак </w:t>
      </w:r>
      <w:proofErr w:type="spellStart"/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Арменович</w:t>
      </w:r>
      <w:proofErr w:type="spellEnd"/>
    </w:p>
    <w:p w:rsidR="009903D3" w:rsidRPr="009903D3" w:rsidRDefault="009903D3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903D3" w:rsidRPr="009903D3" w:rsidRDefault="009903D3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40513704"/>
      <w:r w:rsidRPr="009903D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Совершенствование системы управления рисками ипотечного кредитования в коммерческих банках</w:t>
      </w:r>
      <w:bookmarkEnd w:id="0"/>
    </w:p>
    <w:p w:rsidR="009903D3" w:rsidRPr="009903D3" w:rsidRDefault="009903D3" w:rsidP="00990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3D3">
        <w:rPr>
          <w:rFonts w:ascii="Times New Roman" w:hAnsi="Times New Roman" w:cs="Times New Roman"/>
          <w:b/>
          <w:sz w:val="28"/>
          <w:szCs w:val="28"/>
        </w:rPr>
        <w:t>АВТОРЕФЕРАТ</w:t>
      </w: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3D3">
        <w:rPr>
          <w:rFonts w:ascii="Times New Roman" w:hAnsi="Times New Roman" w:cs="Times New Roman"/>
          <w:sz w:val="28"/>
          <w:szCs w:val="28"/>
        </w:rPr>
        <w:t>диссертации на соискание степени магистра</w:t>
      </w:r>
    </w:p>
    <w:p w:rsidR="009903D3" w:rsidRPr="009903D3" w:rsidRDefault="009903D3" w:rsidP="009903D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3D3">
        <w:rPr>
          <w:rFonts w:ascii="Times New Roman" w:hAnsi="Times New Roman" w:cs="Times New Roman"/>
          <w:sz w:val="28"/>
          <w:szCs w:val="28"/>
        </w:rPr>
        <w:t>Направление магистерской подготовки    38.04.01 Экономика</w:t>
      </w:r>
    </w:p>
    <w:p w:rsidR="009903D3" w:rsidRPr="009903D3" w:rsidRDefault="009903D3" w:rsidP="009903D3">
      <w:pPr>
        <w:spacing w:before="100" w:beforeAutospacing="1" w:after="100" w:afterAutospacing="1"/>
        <w:ind w:left="3119" w:hanging="311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903D3">
        <w:rPr>
          <w:rFonts w:ascii="Times New Roman" w:hAnsi="Times New Roman" w:cs="Times New Roman"/>
          <w:sz w:val="28"/>
          <w:szCs w:val="28"/>
        </w:rPr>
        <w:t>Программа магистерской подготовки      Экономическая безопасность и устойчивость</w:t>
      </w:r>
    </w:p>
    <w:p w:rsidR="009903D3" w:rsidRPr="009903D3" w:rsidRDefault="009903D3" w:rsidP="009903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413E" w:rsidRDefault="001F413E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13E" w:rsidRDefault="001F413E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3D3" w:rsidRPr="009903D3" w:rsidRDefault="009903D3" w:rsidP="009903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2020</w:t>
      </w:r>
    </w:p>
    <w:p w:rsidR="009903D3" w:rsidRPr="009903D3" w:rsidRDefault="009903D3" w:rsidP="009903D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03D3" w:rsidRPr="009903D3" w:rsidRDefault="009903D3" w:rsidP="0099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выполнена </w:t>
      </w:r>
      <w:r w:rsidRPr="009903D3">
        <w:rPr>
          <w:rFonts w:ascii="Times New Roman" w:hAnsi="Times New Roman" w:cs="Times New Roman"/>
          <w:sz w:val="28"/>
          <w:szCs w:val="28"/>
        </w:rPr>
        <w:t>на кафедре мировой экономики и менеджмента</w:t>
      </w: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03D3" w:rsidRPr="009903D3" w:rsidRDefault="009903D3" w:rsidP="0099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ФГБОУ </w:t>
      </w:r>
      <w:proofErr w:type="gramStart"/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99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«Кубанский государственный университет»</w:t>
      </w: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pStyle w:val="a8"/>
        <w:keepNext/>
        <w:rPr>
          <w:rFonts w:cs="Times New Roman"/>
          <w:sz w:val="28"/>
          <w:szCs w:val="28"/>
        </w:rPr>
      </w:pPr>
    </w:p>
    <w:tbl>
      <w:tblPr>
        <w:tblStyle w:val="a7"/>
        <w:tblW w:w="949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6237"/>
      </w:tblGrid>
      <w:tr w:rsidR="009903D3" w:rsidRPr="009903D3" w:rsidTr="009903D3">
        <w:tc>
          <w:tcPr>
            <w:tcW w:w="3260" w:type="dxa"/>
          </w:tcPr>
          <w:p w:rsidR="009903D3" w:rsidRPr="009903D3" w:rsidRDefault="009903D3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руководитель</w:t>
            </w:r>
          </w:p>
        </w:tc>
        <w:tc>
          <w:tcPr>
            <w:tcW w:w="6237" w:type="dxa"/>
          </w:tcPr>
          <w:p w:rsidR="009903D3" w:rsidRPr="009903D3" w:rsidRDefault="009903D3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Третьякова Светлана Николаевна</w:t>
            </w:r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доктор эк</w:t>
            </w:r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номических наук, доцент, профессор кафедры мировой экономики и менеджмента ФГБОУ </w:t>
            </w:r>
            <w:proofErr w:type="gramStart"/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99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«Кубанский государственный университет»</w:t>
            </w:r>
          </w:p>
          <w:p w:rsidR="009903D3" w:rsidRPr="009903D3" w:rsidRDefault="009903D3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3D3" w:rsidRPr="009903D3" w:rsidRDefault="009903D3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03D3" w:rsidRPr="009903D3" w:rsidTr="009903D3">
        <w:trPr>
          <w:trHeight w:val="2561"/>
        </w:trPr>
        <w:tc>
          <w:tcPr>
            <w:tcW w:w="3260" w:type="dxa"/>
          </w:tcPr>
          <w:p w:rsidR="009903D3" w:rsidRPr="009903D3" w:rsidRDefault="00DA4655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Рецензент</w:t>
            </w:r>
          </w:p>
        </w:tc>
        <w:tc>
          <w:tcPr>
            <w:tcW w:w="6237" w:type="dxa"/>
          </w:tcPr>
          <w:p w:rsidR="009903D3" w:rsidRPr="009903D3" w:rsidRDefault="009903D3" w:rsidP="009903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3D3">
        <w:rPr>
          <w:rFonts w:ascii="Times New Roman" w:hAnsi="Times New Roman" w:cs="Times New Roman"/>
          <w:sz w:val="28"/>
          <w:szCs w:val="28"/>
        </w:rPr>
        <w:t>Защита состоится «29» июня 2020 г. в 9 часов на заседании Госуда</w:t>
      </w:r>
      <w:r w:rsidRPr="009903D3">
        <w:rPr>
          <w:rFonts w:ascii="Times New Roman" w:hAnsi="Times New Roman" w:cs="Times New Roman"/>
          <w:sz w:val="28"/>
          <w:szCs w:val="28"/>
        </w:rPr>
        <w:t>р</w:t>
      </w:r>
      <w:r w:rsidRPr="009903D3">
        <w:rPr>
          <w:rFonts w:ascii="Times New Roman" w:hAnsi="Times New Roman" w:cs="Times New Roman"/>
          <w:sz w:val="28"/>
          <w:szCs w:val="28"/>
        </w:rPr>
        <w:t xml:space="preserve">ственной экзаменационной комиссии по адресу: </w:t>
      </w:r>
    </w:p>
    <w:p w:rsidR="009903D3" w:rsidRPr="009903D3" w:rsidRDefault="009903D3" w:rsidP="0099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9903D3" w:rsidRPr="009903D3" w:rsidRDefault="009903D3" w:rsidP="0099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50040, г"/>
        </w:smartTagPr>
        <w:r w:rsidRPr="009903D3">
          <w:rPr>
            <w:rFonts w:ascii="Times New Roman" w:hAnsi="Times New Roman" w:cs="Times New Roman"/>
            <w:sz w:val="28"/>
            <w:szCs w:val="28"/>
          </w:rPr>
          <w:t>350040, г</w:t>
        </w:r>
      </w:smartTag>
      <w:r w:rsidRPr="009903D3">
        <w:rPr>
          <w:rFonts w:ascii="Times New Roman" w:hAnsi="Times New Roman" w:cs="Times New Roman"/>
          <w:sz w:val="28"/>
          <w:szCs w:val="28"/>
        </w:rPr>
        <w:t xml:space="preserve">. Краснодар, ул. </w:t>
      </w:r>
      <w:proofErr w:type="gramStart"/>
      <w:r w:rsidRPr="009903D3">
        <w:rPr>
          <w:rFonts w:ascii="Times New Roman" w:hAnsi="Times New Roman" w:cs="Times New Roman"/>
          <w:sz w:val="28"/>
          <w:szCs w:val="28"/>
        </w:rPr>
        <w:t>Ставропольская</w:t>
      </w:r>
      <w:proofErr w:type="gramEnd"/>
      <w:r w:rsidRPr="009903D3">
        <w:rPr>
          <w:rFonts w:ascii="Times New Roman" w:hAnsi="Times New Roman" w:cs="Times New Roman"/>
          <w:sz w:val="28"/>
          <w:szCs w:val="28"/>
        </w:rPr>
        <w:t>, д.149, ауд.</w:t>
      </w:r>
      <w:r w:rsidRPr="009903D3">
        <w:rPr>
          <w:rFonts w:ascii="Times New Roman" w:hAnsi="Times New Roman" w:cs="Times New Roman"/>
          <w:sz w:val="28"/>
          <w:szCs w:val="28"/>
        </w:rPr>
        <w:softHyphen/>
      </w:r>
      <w:r w:rsidRPr="009903D3">
        <w:rPr>
          <w:rFonts w:ascii="Times New Roman" w:hAnsi="Times New Roman" w:cs="Times New Roman"/>
          <w:sz w:val="28"/>
          <w:szCs w:val="28"/>
        </w:rPr>
        <w:softHyphen/>
      </w:r>
      <w:r w:rsidRPr="009903D3">
        <w:rPr>
          <w:rFonts w:ascii="Times New Roman" w:hAnsi="Times New Roman" w:cs="Times New Roman"/>
          <w:sz w:val="28"/>
          <w:szCs w:val="28"/>
        </w:rPr>
        <w:softHyphen/>
        <w:t xml:space="preserve"> Н201</w:t>
      </w:r>
    </w:p>
    <w:p w:rsidR="009903D3" w:rsidRPr="009903D3" w:rsidRDefault="009903D3" w:rsidP="009903D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903D3">
        <w:rPr>
          <w:rFonts w:ascii="Times New Roman" w:hAnsi="Times New Roman" w:cs="Times New Roman"/>
          <w:sz w:val="28"/>
          <w:szCs w:val="28"/>
        </w:rPr>
        <w:br w:type="page"/>
      </w:r>
    </w:p>
    <w:p w:rsidR="009903D3" w:rsidRPr="001F413E" w:rsidRDefault="009903D3" w:rsidP="001F41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13E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МАГИСТЕРСКОЙ РАБОТЫ</w:t>
      </w:r>
    </w:p>
    <w:p w:rsidR="009903D3" w:rsidRPr="001F413E" w:rsidRDefault="009903D3" w:rsidP="001F41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DA4655" w:rsidRPr="00DA4655">
        <w:rPr>
          <w:rFonts w:ascii="Times New Roman" w:hAnsi="Times New Roman" w:cs="Times New Roman"/>
          <w:b/>
          <w:sz w:val="28"/>
          <w:szCs w:val="28"/>
        </w:rPr>
        <w:t xml:space="preserve"> диссертационного исследования</w:t>
      </w:r>
      <w:r w:rsidRPr="00DA4655">
        <w:rPr>
          <w:rFonts w:ascii="Times New Roman" w:hAnsi="Times New Roman" w:cs="Times New Roman"/>
          <w:b/>
          <w:sz w:val="28"/>
          <w:szCs w:val="28"/>
        </w:rPr>
        <w:t>.</w:t>
      </w:r>
      <w:r w:rsidRPr="001F4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413E">
        <w:rPr>
          <w:rFonts w:ascii="Times New Roman" w:hAnsi="Times New Roman" w:cs="Times New Roman"/>
          <w:sz w:val="28"/>
          <w:szCs w:val="28"/>
        </w:rPr>
        <w:t>Ипотечное кред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тование на сегодняшний день является универсальным феноменом в современной экономике. Его важность заключается в возможности приобр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сти жилье на первичном или вторичном рынке. По мнению социологов, пр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обр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тение несет в себе элемент радости и стабильности, и важным моментом является появление квартиры или дома в более ранние сроки. Поэтому ал</w:t>
      </w:r>
      <w:r w:rsidRPr="001F413E">
        <w:rPr>
          <w:rFonts w:ascii="Times New Roman" w:hAnsi="Times New Roman" w:cs="Times New Roman"/>
          <w:sz w:val="28"/>
          <w:szCs w:val="28"/>
        </w:rPr>
        <w:t>ь</w:t>
      </w:r>
      <w:r w:rsidRPr="001F413E">
        <w:rPr>
          <w:rFonts w:ascii="Times New Roman" w:hAnsi="Times New Roman" w:cs="Times New Roman"/>
          <w:sz w:val="28"/>
          <w:szCs w:val="28"/>
        </w:rPr>
        <w:t>тернативы на данный момент не существ</w:t>
      </w:r>
      <w:r w:rsidRPr="001F413E">
        <w:rPr>
          <w:rFonts w:ascii="Times New Roman" w:hAnsi="Times New Roman" w:cs="Times New Roman"/>
          <w:sz w:val="28"/>
          <w:szCs w:val="28"/>
        </w:rPr>
        <w:t>у</w:t>
      </w:r>
      <w:r w:rsidRPr="001F413E">
        <w:rPr>
          <w:rFonts w:ascii="Times New Roman" w:hAnsi="Times New Roman" w:cs="Times New Roman"/>
          <w:sz w:val="28"/>
          <w:szCs w:val="28"/>
        </w:rPr>
        <w:t>ет.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Ипотечное кредитование отличается от потребительского большими сроками и объемами, необходимостью рациональной оценки объекта залога и применения вспомогательных инструментов, которые оценивают риски. На практике половина ипотечных займов выдается сроком 20–30 лет, который предполагает весомые изменения в экономике, банковской политике, в с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стеме  налогообложения и уровня доходов населения.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Принятие рисков, как правило, является основой банковской деятел</w:t>
      </w:r>
      <w:r w:rsidRPr="001F413E">
        <w:rPr>
          <w:rFonts w:ascii="Times New Roman" w:hAnsi="Times New Roman" w:cs="Times New Roman"/>
          <w:sz w:val="28"/>
          <w:szCs w:val="28"/>
        </w:rPr>
        <w:t>ь</w:t>
      </w:r>
      <w:r w:rsidRPr="001F413E">
        <w:rPr>
          <w:rFonts w:ascii="Times New Roman" w:hAnsi="Times New Roman" w:cs="Times New Roman"/>
          <w:sz w:val="28"/>
          <w:szCs w:val="28"/>
        </w:rPr>
        <w:t>ности. Кредитные учреждения успешны тогда и только тогда, когда прин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маемые риски разумны, подаются контролю и находятся в пределах их ф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нансовых возможностей и компетенции.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Невозврат кредита является обычным явлением при ипотечном кред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товании. Потери в данном случае могут быть спровоцированы как макроэк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номическими, так и субъективными причинами, которые несут в себе нес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стемный характер. Это объясняет отсутствие возможности избежать риски в полной мере.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Нормативная база, определяющая право изъятия находящегося в ип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теке недвижимого имущества, обеспечивает сокращение затрат, связанных с невыплатой долга. Сложившаяся ситуация требует поправок и объективного подхода.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При недостатке опыта и отсутствии навыков в отношении рыночных процедур обслуживания ипотечных кредитов институты определяют степень 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>вероятности невозврата как высокую, что приводит к повышению надбавки за кредитный риск.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При ипотечном кредитовании банковские риски усиливаются пробл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матичностью принудительного исполнения обязательств. Конкретно, сло</w:t>
      </w:r>
      <w:r w:rsidRPr="001F413E">
        <w:rPr>
          <w:rFonts w:ascii="Times New Roman" w:hAnsi="Times New Roman" w:cs="Times New Roman"/>
          <w:sz w:val="28"/>
          <w:szCs w:val="28"/>
        </w:rPr>
        <w:t>ж</w:t>
      </w:r>
      <w:r w:rsidRPr="001F413E">
        <w:rPr>
          <w:rFonts w:ascii="Times New Roman" w:hAnsi="Times New Roman" w:cs="Times New Roman"/>
          <w:sz w:val="28"/>
          <w:szCs w:val="28"/>
        </w:rPr>
        <w:t>ность выселения недобросовестного заемщика. Вне зависимости от того, что в Гражданском Кодексе РФ предусматривается возможность такой процед</w:t>
      </w:r>
      <w:r w:rsidRPr="001F413E">
        <w:rPr>
          <w:rFonts w:ascii="Times New Roman" w:hAnsi="Times New Roman" w:cs="Times New Roman"/>
          <w:sz w:val="28"/>
          <w:szCs w:val="28"/>
        </w:rPr>
        <w:t>у</w:t>
      </w:r>
      <w:r w:rsidRPr="001F413E">
        <w:rPr>
          <w:rFonts w:ascii="Times New Roman" w:hAnsi="Times New Roman" w:cs="Times New Roman"/>
          <w:sz w:val="28"/>
          <w:szCs w:val="28"/>
        </w:rPr>
        <w:t>ры, прецеденты отсутствуют.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Все, без исключения, участники рынка ипотечного кредитования по</w:t>
      </w:r>
      <w:r w:rsidRPr="001F413E">
        <w:rPr>
          <w:rFonts w:ascii="Times New Roman" w:hAnsi="Times New Roman" w:cs="Times New Roman"/>
          <w:sz w:val="28"/>
          <w:szCs w:val="28"/>
        </w:rPr>
        <w:t>д</w:t>
      </w:r>
      <w:r w:rsidRPr="001F413E">
        <w:rPr>
          <w:rFonts w:ascii="Times New Roman" w:hAnsi="Times New Roman" w:cs="Times New Roman"/>
          <w:sz w:val="28"/>
          <w:szCs w:val="28"/>
        </w:rPr>
        <w:t>вержены рискам. Своевременная оценка рисков способствует росту доверия к банкам у заемщиков и инвесторов. Также это способствует росту стабил</w:t>
      </w:r>
      <w:r w:rsidRPr="001F413E">
        <w:rPr>
          <w:rFonts w:ascii="Times New Roman" w:hAnsi="Times New Roman" w:cs="Times New Roman"/>
          <w:sz w:val="28"/>
          <w:szCs w:val="28"/>
        </w:rPr>
        <w:t>ь</w:t>
      </w:r>
      <w:r w:rsidRPr="001F413E">
        <w:rPr>
          <w:rFonts w:ascii="Times New Roman" w:hAnsi="Times New Roman" w:cs="Times New Roman"/>
          <w:sz w:val="28"/>
          <w:szCs w:val="28"/>
        </w:rPr>
        <w:t>ности всего института кредитования в целом, что впоследствии приводит к устойчивому развитию экономики страны. Отсутствие рационального анал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за рисков в системе ипотечного кредитования может привести к шокиру</w:t>
      </w:r>
      <w:r w:rsidRPr="001F413E">
        <w:rPr>
          <w:rFonts w:ascii="Times New Roman" w:hAnsi="Times New Roman" w:cs="Times New Roman"/>
          <w:sz w:val="28"/>
          <w:szCs w:val="28"/>
        </w:rPr>
        <w:t>ю</w:t>
      </w:r>
      <w:r w:rsidRPr="001F413E">
        <w:rPr>
          <w:rFonts w:ascii="Times New Roman" w:hAnsi="Times New Roman" w:cs="Times New Roman"/>
          <w:sz w:val="28"/>
          <w:szCs w:val="28"/>
        </w:rPr>
        <w:t xml:space="preserve">щим последствиям, которые способны вызвать резонанс не только в одном государстве, но и во всем мире.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В России на данный момент снижение показателей ставок недостиж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мо по причине нестабильности курса рубля к доллару и частичной изоляции российской экономики в условиях санкций, что не позволяет снизить цену ипотечных кредитов. Но кроме состояния экономики на процентные ставки  также влияет величина рисков кредитов, которые входят в кредитный пор</w:t>
      </w:r>
      <w:r w:rsidRPr="001F413E">
        <w:rPr>
          <w:rFonts w:ascii="Times New Roman" w:hAnsi="Times New Roman" w:cs="Times New Roman"/>
          <w:sz w:val="28"/>
          <w:szCs w:val="28"/>
        </w:rPr>
        <w:t>т</w:t>
      </w:r>
      <w:r w:rsidRPr="001F413E">
        <w:rPr>
          <w:rFonts w:ascii="Times New Roman" w:hAnsi="Times New Roman" w:cs="Times New Roman"/>
          <w:sz w:val="28"/>
          <w:szCs w:val="28"/>
        </w:rPr>
        <w:t>фель банка. Именно поэтому совершенствование системы управления риск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ми, своевременное их выявление и эффективное управление будут спосо</w:t>
      </w:r>
      <w:r w:rsidRPr="001F413E">
        <w:rPr>
          <w:rFonts w:ascii="Times New Roman" w:hAnsi="Times New Roman" w:cs="Times New Roman"/>
          <w:sz w:val="28"/>
          <w:szCs w:val="28"/>
        </w:rPr>
        <w:t>б</w:t>
      </w:r>
      <w:r w:rsidRPr="001F413E">
        <w:rPr>
          <w:rFonts w:ascii="Times New Roman" w:hAnsi="Times New Roman" w:cs="Times New Roman"/>
          <w:sz w:val="28"/>
          <w:szCs w:val="28"/>
        </w:rPr>
        <w:t xml:space="preserve">ствовать снижению стоимости ипотечного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кредитования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как для заемщика, так и для всего сегмента рынка.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Тема диссертации актуальна в том, что правильно построенная система управления рисками ипотечного кредитования позволит достичь больше в</w:t>
      </w:r>
      <w:r w:rsidRPr="001F413E">
        <w:rPr>
          <w:rFonts w:ascii="Times New Roman" w:hAnsi="Times New Roman" w:cs="Times New Roman"/>
          <w:sz w:val="28"/>
          <w:szCs w:val="28"/>
        </w:rPr>
        <w:t>ы</w:t>
      </w:r>
      <w:r w:rsidRPr="001F413E">
        <w:rPr>
          <w:rFonts w:ascii="Times New Roman" w:hAnsi="Times New Roman" w:cs="Times New Roman"/>
          <w:sz w:val="28"/>
          <w:szCs w:val="28"/>
        </w:rPr>
        <w:t>годных условий для участников ипотечной сделки.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Степень разработанности темы исследования. Степень разработанности темы исследования может быть оценена исходя из наличия трудов теорет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ческого исследования ипотечного кредитования и экономической безопасн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 xml:space="preserve">сти. Вклад в исследования внесли И.М.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Айзинова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>, А.В. Воробьева, Т.А. Ру</w:t>
      </w:r>
      <w:r w:rsidRPr="001F413E">
        <w:rPr>
          <w:rFonts w:ascii="Times New Roman" w:hAnsi="Times New Roman" w:cs="Times New Roman"/>
          <w:sz w:val="28"/>
          <w:szCs w:val="28"/>
        </w:rPr>
        <w:t>б</w:t>
      </w:r>
      <w:r w:rsidRPr="001F413E">
        <w:rPr>
          <w:rFonts w:ascii="Times New Roman" w:hAnsi="Times New Roman" w:cs="Times New Roman"/>
          <w:sz w:val="28"/>
          <w:szCs w:val="28"/>
        </w:rPr>
        <w:t>лева, Н.Д. Торосян и другие отечественные исследователи.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Цель диссертационной работы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– разработка методических предлож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ний  и практических рекомендаций по совершенствованию системы управл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ния рисками ипотечного кредитования в коммерческих банках.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В связи с заявленной целью необходимо решить следующие </w:t>
      </w:r>
      <w:r w:rsidRPr="001F413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F41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исследование теоретико-методических основ ипотечного кредитов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 xml:space="preserve">ния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выявление взаимодействия системы управления рисками  и эконом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ческой безопасности в ипотечном кредитовании;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анализ современного состояния рынка ипотечного кредитования в РФ;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исследование факторов, влияющих на экономическую безопасность в ипотечном кредитовании;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оценка рисков и проблем обеспечения экономической безопасности в ипотечном кредитовании;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разработка предложений по внедрению инструментов обеспечения экономической безопасности в ипотечном кредитовании.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– система управления рисками ипотечного кр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дитования в коммерческих банках.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– экономические отношения, возникающие в системе управления рисками ипотечного кредитования в коммерческих ба</w:t>
      </w:r>
      <w:r w:rsidRPr="001F413E">
        <w:rPr>
          <w:rFonts w:ascii="Times New Roman" w:hAnsi="Times New Roman" w:cs="Times New Roman"/>
          <w:sz w:val="28"/>
          <w:szCs w:val="28"/>
        </w:rPr>
        <w:t>н</w:t>
      </w:r>
      <w:r w:rsidRPr="001F413E">
        <w:rPr>
          <w:rFonts w:ascii="Times New Roman" w:hAnsi="Times New Roman" w:cs="Times New Roman"/>
          <w:sz w:val="28"/>
          <w:szCs w:val="28"/>
        </w:rPr>
        <w:t>ках.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Научная гипотеза</w:t>
      </w:r>
      <w:r w:rsidRPr="001F413E">
        <w:rPr>
          <w:rFonts w:ascii="Times New Roman" w:hAnsi="Times New Roman" w:cs="Times New Roman"/>
          <w:sz w:val="28"/>
          <w:szCs w:val="28"/>
        </w:rPr>
        <w:t xml:space="preserve"> заключается в предположении о том, что примен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ние более совершенствованной системы управления рисками позволит ко</w:t>
      </w:r>
      <w:r w:rsidRPr="001F413E">
        <w:rPr>
          <w:rFonts w:ascii="Times New Roman" w:hAnsi="Times New Roman" w:cs="Times New Roman"/>
          <w:sz w:val="28"/>
          <w:szCs w:val="28"/>
        </w:rPr>
        <w:t>м</w:t>
      </w:r>
      <w:r w:rsidRPr="001F413E">
        <w:rPr>
          <w:rFonts w:ascii="Times New Roman" w:hAnsi="Times New Roman" w:cs="Times New Roman"/>
          <w:sz w:val="28"/>
          <w:szCs w:val="28"/>
        </w:rPr>
        <w:t>мерческим банкам свести к минимуму риски ипотечного кредитования.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Научная новизна диссертационной работы</w:t>
      </w:r>
      <w:r w:rsidRPr="001F413E">
        <w:rPr>
          <w:rFonts w:ascii="Times New Roman" w:hAnsi="Times New Roman" w:cs="Times New Roman"/>
          <w:sz w:val="28"/>
          <w:szCs w:val="28"/>
        </w:rPr>
        <w:t xml:space="preserve"> заключается в разработке теоретико-методических и практических рекомендаций, позволяющих ко</w:t>
      </w:r>
      <w:r w:rsidRPr="001F413E">
        <w:rPr>
          <w:rFonts w:ascii="Times New Roman" w:hAnsi="Times New Roman" w:cs="Times New Roman"/>
          <w:sz w:val="28"/>
          <w:szCs w:val="28"/>
        </w:rPr>
        <w:t>м</w:t>
      </w:r>
      <w:r w:rsidRPr="001F413E">
        <w:rPr>
          <w:rFonts w:ascii="Times New Roman" w:hAnsi="Times New Roman" w:cs="Times New Roman"/>
          <w:sz w:val="28"/>
          <w:szCs w:val="28"/>
        </w:rPr>
        <w:t xml:space="preserve">плексно подойти к обоснованию направлений совершенствования системы 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>управления рисками ипотечного кредитования с точки зрения обеспечения экономической безопасности и устойчивости. А именно: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13E">
        <w:rPr>
          <w:rFonts w:ascii="Times New Roman" w:hAnsi="Times New Roman" w:cs="Times New Roman"/>
          <w:sz w:val="28"/>
          <w:szCs w:val="28"/>
        </w:rPr>
        <w:t>– уточнено определение системы управления рисками в ипотечном кредитовании, которое заключается в том, что система управления рисками представляет собой систему мероприятий который состоит как из процессов идентификации (определение субъектов и объектов ипотечного кредитов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ния, выявление источников рисков и факторов, их определяющих, оценка степени рисков, мониторинг и контроль рисков), так и методов анализа ри</w:t>
      </w:r>
      <w:r w:rsidRPr="001F413E">
        <w:rPr>
          <w:rFonts w:ascii="Times New Roman" w:hAnsi="Times New Roman" w:cs="Times New Roman"/>
          <w:sz w:val="28"/>
          <w:szCs w:val="28"/>
        </w:rPr>
        <w:t>с</w:t>
      </w:r>
      <w:r w:rsidRPr="001F413E">
        <w:rPr>
          <w:rFonts w:ascii="Times New Roman" w:hAnsi="Times New Roman" w:cs="Times New Roman"/>
          <w:sz w:val="28"/>
          <w:szCs w:val="28"/>
        </w:rPr>
        <w:t>ков (приемы оценки рисков, разработка оптимальной стратегии управления рисками).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Это позволит сформировать уточненный перечень общих и час</w:t>
      </w:r>
      <w:r w:rsidRPr="001F413E">
        <w:rPr>
          <w:rFonts w:ascii="Times New Roman" w:hAnsi="Times New Roman" w:cs="Times New Roman"/>
          <w:sz w:val="28"/>
          <w:szCs w:val="28"/>
        </w:rPr>
        <w:t>т</w:t>
      </w:r>
      <w:r w:rsidRPr="001F413E">
        <w:rPr>
          <w:rFonts w:ascii="Times New Roman" w:hAnsi="Times New Roman" w:cs="Times New Roman"/>
          <w:sz w:val="28"/>
          <w:szCs w:val="28"/>
        </w:rPr>
        <w:t xml:space="preserve">ных задач в области управления рисками в секторе ипотечного кредитования. </w:t>
      </w:r>
    </w:p>
    <w:p w:rsidR="009903D3" w:rsidRPr="001F413E" w:rsidRDefault="009903D3" w:rsidP="001F41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413E">
        <w:rPr>
          <w:rFonts w:ascii="Times New Roman" w:hAnsi="Times New Roman" w:cs="Times New Roman"/>
          <w:sz w:val="28"/>
          <w:szCs w:val="28"/>
        </w:rPr>
        <w:t>– ранжированы факторы, влияющие на риски коммерческих банков в секторе ипотечного кредитования по признаку приоритетности для системы управления рисками, а именно тем, что ключевыми факторами, которые вл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яют на риски в сегменте ипотечного кредитования</w:t>
      </w:r>
      <w:r w:rsidRPr="001F41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r w:rsidRPr="001F41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являются платежеспосо</w:t>
      </w:r>
      <w:r w:rsidRPr="001F41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r w:rsidRPr="001F41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ность заемщиков и состояние рынка ипотечных ценных бумаг, что позволит коммерческим банкам сформировать более правильную стратегию с упором на нивелирование наиболее опасных рисков</w:t>
      </w:r>
      <w:r w:rsidRPr="001F41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proofErr w:type="gramEnd"/>
    </w:p>
    <w:p w:rsidR="009903D3" w:rsidRPr="001F413E" w:rsidRDefault="009903D3" w:rsidP="001F41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413E">
        <w:rPr>
          <w:rFonts w:ascii="Times New Roman" w:hAnsi="Times New Roman" w:cs="Times New Roman"/>
          <w:sz w:val="28"/>
          <w:szCs w:val="28"/>
        </w:rPr>
        <w:t>– представлен комплексный метод оценки системы управления риск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ми ипотечного кредитования, который сочетает в себе элементы коэффиц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ентного метода и экспресс-метода и заключается в оценке трех показателей (базисный и цепной темпы роста, уровень просроченной задолженности в разрезе по федеральным округам и по стране в целом)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. Такой подход позв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лит провести более простой расчет и быстрее сделать оценку при фокусиро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ке сразу на двух направлениях – количественной и качественной характер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стики.</w:t>
      </w:r>
      <w:r w:rsidRPr="001F4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– предложен комплекс мер по совершенствованию процесса  управл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ния рисками, а именно внедрение коммерческими банками ипотечных вкл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дов и выпуск банками-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оригинаторами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многотраншевых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ипотечных ценных 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>бумаг, что позволит коммерческим банкам снизить риски в секторе ипоте</w:t>
      </w:r>
      <w:r w:rsidRPr="001F413E">
        <w:rPr>
          <w:rFonts w:ascii="Times New Roman" w:hAnsi="Times New Roman" w:cs="Times New Roman"/>
          <w:sz w:val="28"/>
          <w:szCs w:val="28"/>
        </w:rPr>
        <w:t>ч</w:t>
      </w:r>
      <w:r w:rsidRPr="001F413E">
        <w:rPr>
          <w:rFonts w:ascii="Times New Roman" w:hAnsi="Times New Roman" w:cs="Times New Roman"/>
          <w:sz w:val="28"/>
          <w:szCs w:val="28"/>
        </w:rPr>
        <w:t xml:space="preserve">ного кредитования.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Теоретико-методологическую базу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составили труды зарубежных и отечественных ученых в области ипотечного кредитования, системы управления рисками и экономической безопасности.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Методической основой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выступают системный подход и комплексный анализ, которые позволяют всесторонне подойти к изучению экономической природы и содержания механизма ипотечного кредитования, раскрыть пути и инструменты развития ипотечного кредитования. В работе использованы приемы и методы статистического, логического и ретроспе</w:t>
      </w:r>
      <w:r w:rsidRPr="001F413E">
        <w:rPr>
          <w:rFonts w:ascii="Times New Roman" w:hAnsi="Times New Roman" w:cs="Times New Roman"/>
          <w:sz w:val="28"/>
          <w:szCs w:val="28"/>
        </w:rPr>
        <w:t>к</w:t>
      </w:r>
      <w:r w:rsidRPr="001F413E">
        <w:rPr>
          <w:rFonts w:ascii="Times New Roman" w:hAnsi="Times New Roman" w:cs="Times New Roman"/>
          <w:sz w:val="28"/>
          <w:szCs w:val="28"/>
        </w:rPr>
        <w:t>тивного анализа, а также методы экспертных оценок, сравнения и группир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вок, принципы системности и др.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Информационную базу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составили статистические и аналитические данные Центрального Банка РФ, ДОМ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>Ф, Росстата, отчетные и аналитические материалы других государственных учреждений и общ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ственных организаций, работающих на финансовом рынке России в целом, в банковской и страховой системах в частности, публикации отдельных иссл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дователей, информация, размещенная в справочно-правовых системах.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Pr="001F413E">
        <w:rPr>
          <w:rFonts w:ascii="Times New Roman" w:hAnsi="Times New Roman" w:cs="Times New Roman"/>
          <w:sz w:val="28"/>
          <w:szCs w:val="28"/>
        </w:rPr>
        <w:t xml:space="preserve"> заключается в возможности использования разработанных предложениях, направленных на усиление экономической безопасности в ипотечном кредитовании. Для снижения кр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дитных рисков предложено внедрение ипотечных вкладов, с помощью кот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рых клиент может немного увеличить авансовый платеж, что позволит м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 xml:space="preserve">нимизировать банковские риски. Для снижения процентных и регуляторных рисков предлагается вернуться к стратегии выпуска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многотраншевых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ип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течных ценных бумаг с целью удержания риска по ипотечным облигациям.</w:t>
      </w:r>
    </w:p>
    <w:p w:rsidR="00C9015E" w:rsidRDefault="009903D3" w:rsidP="00C9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Апробация работы.</w:t>
      </w:r>
      <w:r w:rsidRPr="001F413E">
        <w:rPr>
          <w:rFonts w:ascii="Times New Roman" w:hAnsi="Times New Roman" w:cs="Times New Roman"/>
          <w:sz w:val="28"/>
          <w:szCs w:val="28"/>
        </w:rPr>
        <w:t xml:space="preserve"> Отдельные аспекты исследования нашли свое о</w:t>
      </w:r>
      <w:r w:rsidRPr="001F413E">
        <w:rPr>
          <w:rFonts w:ascii="Times New Roman" w:hAnsi="Times New Roman" w:cs="Times New Roman"/>
          <w:sz w:val="28"/>
          <w:szCs w:val="28"/>
        </w:rPr>
        <w:t>т</w:t>
      </w:r>
      <w:r w:rsidRPr="001F413E">
        <w:rPr>
          <w:rFonts w:ascii="Times New Roman" w:hAnsi="Times New Roman" w:cs="Times New Roman"/>
          <w:sz w:val="28"/>
          <w:szCs w:val="28"/>
        </w:rPr>
        <w:t xml:space="preserve">ражение в 3 публикациях общим объемом в 13 стр. </w:t>
      </w:r>
      <w:r w:rsidR="00C90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8FA" w:rsidRDefault="003D28FA" w:rsidP="003D28F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55">
        <w:rPr>
          <w:rFonts w:ascii="Times New Roman" w:hAnsi="Times New Roman" w:cs="Times New Roman"/>
          <w:b/>
          <w:sz w:val="28"/>
          <w:szCs w:val="28"/>
        </w:rPr>
        <w:t>Структура работы.</w:t>
      </w:r>
      <w:r>
        <w:rPr>
          <w:rFonts w:ascii="Times New Roman" w:hAnsi="Times New Roman" w:cs="Times New Roman"/>
          <w:sz w:val="28"/>
          <w:szCs w:val="28"/>
        </w:rPr>
        <w:t xml:space="preserve"> Диссертация состоит из введения, трех глав,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ключения, списка использованных источников и приложений.</w:t>
      </w:r>
    </w:p>
    <w:p w:rsidR="009903D3" w:rsidRPr="001F413E" w:rsidRDefault="003D28FA" w:rsidP="003D2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03D3" w:rsidRPr="001F413E">
        <w:rPr>
          <w:rFonts w:ascii="Times New Roman" w:hAnsi="Times New Roman" w:cs="Times New Roman"/>
          <w:b/>
          <w:sz w:val="28"/>
          <w:szCs w:val="28"/>
        </w:rPr>
        <w:lastRenderedPageBreak/>
        <w:t>ОСНОВНЫЕ ПОЛОЖЕНИЯ МАГИСТЕРСКОЙ РАБОТЫ</w:t>
      </w:r>
    </w:p>
    <w:p w:rsidR="009903D3" w:rsidRPr="001F413E" w:rsidRDefault="009903D3" w:rsidP="001F41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b/>
          <w:sz w:val="28"/>
          <w:szCs w:val="28"/>
        </w:rPr>
        <w:t>Во введении</w:t>
      </w:r>
      <w:r w:rsidRPr="001F413E">
        <w:rPr>
          <w:rFonts w:ascii="Times New Roman" w:hAnsi="Times New Roman" w:cs="Times New Roman"/>
          <w:sz w:val="28"/>
          <w:szCs w:val="28"/>
        </w:rPr>
        <w:t xml:space="preserve"> обоснована актуальность темы исследования, рассмотр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на степень изученности проблемы, сформулированы цель, задачи, предмет и объект исследования, обоснована рабочая гипотеза, представлены полож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ния, выносимые на защиту и обладающие элементами научной новизны.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b/>
          <w:sz w:val="28"/>
          <w:szCs w:val="28"/>
        </w:rPr>
        <w:t xml:space="preserve">В  первой главе </w:t>
      </w:r>
      <w:r w:rsidRPr="001F413E">
        <w:rPr>
          <w:rFonts w:ascii="Times New Roman" w:hAnsi="Times New Roman" w:cs="Times New Roman"/>
          <w:sz w:val="28"/>
          <w:szCs w:val="28"/>
        </w:rPr>
        <w:t xml:space="preserve">«Теоретические и методические основы обеспечения экономической безопасности в сфере ипотечного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кредитования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» показано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внимание уделено проблеме влияния рисков, воздействующих в се</w:t>
      </w:r>
      <w:r w:rsidRPr="001F413E">
        <w:rPr>
          <w:rFonts w:ascii="Times New Roman" w:hAnsi="Times New Roman" w:cs="Times New Roman"/>
          <w:sz w:val="28"/>
          <w:szCs w:val="28"/>
        </w:rPr>
        <w:t>г</w:t>
      </w:r>
      <w:r w:rsidRPr="001F413E">
        <w:rPr>
          <w:rFonts w:ascii="Times New Roman" w:hAnsi="Times New Roman" w:cs="Times New Roman"/>
          <w:sz w:val="28"/>
          <w:szCs w:val="28"/>
        </w:rPr>
        <w:t xml:space="preserve">менте ипотечного кредитования. </w:t>
      </w:r>
      <w:r w:rsidR="00DA4655">
        <w:rPr>
          <w:rFonts w:ascii="Times New Roman" w:hAnsi="Times New Roman" w:cs="Times New Roman"/>
          <w:sz w:val="28"/>
          <w:szCs w:val="28"/>
        </w:rPr>
        <w:t>Глава состоит из трех параграфов: теорет</w:t>
      </w:r>
      <w:r w:rsidR="00DA4655">
        <w:rPr>
          <w:rFonts w:ascii="Times New Roman" w:hAnsi="Times New Roman" w:cs="Times New Roman"/>
          <w:sz w:val="28"/>
          <w:szCs w:val="28"/>
        </w:rPr>
        <w:t>и</w:t>
      </w:r>
      <w:r w:rsidR="00DA4655">
        <w:rPr>
          <w:rFonts w:ascii="Times New Roman" w:hAnsi="Times New Roman" w:cs="Times New Roman"/>
          <w:sz w:val="28"/>
          <w:szCs w:val="28"/>
        </w:rPr>
        <w:t>ческие аспекты ипотечного кредитования, методы оценки рисков ипотечного кредитования для обеспечения экономической безопасности коммерческих банков, роль управления рисками в ипотечном кредитовании.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1F413E">
        <w:rPr>
          <w:rFonts w:ascii="Times New Roman" w:hAnsi="Times New Roman" w:cs="Times New Roman"/>
          <w:sz w:val="28"/>
          <w:szCs w:val="28"/>
        </w:rPr>
        <w:t>Некоторые ученые определяют понятие «система управления рисками» как совокупность приемов, способов и методов работы персонала банка, к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торые позволяют обеспечить положительный финансовый результат, прогн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зировать наступление рискового события и принимать меры к исключению или снижению его отрицательных последствий или процесс выявления н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определенности, принятия и реализации управленческих решений, которые позволяют предотвратить или уменьшить негативное воздействие на процесс и результаты воспроизводства случайных факторов, одновременно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 xml:space="preserve">вая высокий уровень дохода.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На основе проведенного анализа подходов уч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 xml:space="preserve">ных было уточнено определение системы управления рисками в ипотечном кредитовании, а именно: </w:t>
      </w:r>
      <w:r w:rsidRPr="001F413E">
        <w:rPr>
          <w:rFonts w:ascii="Times New Roman" w:hAnsi="Times New Roman" w:cs="Times New Roman"/>
          <w:i/>
          <w:sz w:val="28"/>
          <w:szCs w:val="28"/>
        </w:rPr>
        <w:t>система управления рисками в ипотечном кредит</w:t>
      </w:r>
      <w:r w:rsidRPr="001F413E">
        <w:rPr>
          <w:rFonts w:ascii="Times New Roman" w:hAnsi="Times New Roman" w:cs="Times New Roman"/>
          <w:i/>
          <w:sz w:val="28"/>
          <w:szCs w:val="28"/>
        </w:rPr>
        <w:t>о</w:t>
      </w:r>
      <w:r w:rsidRPr="001F413E">
        <w:rPr>
          <w:rFonts w:ascii="Times New Roman" w:hAnsi="Times New Roman" w:cs="Times New Roman"/>
          <w:i/>
          <w:sz w:val="28"/>
          <w:szCs w:val="28"/>
        </w:rPr>
        <w:t xml:space="preserve">вании </w:t>
      </w:r>
      <w:r w:rsidR="00242408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комплекс мероприятий, состоящий из определения субъектов и об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ъ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ектов ипотечного кредитования, идентификации источников рисков и фа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к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торов, их определяющих, анализ рисков путем количественной и качестве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н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ной оценки, мониторинг и контроль рисков, разработка оптимальной стр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а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тегии управления рисками, с помощью которых можно</w:t>
      </w:r>
      <w:proofErr w:type="gramEnd"/>
      <w:r w:rsidR="00242408" w:rsidRPr="00242408">
        <w:rPr>
          <w:rFonts w:ascii="Times New Roman" w:hAnsi="Times New Roman" w:cs="Times New Roman"/>
          <w:i/>
          <w:sz w:val="28"/>
          <w:szCs w:val="28"/>
        </w:rPr>
        <w:t xml:space="preserve"> выявить риски, пр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о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гнозировать их и управлять ими с целью предотвращения негативных эк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о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lastRenderedPageBreak/>
        <w:t>номических явлений в процессе взаимного сотрудничества участников ип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>о</w:t>
      </w:r>
      <w:r w:rsidR="00242408" w:rsidRPr="00242408">
        <w:rPr>
          <w:rFonts w:ascii="Times New Roman" w:hAnsi="Times New Roman" w:cs="Times New Roman"/>
          <w:i/>
          <w:sz w:val="28"/>
          <w:szCs w:val="28"/>
        </w:rPr>
        <w:t xml:space="preserve">течной сделки. </w:t>
      </w:r>
      <w:r w:rsidRPr="001F4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413E">
        <w:rPr>
          <w:rFonts w:ascii="Times New Roman" w:hAnsi="Times New Roman" w:cs="Times New Roman"/>
          <w:sz w:val="28"/>
          <w:szCs w:val="28"/>
        </w:rPr>
        <w:t>Пр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веденное определение позволит сформировать точный перечень общих и частных задач в области управления рисками в секторе ипотечного кредит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 xml:space="preserve">вания.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В диссертационном исследовании </w:t>
      </w:r>
      <w:r w:rsidRPr="001F413E">
        <w:rPr>
          <w:rFonts w:ascii="Times New Roman" w:hAnsi="Times New Roman" w:cs="Times New Roman"/>
          <w:i/>
          <w:sz w:val="28"/>
          <w:szCs w:val="28"/>
        </w:rPr>
        <w:t>на основе проведенного анализа ранжированы факторы, влияющие на риски в сегменте ипотечного кред</w:t>
      </w:r>
      <w:r w:rsidRPr="001F413E">
        <w:rPr>
          <w:rFonts w:ascii="Times New Roman" w:hAnsi="Times New Roman" w:cs="Times New Roman"/>
          <w:i/>
          <w:sz w:val="28"/>
          <w:szCs w:val="28"/>
        </w:rPr>
        <w:t>и</w:t>
      </w:r>
      <w:r w:rsidRPr="001F413E">
        <w:rPr>
          <w:rFonts w:ascii="Times New Roman" w:hAnsi="Times New Roman" w:cs="Times New Roman"/>
          <w:i/>
          <w:sz w:val="28"/>
          <w:szCs w:val="28"/>
        </w:rPr>
        <w:t>тования по степени приоритетности.</w:t>
      </w:r>
      <w:r w:rsidRPr="001F413E">
        <w:rPr>
          <w:rFonts w:ascii="Times New Roman" w:hAnsi="Times New Roman" w:cs="Times New Roman"/>
          <w:sz w:val="28"/>
          <w:szCs w:val="28"/>
        </w:rPr>
        <w:t xml:space="preserve"> К факторам, оказывающим наибол</w:t>
      </w:r>
      <w:r w:rsidRPr="001F413E">
        <w:rPr>
          <w:rFonts w:ascii="Times New Roman" w:hAnsi="Times New Roman" w:cs="Times New Roman"/>
          <w:sz w:val="28"/>
          <w:szCs w:val="28"/>
        </w:rPr>
        <w:t>ь</w:t>
      </w:r>
      <w:r w:rsidRPr="001F413E">
        <w:rPr>
          <w:rFonts w:ascii="Times New Roman" w:hAnsi="Times New Roman" w:cs="Times New Roman"/>
          <w:sz w:val="28"/>
          <w:szCs w:val="28"/>
        </w:rPr>
        <w:t>шее воздействие на риски  в сегменте ипотечного кредитования, будет пр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сваивается ранг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>; к факторам, оказывающим среднее воздействие на риски – ранг В; к факторам, которые воздействуют на риск с внешней стороны – ранг С.   В таблице 1 представлен ранжированный перечень факторов, образу</w:t>
      </w:r>
      <w:r w:rsidRPr="001F413E">
        <w:rPr>
          <w:rFonts w:ascii="Times New Roman" w:hAnsi="Times New Roman" w:cs="Times New Roman"/>
          <w:sz w:val="28"/>
          <w:szCs w:val="28"/>
        </w:rPr>
        <w:t>ю</w:t>
      </w:r>
      <w:r w:rsidRPr="001F413E">
        <w:rPr>
          <w:rFonts w:ascii="Times New Roman" w:hAnsi="Times New Roman" w:cs="Times New Roman"/>
          <w:sz w:val="28"/>
          <w:szCs w:val="28"/>
        </w:rPr>
        <w:t xml:space="preserve">щих риски в сегменте ипотечного кредитования. </w:t>
      </w:r>
    </w:p>
    <w:p w:rsidR="009903D3" w:rsidRPr="001F413E" w:rsidRDefault="009903D3" w:rsidP="00E8327E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Таблица 1 — Ранжированный перечень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рискообразующих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факторов в сегменте ипотечного кредитования по степени приоритетности 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9903D3" w:rsidRPr="001F413E" w:rsidTr="009903D3">
        <w:trPr>
          <w:trHeight w:val="320"/>
        </w:trPr>
        <w:tc>
          <w:tcPr>
            <w:tcW w:w="1985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Ранг</w:t>
            </w:r>
          </w:p>
        </w:tc>
        <w:tc>
          <w:tcPr>
            <w:tcW w:w="7513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Фактор</w:t>
            </w:r>
          </w:p>
        </w:tc>
      </w:tr>
      <w:tr w:rsidR="009903D3" w:rsidRPr="001F413E" w:rsidTr="009903D3">
        <w:trPr>
          <w:trHeight w:val="299"/>
        </w:trPr>
        <w:tc>
          <w:tcPr>
            <w:tcW w:w="1985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Ранг</w:t>
            </w:r>
            <w:proofErr w:type="gramStart"/>
            <w:r w:rsidRPr="001F413E"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proofErr w:type="gramEnd"/>
          </w:p>
        </w:tc>
        <w:tc>
          <w:tcPr>
            <w:tcW w:w="7513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- Платежеспособность заемщиков</w:t>
            </w:r>
          </w:p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- Состояние рынка ценных бумаг</w:t>
            </w:r>
          </w:p>
        </w:tc>
      </w:tr>
      <w:tr w:rsidR="009903D3" w:rsidRPr="001F413E" w:rsidTr="009903D3">
        <w:trPr>
          <w:trHeight w:val="299"/>
        </w:trPr>
        <w:tc>
          <w:tcPr>
            <w:tcW w:w="1985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Ранг</w:t>
            </w:r>
            <w:proofErr w:type="gramStart"/>
            <w:r w:rsidRPr="001F413E">
              <w:rPr>
                <w:rFonts w:ascii="Times New Roman" w:hAnsi="Times New Roman" w:cs="Times New Roman"/>
                <w:sz w:val="24"/>
                <w:szCs w:val="28"/>
              </w:rPr>
              <w:t xml:space="preserve"> В</w:t>
            </w:r>
            <w:proofErr w:type="gramEnd"/>
          </w:p>
        </w:tc>
        <w:tc>
          <w:tcPr>
            <w:tcW w:w="7513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242408">
              <w:rPr>
                <w:rFonts w:ascii="Times New Roman" w:hAnsi="Times New Roman" w:cs="Times New Roman"/>
                <w:sz w:val="24"/>
                <w:szCs w:val="28"/>
              </w:rPr>
              <w:t>Агрессивность кредитной политики коммерческих банков</w:t>
            </w:r>
          </w:p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- Уровень инфляции</w:t>
            </w:r>
          </w:p>
        </w:tc>
      </w:tr>
      <w:tr w:rsidR="009903D3" w:rsidRPr="001F413E" w:rsidTr="009903D3">
        <w:trPr>
          <w:trHeight w:val="320"/>
        </w:trPr>
        <w:tc>
          <w:tcPr>
            <w:tcW w:w="1985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Ранг</w:t>
            </w:r>
            <w:proofErr w:type="gramStart"/>
            <w:r w:rsidRPr="001F413E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7513" w:type="dxa"/>
          </w:tcPr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- Политика Центрального Банка РФ</w:t>
            </w:r>
          </w:p>
          <w:p w:rsidR="009903D3" w:rsidRPr="001F413E" w:rsidRDefault="009903D3" w:rsidP="001F41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413E">
              <w:rPr>
                <w:rFonts w:ascii="Times New Roman" w:hAnsi="Times New Roman" w:cs="Times New Roman"/>
                <w:sz w:val="24"/>
                <w:szCs w:val="28"/>
              </w:rPr>
              <w:t>- Состояние рынка недвижимости</w:t>
            </w:r>
          </w:p>
        </w:tc>
      </w:tr>
    </w:tbl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К факторам ранга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следует отнести платежеспособность заемщиков и состояние рынка ценных бумаг. В основе кредитной политики коммерческих банков лежит приемлемое для кредитных организаций соотношение риска-доходности ипотечных операций. Фактор платежеспособности заемщика в долгосрочной перспективе и его кредитная история играет главную роль в реализации кредитных рисков коммерческих банков. Неудовлетворительная платежеспособность заемщиков может провоцировать рост просроченной з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долженности по ипотечному кредиту сроком от 31 до 120 дней, что оказыв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ет сильное влияние на кредитный риск коммерческих банков.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Состояние рынка ипотечных ценных бумаг является ключевым факт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ром, который влияет на риск ликвидности. Этот фактор показывает характер перераспределения временно свободных денег между участниками финанс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>вого рынка и банками. Обращение ипотечных ценных бумаг связано с де</w:t>
      </w:r>
      <w:r w:rsidRPr="001F413E">
        <w:rPr>
          <w:rFonts w:ascii="Times New Roman" w:hAnsi="Times New Roman" w:cs="Times New Roman"/>
          <w:sz w:val="28"/>
          <w:szCs w:val="28"/>
        </w:rPr>
        <w:t>я</w:t>
      </w:r>
      <w:r w:rsidRPr="001F413E">
        <w:rPr>
          <w:rFonts w:ascii="Times New Roman" w:hAnsi="Times New Roman" w:cs="Times New Roman"/>
          <w:sz w:val="28"/>
          <w:szCs w:val="28"/>
        </w:rPr>
        <w:t>тельностью многих финансовых институтов, составляющих инфраструктуру рынка долгосрочных заемных средств. Со стороны предложения формиров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ние данного рынка возможно только при условии создания институтов до</w:t>
      </w:r>
      <w:r w:rsidRPr="001F413E">
        <w:rPr>
          <w:rFonts w:ascii="Times New Roman" w:hAnsi="Times New Roman" w:cs="Times New Roman"/>
          <w:sz w:val="28"/>
          <w:szCs w:val="28"/>
        </w:rPr>
        <w:t>л</w:t>
      </w:r>
      <w:r w:rsidRPr="001F413E">
        <w:rPr>
          <w:rFonts w:ascii="Times New Roman" w:hAnsi="Times New Roman" w:cs="Times New Roman"/>
          <w:sz w:val="28"/>
          <w:szCs w:val="28"/>
        </w:rPr>
        <w:t xml:space="preserve">госрочных сбережений населения. Состояние рынка ИЦБ определяет степень вероятности наступления ипотечного кризиса, аналогом которого был в США в 2007 г.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К факторам ранга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следует отнести </w:t>
      </w:r>
      <w:r w:rsidR="00242408">
        <w:rPr>
          <w:rFonts w:ascii="Times New Roman" w:hAnsi="Times New Roman" w:cs="Times New Roman"/>
          <w:sz w:val="28"/>
          <w:szCs w:val="28"/>
        </w:rPr>
        <w:t>агрессивность кредитной полит</w:t>
      </w:r>
      <w:r w:rsidR="00242408">
        <w:rPr>
          <w:rFonts w:ascii="Times New Roman" w:hAnsi="Times New Roman" w:cs="Times New Roman"/>
          <w:sz w:val="28"/>
          <w:szCs w:val="28"/>
        </w:rPr>
        <w:t>и</w:t>
      </w:r>
      <w:r w:rsidR="00242408">
        <w:rPr>
          <w:rFonts w:ascii="Times New Roman" w:hAnsi="Times New Roman" w:cs="Times New Roman"/>
          <w:sz w:val="28"/>
          <w:szCs w:val="28"/>
        </w:rPr>
        <w:t>ки коммерческих банков и</w:t>
      </w:r>
      <w:r w:rsidRPr="001F413E">
        <w:rPr>
          <w:rFonts w:ascii="Times New Roman" w:hAnsi="Times New Roman" w:cs="Times New Roman"/>
          <w:sz w:val="28"/>
          <w:szCs w:val="28"/>
        </w:rPr>
        <w:t xml:space="preserve"> уровень инфляции. Ставка по ипотечному кредиту зависит от ставки, по которой привлекаются средства для фондирования ип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течных операций в большей степени, чем от прочих факторов. Условия, на основе которых строится расчет маржи банка, включая расчет расходов банка при ипотечном кредитовании, надбавки за риск и нормы прибыли легче по</w:t>
      </w:r>
      <w:r w:rsidRPr="001F413E">
        <w:rPr>
          <w:rFonts w:ascii="Times New Roman" w:hAnsi="Times New Roman" w:cs="Times New Roman"/>
          <w:sz w:val="28"/>
          <w:szCs w:val="28"/>
        </w:rPr>
        <w:t>д</w:t>
      </w:r>
      <w:r w:rsidRPr="001F413E">
        <w:rPr>
          <w:rFonts w:ascii="Times New Roman" w:hAnsi="Times New Roman" w:cs="Times New Roman"/>
          <w:sz w:val="28"/>
          <w:szCs w:val="28"/>
        </w:rPr>
        <w:t>даются управлению коммерческим банком. Расходы банка формируются, в основном, из процентов по кредитам, депозитам из других банков, банко</w:t>
      </w:r>
      <w:r w:rsidRPr="001F413E">
        <w:rPr>
          <w:rFonts w:ascii="Times New Roman" w:hAnsi="Times New Roman" w:cs="Times New Roman"/>
          <w:sz w:val="28"/>
          <w:szCs w:val="28"/>
        </w:rPr>
        <w:t>в</w:t>
      </w:r>
      <w:r w:rsidRPr="001F413E">
        <w:rPr>
          <w:rFonts w:ascii="Times New Roman" w:hAnsi="Times New Roman" w:cs="Times New Roman"/>
          <w:sz w:val="28"/>
          <w:szCs w:val="28"/>
        </w:rPr>
        <w:t xml:space="preserve">ским займам, эмитируемых ценных бумаг. Отсюда вытекает следующий риск – риск процентной ставки. Это риск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недополучения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банками прибыли в б</w:t>
      </w:r>
      <w:r w:rsidRPr="001F413E">
        <w:rPr>
          <w:rFonts w:ascii="Times New Roman" w:hAnsi="Times New Roman" w:cs="Times New Roman"/>
          <w:sz w:val="28"/>
          <w:szCs w:val="28"/>
        </w:rPr>
        <w:t>у</w:t>
      </w:r>
      <w:r w:rsidRPr="001F413E">
        <w:rPr>
          <w:rFonts w:ascii="Times New Roman" w:hAnsi="Times New Roman" w:cs="Times New Roman"/>
          <w:sz w:val="28"/>
          <w:szCs w:val="28"/>
        </w:rPr>
        <w:t>дущем периоде в результате изменения процентных ставок. Политика банка в этом случае зависит от того, какое решение примут члены Совета Директ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 xml:space="preserve">ров ЦБ РФ по снижению или увеличению ключевой ставки. Процентный риск отражает риск финансовой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безопасности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и устойчивости коммерческого банка в случае изменения конъюнктуры рынка в части уровня процентных ставок.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К факторам ранга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стоит отнести политику Центрального Банка РФ, состояние рынка недвижимости. Центральный банк является крупнейшим финансовым центром, который через систему экономических рычагов во</w:t>
      </w:r>
      <w:r w:rsidRPr="001F413E">
        <w:rPr>
          <w:rFonts w:ascii="Times New Roman" w:hAnsi="Times New Roman" w:cs="Times New Roman"/>
          <w:sz w:val="28"/>
          <w:szCs w:val="28"/>
        </w:rPr>
        <w:t>з</w:t>
      </w:r>
      <w:r w:rsidRPr="001F413E">
        <w:rPr>
          <w:rFonts w:ascii="Times New Roman" w:hAnsi="Times New Roman" w:cs="Times New Roman"/>
          <w:sz w:val="28"/>
          <w:szCs w:val="28"/>
        </w:rPr>
        <w:t>действует на деятельность коммерческих банков. Надзорный орган разраб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тывает рекомендации коммерческим банкам по управлению рисками в се</w:t>
      </w:r>
      <w:r w:rsidRPr="001F413E">
        <w:rPr>
          <w:rFonts w:ascii="Times New Roman" w:hAnsi="Times New Roman" w:cs="Times New Roman"/>
          <w:sz w:val="28"/>
          <w:szCs w:val="28"/>
        </w:rPr>
        <w:t>г</w:t>
      </w:r>
      <w:r w:rsidRPr="001F413E">
        <w:rPr>
          <w:rFonts w:ascii="Times New Roman" w:hAnsi="Times New Roman" w:cs="Times New Roman"/>
          <w:sz w:val="28"/>
          <w:szCs w:val="28"/>
        </w:rPr>
        <w:t xml:space="preserve">менте ипотечного кредитования. Рынок недвижимости </w:t>
      </w:r>
      <w:r w:rsidRPr="001F413E">
        <w:rPr>
          <w:rFonts w:ascii="Times New Roman" w:hAnsi="Times New Roman" w:cs="Times New Roman"/>
          <w:sz w:val="28"/>
          <w:szCs w:val="28"/>
        </w:rPr>
        <w:softHyphen/>
        <w:t xml:space="preserve">– главная причина существования рынков ипотечных кредитов и ипотечных ценных бумаг. </w:t>
      </w:r>
      <w:r w:rsidRPr="001F413E">
        <w:rPr>
          <w:rFonts w:ascii="Times New Roman" w:hAnsi="Times New Roman" w:cs="Times New Roman"/>
          <w:sz w:val="28"/>
          <w:szCs w:val="28"/>
        </w:rPr>
        <w:lastRenderedPageBreak/>
        <w:t>Здесь осуществляются сделки по купле-продаже объектов недвижимости, з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лог которых кредиторам позволяет функционировать первичному и втори</w:t>
      </w:r>
      <w:r w:rsidRPr="001F413E">
        <w:rPr>
          <w:rFonts w:ascii="Times New Roman" w:hAnsi="Times New Roman" w:cs="Times New Roman"/>
          <w:sz w:val="28"/>
          <w:szCs w:val="28"/>
        </w:rPr>
        <w:t>ч</w:t>
      </w:r>
      <w:r w:rsidRPr="001F413E">
        <w:rPr>
          <w:rFonts w:ascii="Times New Roman" w:hAnsi="Times New Roman" w:cs="Times New Roman"/>
          <w:sz w:val="28"/>
          <w:szCs w:val="28"/>
        </w:rPr>
        <w:t>ному рынку ипотеки. Ввиду роста цен на недвижимость на первичном или вторичном рынке растет цена ипотечного кредита.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В диссертационном исследовании на основе проведенного анализа предложен комплексный метод к оценке эффективности системы управления рисками ипотечного кредитования, который сочетает в себе элементы коэ</w:t>
      </w:r>
      <w:r w:rsidRPr="001F413E">
        <w:rPr>
          <w:rFonts w:ascii="Times New Roman" w:hAnsi="Times New Roman" w:cs="Times New Roman"/>
          <w:sz w:val="28"/>
          <w:szCs w:val="28"/>
        </w:rPr>
        <w:t>ф</w:t>
      </w:r>
      <w:r w:rsidRPr="001F413E">
        <w:rPr>
          <w:rFonts w:ascii="Times New Roman" w:hAnsi="Times New Roman" w:cs="Times New Roman"/>
          <w:sz w:val="28"/>
          <w:szCs w:val="28"/>
        </w:rPr>
        <w:t>фициентного метода и экспресс-метода и заключается в оценке трех показ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телей: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i/>
          <w:sz w:val="28"/>
          <w:szCs w:val="28"/>
        </w:rPr>
        <w:t>– темп роста объемов задолженности по ипотечным кредитам (б</w:t>
      </w:r>
      <w:r w:rsidRPr="001F413E">
        <w:rPr>
          <w:rFonts w:ascii="Times New Roman" w:hAnsi="Times New Roman" w:cs="Times New Roman"/>
          <w:i/>
          <w:sz w:val="28"/>
          <w:szCs w:val="28"/>
        </w:rPr>
        <w:t>а</w:t>
      </w:r>
      <w:r w:rsidRPr="001F413E">
        <w:rPr>
          <w:rFonts w:ascii="Times New Roman" w:hAnsi="Times New Roman" w:cs="Times New Roman"/>
          <w:i/>
          <w:sz w:val="28"/>
          <w:szCs w:val="28"/>
        </w:rPr>
        <w:t xml:space="preserve">зисный) в разрезе по федеральным округам и стране в целом </w:t>
      </w:r>
      <w:r w:rsidRPr="001F413E">
        <w:rPr>
          <w:rFonts w:ascii="Times New Roman" w:hAnsi="Times New Roman" w:cs="Times New Roman"/>
          <w:sz w:val="28"/>
          <w:szCs w:val="28"/>
        </w:rPr>
        <w:t>рассчитывается</w:t>
      </w:r>
      <w:r w:rsidRPr="001F4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413E">
        <w:rPr>
          <w:rFonts w:ascii="Times New Roman" w:hAnsi="Times New Roman" w:cs="Times New Roman"/>
          <w:sz w:val="28"/>
          <w:szCs w:val="28"/>
        </w:rPr>
        <w:t>по следующей формуле:</w:t>
      </w:r>
    </w:p>
    <w:p w:rsidR="009903D3" w:rsidRPr="001F413E" w:rsidRDefault="009903D3" w:rsidP="001F41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*100%</m:t>
        </m:r>
      </m:oMath>
      <w:r w:rsidRPr="001F413E">
        <w:rPr>
          <w:rFonts w:ascii="Times New Roman" w:hAnsi="Times New Roman" w:cs="Times New Roman"/>
          <w:sz w:val="28"/>
          <w:szCs w:val="28"/>
        </w:rPr>
        <w:t>,                                                 (1)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где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413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F413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F413E">
        <w:rPr>
          <w:rFonts w:ascii="Times New Roman" w:hAnsi="Times New Roman" w:cs="Times New Roman"/>
          <w:sz w:val="28"/>
          <w:szCs w:val="28"/>
        </w:rPr>
        <w:t xml:space="preserve">— объем выданных кредитов за отчетный период,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413E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1F413E">
        <w:rPr>
          <w:rFonts w:ascii="Times New Roman" w:hAnsi="Times New Roman" w:cs="Times New Roman"/>
          <w:sz w:val="28"/>
          <w:szCs w:val="28"/>
        </w:rPr>
        <w:t xml:space="preserve">— объем выданных кредитов за базисный период.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13E">
        <w:rPr>
          <w:rFonts w:ascii="Times New Roman" w:hAnsi="Times New Roman" w:cs="Times New Roman"/>
          <w:i/>
          <w:sz w:val="28"/>
          <w:szCs w:val="28"/>
        </w:rPr>
        <w:t>– темп роста объемов задолженности по ипотечным кредитам (це</w:t>
      </w:r>
      <w:r w:rsidRPr="001F413E">
        <w:rPr>
          <w:rFonts w:ascii="Times New Roman" w:hAnsi="Times New Roman" w:cs="Times New Roman"/>
          <w:i/>
          <w:sz w:val="28"/>
          <w:szCs w:val="28"/>
        </w:rPr>
        <w:t>п</w:t>
      </w:r>
      <w:r w:rsidRPr="001F413E">
        <w:rPr>
          <w:rFonts w:ascii="Times New Roman" w:hAnsi="Times New Roman" w:cs="Times New Roman"/>
          <w:i/>
          <w:sz w:val="28"/>
          <w:szCs w:val="28"/>
        </w:rPr>
        <w:t>ной) в разрезе по федеральным округам и стране в целом:</w:t>
      </w:r>
    </w:p>
    <w:p w:rsidR="009903D3" w:rsidRPr="001F413E" w:rsidRDefault="009903D3" w:rsidP="001F41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i-1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*100%</m:t>
        </m:r>
      </m:oMath>
      <w:r w:rsidRPr="001F413E">
        <w:rPr>
          <w:rFonts w:ascii="Times New Roman" w:hAnsi="Times New Roman" w:cs="Times New Roman"/>
          <w:sz w:val="28"/>
          <w:szCs w:val="28"/>
        </w:rPr>
        <w:t>,                                                (2)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где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413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F413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F413E">
        <w:rPr>
          <w:rFonts w:ascii="Times New Roman" w:hAnsi="Times New Roman" w:cs="Times New Roman"/>
          <w:sz w:val="28"/>
          <w:szCs w:val="28"/>
        </w:rPr>
        <w:t xml:space="preserve">— объем выданных кредитов за отчетный период,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413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F413E">
        <w:rPr>
          <w:rFonts w:ascii="Times New Roman" w:hAnsi="Times New Roman" w:cs="Times New Roman"/>
          <w:sz w:val="28"/>
          <w:szCs w:val="28"/>
          <w:vertAlign w:val="subscript"/>
        </w:rPr>
        <w:t xml:space="preserve">-1 </w:t>
      </w:r>
      <w:r w:rsidRPr="001F413E">
        <w:rPr>
          <w:rFonts w:ascii="Times New Roman" w:hAnsi="Times New Roman" w:cs="Times New Roman"/>
          <w:sz w:val="28"/>
          <w:szCs w:val="28"/>
        </w:rPr>
        <w:t xml:space="preserve">— объем выданных кредитов за предыдущий период.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Первые два показателя показывают, насколько ипотечное кредитование востребовано среди населения и насколько коммерческие банки готовы к кредитованию граждан населения ипотечными продуктами.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13E">
        <w:rPr>
          <w:rFonts w:ascii="Times New Roman" w:hAnsi="Times New Roman" w:cs="Times New Roman"/>
          <w:i/>
          <w:sz w:val="28"/>
          <w:szCs w:val="28"/>
        </w:rPr>
        <w:t>– уровень просроченной задолженности по ипотечным кредитам в разрезе по федеральным округам и стране в целом:</w:t>
      </w:r>
    </w:p>
    <w:p w:rsidR="009903D3" w:rsidRPr="001F413E" w:rsidRDefault="009903D3" w:rsidP="001F41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</m:t>
        </m:r>
      </m:oMath>
      <w:r w:rsidRPr="001F413E">
        <w:rPr>
          <w:rFonts w:ascii="Times New Roman" w:hAnsi="Times New Roman" w:cs="Times New Roman"/>
          <w:sz w:val="28"/>
          <w:szCs w:val="28"/>
        </w:rPr>
        <w:t>,                                                 (3)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где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— просроченная задолженность по ипотечным кредитам,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— объем ипотечного портфеля. Показатель отражает, какую долю занимает просроченная задолженность в общем объеме ипотечного портфеля. 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Рек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lastRenderedPageBreak/>
        <w:t>мендуемое значение – не более 2%. Чем меньше показатель, тем выше кач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1F413E">
        <w:rPr>
          <w:rFonts w:ascii="Times New Roman" w:eastAsiaTheme="minorEastAsia" w:hAnsi="Times New Roman" w:cs="Times New Roman"/>
          <w:sz w:val="28"/>
          <w:szCs w:val="28"/>
        </w:rPr>
        <w:t xml:space="preserve">ство ипотечного портфеля. Значение показателя, превышающее 2%, должно послужить для коммерческих банков тревожным сигналом. Такая ситуация может свидетельствовать о возникновении тенденции роста риска невозврата ипотечных кредитов. </w:t>
      </w:r>
      <w:r w:rsidRPr="001F413E">
        <w:rPr>
          <w:rFonts w:ascii="Times New Roman" w:hAnsi="Times New Roman" w:cs="Times New Roman"/>
          <w:sz w:val="28"/>
          <w:szCs w:val="28"/>
        </w:rPr>
        <w:t xml:space="preserve"> Уровень просроченной задолженности по ипотечным кредитам в разрезе по федеральным округам и стране в целом являются и</w:t>
      </w:r>
      <w:r w:rsidRPr="001F413E">
        <w:rPr>
          <w:rFonts w:ascii="Times New Roman" w:hAnsi="Times New Roman" w:cs="Times New Roman"/>
          <w:sz w:val="28"/>
          <w:szCs w:val="28"/>
        </w:rPr>
        <w:t>н</w:t>
      </w:r>
      <w:r w:rsidRPr="001F413E">
        <w:rPr>
          <w:rFonts w:ascii="Times New Roman" w:hAnsi="Times New Roman" w:cs="Times New Roman"/>
          <w:sz w:val="28"/>
          <w:szCs w:val="28"/>
        </w:rPr>
        <w:t>дикаторами ри</w:t>
      </w:r>
      <w:r w:rsidRPr="001F413E">
        <w:rPr>
          <w:rFonts w:ascii="Times New Roman" w:hAnsi="Times New Roman" w:cs="Times New Roman"/>
          <w:sz w:val="28"/>
          <w:szCs w:val="28"/>
        </w:rPr>
        <w:t>с</w:t>
      </w:r>
      <w:r w:rsidRPr="001F413E">
        <w:rPr>
          <w:rFonts w:ascii="Times New Roman" w:hAnsi="Times New Roman" w:cs="Times New Roman"/>
          <w:sz w:val="28"/>
          <w:szCs w:val="28"/>
        </w:rPr>
        <w:t xml:space="preserve">ка невозврата выданных ипотечных займов.  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Подход позволит провести более простой расчет и быстрее сделать оценку при фокусировке сразу на двух направлениях — количественной и качественной характеристики.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b/>
          <w:sz w:val="28"/>
          <w:szCs w:val="28"/>
        </w:rPr>
        <w:t xml:space="preserve">Во второй главе </w:t>
      </w:r>
      <w:r w:rsidRPr="001F413E">
        <w:rPr>
          <w:rFonts w:ascii="Times New Roman" w:hAnsi="Times New Roman" w:cs="Times New Roman"/>
          <w:sz w:val="28"/>
          <w:szCs w:val="28"/>
        </w:rPr>
        <w:t>«Анализ практики обеспечения безопасности ипоте</w:t>
      </w:r>
      <w:r w:rsidRPr="001F413E">
        <w:rPr>
          <w:rFonts w:ascii="Times New Roman" w:hAnsi="Times New Roman" w:cs="Times New Roman"/>
          <w:sz w:val="28"/>
          <w:szCs w:val="28"/>
        </w:rPr>
        <w:t>ч</w:t>
      </w:r>
      <w:r w:rsidRPr="001F413E">
        <w:rPr>
          <w:rFonts w:ascii="Times New Roman" w:hAnsi="Times New Roman" w:cs="Times New Roman"/>
          <w:sz w:val="28"/>
          <w:szCs w:val="28"/>
        </w:rPr>
        <w:t xml:space="preserve">ного кредитования» на основе анализа показано, что в России наблюдается тенденция к отмене ипотечного страхования, к продолжительному выпуску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однотраншевых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ипотечных облигаций, к росту объемов ипотечных кредитов.  Установлено, что рост объемов ипотечного кредитования связано с измен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>ниями денежно-кредитной политики Центрального Банка РФ.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Проанализирована практика оценки уровня экономической безопасн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сти ипотечного кредитования. На рисунке 1 представлена динамика проср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ченной задолженности по ипотечным кредитам по всей России.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4BD77C" wp14:editId="05969B6C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903D3" w:rsidRPr="001F413E" w:rsidRDefault="009903D3" w:rsidP="001F41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lastRenderedPageBreak/>
        <w:t xml:space="preserve">Рисунок 1 — Динамика просроченной задолженности по ипотечным кредитам в России, </w:t>
      </w:r>
      <w:proofErr w:type="gramStart"/>
      <w:r w:rsidRPr="001F413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F413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903D3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 В коммерческих банках наблюдается рост просроченной задолженн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сти. Это влечет за собой угрозу экономической безопасности коммерческих банков в сфере ипотечного кредитования. С ростом объема выданных ип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>течных кредитов нужно направить все усилия на снижение риска невозврата. Наилучшую защиту своих интересов коммерческий банк получит в том сл</w:t>
      </w:r>
      <w:r w:rsidRPr="001F413E">
        <w:rPr>
          <w:rFonts w:ascii="Times New Roman" w:hAnsi="Times New Roman" w:cs="Times New Roman"/>
          <w:sz w:val="28"/>
          <w:szCs w:val="28"/>
        </w:rPr>
        <w:t>у</w:t>
      </w:r>
      <w:r w:rsidRPr="001F413E">
        <w:rPr>
          <w:rFonts w:ascii="Times New Roman" w:hAnsi="Times New Roman" w:cs="Times New Roman"/>
          <w:sz w:val="28"/>
          <w:szCs w:val="28"/>
        </w:rPr>
        <w:t>чае, когда заблаговременно произведет идентификацию рисков и факторов, их образующих. Поскольку проблема с задолженностью остается открытой, банкам стоит пересмотреть перечень принятых рисков, акцентируя внимание на мониторинг внешних и внутренних факторов.</w:t>
      </w:r>
    </w:p>
    <w:p w:rsidR="00242408" w:rsidRPr="00242408" w:rsidRDefault="0066584E" w:rsidP="00E83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</w:t>
      </w:r>
      <w:r w:rsidR="00242408" w:rsidRPr="00242408">
        <w:rPr>
          <w:rFonts w:ascii="Times New Roman" w:hAnsi="Times New Roman" w:cs="Times New Roman"/>
          <w:sz w:val="28"/>
          <w:szCs w:val="28"/>
        </w:rPr>
        <w:t xml:space="preserve"> приведены данные по объемам просроченной задолженн</w:t>
      </w:r>
      <w:r w:rsidR="00242408" w:rsidRPr="00242408">
        <w:rPr>
          <w:rFonts w:ascii="Times New Roman" w:hAnsi="Times New Roman" w:cs="Times New Roman"/>
          <w:sz w:val="28"/>
          <w:szCs w:val="28"/>
        </w:rPr>
        <w:t>о</w:t>
      </w:r>
      <w:r w:rsidR="00242408" w:rsidRPr="00242408">
        <w:rPr>
          <w:rFonts w:ascii="Times New Roman" w:hAnsi="Times New Roman" w:cs="Times New Roman"/>
          <w:sz w:val="28"/>
          <w:szCs w:val="28"/>
        </w:rPr>
        <w:t xml:space="preserve">сти в </w:t>
      </w:r>
      <w:r w:rsidR="00E8327E">
        <w:rPr>
          <w:rFonts w:ascii="Times New Roman" w:hAnsi="Times New Roman" w:cs="Times New Roman"/>
          <w:sz w:val="28"/>
          <w:szCs w:val="28"/>
        </w:rPr>
        <w:t>разрезе по федеральным округам.</w:t>
      </w:r>
    </w:p>
    <w:p w:rsidR="00242408" w:rsidRPr="00242408" w:rsidRDefault="0066584E" w:rsidP="00E8327E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242408" w:rsidRPr="00242408">
        <w:rPr>
          <w:rFonts w:ascii="Times New Roman" w:hAnsi="Times New Roman" w:cs="Times New Roman"/>
          <w:sz w:val="28"/>
          <w:szCs w:val="28"/>
        </w:rPr>
        <w:t xml:space="preserve"> – Объемы просроченной задолженности в разрезе по федеральным округам (</w:t>
      </w:r>
      <w:proofErr w:type="gramStart"/>
      <w:r w:rsidR="00242408" w:rsidRPr="0024240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242408" w:rsidRPr="00242408">
        <w:rPr>
          <w:rFonts w:ascii="Times New Roman" w:hAnsi="Times New Roman" w:cs="Times New Roman"/>
          <w:sz w:val="28"/>
          <w:szCs w:val="28"/>
        </w:rPr>
        <w:t xml:space="preserve"> руб.) (составлено автором по материалам </w:t>
      </w:r>
      <w:r w:rsidR="00242408" w:rsidRPr="0066584E">
        <w:rPr>
          <w:rFonts w:ascii="Times New Roman" w:hAnsi="Times New Roman" w:cs="Times New Roman"/>
          <w:sz w:val="28"/>
          <w:szCs w:val="28"/>
        </w:rPr>
        <w:t>[</w:t>
      </w:r>
      <w:r w:rsidR="00242408" w:rsidRPr="00242408">
        <w:rPr>
          <w:rFonts w:ascii="Times New Roman" w:hAnsi="Times New Roman" w:cs="Times New Roman"/>
          <w:sz w:val="28"/>
          <w:szCs w:val="28"/>
        </w:rPr>
        <w:t>63</w:t>
      </w:r>
      <w:r w:rsidR="00242408" w:rsidRPr="0066584E">
        <w:rPr>
          <w:rFonts w:ascii="Times New Roman" w:hAnsi="Times New Roman" w:cs="Times New Roman"/>
          <w:sz w:val="28"/>
          <w:szCs w:val="28"/>
        </w:rPr>
        <w:t>]</w:t>
      </w:r>
      <w:r w:rsidR="00242408" w:rsidRPr="0024240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518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58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ЦФО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СЗФО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ЮФО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СКФО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ПФО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УФО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СФО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ДВФО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01.01.2015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12 660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2 538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2 087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4 053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3 037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3 853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714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01.01.2016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14 724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3 464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2 611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1 028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6 366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5 151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6 418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1 220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16 764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4 261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3 126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1 191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7 890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6 156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7 967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1 573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01.01.2018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17 970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4 697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4 136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1 719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9 168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6 780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9 353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2 142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01.01.2019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19 368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5 329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4 925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2 236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9 389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6 761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8 816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3 772</w:t>
            </w:r>
          </w:p>
        </w:tc>
      </w:tr>
      <w:tr w:rsidR="00242408" w:rsidRPr="00242408" w:rsidTr="00D46B2B">
        <w:trPr>
          <w:trHeight w:val="310"/>
          <w:jc w:val="center"/>
        </w:trPr>
        <w:tc>
          <w:tcPr>
            <w:tcW w:w="1358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01.01.2020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21 549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5 303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5 714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2 805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9 846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6 708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8 271</w:t>
            </w:r>
          </w:p>
        </w:tc>
        <w:tc>
          <w:tcPr>
            <w:tcW w:w="102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408">
              <w:rPr>
                <w:rFonts w:ascii="Times New Roman" w:hAnsi="Times New Roman" w:cs="Times New Roman"/>
                <w:sz w:val="28"/>
                <w:szCs w:val="28"/>
              </w:rPr>
              <w:t>3 653</w:t>
            </w:r>
          </w:p>
        </w:tc>
      </w:tr>
    </w:tbl>
    <w:p w:rsidR="00242408" w:rsidRPr="00242408" w:rsidRDefault="00242408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08">
        <w:rPr>
          <w:rFonts w:ascii="Times New Roman" w:hAnsi="Times New Roman" w:cs="Times New Roman"/>
          <w:sz w:val="28"/>
          <w:szCs w:val="28"/>
        </w:rPr>
        <w:t xml:space="preserve">Как видно из таблицы, лидирующую позицию занимает Центральный Федеральный округ с показателем в 21 549 </w:t>
      </w:r>
      <w:proofErr w:type="gramStart"/>
      <w:r w:rsidRPr="0024240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42408">
        <w:rPr>
          <w:rFonts w:ascii="Times New Roman" w:hAnsi="Times New Roman" w:cs="Times New Roman"/>
          <w:sz w:val="28"/>
          <w:szCs w:val="28"/>
        </w:rPr>
        <w:t xml:space="preserve"> руб. По сравнению с 2015 г. показатель увеличился на 70%; с 2019 г. – на 11%. На последнем месте ок</w:t>
      </w:r>
      <w:r w:rsidRPr="00242408">
        <w:rPr>
          <w:rFonts w:ascii="Times New Roman" w:hAnsi="Times New Roman" w:cs="Times New Roman"/>
          <w:sz w:val="28"/>
          <w:szCs w:val="28"/>
        </w:rPr>
        <w:t>а</w:t>
      </w:r>
      <w:r w:rsidRPr="00242408">
        <w:rPr>
          <w:rFonts w:ascii="Times New Roman" w:hAnsi="Times New Roman" w:cs="Times New Roman"/>
          <w:sz w:val="28"/>
          <w:szCs w:val="28"/>
        </w:rPr>
        <w:t xml:space="preserve">зался Северо-Кавказский Федеральный округ. На 01.01.2020 зафиксирован объем просроченной задолженности в 2 805 </w:t>
      </w:r>
      <w:proofErr w:type="gramStart"/>
      <w:r w:rsidRPr="0024240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42408">
        <w:rPr>
          <w:rFonts w:ascii="Times New Roman" w:hAnsi="Times New Roman" w:cs="Times New Roman"/>
          <w:sz w:val="28"/>
          <w:szCs w:val="28"/>
        </w:rPr>
        <w:t xml:space="preserve"> руб., что на 25% превышает аналогичный показатель 2019 г.</w:t>
      </w:r>
    </w:p>
    <w:p w:rsidR="00242408" w:rsidRPr="00242408" w:rsidRDefault="0066584E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отображен темп роста </w:t>
      </w:r>
      <w:r w:rsidRPr="00242408">
        <w:rPr>
          <w:rFonts w:ascii="Times New Roman" w:hAnsi="Times New Roman" w:cs="Times New Roman"/>
          <w:sz w:val="28"/>
          <w:szCs w:val="28"/>
        </w:rPr>
        <w:t>объемов просроченной задолже</w:t>
      </w:r>
      <w:r w:rsidRPr="00242408">
        <w:rPr>
          <w:rFonts w:ascii="Times New Roman" w:hAnsi="Times New Roman" w:cs="Times New Roman"/>
          <w:sz w:val="28"/>
          <w:szCs w:val="28"/>
        </w:rPr>
        <w:t>н</w:t>
      </w:r>
      <w:r w:rsidRPr="00242408">
        <w:rPr>
          <w:rFonts w:ascii="Times New Roman" w:hAnsi="Times New Roman" w:cs="Times New Roman"/>
          <w:sz w:val="28"/>
          <w:szCs w:val="28"/>
        </w:rPr>
        <w:t>ности по ипотечным кредитам в</w:t>
      </w:r>
      <w:r>
        <w:rPr>
          <w:rFonts w:ascii="Times New Roman" w:hAnsi="Times New Roman" w:cs="Times New Roman"/>
          <w:sz w:val="28"/>
          <w:szCs w:val="28"/>
        </w:rPr>
        <w:t xml:space="preserve"> разрезе по федеральным округам.</w:t>
      </w:r>
    </w:p>
    <w:p w:rsidR="00242408" w:rsidRPr="00242408" w:rsidRDefault="00242408" w:rsidP="00D46B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4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CF655A" wp14:editId="156FEA64">
            <wp:extent cx="6008914" cy="4773880"/>
            <wp:effectExtent l="0" t="0" r="11430" b="273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2408" w:rsidRPr="00D46B2B" w:rsidRDefault="00242408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242408" w:rsidRPr="00242408" w:rsidRDefault="0066584E" w:rsidP="00D46B2B">
      <w:pPr>
        <w:suppressAutoHyphens/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242408" w:rsidRPr="00242408">
        <w:rPr>
          <w:rFonts w:ascii="Times New Roman" w:hAnsi="Times New Roman" w:cs="Times New Roman"/>
          <w:sz w:val="28"/>
          <w:szCs w:val="28"/>
        </w:rPr>
        <w:t xml:space="preserve"> – Темп роста объемов просроченной задолженности по ипотечным кредитам в разрезе по федеральным округам</w:t>
      </w:r>
      <w:proofErr w:type="gramStart"/>
      <w:r w:rsidR="00242408" w:rsidRPr="00242408">
        <w:rPr>
          <w:rFonts w:ascii="Times New Roman" w:hAnsi="Times New Roman" w:cs="Times New Roman"/>
          <w:sz w:val="28"/>
          <w:szCs w:val="28"/>
        </w:rPr>
        <w:t xml:space="preserve"> (%) (</w:t>
      </w:r>
      <w:proofErr w:type="gramEnd"/>
      <w:r w:rsidR="00242408" w:rsidRPr="00242408">
        <w:rPr>
          <w:rFonts w:ascii="Times New Roman" w:hAnsi="Times New Roman" w:cs="Times New Roman"/>
          <w:sz w:val="28"/>
          <w:szCs w:val="28"/>
        </w:rPr>
        <w:t>составлено автором)</w:t>
      </w:r>
    </w:p>
    <w:p w:rsidR="00242408" w:rsidRPr="00242408" w:rsidRDefault="00242408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408" w:rsidRPr="00242408" w:rsidRDefault="00242408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08">
        <w:rPr>
          <w:rFonts w:ascii="Times New Roman" w:hAnsi="Times New Roman" w:cs="Times New Roman"/>
          <w:sz w:val="28"/>
          <w:szCs w:val="28"/>
        </w:rPr>
        <w:t>Как видно из рисунка, наилучшая ситуация наблюдается в Сибирском федеральном округе. К 2020 г. темп прироста просроченной задолженности составил -6,19% (по сравнению с 2016 г. показатель достигал отметки в 66,57%). На Дальневосточном федеральном округе в 2019 г. был зафиксир</w:t>
      </w:r>
      <w:r w:rsidRPr="00242408">
        <w:rPr>
          <w:rFonts w:ascii="Times New Roman" w:hAnsi="Times New Roman" w:cs="Times New Roman"/>
          <w:sz w:val="28"/>
          <w:szCs w:val="28"/>
        </w:rPr>
        <w:t>о</w:t>
      </w:r>
      <w:r w:rsidRPr="00242408">
        <w:rPr>
          <w:rFonts w:ascii="Times New Roman" w:hAnsi="Times New Roman" w:cs="Times New Roman"/>
          <w:sz w:val="28"/>
          <w:szCs w:val="28"/>
        </w:rPr>
        <w:t>ван резкий рост просроченной задолженности. Темп прироста составил 76,09%, по сравнению с 2018 г. аналогичный показатель достиг отметки в 36,17%. А к 2020 г. наблюдается обратная тенденция (показатель составил –3,16%). Используя приведенные данные, рассчита</w:t>
      </w:r>
      <w:r w:rsidR="0066584E">
        <w:rPr>
          <w:rFonts w:ascii="Times New Roman" w:hAnsi="Times New Roman" w:cs="Times New Roman"/>
          <w:sz w:val="28"/>
          <w:szCs w:val="28"/>
        </w:rPr>
        <w:t xml:space="preserve">н </w:t>
      </w:r>
      <w:r w:rsidRPr="00242408">
        <w:rPr>
          <w:rFonts w:ascii="Times New Roman" w:hAnsi="Times New Roman" w:cs="Times New Roman"/>
          <w:sz w:val="28"/>
          <w:szCs w:val="28"/>
        </w:rPr>
        <w:t xml:space="preserve">уровень просроченной задолженности в </w:t>
      </w:r>
      <w:r w:rsidR="0066584E">
        <w:rPr>
          <w:rFonts w:ascii="Times New Roman" w:hAnsi="Times New Roman" w:cs="Times New Roman"/>
          <w:sz w:val="28"/>
          <w:szCs w:val="28"/>
        </w:rPr>
        <w:t xml:space="preserve">разрезе по федеральным округам. </w:t>
      </w:r>
      <w:r w:rsidRPr="00242408">
        <w:rPr>
          <w:rFonts w:ascii="Times New Roman" w:hAnsi="Times New Roman" w:cs="Times New Roman"/>
          <w:sz w:val="28"/>
          <w:szCs w:val="28"/>
        </w:rPr>
        <w:t xml:space="preserve">Рекомендуемое значение показателя – не более 2%. Результаты приведены в таблице </w:t>
      </w:r>
      <w:r w:rsidR="0066584E">
        <w:rPr>
          <w:rFonts w:ascii="Times New Roman" w:hAnsi="Times New Roman" w:cs="Times New Roman"/>
          <w:sz w:val="28"/>
          <w:szCs w:val="28"/>
        </w:rPr>
        <w:t>3</w:t>
      </w:r>
      <w:r w:rsidRPr="002424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2408" w:rsidRPr="00242408" w:rsidRDefault="00242408" w:rsidP="00DA4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408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6584E">
        <w:rPr>
          <w:rFonts w:ascii="Times New Roman" w:hAnsi="Times New Roman" w:cs="Times New Roman"/>
          <w:sz w:val="28"/>
          <w:szCs w:val="28"/>
        </w:rPr>
        <w:t>3</w:t>
      </w:r>
      <w:r w:rsidRPr="00242408">
        <w:rPr>
          <w:rFonts w:ascii="Times New Roman" w:hAnsi="Times New Roman" w:cs="Times New Roman"/>
          <w:sz w:val="28"/>
          <w:szCs w:val="28"/>
        </w:rPr>
        <w:t xml:space="preserve"> – Расчеты показателей уровня просроченной задолженности в ра</w:t>
      </w:r>
      <w:r w:rsidRPr="00242408">
        <w:rPr>
          <w:rFonts w:ascii="Times New Roman" w:hAnsi="Times New Roman" w:cs="Times New Roman"/>
          <w:sz w:val="28"/>
          <w:szCs w:val="28"/>
        </w:rPr>
        <w:t>з</w:t>
      </w:r>
      <w:r w:rsidRPr="00242408">
        <w:rPr>
          <w:rFonts w:ascii="Times New Roman" w:hAnsi="Times New Roman" w:cs="Times New Roman"/>
          <w:sz w:val="28"/>
          <w:szCs w:val="28"/>
        </w:rPr>
        <w:t>резе по федеральным округам</w:t>
      </w:r>
      <w:proofErr w:type="gramStart"/>
      <w:r w:rsidRPr="00242408">
        <w:rPr>
          <w:rFonts w:ascii="Times New Roman" w:hAnsi="Times New Roman" w:cs="Times New Roman"/>
          <w:sz w:val="28"/>
          <w:szCs w:val="28"/>
        </w:rPr>
        <w:t xml:space="preserve"> (%) (</w:t>
      </w:r>
      <w:proofErr w:type="gramEnd"/>
      <w:r w:rsidRPr="00242408">
        <w:rPr>
          <w:rFonts w:ascii="Times New Roman" w:hAnsi="Times New Roman" w:cs="Times New Roman"/>
          <w:sz w:val="28"/>
          <w:szCs w:val="28"/>
        </w:rPr>
        <w:t>составлено автором)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1140"/>
        <w:gridCol w:w="1045"/>
        <w:gridCol w:w="1045"/>
        <w:gridCol w:w="1045"/>
        <w:gridCol w:w="1046"/>
        <w:gridCol w:w="1046"/>
        <w:gridCol w:w="1046"/>
        <w:gridCol w:w="1046"/>
      </w:tblGrid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ЦФО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СЗФО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ЮФО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СКФО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ПФО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УФО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СФО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ДВФО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1,3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0,4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1,4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1,3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1,1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1,3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1,1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1,1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1,4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1,1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</w:tr>
      <w:tr w:rsidR="00242408" w:rsidRPr="00242408" w:rsidTr="00242408">
        <w:trPr>
          <w:jc w:val="center"/>
        </w:trPr>
        <w:tc>
          <w:tcPr>
            <w:tcW w:w="95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1140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5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1,6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ind w:firstLine="2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046" w:type="dxa"/>
            <w:vAlign w:val="center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046" w:type="dxa"/>
          </w:tcPr>
          <w:p w:rsidR="00242408" w:rsidRPr="00242408" w:rsidRDefault="00242408" w:rsidP="00D46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42408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</w:tr>
    </w:tbl>
    <w:p w:rsidR="00242408" w:rsidRPr="00242408" w:rsidRDefault="00242408" w:rsidP="0024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408">
        <w:rPr>
          <w:rFonts w:ascii="Times New Roman" w:hAnsi="Times New Roman" w:cs="Times New Roman"/>
          <w:sz w:val="28"/>
          <w:szCs w:val="28"/>
        </w:rPr>
        <w:t xml:space="preserve">Наихудшая ситуация рассматривается в коммерческих банках Северо-Кавказского Федерального округа. За 5 лет наблюдается активный рост на 0,1 ед. Неоднозначная ситуация зафиксирована также и в коммерческих банках Центрального Федерального округа. </w:t>
      </w:r>
      <w:r w:rsidR="00FE12A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E12A1">
        <w:rPr>
          <w:rFonts w:ascii="Times New Roman" w:eastAsia="Calibri" w:hAnsi="Times New Roman" w:cs="Times New Roman"/>
          <w:sz w:val="28"/>
        </w:rPr>
        <w:t>в</w:t>
      </w:r>
      <w:r w:rsidR="0066584E" w:rsidRPr="0066584E">
        <w:rPr>
          <w:rFonts w:ascii="Times New Roman" w:eastAsia="Calibri" w:hAnsi="Times New Roman" w:cs="Times New Roman"/>
          <w:sz w:val="28"/>
        </w:rPr>
        <w:t xml:space="preserve"> коммерческих банках имеется тенденция к невозврату кредитных средств заемщиками, а также снижение имущественного обеспечения. Это влечет за собой угрозу экон</w:t>
      </w:r>
      <w:r w:rsidR="0066584E" w:rsidRPr="0066584E">
        <w:rPr>
          <w:rFonts w:ascii="Times New Roman" w:eastAsia="Calibri" w:hAnsi="Times New Roman" w:cs="Times New Roman"/>
          <w:sz w:val="28"/>
        </w:rPr>
        <w:t>о</w:t>
      </w:r>
      <w:r w:rsidR="0066584E" w:rsidRPr="0066584E">
        <w:rPr>
          <w:rFonts w:ascii="Times New Roman" w:eastAsia="Calibri" w:hAnsi="Times New Roman" w:cs="Times New Roman"/>
          <w:sz w:val="28"/>
        </w:rPr>
        <w:t>мической безопасности коммерческих банков в сфере ипотечного кредитов</w:t>
      </w:r>
      <w:r w:rsidR="0066584E" w:rsidRPr="0066584E">
        <w:rPr>
          <w:rFonts w:ascii="Times New Roman" w:eastAsia="Calibri" w:hAnsi="Times New Roman" w:cs="Times New Roman"/>
          <w:sz w:val="28"/>
        </w:rPr>
        <w:t>а</w:t>
      </w:r>
      <w:r w:rsidR="0066584E" w:rsidRPr="0066584E">
        <w:rPr>
          <w:rFonts w:ascii="Times New Roman" w:eastAsia="Calibri" w:hAnsi="Times New Roman" w:cs="Times New Roman"/>
          <w:sz w:val="28"/>
        </w:rPr>
        <w:t>ния.</w:t>
      </w:r>
    </w:p>
    <w:p w:rsidR="009903D3" w:rsidRPr="001F413E" w:rsidRDefault="00FE12A1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п</w:t>
      </w:r>
      <w:r w:rsidR="009903D3" w:rsidRPr="001F413E">
        <w:rPr>
          <w:rFonts w:ascii="Times New Roman" w:hAnsi="Times New Roman" w:cs="Times New Roman"/>
          <w:sz w:val="28"/>
          <w:szCs w:val="28"/>
        </w:rPr>
        <w:t xml:space="preserve">оказано, что с падением доходности </w:t>
      </w:r>
      <w:proofErr w:type="spellStart"/>
      <w:r w:rsidR="009903D3" w:rsidRPr="001F413E">
        <w:rPr>
          <w:rFonts w:ascii="Times New Roman" w:hAnsi="Times New Roman" w:cs="Times New Roman"/>
          <w:sz w:val="28"/>
          <w:szCs w:val="28"/>
        </w:rPr>
        <w:t>однотраншевых</w:t>
      </w:r>
      <w:proofErr w:type="spellEnd"/>
      <w:r w:rsidR="009903D3" w:rsidRPr="001F413E">
        <w:rPr>
          <w:rFonts w:ascii="Times New Roman" w:hAnsi="Times New Roman" w:cs="Times New Roman"/>
          <w:sz w:val="28"/>
          <w:szCs w:val="28"/>
        </w:rPr>
        <w:t xml:space="preserve"> ипотечных облигаций надувается ипотечный «пузырь», что негативно отр</w:t>
      </w:r>
      <w:r w:rsidR="009903D3" w:rsidRPr="001F413E">
        <w:rPr>
          <w:rFonts w:ascii="Times New Roman" w:hAnsi="Times New Roman" w:cs="Times New Roman"/>
          <w:sz w:val="28"/>
          <w:szCs w:val="28"/>
        </w:rPr>
        <w:t>а</w:t>
      </w:r>
      <w:r w:rsidR="009903D3" w:rsidRPr="001F413E">
        <w:rPr>
          <w:rFonts w:ascii="Times New Roman" w:hAnsi="Times New Roman" w:cs="Times New Roman"/>
          <w:sz w:val="28"/>
          <w:szCs w:val="28"/>
        </w:rPr>
        <w:t>жается на эффективности системы управления рисками в ипотечном кред</w:t>
      </w:r>
      <w:r w:rsidR="009903D3" w:rsidRPr="001F413E">
        <w:rPr>
          <w:rFonts w:ascii="Times New Roman" w:hAnsi="Times New Roman" w:cs="Times New Roman"/>
          <w:sz w:val="28"/>
          <w:szCs w:val="28"/>
        </w:rPr>
        <w:t>и</w:t>
      </w:r>
      <w:r w:rsidR="009903D3" w:rsidRPr="001F413E">
        <w:rPr>
          <w:rFonts w:ascii="Times New Roman" w:hAnsi="Times New Roman" w:cs="Times New Roman"/>
          <w:sz w:val="28"/>
          <w:szCs w:val="28"/>
        </w:rPr>
        <w:t xml:space="preserve">товании. Если будет продолжаться выпуск </w:t>
      </w:r>
      <w:proofErr w:type="spellStart"/>
      <w:r w:rsidR="009903D3" w:rsidRPr="001F413E">
        <w:rPr>
          <w:rFonts w:ascii="Times New Roman" w:hAnsi="Times New Roman" w:cs="Times New Roman"/>
          <w:sz w:val="28"/>
          <w:szCs w:val="28"/>
        </w:rPr>
        <w:t>однотраншевых</w:t>
      </w:r>
      <w:proofErr w:type="spellEnd"/>
      <w:r w:rsidR="009903D3" w:rsidRPr="001F413E">
        <w:rPr>
          <w:rFonts w:ascii="Times New Roman" w:hAnsi="Times New Roman" w:cs="Times New Roman"/>
          <w:sz w:val="28"/>
          <w:szCs w:val="28"/>
        </w:rPr>
        <w:t xml:space="preserve"> облигаций, то в ближайшем будущем возможно возникновение ипотечного кризиса, подобие которого было в 2007 г. в США. Дальнейшее развитие рынка ИЦБ в России позволит привлечь в сферу ипотечного кредитования более надежные долг</w:t>
      </w:r>
      <w:r w:rsidR="009903D3" w:rsidRPr="001F413E">
        <w:rPr>
          <w:rFonts w:ascii="Times New Roman" w:hAnsi="Times New Roman" w:cs="Times New Roman"/>
          <w:sz w:val="28"/>
          <w:szCs w:val="28"/>
        </w:rPr>
        <w:t>о</w:t>
      </w:r>
      <w:r w:rsidR="009903D3" w:rsidRPr="001F413E">
        <w:rPr>
          <w:rFonts w:ascii="Times New Roman" w:hAnsi="Times New Roman" w:cs="Times New Roman"/>
          <w:sz w:val="28"/>
          <w:szCs w:val="28"/>
        </w:rPr>
        <w:t>срочные инвестиции, которые обеспечат экономическую устойчивость рынку ипотечного кредитования и банковскому сектору в целом.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413E">
        <w:rPr>
          <w:rFonts w:ascii="Times New Roman" w:hAnsi="Times New Roman" w:cs="Times New Roman"/>
          <w:b/>
          <w:bCs/>
          <w:sz w:val="28"/>
          <w:szCs w:val="28"/>
        </w:rPr>
        <w:t xml:space="preserve">В третьей главе </w:t>
      </w:r>
      <w:r w:rsidRPr="001F413E">
        <w:rPr>
          <w:rFonts w:ascii="Times New Roman" w:hAnsi="Times New Roman" w:cs="Times New Roman"/>
          <w:bCs/>
          <w:sz w:val="28"/>
          <w:szCs w:val="28"/>
        </w:rPr>
        <w:t>«Перспективы совершенствования системы управл</w:t>
      </w:r>
      <w:r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Pr="001F413E">
        <w:rPr>
          <w:rFonts w:ascii="Times New Roman" w:hAnsi="Times New Roman" w:cs="Times New Roman"/>
          <w:bCs/>
          <w:sz w:val="28"/>
          <w:szCs w:val="28"/>
        </w:rPr>
        <w:t>ния рисками ипотечного кредитования в РФ»</w:t>
      </w:r>
      <w:r w:rsidRPr="001F41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27E" w:rsidRPr="00FC0C34">
        <w:rPr>
          <w:rFonts w:ascii="Times New Roman" w:hAnsi="Times New Roman" w:cs="Times New Roman"/>
          <w:bCs/>
          <w:i/>
          <w:sz w:val="28"/>
          <w:szCs w:val="28"/>
        </w:rPr>
        <w:t>определены и раскрыты направления по совершенствованию системы управления рисками ипотечн</w:t>
      </w:r>
      <w:r w:rsidR="00E8327E" w:rsidRPr="00FC0C34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="00E8327E" w:rsidRPr="00FC0C34">
        <w:rPr>
          <w:rFonts w:ascii="Times New Roman" w:hAnsi="Times New Roman" w:cs="Times New Roman"/>
          <w:bCs/>
          <w:i/>
          <w:sz w:val="28"/>
          <w:szCs w:val="28"/>
        </w:rPr>
        <w:t>го кредитования в коммерческих банках, а именно внедрение ипотечных вкладов</w:t>
      </w:r>
      <w:r w:rsidR="00FC0C34" w:rsidRPr="00FC0C34">
        <w:rPr>
          <w:rFonts w:ascii="Times New Roman" w:hAnsi="Times New Roman" w:cs="Times New Roman"/>
          <w:bCs/>
          <w:i/>
          <w:sz w:val="28"/>
          <w:szCs w:val="28"/>
        </w:rPr>
        <w:t xml:space="preserve"> и </w:t>
      </w:r>
      <w:proofErr w:type="spellStart"/>
      <w:r w:rsidR="00FC0C34" w:rsidRPr="00FC0C34">
        <w:rPr>
          <w:rFonts w:ascii="Times New Roman" w:hAnsi="Times New Roman" w:cs="Times New Roman"/>
          <w:bCs/>
          <w:i/>
          <w:sz w:val="28"/>
          <w:szCs w:val="28"/>
        </w:rPr>
        <w:t>многотраншевая</w:t>
      </w:r>
      <w:proofErr w:type="spellEnd"/>
      <w:r w:rsidR="00FC0C34" w:rsidRPr="00FC0C3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C0C34" w:rsidRPr="00FC0C34">
        <w:rPr>
          <w:rFonts w:ascii="Times New Roman" w:hAnsi="Times New Roman" w:cs="Times New Roman"/>
          <w:bCs/>
          <w:i/>
          <w:sz w:val="28"/>
          <w:szCs w:val="28"/>
        </w:rPr>
        <w:t>секьюритизация</w:t>
      </w:r>
      <w:proofErr w:type="spellEnd"/>
      <w:r w:rsidR="00FC0C34" w:rsidRPr="00FC0C34">
        <w:rPr>
          <w:rFonts w:ascii="Times New Roman" w:hAnsi="Times New Roman" w:cs="Times New Roman"/>
          <w:bCs/>
          <w:i/>
          <w:sz w:val="28"/>
          <w:szCs w:val="28"/>
        </w:rPr>
        <w:t xml:space="preserve"> ипотечных ценных бумаг.</w:t>
      </w:r>
      <w:r w:rsidR="00E8327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903D3" w:rsidRPr="001F413E" w:rsidRDefault="00FC0C34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0C34">
        <w:rPr>
          <w:rFonts w:ascii="Times New Roman" w:hAnsi="Times New Roman" w:cs="Times New Roman"/>
          <w:bCs/>
          <w:sz w:val="28"/>
          <w:szCs w:val="28"/>
        </w:rPr>
        <w:t>Д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t>ля снижения кредитных рисков предлагается предоставление ко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t>м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t>мерческими банками помощи в упра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t>в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t xml:space="preserve">лении денежными средствами клиентов </w:t>
      </w:r>
      <w:r w:rsidR="009903D3" w:rsidRPr="00FC0C34">
        <w:rPr>
          <w:rFonts w:ascii="Times New Roman" w:hAnsi="Times New Roman" w:cs="Times New Roman"/>
          <w:bCs/>
          <w:sz w:val="28"/>
          <w:szCs w:val="28"/>
        </w:rPr>
        <w:lastRenderedPageBreak/>
        <w:t>путем открытия ипотечных вкладов.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 xml:space="preserve"> На кредитные риски предложенная р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комендация повлияет следующим образом: заемщик за счет д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полнительного дохода в виде процентов может немного увеличить размер первоначального взноса, что влияет на величину кредитных рисков коммерческих банков в сегменте ипотечного кредитования. Ведь чем больше ава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н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совый платеж, тем ниже риски. Подобного рода ипотечные продукты пользуются большой ре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д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костью на рынке, потому что ипотечный вклад уступает по доходности др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у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гим видам срочных банковских вкладов на несколько пр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="009903D3" w:rsidRPr="001F413E">
        <w:rPr>
          <w:rFonts w:ascii="Times New Roman" w:hAnsi="Times New Roman" w:cs="Times New Roman"/>
          <w:bCs/>
          <w:sz w:val="28"/>
          <w:szCs w:val="28"/>
        </w:rPr>
        <w:t xml:space="preserve">центных пунктов.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В качестве примера </w:t>
      </w:r>
      <w:r w:rsidR="00E8327E">
        <w:rPr>
          <w:rFonts w:ascii="Times New Roman" w:hAnsi="Times New Roman" w:cs="Times New Roman"/>
          <w:bCs/>
          <w:sz w:val="28"/>
          <w:szCs w:val="28"/>
        </w:rPr>
        <w:t xml:space="preserve">был проанализирован </w:t>
      </w:r>
      <w:r w:rsidRPr="001F413E">
        <w:rPr>
          <w:rFonts w:ascii="Times New Roman" w:hAnsi="Times New Roman" w:cs="Times New Roman"/>
          <w:bCs/>
          <w:sz w:val="28"/>
          <w:szCs w:val="28"/>
        </w:rPr>
        <w:t>продукт Банка ДОМ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Ф – вклад «Ипотечный». Минимальная сумма вклада составляет 100 000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, а максимальная сумма – 10 000 000 руб. Ставка составляет 4,5% годовых. </w:t>
      </w:r>
      <w:r w:rsidRPr="001F413E">
        <w:rPr>
          <w:rFonts w:ascii="Times New Roman" w:hAnsi="Times New Roman" w:cs="Times New Roman"/>
          <w:sz w:val="28"/>
          <w:szCs w:val="28"/>
        </w:rPr>
        <w:t xml:space="preserve">Предположим, что гражданин </w:t>
      </w:r>
      <w:r w:rsidRPr="001F41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F413E">
        <w:rPr>
          <w:rFonts w:ascii="Times New Roman" w:hAnsi="Times New Roman" w:cs="Times New Roman"/>
          <w:sz w:val="28"/>
          <w:szCs w:val="28"/>
        </w:rPr>
        <w:t xml:space="preserve"> стремится приобрести квартиру на рынке недвиж</w:t>
      </w:r>
      <w:r w:rsidRPr="001F413E">
        <w:rPr>
          <w:rFonts w:ascii="Times New Roman" w:hAnsi="Times New Roman" w:cs="Times New Roman"/>
          <w:sz w:val="28"/>
          <w:szCs w:val="28"/>
        </w:rPr>
        <w:t>и</w:t>
      </w:r>
      <w:r w:rsidRPr="001F413E">
        <w:rPr>
          <w:rFonts w:ascii="Times New Roman" w:hAnsi="Times New Roman" w:cs="Times New Roman"/>
          <w:sz w:val="28"/>
          <w:szCs w:val="28"/>
        </w:rPr>
        <w:t>мости и получает заработную плату в размере 33 000 руб. Открыв вклад «Ипотечный», вкладчик вносит 100 000 руб. в качестве первоначал</w:t>
      </w:r>
      <w:r w:rsidRPr="001F413E">
        <w:rPr>
          <w:rFonts w:ascii="Times New Roman" w:hAnsi="Times New Roman" w:cs="Times New Roman"/>
          <w:sz w:val="28"/>
          <w:szCs w:val="28"/>
        </w:rPr>
        <w:t>ь</w:t>
      </w:r>
      <w:r w:rsidRPr="001F413E">
        <w:rPr>
          <w:rFonts w:ascii="Times New Roman" w:hAnsi="Times New Roman" w:cs="Times New Roman"/>
          <w:sz w:val="28"/>
          <w:szCs w:val="28"/>
        </w:rPr>
        <w:t>ной суммы открытия вклада и начисляет каждый месяц по 10 000 руб. 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 xml:space="preserve">зультаты начисления процентов приведены в таблице </w:t>
      </w:r>
      <w:r w:rsidR="00FE12A1">
        <w:rPr>
          <w:rFonts w:ascii="Times New Roman" w:hAnsi="Times New Roman" w:cs="Times New Roman"/>
          <w:sz w:val="28"/>
          <w:szCs w:val="28"/>
        </w:rPr>
        <w:t>4.</w:t>
      </w:r>
    </w:p>
    <w:p w:rsidR="009903D3" w:rsidRPr="001F413E" w:rsidRDefault="009903D3" w:rsidP="001F4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E12A1">
        <w:rPr>
          <w:rFonts w:ascii="Times New Roman" w:hAnsi="Times New Roman" w:cs="Times New Roman"/>
          <w:sz w:val="28"/>
          <w:szCs w:val="28"/>
        </w:rPr>
        <w:t>4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— График выплат процентов по вкладу «Ипотечный»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915"/>
        <w:gridCol w:w="1915"/>
        <w:gridCol w:w="1914"/>
        <w:gridCol w:w="1914"/>
        <w:gridCol w:w="1698"/>
      </w:tblGrid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Сумма начисленных процентов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Удержанный налог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Остаток вклада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01.07.2020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01.08.2020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110 000,00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01.08.2020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381,15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381,15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110 000,00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120 000,00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01.09.2020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419,26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419,26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120 000,00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.10.2020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130 000,00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01.10.2020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442,62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442,62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130 000,00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01.11.2020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140 000,00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01.11.2020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495,49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495,49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140 000,00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01.12.2020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150 000,00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01.12.2020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516,39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516,39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150 000,00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160 000,00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01.01.2021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571,77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571,77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160 000,00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01.02.2021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170 000,00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01.02.2021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611,51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611,51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170 000,00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180 000,00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586,85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586,85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180 000,00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01.04.2021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190 000,00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01.04.2021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687,95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687,95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190 000,00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01.05.2021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01.05.2021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702,74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702,74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01.06.2021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10 000,00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210 000,00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01.06.2021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764,38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764,38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210 000,00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01.07.2021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776,71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776,71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210 000,00</w:t>
            </w:r>
          </w:p>
        </w:tc>
      </w:tr>
      <w:tr w:rsidR="009903D3" w:rsidRPr="001F413E" w:rsidTr="009903D3">
        <w:trPr>
          <w:trHeight w:val="207"/>
        </w:trPr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Всего выплат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6 956,82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9903D3" w:rsidRPr="001F413E" w:rsidRDefault="001F413E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903D3" w:rsidRPr="001F413E">
              <w:rPr>
                <w:rFonts w:ascii="Times New Roman" w:hAnsi="Times New Roman" w:cs="Times New Roman"/>
                <w:sz w:val="24"/>
                <w:szCs w:val="24"/>
              </w:rPr>
              <w:t>6 956,82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903D3" w:rsidRPr="001F413E" w:rsidRDefault="009903D3" w:rsidP="003D28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3E">
              <w:rPr>
                <w:rFonts w:ascii="Times New Roman" w:hAnsi="Times New Roman" w:cs="Times New Roman"/>
                <w:sz w:val="24"/>
                <w:szCs w:val="24"/>
              </w:rPr>
              <w:t>210 000,00</w:t>
            </w:r>
          </w:p>
        </w:tc>
      </w:tr>
    </w:tbl>
    <w:p w:rsidR="003D28FA" w:rsidRDefault="003D28FA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13E">
        <w:rPr>
          <w:rFonts w:ascii="Times New Roman" w:hAnsi="Times New Roman" w:cs="Times New Roman"/>
          <w:sz w:val="28"/>
          <w:szCs w:val="28"/>
        </w:rPr>
        <w:t xml:space="preserve">Как видно из таблицы, при ставке 4,5% и внесении дополнительных взносов в размере 10 000 руб. сумма на конец срока составила 216 956,82 руб. </w:t>
      </w:r>
      <w:r w:rsidR="00E8327E" w:rsidRPr="00E8327E">
        <w:rPr>
          <w:rFonts w:ascii="Times New Roman" w:hAnsi="Times New Roman" w:cs="Times New Roman"/>
          <w:sz w:val="28"/>
          <w:szCs w:val="28"/>
        </w:rPr>
        <w:t>Отличительной чертой рассматриваемого капиталовложения является во</w:t>
      </w:r>
      <w:r w:rsidR="00E8327E" w:rsidRPr="00E8327E">
        <w:rPr>
          <w:rFonts w:ascii="Times New Roman" w:hAnsi="Times New Roman" w:cs="Times New Roman"/>
          <w:sz w:val="28"/>
          <w:szCs w:val="28"/>
        </w:rPr>
        <w:t>з</w:t>
      </w:r>
      <w:r w:rsidR="00E8327E" w:rsidRPr="00E8327E">
        <w:rPr>
          <w:rFonts w:ascii="Times New Roman" w:hAnsi="Times New Roman" w:cs="Times New Roman"/>
          <w:sz w:val="28"/>
          <w:szCs w:val="28"/>
        </w:rPr>
        <w:t>можность его регулярного пополнения (ведь банк понимает, что средства для авансового платежа за недвижимость должны накапливаться постепенно) и  ежемесячное начисление процентов, что выглядит логичным, если взять в учет регулярный характер пополнения</w:t>
      </w:r>
      <w:proofErr w:type="gramEnd"/>
      <w:r w:rsidR="00E8327E" w:rsidRPr="00E8327E">
        <w:rPr>
          <w:rFonts w:ascii="Times New Roman" w:hAnsi="Times New Roman" w:cs="Times New Roman"/>
          <w:sz w:val="28"/>
          <w:szCs w:val="28"/>
        </w:rPr>
        <w:t xml:space="preserve"> вклада.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0C34">
        <w:rPr>
          <w:rFonts w:ascii="Times New Roman" w:hAnsi="Times New Roman" w:cs="Times New Roman"/>
          <w:bCs/>
          <w:sz w:val="28"/>
          <w:szCs w:val="28"/>
        </w:rPr>
        <w:t xml:space="preserve">Для снижения процентных и регуляторных рисков </w:t>
      </w:r>
      <w:r w:rsidR="00E8327E" w:rsidRPr="00FC0C34">
        <w:rPr>
          <w:rFonts w:ascii="Times New Roman" w:hAnsi="Times New Roman" w:cs="Times New Roman"/>
          <w:bCs/>
          <w:sz w:val="28"/>
          <w:szCs w:val="28"/>
        </w:rPr>
        <w:t>предлагается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FC0C34">
        <w:rPr>
          <w:rFonts w:ascii="Times New Roman" w:hAnsi="Times New Roman" w:cs="Times New Roman"/>
          <w:bCs/>
          <w:sz w:val="28"/>
          <w:szCs w:val="28"/>
        </w:rPr>
        <w:t>ы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пуск </w:t>
      </w:r>
      <w:proofErr w:type="spellStart"/>
      <w:r w:rsidRPr="00FC0C34">
        <w:rPr>
          <w:rFonts w:ascii="Times New Roman" w:hAnsi="Times New Roman" w:cs="Times New Roman"/>
          <w:bCs/>
          <w:sz w:val="28"/>
          <w:szCs w:val="28"/>
        </w:rPr>
        <w:t>многотраншевых</w:t>
      </w:r>
      <w:proofErr w:type="spellEnd"/>
      <w:r w:rsidRPr="00FC0C34">
        <w:rPr>
          <w:rFonts w:ascii="Times New Roman" w:hAnsi="Times New Roman" w:cs="Times New Roman"/>
          <w:bCs/>
          <w:sz w:val="28"/>
          <w:szCs w:val="28"/>
        </w:rPr>
        <w:t xml:space="preserve"> ипотечных ценных бумаг, которые включают в себя вну</w:t>
      </w:r>
      <w:r w:rsidRPr="00FC0C34">
        <w:rPr>
          <w:rFonts w:ascii="Times New Roman" w:hAnsi="Times New Roman" w:cs="Times New Roman"/>
          <w:bCs/>
          <w:sz w:val="28"/>
          <w:szCs w:val="28"/>
        </w:rPr>
        <w:t>т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ренние механизмы защиты, в </w:t>
      </w:r>
      <w:proofErr w:type="spellStart"/>
      <w:r w:rsidRPr="00FC0C34"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 w:rsidRPr="00FC0C34">
        <w:rPr>
          <w:rFonts w:ascii="Times New Roman" w:hAnsi="Times New Roman" w:cs="Times New Roman"/>
          <w:bCs/>
          <w:sz w:val="28"/>
          <w:szCs w:val="28"/>
        </w:rPr>
        <w:t>. механизм субординации (</w:t>
      </w:r>
      <w:proofErr w:type="spellStart"/>
      <w:r w:rsidRPr="00FC0C34">
        <w:rPr>
          <w:rFonts w:ascii="Times New Roman" w:hAnsi="Times New Roman" w:cs="Times New Roman"/>
          <w:bCs/>
          <w:sz w:val="28"/>
          <w:szCs w:val="28"/>
        </w:rPr>
        <w:t>траншир</w:t>
      </w:r>
      <w:r w:rsidRPr="00FC0C34">
        <w:rPr>
          <w:rFonts w:ascii="Times New Roman" w:hAnsi="Times New Roman" w:cs="Times New Roman"/>
          <w:bCs/>
          <w:sz w:val="28"/>
          <w:szCs w:val="28"/>
        </w:rPr>
        <w:t>о</w:t>
      </w:r>
      <w:r w:rsidRPr="00FC0C34">
        <w:rPr>
          <w:rFonts w:ascii="Times New Roman" w:hAnsi="Times New Roman" w:cs="Times New Roman"/>
          <w:bCs/>
          <w:sz w:val="28"/>
          <w:szCs w:val="28"/>
        </w:rPr>
        <w:t>вании</w:t>
      </w:r>
      <w:proofErr w:type="spellEnd"/>
      <w:r w:rsidRPr="00FC0C34">
        <w:rPr>
          <w:rFonts w:ascii="Times New Roman" w:hAnsi="Times New Roman" w:cs="Times New Roman"/>
          <w:bCs/>
          <w:sz w:val="28"/>
          <w:szCs w:val="28"/>
        </w:rPr>
        <w:t xml:space="preserve">).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Однотраншевые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ипотечные ценные бумаги, которые занимают подавля</w:t>
      </w:r>
      <w:r w:rsidRPr="001F413E">
        <w:rPr>
          <w:rFonts w:ascii="Times New Roman" w:hAnsi="Times New Roman" w:cs="Times New Roman"/>
          <w:sz w:val="28"/>
          <w:szCs w:val="28"/>
        </w:rPr>
        <w:t>ю</w:t>
      </w:r>
      <w:r w:rsidRPr="001F413E">
        <w:rPr>
          <w:rFonts w:ascii="Times New Roman" w:hAnsi="Times New Roman" w:cs="Times New Roman"/>
          <w:sz w:val="28"/>
          <w:szCs w:val="28"/>
        </w:rPr>
        <w:t xml:space="preserve">щую долю российского рынка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секьюритизации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, не создают оптимальные условия для эффективного управления рисками ипотечного кредитования. </w:t>
      </w:r>
    </w:p>
    <w:p w:rsidR="009903D3" w:rsidRPr="001F413E" w:rsidRDefault="009903D3" w:rsidP="001F413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E12A1">
        <w:rPr>
          <w:rFonts w:ascii="Times New Roman" w:hAnsi="Times New Roman" w:cs="Times New Roman"/>
          <w:sz w:val="28"/>
          <w:szCs w:val="28"/>
        </w:rPr>
        <w:t>4</w:t>
      </w:r>
      <w:r w:rsidRPr="001F413E">
        <w:rPr>
          <w:rFonts w:ascii="Times New Roman" w:hAnsi="Times New Roman" w:cs="Times New Roman"/>
          <w:sz w:val="28"/>
          <w:szCs w:val="28"/>
        </w:rPr>
        <w:t xml:space="preserve"> представлена модель выпуска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однотраншевых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ИЦБ.</w:t>
      </w:r>
    </w:p>
    <w:p w:rsidR="009903D3" w:rsidRPr="001F413E" w:rsidRDefault="009903D3" w:rsidP="001F413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4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53CF2" wp14:editId="78901163">
            <wp:extent cx="4513634" cy="2490281"/>
            <wp:effectExtent l="0" t="0" r="0" b="0"/>
            <wp:docPr id="25" name="Рисунок 25" descr="C:\Users\Пользователь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4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D3" w:rsidRPr="001F413E" w:rsidRDefault="009903D3" w:rsidP="001F41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40513716"/>
      <w:r w:rsidRPr="001F413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E12A1">
        <w:rPr>
          <w:rFonts w:ascii="Times New Roman" w:hAnsi="Times New Roman" w:cs="Times New Roman"/>
          <w:sz w:val="28"/>
          <w:szCs w:val="28"/>
        </w:rPr>
        <w:t>4</w:t>
      </w:r>
      <w:r w:rsidRPr="001F413E">
        <w:rPr>
          <w:rFonts w:ascii="Times New Roman" w:hAnsi="Times New Roman" w:cs="Times New Roman"/>
          <w:sz w:val="28"/>
          <w:szCs w:val="28"/>
        </w:rPr>
        <w:t xml:space="preserve"> — Модель выпуска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однотраншевых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 xml:space="preserve"> ИЦБ</w:t>
      </w:r>
      <w:bookmarkEnd w:id="1"/>
    </w:p>
    <w:p w:rsidR="009903D3" w:rsidRPr="00FE12A1" w:rsidRDefault="009903D3" w:rsidP="001F413E">
      <w:pPr>
        <w:spacing w:after="0" w:line="36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lastRenderedPageBreak/>
        <w:t>Однотраншевые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ИЦБ характеризуются заменой нескольких внутре</w:t>
      </w:r>
      <w:r w:rsidRPr="001F413E">
        <w:rPr>
          <w:rFonts w:ascii="Times New Roman" w:hAnsi="Times New Roman" w:cs="Times New Roman"/>
          <w:bCs/>
          <w:sz w:val="28"/>
          <w:szCs w:val="28"/>
        </w:rPr>
        <w:t>н</w:t>
      </w:r>
      <w:r w:rsidRPr="001F413E">
        <w:rPr>
          <w:rFonts w:ascii="Times New Roman" w:hAnsi="Times New Roman" w:cs="Times New Roman"/>
          <w:bCs/>
          <w:sz w:val="28"/>
          <w:szCs w:val="28"/>
        </w:rPr>
        <w:t>них механизмов поддержки кредитного качества ипотечных облигаций, и</w:t>
      </w:r>
      <w:r w:rsidRPr="001F413E">
        <w:rPr>
          <w:rFonts w:ascii="Times New Roman" w:hAnsi="Times New Roman" w:cs="Times New Roman"/>
          <w:bCs/>
          <w:sz w:val="28"/>
          <w:szCs w:val="28"/>
        </w:rPr>
        <w:t>н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дивидуально рассчитанных для каждой сделки, на один внешний источник поддержки в форме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квазигосударственной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гарантии ДОМ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>Ф. Попытки ра</w:t>
      </w:r>
      <w:r w:rsidRPr="001F413E">
        <w:rPr>
          <w:rFonts w:ascii="Times New Roman" w:hAnsi="Times New Roman" w:cs="Times New Roman"/>
          <w:bCs/>
          <w:sz w:val="28"/>
          <w:szCs w:val="28"/>
        </w:rPr>
        <w:t>с</w:t>
      </w:r>
      <w:r w:rsidRPr="001F413E">
        <w:rPr>
          <w:rFonts w:ascii="Times New Roman" w:hAnsi="Times New Roman" w:cs="Times New Roman"/>
          <w:bCs/>
          <w:sz w:val="28"/>
          <w:szCs w:val="28"/>
        </w:rPr>
        <w:t>пространить программу Фабрики ИЦБ увеличивают нагрузку на госуда</w:t>
      </w:r>
      <w:r w:rsidRPr="001F413E">
        <w:rPr>
          <w:rFonts w:ascii="Times New Roman" w:hAnsi="Times New Roman" w:cs="Times New Roman"/>
          <w:bCs/>
          <w:sz w:val="28"/>
          <w:szCs w:val="28"/>
        </w:rPr>
        <w:t>р</w:t>
      </w:r>
      <w:r w:rsidRPr="001F413E">
        <w:rPr>
          <w:rFonts w:ascii="Times New Roman" w:hAnsi="Times New Roman" w:cs="Times New Roman"/>
          <w:bCs/>
          <w:sz w:val="28"/>
          <w:szCs w:val="28"/>
        </w:rPr>
        <w:t>ственный бюджет и создают дополнительные риски не только для коммерч</w:t>
      </w:r>
      <w:r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Pr="001F413E">
        <w:rPr>
          <w:rFonts w:ascii="Times New Roman" w:hAnsi="Times New Roman" w:cs="Times New Roman"/>
          <w:bCs/>
          <w:sz w:val="28"/>
          <w:szCs w:val="28"/>
        </w:rPr>
        <w:t>ских банков, но и для финансовой системы в целом. В итоге, учитывая пл</w:t>
      </w:r>
      <w:r w:rsidRPr="001F413E">
        <w:rPr>
          <w:rFonts w:ascii="Times New Roman" w:hAnsi="Times New Roman" w:cs="Times New Roman"/>
          <w:bCs/>
          <w:sz w:val="28"/>
          <w:szCs w:val="28"/>
        </w:rPr>
        <w:t>а</w:t>
      </w:r>
      <w:r w:rsidRPr="001F413E">
        <w:rPr>
          <w:rFonts w:ascii="Times New Roman" w:hAnsi="Times New Roman" w:cs="Times New Roman"/>
          <w:bCs/>
          <w:sz w:val="28"/>
          <w:szCs w:val="28"/>
        </w:rPr>
        <w:t>нируемое резкое увеличение объемов выпуска,  дальнейшее  развитие  Фа</w:t>
      </w:r>
      <w:r w:rsidRPr="001F413E">
        <w:rPr>
          <w:rFonts w:ascii="Times New Roman" w:hAnsi="Times New Roman" w:cs="Times New Roman"/>
          <w:bCs/>
          <w:sz w:val="28"/>
          <w:szCs w:val="28"/>
        </w:rPr>
        <w:t>б</w:t>
      </w:r>
      <w:r w:rsidRPr="001F413E">
        <w:rPr>
          <w:rFonts w:ascii="Times New Roman" w:hAnsi="Times New Roman" w:cs="Times New Roman"/>
          <w:bCs/>
          <w:sz w:val="28"/>
          <w:szCs w:val="28"/>
        </w:rPr>
        <w:t>рики ИЦБ ДОМ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>Ф по образу и подобию американских ИЦБ затронет не только стратегию развития АО «ДОМ.РФ», но и экономическую безопа</w:t>
      </w:r>
      <w:r w:rsidRPr="001F413E">
        <w:rPr>
          <w:rFonts w:ascii="Times New Roman" w:hAnsi="Times New Roman" w:cs="Times New Roman"/>
          <w:bCs/>
          <w:sz w:val="28"/>
          <w:szCs w:val="28"/>
        </w:rPr>
        <w:t>с</w:t>
      </w:r>
      <w:r w:rsidRPr="001F413E">
        <w:rPr>
          <w:rFonts w:ascii="Times New Roman" w:hAnsi="Times New Roman" w:cs="Times New Roman"/>
          <w:bCs/>
          <w:sz w:val="28"/>
          <w:szCs w:val="28"/>
        </w:rPr>
        <w:t>ность и устойчивость коммерческих банков в секторе ипотечного кредитов</w:t>
      </w:r>
      <w:r w:rsidRPr="001F413E">
        <w:rPr>
          <w:rFonts w:ascii="Times New Roman" w:hAnsi="Times New Roman" w:cs="Times New Roman"/>
          <w:bCs/>
          <w:sz w:val="28"/>
          <w:szCs w:val="28"/>
        </w:rPr>
        <w:t>а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ния.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413E">
        <w:rPr>
          <w:rFonts w:ascii="Times New Roman" w:hAnsi="Times New Roman" w:cs="Times New Roman"/>
          <w:bCs/>
          <w:sz w:val="28"/>
          <w:szCs w:val="28"/>
        </w:rPr>
        <w:t>В условиях озвученного предложения по отмене ипотечного страхов</w:t>
      </w:r>
      <w:r w:rsidRPr="001F413E">
        <w:rPr>
          <w:rFonts w:ascii="Times New Roman" w:hAnsi="Times New Roman" w:cs="Times New Roman"/>
          <w:bCs/>
          <w:sz w:val="28"/>
          <w:szCs w:val="28"/>
        </w:rPr>
        <w:t>а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ния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секьюритизация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ипотечных кредитов не снимает обязанности с кредит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ра по осуществлению страхования при ипотеке.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Секьюритизация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не отменяет правила, указанные в сообщении регулятора. Это значит, что для держателя ипотечной облигации, обеспеченной ипотечным кредитом, наступление страхового случая будет означать факт частичной или полной предоплаты по кредиту, что доказывает необходимость остановки эмиссии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однотраншевых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ипотечных облигаций. Вместо этого стоит вернуться к стратегии выпуска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многотраншевой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секьюритизации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>, которая является ключом к созданию бе</w:t>
      </w:r>
      <w:r w:rsidRPr="001F413E">
        <w:rPr>
          <w:rFonts w:ascii="Times New Roman" w:hAnsi="Times New Roman" w:cs="Times New Roman"/>
          <w:bCs/>
          <w:sz w:val="28"/>
          <w:szCs w:val="28"/>
        </w:rPr>
        <w:t>з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опасного рынка 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высококачественных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ИЦБ. Такой инструмент отличается полной независимостью от государственной поддержки и способствует д</w:t>
      </w:r>
      <w:r w:rsidRPr="001F413E">
        <w:rPr>
          <w:rFonts w:ascii="Times New Roman" w:hAnsi="Times New Roman" w:cs="Times New Roman"/>
          <w:bCs/>
          <w:sz w:val="28"/>
          <w:szCs w:val="28"/>
        </w:rPr>
        <w:t>и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версификации рисков. На рисунке </w:t>
      </w:r>
      <w:r w:rsidR="00FE12A1">
        <w:rPr>
          <w:rFonts w:ascii="Times New Roman" w:hAnsi="Times New Roman" w:cs="Times New Roman"/>
          <w:bCs/>
          <w:sz w:val="28"/>
          <w:szCs w:val="28"/>
        </w:rPr>
        <w:t>5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представлена модель выпуска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мн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>готраншевых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ипотечных ценных бумаг.</w:t>
      </w:r>
    </w:p>
    <w:p w:rsidR="009903D3" w:rsidRPr="001F413E" w:rsidRDefault="009903D3" w:rsidP="001F413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413E">
        <w:rPr>
          <w:rFonts w:ascii="Times New Roman" w:hAnsi="Times New Roman" w:cs="Times New Roman"/>
          <w:noProof/>
          <w:sz w:val="28"/>
          <w:szCs w:val="28"/>
          <w:highlight w:val="lightGray"/>
          <w:lang w:eastAsia="ru-RU"/>
        </w:rPr>
        <w:lastRenderedPageBreak/>
        <w:drawing>
          <wp:inline distT="0" distB="0" distL="0" distR="0" wp14:anchorId="49F7FE5F" wp14:editId="49E662A5">
            <wp:extent cx="4546600" cy="2628900"/>
            <wp:effectExtent l="0" t="0" r="0" b="0"/>
            <wp:docPr id="23" name="Рисунок 23" descr="C:\Users\Пользователь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6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D3" w:rsidRPr="001F413E" w:rsidRDefault="009903D3" w:rsidP="001F413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2" w:name="_Toc40513719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FE12A1">
        <w:rPr>
          <w:rFonts w:ascii="Times New Roman" w:hAnsi="Times New Roman" w:cs="Times New Roman"/>
          <w:bCs/>
          <w:sz w:val="28"/>
          <w:szCs w:val="28"/>
        </w:rPr>
        <w:t>5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 — Модель выпуска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многотраншевых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ИЦБ</w:t>
      </w:r>
      <w:bookmarkEnd w:id="2"/>
    </w:p>
    <w:p w:rsidR="009903D3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Выпуск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многотраншевых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ценных бумаг является наиболее распростр</w:t>
      </w:r>
      <w:r w:rsidRPr="001F413E">
        <w:rPr>
          <w:rFonts w:ascii="Times New Roman" w:hAnsi="Times New Roman" w:cs="Times New Roman"/>
          <w:bCs/>
          <w:sz w:val="28"/>
          <w:szCs w:val="28"/>
        </w:rPr>
        <w:t>а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ненной во всем мире практикой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секьюритизации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ипотечных кредитов. Суть заключается в том, что в рамках модели один ипотечный портфель обеспеч</w:t>
      </w:r>
      <w:r w:rsidRPr="001F413E">
        <w:rPr>
          <w:rFonts w:ascii="Times New Roman" w:hAnsi="Times New Roman" w:cs="Times New Roman"/>
          <w:bCs/>
          <w:sz w:val="28"/>
          <w:szCs w:val="28"/>
        </w:rPr>
        <w:t>и</w:t>
      </w:r>
      <w:r w:rsidRPr="001F413E">
        <w:rPr>
          <w:rFonts w:ascii="Times New Roman" w:hAnsi="Times New Roman" w:cs="Times New Roman"/>
          <w:bCs/>
          <w:sz w:val="28"/>
          <w:szCs w:val="28"/>
        </w:rPr>
        <w:t>вает платежи по нескольким траншам выпускаемых облигаций. Эмиссионная документация по таким облигациям подразумевает определенный порядок распределения платежей. В первую очередь обычно осуществляется погаш</w:t>
      </w:r>
      <w:r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Pr="001F413E">
        <w:rPr>
          <w:rFonts w:ascii="Times New Roman" w:hAnsi="Times New Roman" w:cs="Times New Roman"/>
          <w:bCs/>
          <w:sz w:val="28"/>
          <w:szCs w:val="28"/>
        </w:rPr>
        <w:t>ние старшего транша, а основной риск потерь абсорбируется за счет мла</w:t>
      </w:r>
      <w:r w:rsidRPr="001F413E">
        <w:rPr>
          <w:rFonts w:ascii="Times New Roman" w:hAnsi="Times New Roman" w:cs="Times New Roman"/>
          <w:bCs/>
          <w:sz w:val="28"/>
          <w:szCs w:val="28"/>
        </w:rPr>
        <w:t>д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ших траншей, субординированных по отношению 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старшему.</w:t>
      </w:r>
      <w:r w:rsidR="00FC0C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При выпуске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многотраншевых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ИЦБ механизм субординации работает как источник д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>полнительной мотивации для банка-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оригинатора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, потому что он удерживает младший транш на собственном балансе. Удержание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оригинатором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части риска в форме младшего транша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спососбствует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совмещению интересов ко</w:t>
      </w:r>
      <w:r w:rsidRPr="001F413E">
        <w:rPr>
          <w:rFonts w:ascii="Times New Roman" w:hAnsi="Times New Roman" w:cs="Times New Roman"/>
          <w:bCs/>
          <w:sz w:val="28"/>
          <w:szCs w:val="28"/>
        </w:rPr>
        <w:t>м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мерческих банков и инвесторов в ипотечные ценные бумаги. Впоследствии банк получает стимул к проведению детального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андеррайтинга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и предоста</w:t>
      </w:r>
      <w:r w:rsidRPr="001F413E">
        <w:rPr>
          <w:rFonts w:ascii="Times New Roman" w:hAnsi="Times New Roman" w:cs="Times New Roman"/>
          <w:bCs/>
          <w:sz w:val="28"/>
          <w:szCs w:val="28"/>
        </w:rPr>
        <w:t>в</w:t>
      </w:r>
      <w:r w:rsidRPr="001F413E">
        <w:rPr>
          <w:rFonts w:ascii="Times New Roman" w:hAnsi="Times New Roman" w:cs="Times New Roman"/>
          <w:bCs/>
          <w:sz w:val="28"/>
          <w:szCs w:val="28"/>
        </w:rPr>
        <w:t>лению качественных услуг по сервисному обслуживанию портфеля. Предл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женная мера открывает широкие возможности для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</w:t>
      </w:r>
      <w:r w:rsidRPr="001F413E">
        <w:rPr>
          <w:rFonts w:ascii="Times New Roman" w:hAnsi="Times New Roman" w:cs="Times New Roman"/>
          <w:bCs/>
          <w:sz w:val="28"/>
          <w:szCs w:val="28"/>
        </w:rPr>
        <w:t>и</w:t>
      </w:r>
      <w:r w:rsidRPr="001F413E">
        <w:rPr>
          <w:rFonts w:ascii="Times New Roman" w:hAnsi="Times New Roman" w:cs="Times New Roman"/>
          <w:bCs/>
          <w:sz w:val="28"/>
          <w:szCs w:val="28"/>
        </w:rPr>
        <w:t>зации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кредитов на приобретение строящегося жилья, так как  позволяет работать как в ра</w:t>
      </w:r>
      <w:r w:rsidRPr="001F413E">
        <w:rPr>
          <w:rFonts w:ascii="Times New Roman" w:hAnsi="Times New Roman" w:cs="Times New Roman"/>
          <w:bCs/>
          <w:sz w:val="28"/>
          <w:szCs w:val="28"/>
        </w:rPr>
        <w:t>м</w:t>
      </w:r>
      <w:r w:rsidRPr="001F413E">
        <w:rPr>
          <w:rFonts w:ascii="Times New Roman" w:hAnsi="Times New Roman" w:cs="Times New Roman"/>
          <w:bCs/>
          <w:sz w:val="28"/>
          <w:szCs w:val="28"/>
        </w:rPr>
        <w:t>ках Федерального Закона от 11.11.2003 г. №152-ФЗ «Об ип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течных ценных бумагах», так и в рамках Федерального Закона от 21.12.2013 г. №379-ФЗ «О внесении изменений в отдельные законодательные акты РФ», 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положения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lastRenderedPageBreak/>
        <w:t>торого не устанавливают каких-либо ограничений на объем подобных акт</w:t>
      </w:r>
      <w:r w:rsidRPr="001F413E">
        <w:rPr>
          <w:rFonts w:ascii="Times New Roman" w:hAnsi="Times New Roman" w:cs="Times New Roman"/>
          <w:bCs/>
          <w:sz w:val="28"/>
          <w:szCs w:val="28"/>
        </w:rPr>
        <w:t>и</w:t>
      </w:r>
      <w:r w:rsidRPr="001F413E">
        <w:rPr>
          <w:rFonts w:ascii="Times New Roman" w:hAnsi="Times New Roman" w:cs="Times New Roman"/>
          <w:bCs/>
          <w:sz w:val="28"/>
          <w:szCs w:val="28"/>
        </w:rPr>
        <w:t>вов в составе портфеля обеспечения эмитируемых инструментов. На сег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>дняшний день требованиями ЦБ РФ предусмотрено обязательное удержание риска в размере не менее 20% только для облигаций с залоговым обеспеч</w:t>
      </w:r>
      <w:r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Pr="001F413E">
        <w:rPr>
          <w:rFonts w:ascii="Times New Roman" w:hAnsi="Times New Roman" w:cs="Times New Roman"/>
          <w:bCs/>
          <w:sz w:val="28"/>
          <w:szCs w:val="28"/>
        </w:rPr>
        <w:t>нием, выпускаемых с баланса специализированной финансовой о</w:t>
      </w:r>
      <w:r w:rsidRPr="001F413E">
        <w:rPr>
          <w:rFonts w:ascii="Times New Roman" w:hAnsi="Times New Roman" w:cs="Times New Roman"/>
          <w:bCs/>
          <w:sz w:val="28"/>
          <w:szCs w:val="28"/>
        </w:rPr>
        <w:t>р</w:t>
      </w:r>
      <w:r w:rsidRPr="001F413E">
        <w:rPr>
          <w:rFonts w:ascii="Times New Roman" w:hAnsi="Times New Roman" w:cs="Times New Roman"/>
          <w:bCs/>
          <w:sz w:val="28"/>
          <w:szCs w:val="28"/>
        </w:rPr>
        <w:t>ганизации, согласно Закону №379-ФЗ. В рамках Закона №152-ФЗ удержание риска по ИЦБ осуществляется банками-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оригинаторами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по собственному желанию. Поэтому для реализации цели в рамках национального проекта «Жилье и г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>родская среда» удержание риска коммерческими банками по ипотечным о</w:t>
      </w:r>
      <w:r w:rsidRPr="001F413E">
        <w:rPr>
          <w:rFonts w:ascii="Times New Roman" w:hAnsi="Times New Roman" w:cs="Times New Roman"/>
          <w:bCs/>
          <w:sz w:val="28"/>
          <w:szCs w:val="28"/>
        </w:rPr>
        <w:t>б</w:t>
      </w:r>
      <w:r w:rsidRPr="001F413E">
        <w:rPr>
          <w:rFonts w:ascii="Times New Roman" w:hAnsi="Times New Roman" w:cs="Times New Roman"/>
          <w:bCs/>
          <w:sz w:val="28"/>
          <w:szCs w:val="28"/>
        </w:rPr>
        <w:t>лигациям должно стать обязательным. Подобные инициативы должны с</w:t>
      </w:r>
      <w:r w:rsidRPr="001F413E">
        <w:rPr>
          <w:rFonts w:ascii="Times New Roman" w:hAnsi="Times New Roman" w:cs="Times New Roman"/>
          <w:bCs/>
          <w:sz w:val="28"/>
          <w:szCs w:val="28"/>
        </w:rPr>
        <w:t>о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провождаться одновременным изменением российским законодательством в части определения размера </w:t>
      </w:r>
      <w:proofErr w:type="gramStart"/>
      <w:r w:rsidRPr="001F413E">
        <w:rPr>
          <w:rFonts w:ascii="Times New Roman" w:hAnsi="Times New Roman" w:cs="Times New Roman"/>
          <w:bCs/>
          <w:sz w:val="28"/>
          <w:szCs w:val="28"/>
        </w:rPr>
        <w:t>риск-весов</w:t>
      </w:r>
      <w:proofErr w:type="gramEnd"/>
      <w:r w:rsidRPr="001F413E">
        <w:rPr>
          <w:rFonts w:ascii="Times New Roman" w:hAnsi="Times New Roman" w:cs="Times New Roman"/>
          <w:bCs/>
          <w:sz w:val="28"/>
          <w:szCs w:val="28"/>
        </w:rPr>
        <w:t>, которые применяются коммерческ</w:t>
      </w:r>
      <w:r w:rsidRPr="001F413E">
        <w:rPr>
          <w:rFonts w:ascii="Times New Roman" w:hAnsi="Times New Roman" w:cs="Times New Roman"/>
          <w:bCs/>
          <w:sz w:val="28"/>
          <w:szCs w:val="28"/>
        </w:rPr>
        <w:t>и</w:t>
      </w:r>
      <w:r w:rsidRPr="001F413E">
        <w:rPr>
          <w:rFonts w:ascii="Times New Roman" w:hAnsi="Times New Roman" w:cs="Times New Roman"/>
          <w:bCs/>
          <w:sz w:val="28"/>
          <w:szCs w:val="28"/>
        </w:rPr>
        <w:t xml:space="preserve">ми банками для младших траншей в </w:t>
      </w:r>
      <w:proofErr w:type="spellStart"/>
      <w:r w:rsidRPr="001F413E">
        <w:rPr>
          <w:rFonts w:ascii="Times New Roman" w:hAnsi="Times New Roman" w:cs="Times New Roman"/>
          <w:bCs/>
          <w:sz w:val="28"/>
          <w:szCs w:val="28"/>
        </w:rPr>
        <w:t>секьюритизационных</w:t>
      </w:r>
      <w:proofErr w:type="spellEnd"/>
      <w:r w:rsidRPr="001F413E">
        <w:rPr>
          <w:rFonts w:ascii="Times New Roman" w:hAnsi="Times New Roman" w:cs="Times New Roman"/>
          <w:bCs/>
          <w:sz w:val="28"/>
          <w:szCs w:val="28"/>
        </w:rPr>
        <w:t xml:space="preserve"> сделках с ц</w:t>
      </w:r>
      <w:r w:rsidRPr="001F413E">
        <w:rPr>
          <w:rFonts w:ascii="Times New Roman" w:hAnsi="Times New Roman" w:cs="Times New Roman"/>
          <w:bCs/>
          <w:sz w:val="28"/>
          <w:szCs w:val="28"/>
        </w:rPr>
        <w:t>е</w:t>
      </w:r>
      <w:r w:rsidRPr="001F413E">
        <w:rPr>
          <w:rFonts w:ascii="Times New Roman" w:hAnsi="Times New Roman" w:cs="Times New Roman"/>
          <w:bCs/>
          <w:sz w:val="28"/>
          <w:szCs w:val="28"/>
        </w:rPr>
        <w:t>лью расчета нормативов достаточности капитала.</w:t>
      </w:r>
    </w:p>
    <w:p w:rsidR="00FC0C34" w:rsidRPr="00FC0C34" w:rsidRDefault="00FC0C34" w:rsidP="00FC0C3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 б</w:t>
      </w:r>
      <w:r w:rsidRPr="00FC0C34">
        <w:rPr>
          <w:rFonts w:ascii="Times New Roman" w:hAnsi="Times New Roman" w:cs="Times New Roman"/>
          <w:bCs/>
          <w:sz w:val="28"/>
          <w:szCs w:val="28"/>
        </w:rPr>
        <w:t>олее грамотное управление рисками предоставит во</w:t>
      </w:r>
      <w:r w:rsidRPr="00FC0C34">
        <w:rPr>
          <w:rFonts w:ascii="Times New Roman" w:hAnsi="Times New Roman" w:cs="Times New Roman"/>
          <w:bCs/>
          <w:sz w:val="28"/>
          <w:szCs w:val="28"/>
        </w:rPr>
        <w:t>з</w:t>
      </w:r>
      <w:r w:rsidRPr="00FC0C34">
        <w:rPr>
          <w:rFonts w:ascii="Times New Roman" w:hAnsi="Times New Roman" w:cs="Times New Roman"/>
          <w:bCs/>
          <w:sz w:val="28"/>
          <w:szCs w:val="28"/>
        </w:rPr>
        <w:t>можность коммерческим банкам решить множество задач в разработке опт</w:t>
      </w:r>
      <w:r w:rsidRPr="00FC0C34">
        <w:rPr>
          <w:rFonts w:ascii="Times New Roman" w:hAnsi="Times New Roman" w:cs="Times New Roman"/>
          <w:bCs/>
          <w:sz w:val="28"/>
          <w:szCs w:val="28"/>
        </w:rPr>
        <w:t>и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мальной стратегии </w:t>
      </w:r>
      <w:proofErr w:type="gramStart"/>
      <w:r w:rsidRPr="00FC0C34">
        <w:rPr>
          <w:rFonts w:ascii="Times New Roman" w:hAnsi="Times New Roman" w:cs="Times New Roman"/>
          <w:bCs/>
          <w:sz w:val="28"/>
          <w:szCs w:val="28"/>
        </w:rPr>
        <w:t>риск-менеджмента</w:t>
      </w:r>
      <w:proofErr w:type="gramEnd"/>
      <w:r w:rsidRPr="00FC0C34">
        <w:rPr>
          <w:rFonts w:ascii="Times New Roman" w:hAnsi="Times New Roman" w:cs="Times New Roman"/>
          <w:bCs/>
          <w:sz w:val="28"/>
          <w:szCs w:val="28"/>
        </w:rPr>
        <w:t xml:space="preserve"> в сегменте ипотечного кредитов</w:t>
      </w:r>
      <w:r w:rsidRPr="00FC0C34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ния, </w:t>
      </w:r>
      <w:r w:rsidRPr="00FC0C34">
        <w:rPr>
          <w:rFonts w:ascii="Times New Roman" w:hAnsi="Times New Roman" w:cs="Times New Roman"/>
          <w:bCs/>
          <w:sz w:val="28"/>
          <w:szCs w:val="28"/>
        </w:rPr>
        <w:t>снизи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 рисковую составляющую, которая входит в цену ипотечного кр</w:t>
      </w:r>
      <w:r w:rsidRPr="00FC0C34">
        <w:rPr>
          <w:rFonts w:ascii="Times New Roman" w:hAnsi="Times New Roman" w:cs="Times New Roman"/>
          <w:bCs/>
          <w:sz w:val="28"/>
          <w:szCs w:val="28"/>
        </w:rPr>
        <w:t>е</w:t>
      </w:r>
      <w:r w:rsidRPr="00FC0C34">
        <w:rPr>
          <w:rFonts w:ascii="Times New Roman" w:hAnsi="Times New Roman" w:cs="Times New Roman"/>
          <w:bCs/>
          <w:sz w:val="28"/>
          <w:szCs w:val="28"/>
        </w:rPr>
        <w:t xml:space="preserve">дита для конечного заемщика. 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 w:rsidRPr="001F413E">
        <w:rPr>
          <w:rFonts w:ascii="Times New Roman" w:hAnsi="Times New Roman" w:cs="Times New Roman"/>
          <w:b/>
          <w:sz w:val="28"/>
          <w:szCs w:val="28"/>
        </w:rPr>
        <w:t>В заключение</w:t>
      </w:r>
      <w:r w:rsidRPr="001F413E">
        <w:rPr>
          <w:rFonts w:ascii="Times New Roman" w:hAnsi="Times New Roman" w:cs="Times New Roman"/>
          <w:sz w:val="28"/>
          <w:szCs w:val="28"/>
        </w:rPr>
        <w:t xml:space="preserve"> диссертации представлены обобщающие результаты и выводы по проведенному научному исследованию.</w:t>
      </w: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3D3" w:rsidRPr="001F413E" w:rsidRDefault="009903D3" w:rsidP="001F4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13E">
        <w:rPr>
          <w:rFonts w:ascii="Times New Roman" w:hAnsi="Times New Roman" w:cs="Times New Roman"/>
          <w:b/>
          <w:sz w:val="28"/>
          <w:szCs w:val="28"/>
        </w:rPr>
        <w:t>Список опубликованных работ по теме магистерской диссертации:</w:t>
      </w:r>
    </w:p>
    <w:p w:rsidR="009903D3" w:rsidRPr="001F413E" w:rsidRDefault="009903D3" w:rsidP="001F413E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1. Айвазян С.А. Ипотечное страхование: основные проблемы и тенде</w:t>
      </w:r>
      <w:r w:rsidRPr="001F413E">
        <w:rPr>
          <w:rFonts w:ascii="Times New Roman" w:hAnsi="Times New Roman" w:cs="Times New Roman"/>
          <w:sz w:val="28"/>
          <w:szCs w:val="28"/>
        </w:rPr>
        <w:t>н</w:t>
      </w:r>
      <w:r w:rsidRPr="001F413E">
        <w:rPr>
          <w:rFonts w:ascii="Times New Roman" w:hAnsi="Times New Roman" w:cs="Times New Roman"/>
          <w:sz w:val="28"/>
          <w:szCs w:val="28"/>
        </w:rPr>
        <w:t>ции развития // Актуальные вопросы современной экономики: взгляд мол</w:t>
      </w:r>
      <w:r w:rsidRPr="001F413E">
        <w:rPr>
          <w:rFonts w:ascii="Times New Roman" w:hAnsi="Times New Roman" w:cs="Times New Roman"/>
          <w:sz w:val="28"/>
          <w:szCs w:val="28"/>
        </w:rPr>
        <w:t>о</w:t>
      </w:r>
      <w:r w:rsidRPr="001F413E">
        <w:rPr>
          <w:rFonts w:ascii="Times New Roman" w:hAnsi="Times New Roman" w:cs="Times New Roman"/>
          <w:sz w:val="28"/>
          <w:szCs w:val="28"/>
        </w:rPr>
        <w:t xml:space="preserve">дых ученых: круглый стол (Краснодар, 13 апр. 2019 г.)  </w:t>
      </w:r>
    </w:p>
    <w:p w:rsidR="009903D3" w:rsidRPr="001F413E" w:rsidRDefault="009903D3" w:rsidP="001F413E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t>2. Айвазян С.А. Инструменты снижения рисков ипотечного кредитов</w:t>
      </w:r>
      <w:r w:rsidRPr="001F413E">
        <w:rPr>
          <w:rFonts w:ascii="Times New Roman" w:hAnsi="Times New Roman" w:cs="Times New Roman"/>
          <w:sz w:val="28"/>
          <w:szCs w:val="28"/>
        </w:rPr>
        <w:t>а</w:t>
      </w:r>
      <w:r w:rsidRPr="001F413E">
        <w:rPr>
          <w:rFonts w:ascii="Times New Roman" w:hAnsi="Times New Roman" w:cs="Times New Roman"/>
          <w:sz w:val="28"/>
          <w:szCs w:val="28"/>
        </w:rPr>
        <w:t>ния / С.А. Айвазян, С.Н. Третьякова // Экономика и управление: современные тенденции: сборник статей (Чебоксары, 6 дек. 2019 г.) – Чебоксары: ИД «Среда», 2019. – С. 112-114. – ISBN 978-5-6044068-0-9.</w:t>
      </w:r>
    </w:p>
    <w:p w:rsidR="009903D3" w:rsidRPr="001F413E" w:rsidRDefault="009903D3" w:rsidP="001F413E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13E">
        <w:rPr>
          <w:rFonts w:ascii="Times New Roman" w:hAnsi="Times New Roman" w:cs="Times New Roman"/>
          <w:sz w:val="28"/>
          <w:szCs w:val="28"/>
        </w:rPr>
        <w:lastRenderedPageBreak/>
        <w:t>3. Айвазян С.А. Оценка ситуации на рынке ипотечного кредитования/ С.А. Айвазян, С.Н. Третьякова // Новая наука: история становления, совр</w:t>
      </w:r>
      <w:r w:rsidRPr="001F413E">
        <w:rPr>
          <w:rFonts w:ascii="Times New Roman" w:hAnsi="Times New Roman" w:cs="Times New Roman"/>
          <w:sz w:val="28"/>
          <w:szCs w:val="28"/>
        </w:rPr>
        <w:t>е</w:t>
      </w:r>
      <w:r w:rsidRPr="001F413E">
        <w:rPr>
          <w:rFonts w:ascii="Times New Roman" w:hAnsi="Times New Roman" w:cs="Times New Roman"/>
          <w:sz w:val="28"/>
          <w:szCs w:val="28"/>
        </w:rPr>
        <w:t xml:space="preserve">менное состояние, перспективы развития: сборник статей (Пермь, 9 апреля 2020 г.) — Пермь: МЦИИ «Омега </w:t>
      </w:r>
      <w:proofErr w:type="spellStart"/>
      <w:r w:rsidRPr="001F413E">
        <w:rPr>
          <w:rFonts w:ascii="Times New Roman" w:hAnsi="Times New Roman" w:cs="Times New Roman"/>
          <w:sz w:val="28"/>
          <w:szCs w:val="28"/>
        </w:rPr>
        <w:t>Сайнс</w:t>
      </w:r>
      <w:proofErr w:type="spellEnd"/>
      <w:r w:rsidRPr="001F413E">
        <w:rPr>
          <w:rFonts w:ascii="Times New Roman" w:hAnsi="Times New Roman" w:cs="Times New Roman"/>
          <w:sz w:val="28"/>
          <w:szCs w:val="28"/>
        </w:rPr>
        <w:t>», 2020. – С. 89-93</w:t>
      </w:r>
    </w:p>
    <w:p w:rsidR="009903D3" w:rsidRPr="0034340A" w:rsidRDefault="009903D3" w:rsidP="009903D3">
      <w:pPr>
        <w:spacing w:line="360" w:lineRule="auto"/>
        <w:ind w:firstLine="709"/>
        <w:jc w:val="both"/>
        <w:rPr>
          <w:rFonts w:cs="Times New Roman"/>
          <w:szCs w:val="28"/>
        </w:rPr>
      </w:pPr>
    </w:p>
    <w:sectPr w:rsidR="009903D3" w:rsidRPr="0034340A" w:rsidSect="00894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511C8"/>
    <w:multiLevelType w:val="multilevel"/>
    <w:tmpl w:val="A1388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260" w:hanging="54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55FCD"/>
    <w:rsid w:val="000274EB"/>
    <w:rsid w:val="000642A8"/>
    <w:rsid w:val="00074529"/>
    <w:rsid w:val="000C30E9"/>
    <w:rsid w:val="001F413E"/>
    <w:rsid w:val="00242408"/>
    <w:rsid w:val="002B6A18"/>
    <w:rsid w:val="002E33E7"/>
    <w:rsid w:val="003247BB"/>
    <w:rsid w:val="003D28FA"/>
    <w:rsid w:val="004752C7"/>
    <w:rsid w:val="00485FF1"/>
    <w:rsid w:val="004C3819"/>
    <w:rsid w:val="004F51C7"/>
    <w:rsid w:val="00513AB0"/>
    <w:rsid w:val="005D3DAC"/>
    <w:rsid w:val="0066584E"/>
    <w:rsid w:val="006C4B97"/>
    <w:rsid w:val="006F1E95"/>
    <w:rsid w:val="00726123"/>
    <w:rsid w:val="00793039"/>
    <w:rsid w:val="008113B6"/>
    <w:rsid w:val="008127EA"/>
    <w:rsid w:val="00894014"/>
    <w:rsid w:val="008E3424"/>
    <w:rsid w:val="009337F1"/>
    <w:rsid w:val="00975C99"/>
    <w:rsid w:val="009903D3"/>
    <w:rsid w:val="00AD24A5"/>
    <w:rsid w:val="00AE767D"/>
    <w:rsid w:val="00BB15BA"/>
    <w:rsid w:val="00C4115B"/>
    <w:rsid w:val="00C9015E"/>
    <w:rsid w:val="00D46B2B"/>
    <w:rsid w:val="00D55FCD"/>
    <w:rsid w:val="00D66BEA"/>
    <w:rsid w:val="00DA4655"/>
    <w:rsid w:val="00DB50C9"/>
    <w:rsid w:val="00E21700"/>
    <w:rsid w:val="00E37684"/>
    <w:rsid w:val="00E406CF"/>
    <w:rsid w:val="00E8327E"/>
    <w:rsid w:val="00FC0C34"/>
    <w:rsid w:val="00FE0581"/>
    <w:rsid w:val="00FE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FC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50C9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B50C9"/>
    <w:pPr>
      <w:keepNext/>
      <w:ind w:firstLine="72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DB50C9"/>
    <w:pPr>
      <w:keepNext/>
      <w:widowControl w:val="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DB50C9"/>
    <w:pPr>
      <w:keepNext/>
      <w:ind w:hanging="11"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DB50C9"/>
    <w:pPr>
      <w:keepNext/>
      <w:ind w:firstLine="709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DB50C9"/>
    <w:pPr>
      <w:keepNext/>
      <w:ind w:firstLine="709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DB50C9"/>
    <w:pPr>
      <w:keepNext/>
      <w:ind w:firstLine="540"/>
      <w:jc w:val="center"/>
      <w:outlineLvl w:val="6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50C9"/>
    <w:rPr>
      <w:sz w:val="28"/>
    </w:rPr>
  </w:style>
  <w:style w:type="character" w:customStyle="1" w:styleId="20">
    <w:name w:val="Заголовок 2 Знак"/>
    <w:basedOn w:val="a0"/>
    <w:link w:val="2"/>
    <w:rsid w:val="00DB50C9"/>
    <w:rPr>
      <w:b/>
      <w:bCs/>
      <w:color w:val="000000"/>
      <w:w w:val="94"/>
      <w:sz w:val="28"/>
      <w:szCs w:val="18"/>
    </w:rPr>
  </w:style>
  <w:style w:type="character" w:customStyle="1" w:styleId="30">
    <w:name w:val="Заголовок 3 Знак"/>
    <w:basedOn w:val="a0"/>
    <w:link w:val="3"/>
    <w:rsid w:val="00DB50C9"/>
    <w:rPr>
      <w:b/>
      <w:sz w:val="22"/>
    </w:rPr>
  </w:style>
  <w:style w:type="character" w:customStyle="1" w:styleId="40">
    <w:name w:val="Заголовок 4 Знак"/>
    <w:basedOn w:val="a0"/>
    <w:link w:val="4"/>
    <w:rsid w:val="00DB50C9"/>
    <w:rPr>
      <w:b/>
      <w:sz w:val="28"/>
    </w:rPr>
  </w:style>
  <w:style w:type="character" w:customStyle="1" w:styleId="50">
    <w:name w:val="Заголовок 5 Знак"/>
    <w:basedOn w:val="a0"/>
    <w:link w:val="5"/>
    <w:rsid w:val="00DB50C9"/>
    <w:rPr>
      <w:b/>
      <w:bCs/>
      <w:color w:val="000000"/>
      <w:w w:val="94"/>
      <w:sz w:val="28"/>
      <w:szCs w:val="18"/>
    </w:rPr>
  </w:style>
  <w:style w:type="character" w:customStyle="1" w:styleId="60">
    <w:name w:val="Заголовок 6 Знак"/>
    <w:basedOn w:val="a0"/>
    <w:link w:val="6"/>
    <w:rsid w:val="00DB50C9"/>
    <w:rPr>
      <w:b/>
      <w:bCs/>
      <w:color w:val="000000"/>
      <w:w w:val="94"/>
      <w:sz w:val="28"/>
      <w:szCs w:val="18"/>
    </w:rPr>
  </w:style>
  <w:style w:type="character" w:customStyle="1" w:styleId="70">
    <w:name w:val="Заголовок 7 Знак"/>
    <w:basedOn w:val="a0"/>
    <w:link w:val="7"/>
    <w:rsid w:val="00DB50C9"/>
    <w:rPr>
      <w:b/>
      <w:color w:val="000000"/>
      <w:w w:val="94"/>
      <w:sz w:val="28"/>
      <w:szCs w:val="18"/>
    </w:rPr>
  </w:style>
  <w:style w:type="paragraph" w:styleId="a3">
    <w:name w:val="List Paragraph"/>
    <w:basedOn w:val="a"/>
    <w:link w:val="a4"/>
    <w:uiPriority w:val="34"/>
    <w:qFormat/>
    <w:rsid w:val="00DB50C9"/>
    <w:pPr>
      <w:ind w:left="708"/>
    </w:pPr>
  </w:style>
  <w:style w:type="paragraph" w:styleId="a5">
    <w:name w:val="Body Text Indent"/>
    <w:basedOn w:val="a"/>
    <w:link w:val="a6"/>
    <w:uiPriority w:val="99"/>
    <w:semiHidden/>
    <w:rsid w:val="00D55FCD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55FCD"/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D55FCD"/>
    <w:rPr>
      <w:color w:val="000000"/>
      <w:w w:val="94"/>
      <w:sz w:val="28"/>
      <w:szCs w:val="18"/>
    </w:rPr>
  </w:style>
  <w:style w:type="table" w:styleId="a7">
    <w:name w:val="Table Grid"/>
    <w:basedOn w:val="a1"/>
    <w:uiPriority w:val="59"/>
    <w:rsid w:val="009903D3"/>
    <w:rPr>
      <w:rFonts w:asciiTheme="minorHAnsi" w:eastAsiaTheme="minorHAnsi" w:hAnsiTheme="minorHAnsi" w:cstheme="minorBidi"/>
      <w:sz w:val="22"/>
      <w:szCs w:val="16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903D3"/>
    <w:pPr>
      <w:spacing w:after="200" w:line="240" w:lineRule="auto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99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03D3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Лист1!$A$2:$A$7</c:f>
              <c:numCache>
                <c:formatCode>m/d/yyyy</c:formatCode>
                <c:ptCount val="6"/>
                <c:pt idx="0">
                  <c:v>42005</c:v>
                </c:pt>
                <c:pt idx="1">
                  <c:v>42370</c:v>
                </c:pt>
                <c:pt idx="2">
                  <c:v>42736</c:v>
                </c:pt>
                <c:pt idx="3">
                  <c:v>43101</c:v>
                </c:pt>
                <c:pt idx="4">
                  <c:v>43466</c:v>
                </c:pt>
                <c:pt idx="5">
                  <c:v>43831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29634</c:v>
                </c:pt>
                <c:pt idx="1">
                  <c:v>40982</c:v>
                </c:pt>
                <c:pt idx="2">
                  <c:v>48927</c:v>
                </c:pt>
                <c:pt idx="3">
                  <c:v>55965</c:v>
                </c:pt>
                <c:pt idx="4">
                  <c:v>60596</c:v>
                </c:pt>
                <c:pt idx="5">
                  <c:v>65073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61A-4581-8963-37C59A49E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176640"/>
        <c:axId val="164178176"/>
      </c:lineChart>
      <c:dateAx>
        <c:axId val="16417664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64178176"/>
        <c:crosses val="autoZero"/>
        <c:auto val="1"/>
        <c:lblOffset val="100"/>
        <c:baseTimeUnit val="years"/>
      </c:dateAx>
      <c:valAx>
        <c:axId val="16417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176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116.3</c:v>
                </c:pt>
                <c:pt idx="1">
                  <c:v>113.95</c:v>
                </c:pt>
                <c:pt idx="2">
                  <c:v>107.19</c:v>
                </c:pt>
                <c:pt idx="3">
                  <c:v>107.78</c:v>
                </c:pt>
                <c:pt idx="4">
                  <c:v>111.26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FF7-4498-AC26-70EE5BBC69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СЗФО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136.49</c:v>
                </c:pt>
                <c:pt idx="1">
                  <c:v>123</c:v>
                </c:pt>
                <c:pt idx="2">
                  <c:v>110.23</c:v>
                </c:pt>
                <c:pt idx="3">
                  <c:v>113.46</c:v>
                </c:pt>
                <c:pt idx="4">
                  <c:v>99.51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FF7-4498-AC26-70EE5BBC69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ЮФО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125.11</c:v>
                </c:pt>
                <c:pt idx="1">
                  <c:v>119.72</c:v>
                </c:pt>
                <c:pt idx="2">
                  <c:v>132.31</c:v>
                </c:pt>
                <c:pt idx="3">
                  <c:v>119.07</c:v>
                </c:pt>
                <c:pt idx="4">
                  <c:v>116.02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FF7-4498-AC26-70EE5BBC699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148.55000000000001</c:v>
                </c:pt>
                <c:pt idx="1">
                  <c:v>115.86</c:v>
                </c:pt>
                <c:pt idx="2">
                  <c:v>144.33000000000001</c:v>
                </c:pt>
                <c:pt idx="3">
                  <c:v>130.08000000000001</c:v>
                </c:pt>
                <c:pt idx="4">
                  <c:v>125.44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FF7-4498-AC26-70EE5BBC699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157.06</c:v>
                </c:pt>
                <c:pt idx="1">
                  <c:v>123.94</c:v>
                </c:pt>
                <c:pt idx="2">
                  <c:v>116.2</c:v>
                </c:pt>
                <c:pt idx="3">
                  <c:v>102.41</c:v>
                </c:pt>
                <c:pt idx="4">
                  <c:v>104.85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FF7-4498-AC26-70EE5BBC699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169.61</c:v>
                </c:pt>
                <c:pt idx="1">
                  <c:v>119.51</c:v>
                </c:pt>
                <c:pt idx="2">
                  <c:v>110.14</c:v>
                </c:pt>
                <c:pt idx="3">
                  <c:v>99.8</c:v>
                </c:pt>
                <c:pt idx="4">
                  <c:v>99.22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FF7-4498-AC26-70EE5BBC699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166.57</c:v>
                </c:pt>
                <c:pt idx="1">
                  <c:v>124.13</c:v>
                </c:pt>
                <c:pt idx="2">
                  <c:v>117.4</c:v>
                </c:pt>
                <c:pt idx="3">
                  <c:v>94.25</c:v>
                </c:pt>
                <c:pt idx="4">
                  <c:v>93.81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FFF7-4498-AC26-70EE5BBC6993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ДВФО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170.87</c:v>
                </c:pt>
                <c:pt idx="1">
                  <c:v>128.93</c:v>
                </c:pt>
                <c:pt idx="2">
                  <c:v>136.16999999999999</c:v>
                </c:pt>
                <c:pt idx="3">
                  <c:v>176.09</c:v>
                </c:pt>
                <c:pt idx="4">
                  <c:v>96.84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FFF7-4498-AC26-70EE5BBC6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256512"/>
        <c:axId val="156581888"/>
      </c:lineChart>
      <c:catAx>
        <c:axId val="15625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6581888"/>
        <c:crosses val="autoZero"/>
        <c:auto val="1"/>
        <c:lblAlgn val="ctr"/>
        <c:lblOffset val="100"/>
        <c:noMultiLvlLbl val="0"/>
      </c:catAx>
      <c:valAx>
        <c:axId val="156581888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256512"/>
        <c:crosses val="autoZero"/>
        <c:crossBetween val="between"/>
        <c:majorUnit val="50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29</Pages>
  <Words>4734</Words>
  <Characters>26985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Пользователь</cp:lastModifiedBy>
  <cp:revision>14</cp:revision>
  <dcterms:created xsi:type="dcterms:W3CDTF">2020-05-25T09:34:00Z</dcterms:created>
  <dcterms:modified xsi:type="dcterms:W3CDTF">2020-06-12T15:10:00Z</dcterms:modified>
</cp:coreProperties>
</file>