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E82" w:rsidRDefault="000D7F7E" w:rsidP="000D7F7E">
      <w:pPr>
        <w:spacing w:after="160" w:line="259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467.25pt;height:647.25pt">
            <v:imagedata r:id="rId5" o:title="1"/>
          </v:shape>
        </w:pict>
      </w:r>
    </w:p>
    <w:p w:rsidR="00E31E82" w:rsidRDefault="00E31E82" w:rsidP="00E31E8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31E82" w:rsidRDefault="00E31E82" w:rsidP="00E31E82">
      <w:pPr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31E82" w:rsidRDefault="00E31E82" w:rsidP="00E31E82">
      <w:pPr>
        <w:jc w:val="center"/>
        <w:rPr>
          <w:rFonts w:ascii="Times New Roman" w:hAnsi="Times New Roman"/>
          <w:b/>
          <w:bCs/>
          <w:caps/>
          <w:kern w:val="28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aps/>
          <w:kern w:val="28"/>
          <w:sz w:val="28"/>
          <w:szCs w:val="28"/>
          <w:lang w:eastAsia="ru-RU"/>
        </w:rPr>
        <w:t>содержание</w:t>
      </w:r>
    </w:p>
    <w:p w:rsidR="00E31E82" w:rsidRPr="008412F8" w:rsidRDefault="00E31E82" w:rsidP="00E31E82">
      <w:pPr>
        <w:pStyle w:val="1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b/>
          <w:bCs/>
        </w:rPr>
        <w:lastRenderedPageBreak/>
        <w:fldChar w:fldCharType="begin"/>
      </w:r>
      <w:r>
        <w:rPr>
          <w:b/>
          <w:bCs/>
        </w:rPr>
        <w:instrText xml:space="preserve"> TOC \o "1-3" \h \z \u </w:instrText>
      </w:r>
      <w:r>
        <w:rPr>
          <w:b/>
          <w:bCs/>
        </w:rPr>
        <w:fldChar w:fldCharType="separate"/>
      </w:r>
    </w:p>
    <w:p w:rsidR="00E31E82" w:rsidRPr="008412F8" w:rsidRDefault="000D7F7E" w:rsidP="00E31E82">
      <w:pPr>
        <w:pStyle w:val="1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1906199" w:history="1">
        <w:r w:rsidR="00E31E82" w:rsidRPr="00DC7266">
          <w:rPr>
            <w:rStyle w:val="a5"/>
            <w:rFonts w:ascii="Times New Roman" w:hAnsi="Times New Roman"/>
            <w:noProof/>
            <w:sz w:val="28"/>
            <w:szCs w:val="28"/>
          </w:rPr>
          <w:t>1 Общая характеристика работы</w: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_Toc41906199 \h </w:instrTex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E31E82" w:rsidRPr="008412F8" w:rsidRDefault="000D7F7E" w:rsidP="00E31E82">
      <w:pPr>
        <w:pStyle w:val="1"/>
        <w:tabs>
          <w:tab w:val="right" w:leader="dot" w:pos="10195"/>
        </w:tabs>
        <w:rPr>
          <w:rFonts w:ascii="Times New Roman" w:hAnsi="Times New Roman"/>
          <w:noProof/>
          <w:sz w:val="28"/>
          <w:szCs w:val="28"/>
          <w:lang w:eastAsia="ru-RU"/>
        </w:rPr>
      </w:pPr>
      <w:hyperlink w:anchor="_Toc41906200" w:history="1">
        <w:r w:rsidR="00E31E82" w:rsidRPr="00DC7266">
          <w:rPr>
            <w:rStyle w:val="a5"/>
            <w:rFonts w:ascii="Times New Roman" w:hAnsi="Times New Roman"/>
            <w:noProof/>
            <w:sz w:val="28"/>
            <w:szCs w:val="28"/>
          </w:rPr>
          <w:t>2 Основное содержание работы</w: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1E82">
          <w:rPr>
            <w:rFonts w:ascii="Times New Roman" w:hAnsi="Times New Roman"/>
            <w:noProof/>
            <w:webHidden/>
            <w:sz w:val="28"/>
            <w:szCs w:val="28"/>
          </w:rPr>
          <w:t>10</w:t>
        </w:r>
      </w:hyperlink>
    </w:p>
    <w:p w:rsidR="00E31E82" w:rsidRPr="008412F8" w:rsidRDefault="000D7F7E" w:rsidP="00E31E82">
      <w:pPr>
        <w:pStyle w:val="1"/>
        <w:tabs>
          <w:tab w:val="right" w:leader="dot" w:pos="10195"/>
        </w:tabs>
        <w:rPr>
          <w:noProof/>
          <w:lang w:eastAsia="ru-RU"/>
        </w:rPr>
      </w:pPr>
      <w:hyperlink w:anchor="_Toc41906271" w:history="1">
        <w:r w:rsidR="00E31E82" w:rsidRPr="00DC7266">
          <w:rPr>
            <w:rStyle w:val="a5"/>
            <w:rFonts w:ascii="Times New Roman" w:hAnsi="Times New Roman"/>
            <w:caps/>
            <w:noProof/>
            <w:sz w:val="28"/>
            <w:szCs w:val="28"/>
            <w:lang w:eastAsia="ru-RU"/>
          </w:rPr>
          <w:t>С</w:t>
        </w:r>
        <w:r w:rsidR="00E31E82">
          <w:rPr>
            <w:rStyle w:val="a5"/>
            <w:rFonts w:ascii="Times New Roman" w:hAnsi="Times New Roman"/>
            <w:noProof/>
            <w:sz w:val="28"/>
            <w:szCs w:val="28"/>
            <w:lang w:eastAsia="ru-RU"/>
          </w:rPr>
          <w:t>писок использованных источников</w:t>
        </w:r>
        <w:r w:rsidR="00E31E82" w:rsidRPr="00DC726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E31E82">
          <w:rPr>
            <w:rFonts w:ascii="Times New Roman" w:hAnsi="Times New Roman"/>
            <w:noProof/>
            <w:webHidden/>
            <w:sz w:val="28"/>
            <w:szCs w:val="28"/>
          </w:rPr>
          <w:t>28</w:t>
        </w:r>
      </w:hyperlink>
    </w:p>
    <w:p w:rsidR="00E31E82" w:rsidRDefault="00E31E82" w:rsidP="00E31E82">
      <w:pPr>
        <w:jc w:val="center"/>
        <w:rPr>
          <w:b/>
          <w:bCs/>
        </w:rPr>
      </w:pPr>
      <w:r>
        <w:rPr>
          <w:b/>
          <w:bCs/>
        </w:rPr>
        <w:fldChar w:fldCharType="end"/>
      </w:r>
    </w:p>
    <w:p w:rsidR="00E31E82" w:rsidRDefault="00E31E82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E31E82" w:rsidRDefault="00E31E82" w:rsidP="00E31E82">
      <w:pPr>
        <w:keepNext/>
        <w:spacing w:after="0" w:line="360" w:lineRule="auto"/>
        <w:jc w:val="center"/>
        <w:outlineLvl w:val="0"/>
        <w:rPr>
          <w:rFonts w:ascii="Times New Roman" w:hAnsi="Times New Roman"/>
          <w:b/>
          <w:sz w:val="28"/>
          <w:szCs w:val="28"/>
          <w:lang w:val="x-none" w:eastAsia="x-none"/>
        </w:rPr>
      </w:pPr>
      <w:bookmarkStart w:id="0" w:name="_Toc41906199"/>
      <w:r w:rsidRPr="004C54F0">
        <w:rPr>
          <w:rFonts w:ascii="Times New Roman" w:hAnsi="Times New Roman"/>
          <w:b/>
          <w:sz w:val="28"/>
          <w:szCs w:val="28"/>
          <w:lang w:val="x-none" w:eastAsia="x-none"/>
        </w:rPr>
        <w:lastRenderedPageBreak/>
        <w:t>1 Общая характеристика работы</w:t>
      </w:r>
      <w:bookmarkEnd w:id="0"/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 xml:space="preserve">Современный кинопроцесс в условиях глобализации, система универсальной сетевой коммуникации, культурная и языковая инфильтрация, трансформация многих национальных процессов в международные и межтерриториальные - сегодня единственное социокультурное пространство, в котором все труднее отделить географические и персонализированные особенности. Судьба кинопродукции, которая также была создана в отдельной стране (которая становится совершенно ненужной при нынешних возможностях киносъемки и культурного общения), только при внутренней финансовой поддержке и, например, исключительно региональных проблемах и темах, не ограничивается распространением в рамках своего собственного географического субъекта. Она начинается здесь (хотя и не всегда). Современные маркетинговые технологии стремятся превратить кинопродукцию в тот же экспортный предмет, что и промышленные потребительские товары, произведенные экономикой их собственной страны, которые в этом случае имеют типичные качественные характеристики: новизна, актуальность, привлекательность, конкурентоспособность, имидж бренда и т. д. Фестивали, кинорынки, дистрибьюторские сети, крупные компании облегчают этот процесс и повышают универсальность. Участвуя в таком международном подходе в киноиндустрии, кинокомпания может преследовать различные цели: возможность получения дополнительной прибыли, повышение престижа своего бренда и получения дополнительного финансирования и бюджетов, а также стремление к независимости в пределах своей страны и в соответствии с национальным законодательством. Все усилия направлены на поддержку компании, работающей в кинотеатрах, на формирование ее славы, успеха, солидности. Межкультурное общение, на самом деле, всего лишь помощь в формировании собственной истории, имиджа, клиентов и, следовательно, позиции на рынке. С другой стороны, проблема адаптации кинопродукта к потребностям и возможностям национального рынка, в данном случае, мы имеем в виду кинопрокат, не </w:t>
      </w:r>
      <w:r w:rsidRPr="00E31E82">
        <w:rPr>
          <w:rFonts w:ascii="Times New Roman" w:eastAsiaTheme="minorHAnsi" w:hAnsi="Times New Roman"/>
          <w:sz w:val="28"/>
          <w:szCs w:val="28"/>
        </w:rPr>
        <w:lastRenderedPageBreak/>
        <w:t>отменяется. Ведь, в конечном счете, кассу фильму (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box-office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 xml:space="preserve">) делает зритель, и именно ему решать на какой же из предложенных в сетке кинокомпаний фильмов купить билет. И именно ему, зрителю, на его вкус и предпочтения, направлены все силы сотрудников, задействованных в продвижении и аренде. В этом духе продвижение кинокомпании происходит параллельно и неразрывно связано с продвижением ее собственного контента (т.е. фильмов). Кроме того, независимо от положения национального кинематографа в мире, основная касса (за исключением, возможно, американской) производится в собственной стране (сейчас речь идет не об отдельных успешных проектах, а о системе кинотеатров в целом). Поэтому местное положение кинокомпании на родине является ключевым моментом в стратегии продвижения. Отечественная наука только начинает изучать проблему 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киномаркетинга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 xml:space="preserve">, что обусловило выбор этой темы и актуальность диссертационной работы. Учебные пособия на русском языке стали появляться сравнительно недавно. Проблемой маркетинга в кинотеатрах в нашей стране уже много лет занимаются такие специалисты, как И. Е. Кокарев, П. К. Огурчиков, В. И. Сидоренко, В. В. 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Падейский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>, Ю. А. Козлов. У. Фохт-Бабушкин и другие.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 xml:space="preserve">Цель данной работы: Разработать и внедрить маркетинговую программу для первого российского фильма, снятого по отечественным комиксам на российском кинорынке. 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>Достижение указанной цели потребовало решения следующих задач: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 xml:space="preserve">Рассмотреть маркетинговые 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коммуникацие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 xml:space="preserve"> в киноиндустрии на стадии пре-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продакшена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>.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 xml:space="preserve">Сравнить маркетинговые коммуникации на стадиях 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продакшена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 xml:space="preserve"> и пост-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продакшена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 xml:space="preserve"> фильмов.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>Проанализировать тенденции развития отрасли киноиндустрии в России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 xml:space="preserve">Провести маркетинговое исследование, методом опроса, для выявления потребностей у зрителя 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>Вывести формулу для регрессионного анализа данных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lastRenderedPageBreak/>
        <w:t>Разработать комплекс мероприятий по продвижению фильма на российский рынок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 xml:space="preserve">Объектом исследования выступают процессы маркетинговой деятельности компании 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 xml:space="preserve">Предметом данного исследования является процесс продвижения кинопродукции на российский рынок. 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>Методы научного исследования, используемые в диссертационной работе: анализ литературных источников по теме исследования, матричные методы анализа деятельности предприятия, наблюдения, анализ статистических данных.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 xml:space="preserve">Теоретической и методологической основой данной диссертационной работы стал анализ трудов ведущих специалистов в области рекламы и маркетинга: Ф. 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Котлер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 xml:space="preserve">, Дж. Р. 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Росситер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 xml:space="preserve">, Л. Перси, Г.Г. </w:t>
      </w:r>
      <w:proofErr w:type="spellStart"/>
      <w:r w:rsidRPr="00E31E82">
        <w:rPr>
          <w:rFonts w:ascii="Times New Roman" w:eastAsiaTheme="minorHAnsi" w:hAnsi="Times New Roman"/>
          <w:sz w:val="28"/>
          <w:szCs w:val="28"/>
        </w:rPr>
        <w:t>Почепцов</w:t>
      </w:r>
      <w:proofErr w:type="spellEnd"/>
      <w:r w:rsidRPr="00E31E82">
        <w:rPr>
          <w:rFonts w:ascii="Times New Roman" w:eastAsiaTheme="minorHAnsi" w:hAnsi="Times New Roman"/>
          <w:sz w:val="28"/>
          <w:szCs w:val="28"/>
        </w:rPr>
        <w:t>, Е.П. Голубков, Э.В. Минько.</w:t>
      </w: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>Теоретическая значимость исследования проявляется посредством приращения теоретических, методических и практических знаний в сфере маркетинга для кинобизнеса: систематизация особенностей функционирования маркетинговых инструментов, выявлении трендов их развития и представления инструментария маркетинга. Всё перечисленное можно использовать во время учебного процесса вузов.</w:t>
      </w:r>
    </w:p>
    <w:p w:rsidR="00B05C38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E31E82">
        <w:rPr>
          <w:rFonts w:ascii="Times New Roman" w:eastAsiaTheme="minorHAnsi" w:hAnsi="Times New Roman"/>
          <w:sz w:val="28"/>
          <w:szCs w:val="28"/>
        </w:rPr>
        <w:t>Практическая значимость характеризуется разработкой маркетинговой программы для фильма, позволяющей ленте выйти в кинотеатры и получить прибыль с проката.</w:t>
      </w:r>
    </w:p>
    <w:p w:rsidR="00B05C38" w:rsidRDefault="00B05C38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br w:type="page"/>
      </w:r>
    </w:p>
    <w:p w:rsidR="00B05C38" w:rsidRDefault="00B05C38" w:rsidP="00B05C38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r w:rsidRPr="004C54F0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lastRenderedPageBreak/>
        <w:t>2 Основное содержание работы</w:t>
      </w: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18FB">
        <w:rPr>
          <w:rFonts w:ascii="Times New Roman" w:eastAsiaTheme="minorHAnsi" w:hAnsi="Times New Roman"/>
          <w:sz w:val="28"/>
          <w:szCs w:val="28"/>
        </w:rPr>
        <w:t>В последние годы важность маркетинговых коммуникаций возросла. Технологические разработки и фрагментация клиентов повлияли на этот рост. «Маркетинговые коммуникации представляют собой «голос» компании и ее брендов и являются средством, с помощью которого она может установить диалог и выстроить отношения с потребителями».</w:t>
      </w: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18FB">
        <w:rPr>
          <w:rFonts w:ascii="Times New Roman" w:eastAsiaTheme="minorHAnsi" w:hAnsi="Times New Roman"/>
          <w:sz w:val="28"/>
          <w:szCs w:val="28"/>
        </w:rPr>
        <w:t>Развитие технологий, коммуникаций и логистики, а также диверсификация спроса и выбора клиентов ведут к установлению более тесных отношений с клиентами и пониманию их спроса и ожиданий компаниями. Кроме того, быстро растущие возможности связи создают трудности для достижения целевой аудитории по правильному каналу и наиболее эффективным способом, а также увеличивают затраты, а изменение и повышение требований потребителей к коммуникациям ускорили поиск связи между компаниями. Результат поиска концепции маркетинговой коммуникации появился. Цель маркетинговых коммуникаций - информировать, убеждать и напоминать потребителям прямо или косвенно о товарах и услугах. Организации были вынуждены увеличить количество вариантов маркетинговых коммуникаций. Маркетинговые коммуникации обеспечивают установление диалога и выстраивание отношений с клиентами.</w:t>
      </w: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18FB">
        <w:rPr>
          <w:rFonts w:ascii="Times New Roman" w:eastAsiaTheme="minorHAnsi" w:hAnsi="Times New Roman"/>
          <w:sz w:val="28"/>
          <w:szCs w:val="28"/>
        </w:rPr>
        <w:t xml:space="preserve">Различные исследователи сделали классификацию инструментов маркетинговых коммуникаций. Согласно </w:t>
      </w:r>
      <w:proofErr w:type="spellStart"/>
      <w:r w:rsidRPr="003118FB">
        <w:rPr>
          <w:rFonts w:ascii="Times New Roman" w:eastAsiaTheme="minorHAnsi" w:hAnsi="Times New Roman"/>
          <w:sz w:val="28"/>
          <w:szCs w:val="28"/>
        </w:rPr>
        <w:t>Котлеру</w:t>
      </w:r>
      <w:proofErr w:type="spellEnd"/>
      <w:r w:rsidRPr="003118FB">
        <w:rPr>
          <w:rFonts w:ascii="Times New Roman" w:eastAsiaTheme="minorHAnsi" w:hAnsi="Times New Roman"/>
          <w:sz w:val="28"/>
          <w:szCs w:val="28"/>
        </w:rPr>
        <w:t>, Инструменты маркетинговых коммуникаций состояли из рекламы, стимулирования сбыта, личных продаж, связей с общественностью, прямого маркетинга.</w:t>
      </w: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18FB">
        <w:rPr>
          <w:rFonts w:ascii="Times New Roman" w:eastAsiaTheme="minorHAnsi" w:hAnsi="Times New Roman"/>
          <w:sz w:val="28"/>
          <w:szCs w:val="28"/>
        </w:rPr>
        <w:t>Эти средства коммуникации могут быть определены примерно следующим образом.</w:t>
      </w: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18FB">
        <w:rPr>
          <w:rFonts w:ascii="Times New Roman" w:eastAsiaTheme="minorHAnsi" w:hAnsi="Times New Roman"/>
          <w:sz w:val="28"/>
          <w:szCs w:val="28"/>
        </w:rPr>
        <w:t>1.Реклама - это любая платная форма не личного представления и продвижения идей, товаров или услуг определенным спонсором.</w:t>
      </w: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18FB">
        <w:rPr>
          <w:rFonts w:ascii="Times New Roman" w:eastAsiaTheme="minorHAnsi" w:hAnsi="Times New Roman"/>
          <w:sz w:val="28"/>
          <w:szCs w:val="28"/>
        </w:rPr>
        <w:t>2. Стимулирование продаж - это краткосрочные стимулы, поощряющие покупку или продажу товаров, или услуг.</w:t>
      </w: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18FB">
        <w:rPr>
          <w:rFonts w:ascii="Times New Roman" w:eastAsiaTheme="minorHAnsi" w:hAnsi="Times New Roman"/>
          <w:sz w:val="28"/>
          <w:szCs w:val="28"/>
        </w:rPr>
        <w:lastRenderedPageBreak/>
        <w:t>3.Персональная продажа - это персональная презентация отдела продаж фирмы для осуществления продаж и выстраивания отношений с потребителем.</w:t>
      </w: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18FB">
        <w:rPr>
          <w:rFonts w:ascii="Times New Roman" w:eastAsiaTheme="minorHAnsi" w:hAnsi="Times New Roman"/>
          <w:sz w:val="28"/>
          <w:szCs w:val="28"/>
        </w:rPr>
        <w:t>4. Связи с общественностью выстраивают хорошие отношения с различной общественностью компании и формируют имидж хорошей компании и других ручных действий или защищают компанию от неблагоприятных слухов.</w:t>
      </w: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3118FB">
        <w:rPr>
          <w:rFonts w:ascii="Times New Roman" w:eastAsiaTheme="minorHAnsi" w:hAnsi="Times New Roman"/>
          <w:sz w:val="28"/>
          <w:szCs w:val="28"/>
        </w:rPr>
        <w:t>5. Прямой маркетинг напрямую связан с выбранными клиентами, чтобы получить немедленный ответ и построить долгосрочные отношения с потребителями. Например, прямая почтовая рассылка, телефон, Интернет могут быть использованы для непосредственного общения с клиентами.</w:t>
      </w:r>
    </w:p>
    <w:p w:rsidR="003118FB" w:rsidRPr="003118FB" w:rsidRDefault="003118FB" w:rsidP="003118FB">
      <w:pPr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noProof/>
          <w:sz w:val="28"/>
          <w:szCs w:val="24"/>
          <w:lang w:eastAsia="ru-RU"/>
        </w:rPr>
      </w:pPr>
      <w:r w:rsidRPr="003118FB">
        <w:rPr>
          <w:rFonts w:ascii="Times New Roman" w:eastAsiaTheme="minorHAnsi" w:hAnsi="Times New Roman" w:cstheme="minorBidi"/>
          <w:noProof/>
          <w:sz w:val="28"/>
          <w:szCs w:val="24"/>
          <w:lang w:eastAsia="ru-RU"/>
        </w:rPr>
        <w:drawing>
          <wp:inline distT="0" distB="0" distL="0" distR="0" wp14:anchorId="30BA808E" wp14:editId="7DE28FBD">
            <wp:extent cx="5944235" cy="5143500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3118FB" w:rsidRDefault="003118FB" w:rsidP="003118FB">
      <w:pPr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noProof/>
          <w:sz w:val="28"/>
          <w:szCs w:val="24"/>
          <w:lang w:eastAsia="ru-RU"/>
        </w:rPr>
      </w:pPr>
      <w:r w:rsidRPr="003118FB">
        <w:rPr>
          <w:rFonts w:ascii="Times New Roman" w:eastAsiaTheme="minorHAnsi" w:hAnsi="Times New Roman" w:cstheme="minorBidi"/>
          <w:noProof/>
          <w:sz w:val="28"/>
          <w:szCs w:val="24"/>
          <w:lang w:eastAsia="ru-RU"/>
        </w:rPr>
        <w:t>Рисунок 1 – Инструменты маркетинговых коммуникаций.</w:t>
      </w:r>
    </w:p>
    <w:p w:rsidR="003118FB" w:rsidRDefault="003118FB" w:rsidP="003118FB">
      <w:pPr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noProof/>
          <w:sz w:val="28"/>
          <w:szCs w:val="24"/>
          <w:lang w:eastAsia="ru-RU"/>
        </w:rPr>
      </w:pPr>
    </w:p>
    <w:p w:rsidR="00C21B73" w:rsidRDefault="00C21B73" w:rsidP="00C21B73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lastRenderedPageBreak/>
        <w:t xml:space="preserve">         </w:t>
      </w:r>
      <w:r w:rsidR="003118FB" w:rsidRPr="003118FB">
        <w:rPr>
          <w:rFonts w:ascii="Times New Roman" w:eastAsiaTheme="minorHAnsi" w:hAnsi="Times New Roman"/>
          <w:sz w:val="28"/>
          <w:szCs w:val="28"/>
        </w:rPr>
        <w:t xml:space="preserve">Кинематографическая связь поддерживает каждый этап создания фильма. На этапе подготовки фильмов необходимо контролировать поток информации в средствах массовой информации и выпускать объявления таким образом, чтобы это имело смысл для его проекта. </w:t>
      </w:r>
      <w:proofErr w:type="spellStart"/>
      <w:r w:rsidR="003118FB" w:rsidRPr="003118FB">
        <w:rPr>
          <w:rFonts w:ascii="Times New Roman" w:eastAsiaTheme="minorHAnsi" w:hAnsi="Times New Roman"/>
          <w:sz w:val="28"/>
          <w:szCs w:val="28"/>
        </w:rPr>
        <w:t>Спойлеры</w:t>
      </w:r>
      <w:proofErr w:type="spellEnd"/>
      <w:r w:rsidR="003118FB" w:rsidRPr="003118FB">
        <w:rPr>
          <w:rFonts w:ascii="Times New Roman" w:eastAsiaTheme="minorHAnsi" w:hAnsi="Times New Roman"/>
          <w:sz w:val="28"/>
          <w:szCs w:val="28"/>
        </w:rPr>
        <w:t xml:space="preserve"> сюжетов и устройства для создания сценариев представляют собой конфиденциальную информацию, которая может привести к разрушению потенциального успеха фильма в случае его ненадлежащего распространения. В то же время объявления о кастингах и сюжете могут вызвать шумиху над фильмом. Важно узнать, как правильно реализовать эти стратегии и обеспечить их эффективную сбалансированность. В производстве коммуникаторы должны проявлять такую же осторожность и планировать, как защитить и опубликовать информацию о фильме.</w:t>
      </w:r>
      <w:r w:rsidRPr="00C21B73">
        <w:rPr>
          <w:rFonts w:ascii="Times New Roman" w:eastAsiaTheme="minorHAnsi" w:hAnsi="Times New Roman"/>
          <w:sz w:val="28"/>
          <w:szCs w:val="28"/>
        </w:rPr>
        <w:t xml:space="preserve"> Даже после того, как фильм появился в кинотеатрах внутри страны, многие фильмы распространяются по всему миру. Международное распространение также может произойти во время внутреннего выпуска. Фильм-коммуникаторы должны помнить об этом и планировать заранее. Иногда обмен сообщениями и продвижение в разных странах одинаковы. Однако, чаще всего, фильмы должны продвигаться значительно иначе в зарубежных странах. Имена должны быть изменены, сюжеты должны быть выделены по-разному, и культуры должны быть приняты во внимание. Эти изменения в корне меняют способ продажи коммуникаторами своих фильмов.</w:t>
      </w:r>
    </w:p>
    <w:p w:rsidR="00C21B73" w:rsidRPr="00C21B73" w:rsidRDefault="00C21B73" w:rsidP="00C21B73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21B73">
        <w:rPr>
          <w:rFonts w:ascii="Times New Roman" w:eastAsiaTheme="minorHAnsi" w:hAnsi="Times New Roman"/>
          <w:sz w:val="28"/>
          <w:szCs w:val="28"/>
        </w:rPr>
        <w:t xml:space="preserve">По словам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Стейфа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>, каждый этап кинопроизводства определяется следующим образом:</w:t>
      </w:r>
    </w:p>
    <w:p w:rsidR="00C21B73" w:rsidRPr="00C21B73" w:rsidRDefault="00C21B73" w:rsidP="00C21B73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21B73">
        <w:rPr>
          <w:rFonts w:ascii="Times New Roman" w:eastAsiaTheme="minorHAnsi" w:hAnsi="Times New Roman"/>
          <w:sz w:val="28"/>
          <w:szCs w:val="28"/>
        </w:rPr>
        <w:t>Подготовка к работе: Фаза, на которой ведется подготовка к съемкам, включая наем актеров и съемочных групп, выбор мест, создание наборов, редактирование / завершение сценариев и формирование далеко идущих целей.</w:t>
      </w:r>
    </w:p>
    <w:p w:rsidR="00C21B73" w:rsidRPr="00C21B73" w:rsidRDefault="00C21B73" w:rsidP="00C21B73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21B73">
        <w:rPr>
          <w:rFonts w:ascii="Times New Roman" w:eastAsiaTheme="minorHAnsi" w:hAnsi="Times New Roman"/>
          <w:sz w:val="28"/>
          <w:szCs w:val="28"/>
        </w:rPr>
        <w:t>Производство: фаза, на которой сырые элементы записываются и снимаются во время съемки.</w:t>
      </w:r>
    </w:p>
    <w:p w:rsidR="00C21B73" w:rsidRPr="00C21B73" w:rsidRDefault="00C21B73" w:rsidP="00C21B73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21B73">
        <w:rPr>
          <w:rFonts w:ascii="Times New Roman" w:eastAsiaTheme="minorHAnsi" w:hAnsi="Times New Roman"/>
          <w:sz w:val="28"/>
          <w:szCs w:val="28"/>
        </w:rPr>
        <w:lastRenderedPageBreak/>
        <w:t>Пост-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продакшн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>: Фаза, где изображения, редактирование / микширование звука и визуальные эффекты добавляются, дорабатываются и корректируются для представления финального фильма.</w:t>
      </w:r>
    </w:p>
    <w:p w:rsidR="00C21B73" w:rsidRDefault="00C21B73" w:rsidP="00C21B73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21B73">
        <w:rPr>
          <w:rFonts w:ascii="Times New Roman" w:eastAsiaTheme="minorHAnsi" w:hAnsi="Times New Roman"/>
          <w:sz w:val="28"/>
          <w:szCs w:val="28"/>
        </w:rPr>
        <w:t xml:space="preserve">Также важно признать роль киностудий в продвижении. Киностудии ориентированы на получение прибыли, обычно отвечают за финансирование и распространение кинопроектов одновременно. Тем не менее, у этих студий есть много возможностей выступать в качестве партнера и распространителя в сторонних продюсерских компаниях, выступая скорее в качестве посредника, чем создателя контента. Как коммуникатор, понимание роли студий и производственных компаний может помочь направить усилия на эффективную кампанию. По состоянию на 2019 год в топ-7 студий по доходам от кассовых сборов вошли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Warner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Bros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.,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Disney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Universal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, 20th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Century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Fox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Sony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Pictures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,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Lionsgate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Paramount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 xml:space="preserve"> (</w:t>
      </w:r>
      <w:proofErr w:type="spellStart"/>
      <w:r w:rsidRPr="00C21B73">
        <w:rPr>
          <w:rFonts w:ascii="Times New Roman" w:eastAsiaTheme="minorHAnsi" w:hAnsi="Times New Roman"/>
          <w:sz w:val="28"/>
          <w:szCs w:val="28"/>
        </w:rPr>
        <w:t>Diaz</w:t>
      </w:r>
      <w:proofErr w:type="spellEnd"/>
      <w:r w:rsidRPr="00C21B73">
        <w:rPr>
          <w:rFonts w:ascii="Times New Roman" w:eastAsiaTheme="minorHAnsi" w:hAnsi="Times New Roman"/>
          <w:sz w:val="28"/>
          <w:szCs w:val="28"/>
        </w:rPr>
        <w:t>).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 xml:space="preserve">Анализируя рынок развития </w:t>
      </w:r>
      <w:proofErr w:type="spellStart"/>
      <w:r w:rsidRPr="00A7582D">
        <w:rPr>
          <w:rFonts w:ascii="Times New Roman" w:eastAsiaTheme="minorHAnsi" w:hAnsi="Times New Roman"/>
          <w:sz w:val="28"/>
          <w:szCs w:val="28"/>
        </w:rPr>
        <w:t>киноотрасли</w:t>
      </w:r>
      <w:proofErr w:type="spellEnd"/>
      <w:r w:rsidRPr="00A7582D">
        <w:rPr>
          <w:rFonts w:ascii="Times New Roman" w:eastAsiaTheme="minorHAnsi" w:hAnsi="Times New Roman"/>
          <w:sz w:val="28"/>
          <w:szCs w:val="28"/>
        </w:rPr>
        <w:t xml:space="preserve"> в </w:t>
      </w:r>
      <w:proofErr w:type="spellStart"/>
      <w:r w:rsidRPr="00A7582D">
        <w:rPr>
          <w:rFonts w:ascii="Times New Roman" w:eastAsiaTheme="minorHAnsi" w:hAnsi="Times New Roman"/>
          <w:sz w:val="28"/>
          <w:szCs w:val="28"/>
        </w:rPr>
        <w:t>россии</w:t>
      </w:r>
      <w:proofErr w:type="spellEnd"/>
      <w:r w:rsidRPr="00A7582D">
        <w:rPr>
          <w:rFonts w:ascii="Times New Roman" w:eastAsiaTheme="minorHAnsi" w:hAnsi="Times New Roman"/>
          <w:sz w:val="28"/>
          <w:szCs w:val="28"/>
        </w:rPr>
        <w:t xml:space="preserve">, можно сделать </w:t>
      </w:r>
      <w:proofErr w:type="spellStart"/>
      <w:r w:rsidRPr="00A7582D">
        <w:rPr>
          <w:rFonts w:ascii="Times New Roman" w:eastAsiaTheme="minorHAnsi" w:hAnsi="Times New Roman"/>
          <w:sz w:val="28"/>
          <w:szCs w:val="28"/>
        </w:rPr>
        <w:t>слудующие</w:t>
      </w:r>
      <w:proofErr w:type="spellEnd"/>
      <w:r w:rsidRPr="00A7582D">
        <w:rPr>
          <w:rFonts w:ascii="Times New Roman" w:eastAsiaTheme="minorHAnsi" w:hAnsi="Times New Roman"/>
          <w:sz w:val="28"/>
          <w:szCs w:val="28"/>
        </w:rPr>
        <w:t xml:space="preserve"> выводы: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>Рост кассовых сборов и количества зрителей в кинотеатрах как в случае российского распространения в целом, так и российских фильмов в частности.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1. </w:t>
      </w:r>
      <w:r w:rsidRPr="00A7582D">
        <w:rPr>
          <w:rFonts w:ascii="Times New Roman" w:eastAsiaTheme="minorHAnsi" w:hAnsi="Times New Roman"/>
          <w:sz w:val="28"/>
          <w:szCs w:val="28"/>
        </w:rPr>
        <w:t>Рынок кинопроката в рублях вырос на 11,1% по сравнению с 2018 годом, а поступления российских фильмов увеличились на 18,7%. Количество зрителей в кинотеатрах увеличилось на 10,3%, а количество зрителей, выбирающих российские фильмы, увеличилось на 13,3%. Доля российских фильмов в 2019 году составила 17,8% от общей кассы и 18,4% от общей аудитории кинотеатра.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>2. Сокращение государственного финансирования отечественного кинопроизводства.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>Несмотря на рост совокупных объемов государственной поддержки кинематографии с 2013 года (с 6,7 до 7,2 миллиарда рублей), прямая поддержка кинопроизводства за счет субсидий сократилась (с 6 до 4,8 миллиарда рублей).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lastRenderedPageBreak/>
        <w:t>В 2018 году Кинематографический фонд реинвестировал в отрасль 1,42 млрд рублей в дополнение к субсидиям, которые были возмещены кинематографическими организациями после окончания производства и / или распространения фильмов в соответствии с условиями соглашений. Следует отметить, что эти средства были направлены на разработку, производство и распространение новых фильмов при условии 100% возмещения предоставленных средств. Поддержка кинопроизводства реинвестированными средствами составила 650,1 млн рублей, а разработка кинопроектов - 44,9 млн рублей. Таким образом, средства, реинвестированные Фондом кино в отрасль, позволили компенсировать сокращение государственной поддержки кинопроизводства за счет субсидий за счет увеличения общего объема финансовой поддержки в 2018 году с 4,82 до 5,47 млрд рублей, в основном за счет «беспроцентного кредитования»</w:t>
      </w:r>
      <w:proofErr w:type="gramStart"/>
      <w:r w:rsidRPr="00A7582D">
        <w:rPr>
          <w:rFonts w:ascii="Times New Roman" w:eastAsiaTheme="minorHAnsi" w:hAnsi="Times New Roman"/>
          <w:sz w:val="28"/>
          <w:szCs w:val="28"/>
        </w:rPr>
        <w:t>. ,</w:t>
      </w:r>
      <w:proofErr w:type="gramEnd"/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>3. Усиление государственного регулирования кинопоказа и распространения.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>Следуя государственным инициативам по значительному ужесточению государственного регулирования национального кинопроката и введению новых институтов протекционизма, государство начало диалог с ключевыми игроками кинопроката и кинопроката. Основным результатом этого стало соглашение, подписанное представителями крупных сетей кинотеатров, в основном о добровольном ограничении минимальной доли показов российских фильмов (не менее 20%), а также о создании совета при министерстве. Культуры, чтобы регулировать даты выпуска, с участием представителей крупных сетей кинотеатров и дистрибьюторов контента включены в него.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 xml:space="preserve">4. «Рынок </w:t>
      </w:r>
      <w:proofErr w:type="spellStart"/>
      <w:r w:rsidRPr="00A7582D">
        <w:rPr>
          <w:rFonts w:ascii="Times New Roman" w:eastAsiaTheme="minorHAnsi" w:hAnsi="Times New Roman"/>
          <w:sz w:val="28"/>
          <w:szCs w:val="28"/>
        </w:rPr>
        <w:t>блокбастеризации</w:t>
      </w:r>
      <w:proofErr w:type="spellEnd"/>
      <w:r w:rsidRPr="00A7582D">
        <w:rPr>
          <w:rFonts w:ascii="Times New Roman" w:eastAsiaTheme="minorHAnsi" w:hAnsi="Times New Roman"/>
          <w:sz w:val="28"/>
          <w:szCs w:val="28"/>
        </w:rPr>
        <w:t>»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 xml:space="preserve">Крупнейшие проекты, которые привлекли внимание аудитории перед выпуском из-за больших бюджетов и роли кинозвезд, начали зарабатывать больше, чем раньше, в то время как средние выпуски стали собирать меньше. Доля выпусков, собирающих более 1 млрд рублей, в предыдущие годы </w:t>
      </w:r>
      <w:r w:rsidRPr="00A7582D">
        <w:rPr>
          <w:rFonts w:ascii="Times New Roman" w:eastAsiaTheme="minorHAnsi" w:hAnsi="Times New Roman"/>
          <w:sz w:val="28"/>
          <w:szCs w:val="28"/>
        </w:rPr>
        <w:lastRenderedPageBreak/>
        <w:t>составляла около 25%, а в 2018 году она достигла 34%. Кроме того, кассовые сборы, превышающие 2 миллиарда рублей («</w:t>
      </w:r>
      <w:proofErr w:type="spellStart"/>
      <w:r w:rsidRPr="00A7582D">
        <w:rPr>
          <w:rFonts w:ascii="Times New Roman" w:eastAsiaTheme="minorHAnsi" w:hAnsi="Times New Roman"/>
          <w:sz w:val="28"/>
          <w:szCs w:val="28"/>
        </w:rPr>
        <w:t>Зоотопия</w:t>
      </w:r>
      <w:proofErr w:type="spellEnd"/>
      <w:r w:rsidRPr="00A7582D">
        <w:rPr>
          <w:rFonts w:ascii="Times New Roman" w:eastAsiaTheme="minorHAnsi" w:hAnsi="Times New Roman"/>
          <w:sz w:val="28"/>
          <w:szCs w:val="28"/>
        </w:rPr>
        <w:t>»), были засвидетельствованы впервые с момента выхода «</w:t>
      </w:r>
      <w:proofErr w:type="spellStart"/>
      <w:r w:rsidRPr="00A7582D">
        <w:rPr>
          <w:rFonts w:ascii="Times New Roman" w:eastAsiaTheme="minorHAnsi" w:hAnsi="Times New Roman"/>
          <w:sz w:val="28"/>
          <w:szCs w:val="28"/>
        </w:rPr>
        <w:t>Аватара</w:t>
      </w:r>
      <w:proofErr w:type="spellEnd"/>
      <w:r w:rsidRPr="00A7582D">
        <w:rPr>
          <w:rFonts w:ascii="Times New Roman" w:eastAsiaTheme="minorHAnsi" w:hAnsi="Times New Roman"/>
          <w:sz w:val="28"/>
          <w:szCs w:val="28"/>
        </w:rPr>
        <w:t>» в общероссийскую рассылку. Изменившийся спрос на блокбастеры привел к увеличению общей кассовой выручки и количества зрителей по сравнению с 2017 годом на 10%. Фильмы, заработавшие более 1 млрд. Рублей, выпускались почти ежемесячно, тем самым становясь драйверами рынка. В их числе также два российских фильма: «Экипаж» и «Викинг».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>5. Увеличение доступности современного цифрового кинопоказа.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 xml:space="preserve">Первые результаты масштабной программы расширения охвата скрининга для малых и малых городов, запущенной в 2015 году Фондом кино, стали важным событием для российской киноиндустрии. В 2018 году в городах было открыто 187 новых кинозалов, население которых составляет менее 100 тысяч человек. В результате всех трех этапов модернизации в 396 жилых районах будут открыты новые кинотеатры. В 2018 году современные услуги кинопоказа были доступны 93,2 млн. Человек, или 63% населения Российской Федерации. Этот показатель увеличился на 5% по сравнению с 2017 годом, и, прежде всего, значительно вырос охват скринингом в городах с 250-500 тысячами жителей, что связано с активным открытием </w:t>
      </w:r>
      <w:proofErr w:type="spellStart"/>
      <w:r w:rsidRPr="00A7582D">
        <w:rPr>
          <w:rFonts w:ascii="Times New Roman" w:eastAsiaTheme="minorHAnsi" w:hAnsi="Times New Roman"/>
          <w:sz w:val="28"/>
          <w:szCs w:val="28"/>
        </w:rPr>
        <w:t>многоэкранных</w:t>
      </w:r>
      <w:proofErr w:type="spellEnd"/>
      <w:r w:rsidRPr="00A7582D">
        <w:rPr>
          <w:rFonts w:ascii="Times New Roman" w:eastAsiaTheme="minorHAnsi" w:hAnsi="Times New Roman"/>
          <w:sz w:val="28"/>
          <w:szCs w:val="28"/>
        </w:rPr>
        <w:t xml:space="preserve"> кинотеатров. Рост в этой категории составил 27%. Охват увеличился на 22% в городах с населением от 100 до 250 тысяч человек. В то же время следует также отметить, что программа модернизации кинематографических кинотеатров малых городов и поселков Фонда Кинематографа, скорее всего, мало повлияет на динамику экономических показателей национального рынка кинопроката, коммерческого потенциала местных рынков в малых и средних масштабах. города и поселки слишком ограничены. Тем не менее, рост доступности кинотеатров будет способствовать развитию культуры просмотра фильмов и сформирует привычку потреблять контент в кинотеатрах.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lastRenderedPageBreak/>
        <w:t>6. Корректировка поведенческой модели аудитории при выборе похода в кино в качестве досуга.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>Опрос показал, что, когда реальные доходы населения снижаются, зрители, предпочитая ходить в кино в качестве досуга, стали более тщательно выбирать фильмы и, в зависимости от конкретного фильма, планировали дату посещения кинотеатра. Доля спонтанных визитов сократилась. В то же время киноманы, составляющие ядро аудитории, увеличили частоту своих визитов, что стало причиной увеличения кассовых сборов от блокбастеров и роста рынка в целом. Люди, которые раньше не ходили в кино, не изменили эту привычку и в 2018 году, даже несмотря на то, что, в отличие от многих других видов досуга, цена этого не изменилась за последние два года.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>7. Увеличение международного распространения российских фильмов.</w:t>
      </w:r>
    </w:p>
    <w:p w:rsidR="00A7582D" w:rsidRP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>Российская киноиндустрия постепенно завоевывает позиции в мире. Так, в 2018 году выпуск кассовых сборов 20 лучших российских фильмов в международном прокате составил 44 миллиона долларов США, то есть более 2,5 миллиарда рублей. Следует отметить, что почти половина всех кассовых сборов была собрана в Китае.</w:t>
      </w:r>
    </w:p>
    <w:p w:rsidR="00A7582D" w:rsidRDefault="00A7582D" w:rsidP="00C21B73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Маркетинговая оценка потребительского рынка проводилась методом опроса кинолюбителей, возрастной категории от 12 до 35 лет, посредством сети интернет.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В анкетировании приняли участие 415 человек.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Для корректного анализа, было выбрано 113 опрошенных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респондетов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>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Респонденты были разбили по полу и возрасту.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Из 113 опрошенных респондента в опросе приняли участие 41 мужчина и 72 женщины в процент соотношении 36,3 на 63,7 процентов (рис. 1), соответственно, в возрастных диапазонах «12-16», «16-20», «21-25» и «26-34», - 22,1; 29,2; 31 и 17,6 процентов (рис. 2), соответственно. Такой возрастной сегмент был выбран не случайно, так как благодаря исследованиям </w:t>
      </w:r>
      <w:r w:rsidRPr="00FA072B">
        <w:rPr>
          <w:rFonts w:ascii="Times New Roman" w:eastAsiaTheme="minorHAnsi" w:hAnsi="Times New Roman"/>
          <w:sz w:val="28"/>
          <w:szCs w:val="28"/>
        </w:rPr>
        <w:lastRenderedPageBreak/>
        <w:t>зарубежных коллег было выявлено, что именно такой возрастной диапазон (12 – 35) предпочитает смотреть фильмы данного жанра.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69098A4" wp14:editId="343C9442">
            <wp:extent cx="3914775" cy="2152650"/>
            <wp:effectExtent l="0" t="0" r="952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Рисунок 1 – Пол респондентов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3108929" wp14:editId="7C6AB3EC">
            <wp:extent cx="4343400" cy="23241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Рисунок 2 – Возраст респондентов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На следующем этапе было выявлено на сколько часто респонденты посещают кинотеатры. На рисунке 3 видно, что 44 человека ходят в кино раз в месяц, 11 респондентов посещают кинотеатр раз в неделю, 24 человека предпочитают просмотр кино раз в полгода, только 4 человека могут ходить в кино несколько раз в неделю и 29 человека посещают кино несколько раз в месяц.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855042" wp14:editId="2964C0A1">
            <wp:extent cx="4476750" cy="2619375"/>
            <wp:effectExtent l="0" t="0" r="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Рисунок 3 – Регулярность просмотра респондентами кино в кинотеатре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Далее было рассмотрено то, какие жанры кино предпочтительны для респондентов. Как и предполагалось, более 70 % респондентов предпочитают жанр комедии, 52 % всех респондентов предпочитают жанр фантастики. Следующие по списку жанры драма и мультфильмы – за них проголосовало 46 % респондентов. За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супергероику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отдало предпочтение 33,6 % респондентов (больше всего респондентов в возрастной категории от 16 до 20 лет). Мелодраму, боевики, триллеры и ужасы предпочитают около 30 % зрителей. Семейное, военное и документальное кино смотрит лишь 25 % опрошенных. И самый не популярный жанр кино – это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артхаус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>, около 1 %.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93EB35D" wp14:editId="1573A638">
            <wp:extent cx="4191000" cy="2486025"/>
            <wp:effectExtent l="0" t="0" r="0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Рисунок 4 – Предпочтение респондентами жанров кино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lastRenderedPageBreak/>
        <w:t xml:space="preserve">В результате ответов на вопрос как именно они узнают о новом кино –было выявлено что 95 человек узнают о кино через социальные сети, через рекламу по ТВ узнают о фильме 33 человека, из рекламы в кинотеатрах 71 человек узнает о новинках кино, метод сарафана “долетает” до 29 человек, наружная реклама бьет в цель 26 человек, рассылки специализированных сайтов и реклама у лидеров мнений помогает только 15 отпрошенным узнать о кино, радио эффективно только для 12 человек и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коллабарации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с известными брендами приводят на сеанс в кинотеатр только 9 человек.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0BC6500" wp14:editId="267B5C63">
            <wp:extent cx="5248275" cy="1638300"/>
            <wp:effectExtent l="0" t="0" r="9525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FA072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5 – Ресурсы, с помощью которых респонденты узнают о новинках кино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Далее рассмотрим вопрос о том, как респонденты относятся к фильмам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супергеройского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жанра.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</w:t>
      </w: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593FBF5" wp14:editId="7935D678">
            <wp:extent cx="4752975" cy="24288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Рисунок 6 – Отношение респондентов к фильмам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супергеройского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жанра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lastRenderedPageBreak/>
        <w:t xml:space="preserve">На рисунке 6 представлено, что 59 человек положительно относятся к фильмам данной тематике, отрицательно к данным фильмам относятся всего 5 человек, нейтральное отношение к фильмам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супергеройского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жанра выражают 37 человек и 12 человек не смогли выразить свое отношение к данному жанру. Это говорит нам о том, что данному жанру есть интерес публики.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Далее, было решено узнать о том, как часто респонденты смотрят фильмы про супергероев. 52 респондента проголосовали за ответ “часто”, редко смотрят фильмы про супергероев 42 человека и 19 человек не смотрит киноленты по супергероям в принципе.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 </w:t>
      </w: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171AC16" wp14:editId="20E39073">
            <wp:extent cx="4057651" cy="1890713"/>
            <wp:effectExtent l="0" t="0" r="0" b="1460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Рисунок 7 – Как часто респонденты смотрят фильмы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супергеройского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жанра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Вопрос «Почему Вам нравятся или не нравятся фильмы жанра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супергероики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>» был открытым. В связи с этим, 113 человек дали развернутые ответы по данному поводу. Проанализировав каждый ответ, были выделены общие мнение, которые объединяют большую часть ответов респондентов.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Больше всего людям не нравятся фильмы данной тематики, потому что в них отсутствует новизна (однотипность фильмов, предсказуемость и скука), а также отсутствует реалистичность происходящего. За эти показатели отдали свой голос 30 человек.</w:t>
      </w:r>
    </w:p>
    <w:p w:rsid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lastRenderedPageBreak/>
        <w:t>Если говорить о том, что больше всего привлекает людей в данном жанре, то это перенос любимых героев со страниц комиксов на большой экран, зрелищность и игра актеров. За это проголосовало 83 человека (рис. 8)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</w:t>
      </w: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529580E" wp14:editId="2E23E77B">
            <wp:extent cx="4572000" cy="27432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  Рисунок 8 – Что нравятся или не нравятся респондентам в фильмах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супергеройского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жанра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Далее был вопрос о том смотрели ли респонденты фильмы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супергеройского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жанра отечественного производства.  Смотрело 35 человек, не смотрело 52 человека и не знало о их существовании 24 человека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</w:t>
      </w: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32741DB8" wp14:editId="2BA4F2FD">
            <wp:extent cx="4286250" cy="25146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9 – Смотрели ли Вы фильм отечественного производства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Так как наш фильм будет отечественно производства, то нам необходимо узнать уровень ожидание отечественно фильма про супергероев у наших респондентов, где 0 означает отсутствие ожидания, а 10 сильное ожидание. Результаты можно увидеть на рисунке 10.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720A90E6" wp14:editId="1A65C237">
            <wp:extent cx="5767991" cy="2752725"/>
            <wp:effectExtent l="0" t="0" r="4445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41196" t="39244" r="15644" b="27800"/>
                    <a:stretch/>
                  </pic:blipFill>
                  <pic:spPr>
                    <a:xfrm>
                      <a:off x="0" y="0"/>
                      <a:ext cx="5767991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Рисунок 10 – Уровень ожидания отечественного фильма жанра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супергероики</w:t>
      </w:r>
      <w:proofErr w:type="spellEnd"/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Отсутствие интереса у респондентов, связан, в первую очередь, с печальным опытом просмотра картин схожего жанра от других российских компаний, а также в неуверенности в достойном качестве картины.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У нашего будущего фильма был короткометражный фильм, сделанный с целью выявить вкусы аудитории. Нам было необходимо понять, смотрели ли наши респонденты данную картину или нет. Положительный ответ дали только 30 человек и 80 человек ответили отрицательно (рис. 10).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lastRenderedPageBreak/>
        <w:t xml:space="preserve">          </w:t>
      </w: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CD878CB" wp14:editId="279EE228">
            <wp:extent cx="3914775" cy="176212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11 – Смотрели ли Вы короткометражный фильм «Майор Гром»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Для тех, кто смотрел данную работу, предлагалось оценить ее по шкале от 0 до 10, где 0 – плохо, а 10 – отлично. Данные можно увидеть на рисунке 11</w:t>
      </w:r>
    </w:p>
    <w:p w:rsid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1556ED47" wp14:editId="42D980FA">
            <wp:extent cx="5086350" cy="274510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52923" t="44672" r="4869" b="25705"/>
                    <a:stretch/>
                  </pic:blipFill>
                  <pic:spPr>
                    <a:xfrm>
                      <a:off x="0" y="0"/>
                      <a:ext cx="5104414" cy="275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12 –  Оценки за короткометражный фильм «Майор Гром»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35DBE6" wp14:editId="0641E1AC">
            <wp:extent cx="4057650" cy="2823845"/>
            <wp:effectExtent l="0" t="0" r="0" b="1460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13 – Появилось ли желание посмотреть полнометражный фильм «Майор Гром», после просмотра короткометражной картины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Для респондентов, которые не смотрели до этого короткометражный фильм, предлагалось посмотреть его и ответить на вопрос касательно того, изменилось ли его желание посмотреть полнометражную картину, после просмотра короткометражной ленты. 48% человек изменило свое решение в пользу того, что они захотели посмотреть полнометражную картину и 52 % картину посмотреть так и не захотели.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Следующий вопрос был о том, а знают ли респонденты о компании «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Bubble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Comics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>» (компания, которая придумала персонажа и занимается его экранизацией на больном экране). 84 человека положительно ответили на данный вопрос и 29 человек не знали об этой компании.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  </w:t>
      </w: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87B322B" wp14:editId="19405552">
            <wp:extent cx="3571875" cy="1657350"/>
            <wp:effectExtent l="0" t="0" r="9525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 Рисунок 14 – Знаете ли вы о компании «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Bubble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Comics</w:t>
      </w:r>
      <w:proofErr w:type="spellEnd"/>
      <w:proofErr w:type="gramStart"/>
      <w:r w:rsidRPr="00FA072B">
        <w:rPr>
          <w:rFonts w:ascii="Times New Roman" w:eastAsiaTheme="minorHAnsi" w:hAnsi="Times New Roman"/>
          <w:sz w:val="28"/>
          <w:szCs w:val="28"/>
        </w:rPr>
        <w:t>» ?</w:t>
      </w:r>
      <w:proofErr w:type="gramEnd"/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lastRenderedPageBreak/>
        <w:t>Создавая фильм не стоит забывать и о предпочтениях потребителя, поэтому следующий вопрос был направлен на предпочтения потребителей в фильмах. Сценарий картины важен 95 респондентам, актерская игра важна 88 респондентам, спецэффекты, операторская работа, музыка и качество картинки важны 55 респондентам, а монтаж и звук только 31 респонденту.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         </w:t>
      </w: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415D905" wp14:editId="6533716D">
            <wp:extent cx="4162425" cy="1847850"/>
            <wp:effectExtent l="0" t="0" r="9525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FA072B">
        <w:rPr>
          <w:rFonts w:ascii="Times New Roman" w:eastAsiaTheme="minorHAnsi" w:hAnsi="Times New Roman"/>
          <w:sz w:val="28"/>
          <w:szCs w:val="28"/>
        </w:rPr>
        <w:t xml:space="preserve">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   Рисунок 15 – Предпочтения респондентов в фильмах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Как известно, порой, чужое мнение может повлиять на решение человека пойти в кино или нет. Была выделена категория людей, которые больше всего могут повлиять на данное решение. Это семья, 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блоггеры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>, друзья и кинокритики. Оценить влияние надо было по шкале от 0 до 10, где 0 – не могут повлиять на решение и 10 – имеют сильное влияние. Результаты представлены на рисунках 16, 17, 18 и 19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01934FEC" wp14:editId="0B6DC4BD">
            <wp:extent cx="3600450" cy="1933575"/>
            <wp:effectExtent l="0" t="0" r="0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16 – Влияние чужого мнения (Семья)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213C63" wp14:editId="4F166A02">
            <wp:extent cx="3619500" cy="2228850"/>
            <wp:effectExtent l="0" t="0" r="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17 – Влияние чужого мнения (</w:t>
      </w:r>
      <w:proofErr w:type="spellStart"/>
      <w:r w:rsidRPr="00FA072B">
        <w:rPr>
          <w:rFonts w:ascii="Times New Roman" w:eastAsiaTheme="minorHAnsi" w:hAnsi="Times New Roman"/>
          <w:sz w:val="28"/>
          <w:szCs w:val="28"/>
        </w:rPr>
        <w:t>Блоггеры</w:t>
      </w:r>
      <w:proofErr w:type="spellEnd"/>
      <w:r w:rsidRPr="00FA072B">
        <w:rPr>
          <w:rFonts w:ascii="Times New Roman" w:eastAsiaTheme="minorHAnsi" w:hAnsi="Times New Roman"/>
          <w:sz w:val="28"/>
          <w:szCs w:val="28"/>
        </w:rPr>
        <w:t>)</w:t>
      </w:r>
    </w:p>
    <w:p w:rsidR="00FA072B" w:rsidRPr="00FA072B" w:rsidRDefault="00FA072B" w:rsidP="00FA072B">
      <w:pPr>
        <w:spacing w:after="0" w:line="36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9EDAE39" wp14:editId="1E419AA0">
            <wp:extent cx="4124325" cy="2314575"/>
            <wp:effectExtent l="0" t="0" r="9525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18 – Влияние чужого мнения (Друзья)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55D59E67" wp14:editId="7F2AAAAF">
            <wp:extent cx="3762375" cy="1943100"/>
            <wp:effectExtent l="0" t="0" r="952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19 – Влияние чужого мнения (Кинокритики)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Не стоит забывать о об эффектах рекламы, которая может побудить человека сходить в кино. Вопрос № 17 как раз был о том, насколько сильно </w:t>
      </w:r>
      <w:r w:rsidRPr="00FA072B">
        <w:rPr>
          <w:rFonts w:ascii="Times New Roman" w:eastAsiaTheme="minorHAnsi" w:hAnsi="Times New Roman"/>
          <w:sz w:val="28"/>
          <w:szCs w:val="28"/>
        </w:rPr>
        <w:lastRenderedPageBreak/>
        <w:t>реклама влияет на решение пойти в кино. 20 человек проголосовали за сильное влияние рекламы, 52 респондента посчитали, что реклама имеет среднее влияние, слабое влияние реклама оказывает на 32 респондентов и 9 человек высказало мнение о том, что реклама не играет важную роль на их решение пойти в кино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2E2F08A" wp14:editId="7732A670">
            <wp:extent cx="3714750" cy="1685925"/>
            <wp:effectExtent l="0" t="0" r="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Рисунок 20 – Влияние рекламы на решение пойти в кино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>Далее нам было интересно узнать, чья реклама по аналогичному жанру кино запоминается респондентам больше всего. За основу было взято 2 компании, которые активно развиваются в данном жанре: Marvel и Dc comics.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                   </w:t>
      </w: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6D27FB64" wp14:editId="31E409F7">
            <wp:extent cx="3487139" cy="1438275"/>
            <wp:effectExtent l="0" t="0" r="0" b="0"/>
            <wp:docPr id="4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57805" t="52864" r="11596" b="26943"/>
                    <a:stretch/>
                  </pic:blipFill>
                  <pic:spPr>
                    <a:xfrm>
                      <a:off x="0" y="0"/>
                      <a:ext cx="3499968" cy="144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                 Рисунок 21 –  Запоминающаяся реклама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И последний вопрос для респондентов заключался в том, принимают ли они участие в розыгрыше билетов. Ведь как известно, розыгрыш билетов помогает стимулировать интерес у зрителей. 74 человека отрицательно высказались по данному поводу и 39 человек с удовольствием участвуют в конкурсах </w:t>
      </w:r>
    </w:p>
    <w:p w:rsidR="00FA072B" w:rsidRP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5F0C18" wp14:editId="1D5FB383">
            <wp:extent cx="4972050" cy="1238250"/>
            <wp:effectExtent l="0" t="0" r="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FA072B" w:rsidRDefault="00FA072B" w:rsidP="00FA072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FA072B">
        <w:rPr>
          <w:rFonts w:ascii="Times New Roman" w:eastAsiaTheme="minorHAnsi" w:hAnsi="Times New Roman"/>
          <w:sz w:val="28"/>
          <w:szCs w:val="28"/>
        </w:rPr>
        <w:t xml:space="preserve">        Рисунок 21 –  Участие респондентов в конкурсе по розыгрышу билетов</w:t>
      </w:r>
    </w:p>
    <w:p w:rsidR="00A7582D" w:rsidRDefault="00A7582D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7582D">
        <w:rPr>
          <w:rFonts w:ascii="Times New Roman" w:eastAsiaTheme="minorHAnsi" w:hAnsi="Times New Roman"/>
          <w:sz w:val="28"/>
          <w:szCs w:val="28"/>
        </w:rPr>
        <w:t xml:space="preserve">Есть существенные факторы, которые влияют на доходы кассовых сборов. Несколько ученых Терри, Де Вани и </w:t>
      </w:r>
      <w:proofErr w:type="spellStart"/>
      <w:r w:rsidRPr="00A7582D">
        <w:rPr>
          <w:rFonts w:ascii="Times New Roman" w:eastAsiaTheme="minorHAnsi" w:hAnsi="Times New Roman"/>
          <w:sz w:val="28"/>
          <w:szCs w:val="28"/>
        </w:rPr>
        <w:t>Уоллс</w:t>
      </w:r>
      <w:proofErr w:type="spellEnd"/>
      <w:r w:rsidRPr="00A7582D">
        <w:rPr>
          <w:rFonts w:ascii="Times New Roman" w:eastAsiaTheme="minorHAnsi" w:hAnsi="Times New Roman"/>
          <w:sz w:val="28"/>
          <w:szCs w:val="28"/>
        </w:rPr>
        <w:t xml:space="preserve"> предполагают, что уникальное существование высокой неопределенности в киноиндустрии является результатом фундаментального изменения спроса и вкусов среди огромных зрителей кино. По этой причине не существует определенной формулы успеха для фильма в Голливуде.</w:t>
      </w:r>
    </w:p>
    <w:p w:rsidR="00A354A7" w:rsidRPr="00A354A7" w:rsidRDefault="00A354A7" w:rsidP="00A354A7">
      <w:pPr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</w:t>
      </w:r>
      <w:r w:rsidRPr="00A354A7">
        <w:rPr>
          <w:rFonts w:ascii="Times New Roman" w:eastAsiaTheme="minorHAnsi" w:hAnsi="Times New Roman"/>
          <w:sz w:val="28"/>
          <w:szCs w:val="28"/>
        </w:rPr>
        <w:t>Таблица 1 - Описание данных</w:t>
      </w:r>
    </w:p>
    <w:tbl>
      <w:tblPr>
        <w:tblW w:w="895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75"/>
        <w:gridCol w:w="983"/>
        <w:gridCol w:w="1158"/>
        <w:gridCol w:w="1159"/>
        <w:gridCol w:w="1273"/>
        <w:gridCol w:w="1308"/>
      </w:tblGrid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Параметр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Кол-во набл.</w:t>
            </w:r>
            <w:r w:rsidRPr="008A3DAF">
              <w:rPr>
                <w:szCs w:val="28"/>
                <w:lang w:eastAsia="ru-RU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Значение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0D7F7E" w:rsidP="00D91CF2">
            <w:pPr>
              <w:spacing w:before="100" w:beforeAutospacing="1" w:after="100" w:afterAutospacing="1" w:line="240" w:lineRule="auto"/>
              <w:ind w:right="303"/>
              <w:rPr>
                <w:szCs w:val="28"/>
                <w:lang w:eastAsia="ru-RU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szCs w:val="28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Cs w:val="28"/>
                      <w:lang w:eastAsia="ru-RU"/>
                    </w:rPr>
                    <m:t>2</m:t>
                  </m:r>
                </m:sup>
              </m:sSup>
            </m:oMath>
            <w:r w:rsidR="00A354A7" w:rsidRPr="008A3DAF">
              <w:rPr>
                <w:szCs w:val="28"/>
                <w:lang w:eastAsia="ru-RU"/>
              </w:rPr>
              <w:t xml:space="preserve">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Минимум</w:t>
            </w:r>
            <w:r w:rsidRPr="008A3DAF">
              <w:rPr>
                <w:szCs w:val="28"/>
                <w:lang w:eastAsia="ru-RU"/>
              </w:rP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>
              <w:rPr>
                <w:szCs w:val="28"/>
                <w:lang w:eastAsia="ru-RU"/>
              </w:rPr>
              <w:t>Максимум</w:t>
            </w:r>
            <w:r w:rsidRPr="008A3DAF">
              <w:rPr>
                <w:szCs w:val="28"/>
                <w:lang w:eastAsia="ru-RU"/>
              </w:rPr>
              <w:t xml:space="preserve">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>𝑅𝑒𝑣𝑒𝑛𝑢𝑒 (</w:t>
            </w:r>
            <w:r>
              <w:rPr>
                <w:rFonts w:ascii="Cambria Math" w:hAnsi="Cambria Math"/>
                <w:szCs w:val="28"/>
                <w:lang w:eastAsia="ru-RU"/>
              </w:rPr>
              <w:t xml:space="preserve">миллионы </w:t>
            </w: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$)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22.70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51.30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0.0003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337.00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proofErr w:type="spellStart"/>
            <w:r w:rsidRPr="008A3DAF">
              <w:rPr>
                <w:szCs w:val="28"/>
                <w:lang w:eastAsia="ru-RU"/>
              </w:rPr>
              <w:t>ln</w:t>
            </w:r>
            <w:proofErr w:type="spellEnd"/>
            <w:r w:rsidRPr="008A3DAF">
              <w:rPr>
                <w:szCs w:val="28"/>
                <w:lang w:eastAsia="ru-RU"/>
              </w:rPr>
              <w:t xml:space="preserve"> </w:t>
            </w: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𝑅𝑒𝑣𝑒𝑛𝑢𝑒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13.59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3.48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5.8171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19.63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𝑆𝑡𝑎𝑟 𝑃𝑜𝑤𝑒𝑟1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1.36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3.00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27.00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>𝑆𝑡𝑎𝑟 𝑃𝑜𝑤𝑒𝑟2 (</w:t>
            </w:r>
            <w:r>
              <w:rPr>
                <w:rFonts w:ascii="Cambria Math" w:hAnsi="Cambria Math"/>
                <w:szCs w:val="28"/>
                <w:lang w:eastAsia="ru-RU"/>
              </w:rPr>
              <w:t xml:space="preserve">миллионы </w:t>
            </w: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$)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244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57.70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35.40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0.0663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293.00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proofErr w:type="spellStart"/>
            <w:r w:rsidRPr="008A3DAF">
              <w:rPr>
                <w:szCs w:val="28"/>
                <w:lang w:eastAsia="ru-RU"/>
              </w:rPr>
              <w:t>ln</w:t>
            </w:r>
            <w:proofErr w:type="spellEnd"/>
            <w:r w:rsidRPr="008A3DAF">
              <w:rPr>
                <w:szCs w:val="28"/>
                <w:lang w:eastAsia="ru-RU"/>
              </w:rPr>
              <w:t xml:space="preserve"> </w:t>
            </w: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𝑆𝑡𝑎𝑟𝑃𝑜𝑤𝑒𝑟2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244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17.66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0.83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11.1019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19.49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𝑆𝑐𝑟𝑒𝑒𝑛𝑠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1023.78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1293.54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4362.00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proofErr w:type="spellStart"/>
            <w:r w:rsidRPr="008A3DAF">
              <w:rPr>
                <w:szCs w:val="28"/>
                <w:lang w:eastAsia="ru-RU"/>
              </w:rPr>
              <w:t>ln</w:t>
            </w:r>
            <w:proofErr w:type="spellEnd"/>
            <w:r w:rsidRPr="008A3DAF">
              <w:rPr>
                <w:szCs w:val="28"/>
                <w:lang w:eastAsia="ru-RU"/>
              </w:rPr>
              <w:t xml:space="preserve"> </w:t>
            </w: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𝑆𝑐𝑟𝑒𝑒𝑛𝑠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4.60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2.97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8.38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𝑅𝑒𝑣𝑖𝑒𝑤𝑠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306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5.40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1.47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2.40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8.60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>𝐵𝑢𝑑𝑔𝑒𝑡 (</w:t>
            </w:r>
            <w:r>
              <w:rPr>
                <w:rFonts w:ascii="Cambria Math" w:hAnsi="Cambria Math"/>
                <w:szCs w:val="28"/>
                <w:lang w:eastAsia="ru-RU"/>
              </w:rPr>
              <w:t xml:space="preserve">миллионы </w:t>
            </w: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$)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90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53.00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59.00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0.30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300.00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proofErr w:type="spellStart"/>
            <w:r w:rsidRPr="008A3DAF">
              <w:rPr>
                <w:szCs w:val="28"/>
                <w:lang w:eastAsia="ru-RU"/>
              </w:rPr>
              <w:t>ln</w:t>
            </w:r>
            <w:proofErr w:type="spellEnd"/>
            <w:r w:rsidRPr="008A3DAF">
              <w:rPr>
                <w:szCs w:val="28"/>
                <w:lang w:eastAsia="ru-RU"/>
              </w:rPr>
              <w:t xml:space="preserve"> </w:t>
            </w: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𝐵𝑢𝑑𝑔𝑒𝑡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90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17.13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1.29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12.6115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19.52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𝑆𝑒𝑎𝑠𝑜𝑛𝑎𝑙𝑖𝑡𝑦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0.61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0.13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0.36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0.97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𝐴𝑤𝑎𝑟𝑑𝑠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0.22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1.09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12.00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𝐷𝑖𝑠𝑡𝑟𝑖𝑏𝑢𝑡𝑜𝑟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0.29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0.45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𝑅𝑎𝑡𝑖𝑛𝑔𝑠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0.40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0.49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𝑆𝑒𝑞𝑢𝑒𝑙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0.04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0.20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 </w:t>
            </w:r>
          </w:p>
        </w:tc>
      </w:tr>
      <w:tr w:rsidR="00A354A7" w:rsidRPr="008A3DAF" w:rsidTr="00D91CF2"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𝐺𝑒𝑛𝑟𝑒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411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0.90 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0.31 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354A7" w:rsidRPr="008A3DAF" w:rsidRDefault="00A354A7" w:rsidP="00D91CF2">
            <w:pPr>
              <w:spacing w:before="100" w:beforeAutospacing="1" w:after="100" w:afterAutospacing="1" w:line="240" w:lineRule="auto"/>
              <w:rPr>
                <w:szCs w:val="28"/>
                <w:lang w:eastAsia="ru-RU"/>
              </w:rPr>
            </w:pPr>
            <w:r w:rsidRPr="008A3DAF">
              <w:rPr>
                <w:rFonts w:ascii="Cambria Math" w:hAnsi="Cambria Math"/>
                <w:szCs w:val="28"/>
                <w:lang w:eastAsia="ru-RU"/>
              </w:rPr>
              <w:t xml:space="preserve">1 </w:t>
            </w:r>
          </w:p>
        </w:tc>
      </w:tr>
    </w:tbl>
    <w:p w:rsidR="00A354A7" w:rsidRDefault="00A354A7" w:rsidP="00A7582D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Для разработки стратегии, мы выбрали фильм отечественного производства, под названием «Майор Гром: Чумной доктор».  Лента «Майор Гром: Чумной доктор» - это первая в России полнометражная экранизация отечественной линейки комиксов про супергероев, издательства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Bubble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.</w:t>
      </w:r>
    </w:p>
    <w:p w:rsid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lastRenderedPageBreak/>
        <w:t xml:space="preserve">Возрастная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категорая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, на которую нам необходимо ориентироваться при разработке стратегии – это возраст 16-30. Опрос показал, что любимые жанры фильмов у этой категории это: драма, комедия, фантастика,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мульфильмы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супергероика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. Так же, мы выяснили, что у нашей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целовой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аудитории следующие интересы: семья, социальный сети, кино, ТВ шоу в интернете, новости, связанные с киноиндустрией и встречи с друзьями. Всю необходимую информацию наше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ц.а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узнает из социальных медиа и рекламы в кинотеатрах. Данная аудитория очень сложная, так как они являются фанатами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киноадоптаций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комиксов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Marvel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и DС. Продвижение так же будет осложнять еще и тот факт, что у российского общество создалось негативное отношения к российским фильмам про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супергероику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. В 2017 году режиссер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Сарик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Андреасян принял попытку создать первый в России фильм про супергероев, и рекламная компания была направлена на создание образа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главноего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конкурента фильмов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Marvel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и DC», чем и привлек внимание со стороны любителей комиксов. Фильм заработал в первую неделю порядка 120 миллионов рублей, но ко второй неделе фильм собрал всего 10 миллионов, так как аудитория создало негативное «сарафанное радио», что и привело к провалу данного фильма. Так же, результат исследования показал, что публика скептически относится ко мнениям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инфлюенсиров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блоггеров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.</w:t>
      </w:r>
    </w:p>
    <w:p w:rsid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Перед началом разработки маркетинговой программы для фильма «Майор Гром: Чумной Доктор», нам необходимо составить таблицу со SWOT анализом, сформулировать цели нашей маркетинговой программы, выяснить отличительные особенности от конкурентов, сформировать инсайд, выбрать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digital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агенство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для реализации наших идей и сформировать точки контактов. Наше продвижение будет преследовать три основные цели, у каждой из которой есть свое предназначение. Все эти цели представлены в таблице 10.</w:t>
      </w:r>
    </w:p>
    <w:p w:rsidR="00A354A7" w:rsidRDefault="00A354A7" w:rsidP="00A354A7">
      <w:pPr>
        <w:rPr>
          <w:rFonts w:ascii="Times New Roman" w:eastAsiaTheme="minorHAnsi" w:hAnsi="Times New Roman"/>
          <w:sz w:val="28"/>
          <w:szCs w:val="28"/>
        </w:rPr>
      </w:pPr>
    </w:p>
    <w:p w:rsidR="00A354A7" w:rsidRDefault="00A354A7" w:rsidP="00A354A7">
      <w:pPr>
        <w:rPr>
          <w:rFonts w:ascii="Times New Roman" w:eastAsiaTheme="minorHAnsi" w:hAnsi="Times New Roman"/>
          <w:sz w:val="28"/>
          <w:szCs w:val="28"/>
        </w:rPr>
      </w:pPr>
    </w:p>
    <w:p w:rsidR="00A354A7" w:rsidRDefault="00A354A7" w:rsidP="00A354A7">
      <w:pPr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Таблица 10 – Цели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3113"/>
        <w:gridCol w:w="3113"/>
        <w:gridCol w:w="3408"/>
      </w:tblGrid>
      <w:tr w:rsidR="00A354A7" w:rsidRPr="00A354A7" w:rsidTr="00D91CF2">
        <w:tc>
          <w:tcPr>
            <w:tcW w:w="3113" w:type="dxa"/>
            <w:shd w:val="clear" w:color="auto" w:fill="FFF2CC" w:themeFill="accent4" w:themeFillTint="33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Бизнес цели</w:t>
            </w:r>
          </w:p>
        </w:tc>
        <w:tc>
          <w:tcPr>
            <w:tcW w:w="3113" w:type="dxa"/>
            <w:shd w:val="clear" w:color="auto" w:fill="FFF2CC" w:themeFill="accent4" w:themeFillTint="33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Маркетиговые</w:t>
            </w:r>
            <w:proofErr w:type="spellEnd"/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 xml:space="preserve"> цели</w:t>
            </w:r>
          </w:p>
        </w:tc>
        <w:tc>
          <w:tcPr>
            <w:tcW w:w="3408" w:type="dxa"/>
            <w:shd w:val="clear" w:color="auto" w:fill="FFF2CC" w:themeFill="accent4" w:themeFillTint="33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Коммуникационные цели</w:t>
            </w:r>
          </w:p>
        </w:tc>
      </w:tr>
      <w:tr w:rsidR="00A354A7" w:rsidRPr="00A354A7" w:rsidTr="00D91CF2">
        <w:tc>
          <w:tcPr>
            <w:tcW w:w="3113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Заработать в прокате 4 млрд. рублей</w:t>
            </w:r>
          </w:p>
        </w:tc>
        <w:tc>
          <w:tcPr>
            <w:tcW w:w="3113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Создать базу лояльных зрителей</w:t>
            </w:r>
          </w:p>
        </w:tc>
        <w:tc>
          <w:tcPr>
            <w:tcW w:w="3408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 xml:space="preserve">Познакомить зрителя с главным героем фильма </w:t>
            </w:r>
          </w:p>
        </w:tc>
      </w:tr>
      <w:tr w:rsidR="00A354A7" w:rsidRPr="00A354A7" w:rsidTr="00D91CF2">
        <w:tc>
          <w:tcPr>
            <w:tcW w:w="3113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 xml:space="preserve">Заработать на сувенирной продукции фильма, не менее 600 млн. </w:t>
            </w:r>
            <w:proofErr w:type="spellStart"/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3113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Набрать аудиторию с социальных сетей</w:t>
            </w:r>
          </w:p>
        </w:tc>
        <w:tc>
          <w:tcPr>
            <w:tcW w:w="3408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Создать имиджа</w:t>
            </w:r>
          </w:p>
        </w:tc>
      </w:tr>
      <w:tr w:rsidR="00A354A7" w:rsidRPr="00A354A7" w:rsidTr="00D91CF2">
        <w:tc>
          <w:tcPr>
            <w:tcW w:w="3113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Создать генерацию трафика на сайт, для покупки билета</w:t>
            </w:r>
          </w:p>
        </w:tc>
        <w:tc>
          <w:tcPr>
            <w:tcW w:w="3408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Создать высокий уровень осведомленности среди зрителей</w:t>
            </w:r>
          </w:p>
        </w:tc>
      </w:tr>
      <w:tr w:rsidR="00A354A7" w:rsidRPr="00A354A7" w:rsidTr="00D91CF2">
        <w:tc>
          <w:tcPr>
            <w:tcW w:w="3113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113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3408" w:type="dxa"/>
          </w:tcPr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Стимулировать людей пойти в кино на фильм</w:t>
            </w:r>
          </w:p>
        </w:tc>
      </w:tr>
    </w:tbl>
    <w:p w:rsidR="00A354A7" w:rsidRPr="00A354A7" w:rsidRDefault="00A354A7" w:rsidP="00A354A7">
      <w:pPr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Чтобы понять, какие инструменты нам будут необходимы для продвижения, нужно составить SWOT анализ. Данный анализ представлен в таблице 11</w:t>
      </w:r>
    </w:p>
    <w:p w:rsidR="00A354A7" w:rsidRPr="00A354A7" w:rsidRDefault="00A354A7" w:rsidP="00A354A7">
      <w:pPr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Таблица 3 – SWOT-анализ фильма «Майор Гром: Чумной доктор» (составлена автором)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552"/>
        <w:gridCol w:w="4553"/>
      </w:tblGrid>
      <w:tr w:rsidR="00A354A7" w:rsidRPr="00A354A7" w:rsidTr="00D91CF2">
        <w:trPr>
          <w:trHeight w:val="355"/>
        </w:trPr>
        <w:tc>
          <w:tcPr>
            <w:tcW w:w="4552" w:type="dxa"/>
          </w:tcPr>
          <w:p w:rsidR="00A354A7" w:rsidRPr="00A354A7" w:rsidRDefault="00A354A7" w:rsidP="00D91CF2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Сильные стороны:</w:t>
            </w:r>
          </w:p>
        </w:tc>
        <w:tc>
          <w:tcPr>
            <w:tcW w:w="4553" w:type="dxa"/>
          </w:tcPr>
          <w:p w:rsidR="00A354A7" w:rsidRPr="00A354A7" w:rsidRDefault="00A354A7" w:rsidP="00D91CF2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Слабые стороны:</w:t>
            </w:r>
          </w:p>
        </w:tc>
      </w:tr>
      <w:tr w:rsidR="00A354A7" w:rsidRPr="00A354A7" w:rsidTr="00D91CF2">
        <w:trPr>
          <w:trHeight w:val="2062"/>
        </w:trPr>
        <w:tc>
          <w:tcPr>
            <w:tcW w:w="4552" w:type="dxa"/>
          </w:tcPr>
          <w:p w:rsidR="00A354A7" w:rsidRPr="00A354A7" w:rsidRDefault="00A354A7" w:rsidP="00A354A7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Амбициозный режиссер;</w:t>
            </w:r>
          </w:p>
          <w:p w:rsidR="00A354A7" w:rsidRPr="00A354A7" w:rsidRDefault="00A354A7" w:rsidP="00A354A7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Тщательная проработка сценария;</w:t>
            </w:r>
          </w:p>
          <w:p w:rsidR="00A354A7" w:rsidRPr="00A354A7" w:rsidRDefault="00A354A7" w:rsidP="00A354A7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Первый российский фильм по комиксам</w:t>
            </w:r>
          </w:p>
          <w:p w:rsidR="00A354A7" w:rsidRPr="00A354A7" w:rsidRDefault="00A354A7" w:rsidP="00A354A7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Большая поддержка со стороны «Яндекса»</w:t>
            </w:r>
          </w:p>
          <w:p w:rsidR="00A354A7" w:rsidRPr="00A354A7" w:rsidRDefault="00A354A7" w:rsidP="00A354A7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Известные актеры</w:t>
            </w:r>
          </w:p>
          <w:p w:rsidR="00A354A7" w:rsidRPr="00A354A7" w:rsidRDefault="00A354A7" w:rsidP="00A354A7">
            <w:pPr>
              <w:numPr>
                <w:ilvl w:val="0"/>
                <w:numId w:val="3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Голливудское качество</w:t>
            </w:r>
          </w:p>
        </w:tc>
        <w:tc>
          <w:tcPr>
            <w:tcW w:w="4553" w:type="dxa"/>
          </w:tcPr>
          <w:p w:rsidR="00A354A7" w:rsidRPr="00A354A7" w:rsidRDefault="00A354A7" w:rsidP="00A354A7">
            <w:pPr>
              <w:numPr>
                <w:ilvl w:val="0"/>
                <w:numId w:val="4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Небольшая осведомленность о фильме;</w:t>
            </w:r>
          </w:p>
          <w:p w:rsidR="00A354A7" w:rsidRPr="00A354A7" w:rsidRDefault="00A354A7" w:rsidP="00A354A7">
            <w:pPr>
              <w:numPr>
                <w:ilvl w:val="0"/>
                <w:numId w:val="4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Армия поклонников первоисточника маленькая;</w:t>
            </w:r>
          </w:p>
          <w:p w:rsidR="00A354A7" w:rsidRPr="00A354A7" w:rsidRDefault="00A354A7" w:rsidP="00A354A7">
            <w:pPr>
              <w:numPr>
                <w:ilvl w:val="0"/>
                <w:numId w:val="4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Отрицательный опыт создания фильмов о супергероях;</w:t>
            </w:r>
          </w:p>
          <w:p w:rsidR="00A354A7" w:rsidRPr="00A354A7" w:rsidRDefault="00A354A7" w:rsidP="00A354A7">
            <w:pPr>
              <w:numPr>
                <w:ilvl w:val="0"/>
                <w:numId w:val="4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Нет опыта создания полнометражного кино;</w:t>
            </w:r>
          </w:p>
          <w:p w:rsidR="00A354A7" w:rsidRPr="00A354A7" w:rsidRDefault="00A354A7" w:rsidP="00D91CF2">
            <w:pPr>
              <w:ind w:left="720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lastRenderedPageBreak/>
              <w:t xml:space="preserve"> </w:t>
            </w:r>
          </w:p>
        </w:tc>
      </w:tr>
      <w:tr w:rsidR="00A354A7" w:rsidRPr="00A354A7" w:rsidTr="00D91CF2">
        <w:trPr>
          <w:trHeight w:val="433"/>
        </w:trPr>
        <w:tc>
          <w:tcPr>
            <w:tcW w:w="4552" w:type="dxa"/>
          </w:tcPr>
          <w:p w:rsidR="00A354A7" w:rsidRPr="00A354A7" w:rsidRDefault="00A354A7" w:rsidP="00D91CF2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Возможности:</w:t>
            </w:r>
          </w:p>
        </w:tc>
        <w:tc>
          <w:tcPr>
            <w:tcW w:w="4553" w:type="dxa"/>
          </w:tcPr>
          <w:p w:rsidR="00A354A7" w:rsidRPr="00A354A7" w:rsidRDefault="00A354A7" w:rsidP="00D91CF2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Угрозы:</w:t>
            </w:r>
          </w:p>
        </w:tc>
      </w:tr>
      <w:tr w:rsidR="00A354A7" w:rsidRPr="00A354A7" w:rsidTr="00D91CF2">
        <w:trPr>
          <w:trHeight w:val="2793"/>
        </w:trPr>
        <w:tc>
          <w:tcPr>
            <w:tcW w:w="4552" w:type="dxa"/>
          </w:tcPr>
          <w:p w:rsidR="00A354A7" w:rsidRPr="00A354A7" w:rsidRDefault="00A354A7" w:rsidP="00A354A7">
            <w:pPr>
              <w:numPr>
                <w:ilvl w:val="0"/>
                <w:numId w:val="5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 xml:space="preserve">Создания первой российской </w:t>
            </w:r>
            <w:proofErr w:type="spellStart"/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киновсленной</w:t>
            </w:r>
            <w:proofErr w:type="spellEnd"/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;</w:t>
            </w:r>
          </w:p>
          <w:p w:rsidR="00A354A7" w:rsidRPr="00A354A7" w:rsidRDefault="00A354A7" w:rsidP="00A354A7">
            <w:pPr>
              <w:numPr>
                <w:ilvl w:val="0"/>
                <w:numId w:val="5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Съемки продолжения фильма и создание сольных фильмов, про других персонажей</w:t>
            </w:r>
          </w:p>
          <w:p w:rsidR="00A354A7" w:rsidRPr="00A354A7" w:rsidRDefault="00A354A7" w:rsidP="00A354A7">
            <w:pPr>
              <w:numPr>
                <w:ilvl w:val="0"/>
                <w:numId w:val="5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Прокат фильма заграницей</w:t>
            </w:r>
          </w:p>
          <w:p w:rsidR="00A354A7" w:rsidRPr="00A354A7" w:rsidRDefault="00A354A7" w:rsidP="00A354A7">
            <w:pPr>
              <w:numPr>
                <w:ilvl w:val="0"/>
                <w:numId w:val="5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Открытие тематических парков и развлекательных центров</w:t>
            </w:r>
          </w:p>
          <w:p w:rsidR="00A354A7" w:rsidRPr="00A354A7" w:rsidRDefault="00A354A7" w:rsidP="00D91CF2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4553" w:type="dxa"/>
          </w:tcPr>
          <w:p w:rsidR="00A354A7" w:rsidRPr="00A354A7" w:rsidRDefault="00A354A7" w:rsidP="00A354A7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Фильм провалится в прокате;</w:t>
            </w:r>
          </w:p>
          <w:p w:rsidR="00A354A7" w:rsidRPr="00A354A7" w:rsidRDefault="00A354A7" w:rsidP="00A354A7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 xml:space="preserve">Фильм выйдет в одно время с крупным </w:t>
            </w:r>
            <w:proofErr w:type="spellStart"/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голливудствким</w:t>
            </w:r>
            <w:proofErr w:type="spellEnd"/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 xml:space="preserve"> блокбастером</w:t>
            </w:r>
          </w:p>
          <w:p w:rsidR="00A354A7" w:rsidRPr="00A354A7" w:rsidRDefault="00A354A7" w:rsidP="00A354A7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Перенес премьеры из-за новой волны пандемии</w:t>
            </w:r>
          </w:p>
          <w:p w:rsidR="00A354A7" w:rsidRPr="00A354A7" w:rsidRDefault="00A354A7" w:rsidP="00A354A7">
            <w:pPr>
              <w:numPr>
                <w:ilvl w:val="0"/>
                <w:numId w:val="6"/>
              </w:numPr>
              <w:spacing w:after="0" w:line="360" w:lineRule="auto"/>
              <w:contextualSpacing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>Отсуствие</w:t>
            </w:r>
            <w:proofErr w:type="spellEnd"/>
            <w:r w:rsidRPr="00A354A7">
              <w:rPr>
                <w:rFonts w:ascii="Times New Roman" w:eastAsiaTheme="minorHAnsi" w:hAnsi="Times New Roman"/>
                <w:sz w:val="28"/>
                <w:szCs w:val="28"/>
              </w:rPr>
              <w:t xml:space="preserve"> интереса у зрителя </w:t>
            </w:r>
          </w:p>
        </w:tc>
      </w:tr>
    </w:tbl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Чтобы привлечь зрителя в кинотеатр, нужны нестандартные инструменты для продвижения. Фильм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Дэдпул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» доказал всем, что стандартные методы для привлечения зрителя начинают устаревать и вызвать резонанс можно только благодаря «гибкому» мышлению. Чтобы создать и внедрить креативные методы, нужно составить портрет фильма, собрать возможные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стериотипы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и так далее. Что нам известно о данном фильме? Фильм рассказывает о майоре Санкт –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Питербужской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полиции Иване Громе, который будет бороться против человека, именующим себя Чумной доктор. </w:t>
      </w:r>
      <w:r w:rsidRPr="00A354A7">
        <w:rPr>
          <w:rFonts w:ascii="Times New Roman" w:eastAsiaTheme="minorHAnsi" w:hAnsi="Times New Roman"/>
          <w:sz w:val="28"/>
          <w:szCs w:val="28"/>
        </w:rPr>
        <w:br/>
        <w:t xml:space="preserve">Иван Гром – полицейский, который очень любит много работать, бороться с преступностью, выходящими за рамки, методами и в свободное время кушать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шаверму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.  Чумной доктор - главный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протаганист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фильма, который борется с преступностью радикальными методами. Люди разделились на два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лагера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и одна из сторон называет его линчевателем, а другая сторона – освободителем. </w:t>
      </w:r>
      <w:r w:rsidRPr="00A354A7">
        <w:rPr>
          <w:rFonts w:ascii="Times New Roman" w:eastAsiaTheme="minorHAnsi" w:hAnsi="Times New Roman"/>
          <w:sz w:val="28"/>
          <w:szCs w:val="28"/>
        </w:rPr>
        <w:lastRenderedPageBreak/>
        <w:t xml:space="preserve">Бандиты, в масках героев советского мультфильма «Шайбу-шайбу». Создатель социальной сети, который по своему поведению очень напоминает бизнесмена Павла Дурова. Получается, мы имеет следующие атрибуты: полиция,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шаверма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, хоккейные маски, радикальный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протаганист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, социальная сеть. 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Борьба с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пиратсвом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, посредством юмора.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          На рисунке 12 представлен макет для рекламы в сети интернет. Суть данной акции: борьба с пиратским контентом, первый шаг на создание «сарафанного радио» и генерация трафика на сайт, где человек может купить билет в кино на данный фильм. Принцип работы: необходимо собрать основные метрики, по которым люди делают запрос в интернете, когда пытаются найти пиратский контент. Далее, создается промо – сайт, где зритель может узнать о последних новостях по фильму, посмотреть трейлер и купить билет в кино. Когда данная операция будет произведена, запускается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таргетированная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реклама, которая срабатывает на людях, которые пытаются найти нелегальный фильм. В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результах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поиска, наш сайт будет показан в первых рядах с посланием для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потербителя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. Так как, майор Гром полицейский, можно вставить статью с законом, которая объясняет, что может произойти с человеком, если он ищет пиратский контент в интернете. 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4D255550" wp14:editId="2C46AF10">
            <wp:extent cx="3946218" cy="2428875"/>
            <wp:effectExtent l="0" t="0" r="0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420" cy="243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lastRenderedPageBreak/>
        <w:t xml:space="preserve">Рисунок 12 – Нестандартный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инструментр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продвижения. (составлено автором)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Коллаборация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с «ДОДО пицца»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Главный герой ленты, майор Гром, по сюжету фильма, любит питаться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шавермой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. В меню пиццерий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Додо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» есть позиция с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шавермой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. На рисунке 13 представлен макет дизайна данного продукта. Пиццерии этой сети выбраны не случайно. Во-первых, сеть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Додо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» охватывает почти всю Россию, что для продвижения очень важно, а во-вторых, сеть пиццерий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основанна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в России и можно делать акцент на том, что сеть российских ресторанов сотрудничает с первый российским фильмом, снятым по комиксам, что крайне положительно скажется на восприятии потребитель.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 wp14:anchorId="2EB6B9DA" wp14:editId="3304AD26">
            <wp:extent cx="1457325" cy="2931173"/>
            <wp:effectExtent l="0" t="0" r="0" b="2540"/>
            <wp:docPr id="22" name="Рисунок 22" descr="C:\Users\serge\Desktop\4iq7rveeO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\Desktop\4iq7rveeOD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" t="3815" r="16608" b="4742"/>
                    <a:stretch/>
                  </pic:blipFill>
                  <pic:spPr bwMode="auto">
                    <a:xfrm>
                      <a:off x="0" y="0"/>
                      <a:ext cx="1464273" cy="29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Рисунок 13 – Визуальное оформление коробки в пиццериях «ДОДО» (составлено автором)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Интернет-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челледж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«#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делаюдобрыеделакакИгорьГром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»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Интернет –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челленджи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активно набирают популярность в социальный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медия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. Они просты в запуске и на реализацию такого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челленджа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потребуется крайне маленькое вложение денежных средств. Суть данного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челленджа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будет </w:t>
      </w:r>
      <w:r w:rsidRPr="00A354A7">
        <w:rPr>
          <w:rFonts w:ascii="Times New Roman" w:eastAsiaTheme="minorHAnsi" w:hAnsi="Times New Roman"/>
          <w:sz w:val="28"/>
          <w:szCs w:val="28"/>
        </w:rPr>
        <w:lastRenderedPageBreak/>
        <w:t>заключаться в следующем: Пользователь, выкладывает фотографию в любую из 3 предложенных социальных медиа («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Вконтакте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»,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Instagram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»,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Facebook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») фотографию и в описании рассказывает свою добрую историю, связанную с помощью кому-либо. В конце своего рассказа, он/она должны поставить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хэштег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данного мероприятия и передать эстафету своим друзьям. Лучшие истории, будут получать подарки: приглашения на специальный показ фильма в Санкт-Петербурге. 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Хоккейный матч, в масках героев мультфильма «Шайбу-шайбу».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Мультфильм «Шайбу-шайбу» знает каждый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советстский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человек. По сюжету фильма, банда, которую ловит наш главный герой одета как персонажи данного мультфильма. Проведения благотворительного матча поможет привлечь людей, а все заработанные деньги направить в благотворительные центры. Данное мероприятие создаст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инфоповод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в СМИ и привлечет дополнительных зрителей к данному фильму.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Плакаты с призывами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Главный злодей фильма борется с преступностью радикальными методами, и большая половина жителей города разделяют его решения. В рамках рекламной компании, можно расклеить огромные плакаты по всему городу, с призывами к действию. На рисунке 14, показан макет данного плаката. Главной фишкой данного плаката станет не сама надпись, которая будет привлекать людей, а специальный QR код, который сможет увидеть человек, если только остановит свой взгляд на данном плакате. Отсканировав данный код, человек будет получать указания от Чумного Доктора. Все это будет напоминать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квест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, который в итоге приведет людей в главный офис компании, где он будет награжден приглашением на специальный показ фильма, а также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брендированными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сувенироми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от создателей.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73532F" wp14:editId="444B1DBF">
            <wp:extent cx="2447925" cy="3258350"/>
            <wp:effectExtent l="0" t="0" r="0" b="0"/>
            <wp:docPr id="23" name="Рисунок 23" descr="C:\Users\serge\AppData\Local\Microsoft\Windows\INetCache\Content.Word\пла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rge\AppData\Local\Microsoft\Windows\INetCache\Content.Word\плакат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148" cy="327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Рисунок 14 – Макет плаката для продвижения (составлено автором)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Телеграмм Бот с поддержкой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«Telegram» уже помогал фильму с продвижением картины, когда в 2018 году вышел большой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тизер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-трейлер фильма. Тогда мессенджер запустил акцию «Запусти бумажный самолетик из своего окна». В той акции поучаствовало 5000 человек. Новая акция будет направлена на то, что будет создан специальный чат бот, куда может написать любой желающий человек и получить какую-либо помощь: помочь сходить в магазин, поухаживать за домашним животным и так далее. Выполнять такие задания будут специальные волонтеры.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Необычные приглашения на показ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В социальных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медия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, будет запушен конкурс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лайков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рестоп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, где главным призом будет попадание на специальный показ фильма. Пригласительные билеты на такие мероприятия будут выполнены в форме уголовного дела (рисунок 15) из-за тематики фильма. Данный ход позволит делиться дополнительными фотографиями с премьеры, что создаст бесплатный охват.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3248025"/>
            <wp:effectExtent l="0" t="0" r="9525" b="9525"/>
            <wp:docPr id="2" name="Рисунок 2" descr="приглаш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глашени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97" b="1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Рисунок 15 – Макет приглашения на специальный показ фильма (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составленно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автором) 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Специальный проект на YouTube «Знакомство с Громом»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По итогам нашего исследования, мы выяснили, что люди не знают кто такой майор Гром. Данный проект поможет познакомиться с главным героем поближе. На протяжении 8 коротких видеороликов, длинной в 5 минут, пользователи будут узнавать персонажа все лучше и лучше. Они узнают, что он любит есть, как одевается, его мышление и характер. Съемки лучше провести в жанре «псевдо-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документалистика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». Данный жанр позволит записать «живое» видео, что позволит зрителю проникнуться данным персонажем.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Музыкальный альбом фильма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По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результатм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нашего исследования, многие респонденты, на вопрос «Что Вы больше всего предпочитаете в фильмах?» выбрали вариант ответа «Музыка» (около 30% опрошенных). Если посмотреть на опыт зарубежных коллег, то там, музыкальные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компазиции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выступают как инструмент продвижения картины. Исполнитель готовит саундтреки специально под фильм и люди начинают ассоциировать этот трек с данным фильмом. </w:t>
      </w:r>
      <w:r w:rsidRPr="00A354A7">
        <w:rPr>
          <w:rFonts w:ascii="Times New Roman" w:eastAsiaTheme="minorHAnsi" w:hAnsi="Times New Roman"/>
          <w:sz w:val="28"/>
          <w:szCs w:val="28"/>
        </w:rPr>
        <w:lastRenderedPageBreak/>
        <w:t xml:space="preserve">Исполнителем для нашего фильма может выступить известный артист Макс Корж, так как его целевая аудитория похожа на нашу, а его музыка занимает первые места в «Топ 100»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чартах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Яндекс.Музыка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». 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Яндекс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В России, в последнее время, большую популярность в продвижении фильмов набирает голос в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Яндекс.Навигатор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». Так продвигались, такие фильмы как: «Вторжение»,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Трансформеры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» и «Звездные войны». Данный инструмент поможет дополнительно рассказывать всем автомобилистам о премьере фильма, что будет стимулировать их сходить на картину.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Кинотеатры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Как стало известно из опроса, респонденты принимают решение о походе на данный фильм, когда видят рекламу проекта в кинотеатрах, перед сеансом. Чтобы выделиться среди всех трейлеров, показанных перед сеансом, можно записать серию роликов о правилах кинотеатра: как действовать в случае ЧП, правила поведения во время сеанса и так далее. После просмотра данного ролика, будет включаться нарезка 15 секундного трейлера, чтобы зритель окончательно принял решения о походе в кинотеатр.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Социальные медиа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Так как, большую активность, мы планируем проводить онлайн, то необходимо будет создать страницу фильма, на каждой из социальной сети. Дизайном, оформлением страницы, наполнения его контентом и настройкой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таргетированной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рекламы будет заниматься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digital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агенство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Panda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digital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».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Взаимодействия с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блоггерами</w:t>
      </w:r>
      <w:proofErr w:type="spellEnd"/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В последнее время, работа с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блоггерами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и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инфлюенсирами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стала неотъемлемой частью для продвижения любого бренда. Причин на это несколько: стоимость найма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блоггера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в разы дешевле, чем известное лицо из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шоубизнеса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, а также, к их мнению прислушиваются большее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колличество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людей. Для нашего фильма, нам подойдут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блоггеры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из гика индустрии и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кинообозреватели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. Статья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рассходов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на таких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блоггеров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представленна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в Приложении № 2.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lastRenderedPageBreak/>
        <w:t>Также, помимо основных рекламных мероприятий, стоит обратить внимание и на такие площадки как: фестивали и конференции. Благодаря участию на крупных фестивалях, таких как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ComiCon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Russia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>» или «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Видфест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» возможно провести ряд рекламных мероприятий, таких как: интервью с главными актерами ленты, интервью с создателями картины, проведения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флешмобов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, демонстрация эксклюзивных роликов, розыгрыш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мерчендайзинга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по фильму, пресс конференции, где каждый может задать интересующий вопрос создателям, а также автограф/фото – сессии с режиссером фильма и актерам, в частность с исполнителем главной роли, Тихоном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Живневским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,  </w:t>
      </w:r>
      <w:proofErr w:type="spellStart"/>
      <w:r w:rsidRPr="00A354A7">
        <w:rPr>
          <w:rFonts w:ascii="Times New Roman" w:eastAsiaTheme="minorHAnsi" w:hAnsi="Times New Roman"/>
          <w:sz w:val="28"/>
          <w:szCs w:val="28"/>
        </w:rPr>
        <w:t>Алексейм</w:t>
      </w:r>
      <w:proofErr w:type="spellEnd"/>
      <w:r w:rsidRPr="00A354A7">
        <w:rPr>
          <w:rFonts w:ascii="Times New Roman" w:eastAsiaTheme="minorHAnsi" w:hAnsi="Times New Roman"/>
          <w:sz w:val="28"/>
          <w:szCs w:val="28"/>
        </w:rPr>
        <w:t xml:space="preserve"> Маклаков, Любовью Аксеновой и Антон Богдановым. Все эти мероприятия сказываются на лояльность будущих зрителей.</w:t>
      </w:r>
    </w:p>
    <w:p w:rsidR="00A354A7" w:rsidRP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>Но все это не будет работать должным образом, если не спланировать каждый шаг нашей маркетинговой компании. Календарь активностей – важная часть в плани</w:t>
      </w:r>
      <w:r>
        <w:rPr>
          <w:rFonts w:ascii="Times New Roman" w:eastAsiaTheme="minorHAnsi" w:hAnsi="Times New Roman"/>
          <w:sz w:val="28"/>
          <w:szCs w:val="28"/>
        </w:rPr>
        <w:t>ровании маркетинговой программы</w:t>
      </w:r>
      <w:r w:rsidRPr="00A354A7">
        <w:rPr>
          <w:rFonts w:ascii="Times New Roman" w:eastAsiaTheme="minorHAnsi" w:hAnsi="Times New Roman"/>
          <w:sz w:val="28"/>
          <w:szCs w:val="28"/>
        </w:rPr>
        <w:t>.</w:t>
      </w:r>
    </w:p>
    <w:p w:rsidR="00A354A7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A354A7">
        <w:rPr>
          <w:rFonts w:ascii="Times New Roman" w:eastAsiaTheme="minorHAnsi" w:hAnsi="Times New Roman"/>
          <w:sz w:val="28"/>
          <w:szCs w:val="28"/>
        </w:rPr>
        <w:t xml:space="preserve">Результат маркетинговой программы зависит не только от того, насколько эффективные шаги мы предприняли, но и оттого, сколько денег было потрачено в нашу рекламу. В Голливуде есть негласное правило, что от бюджета всего фильма, 10% уходит на рекламную компанию. В России, эта цифра достигает всего 5%. </w:t>
      </w:r>
    </w:p>
    <w:p w:rsidR="00C05798" w:rsidRP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05798">
        <w:rPr>
          <w:rFonts w:ascii="Times New Roman" w:eastAsiaTheme="minorHAnsi" w:hAnsi="Times New Roman"/>
          <w:sz w:val="28"/>
          <w:szCs w:val="28"/>
        </w:rPr>
        <w:t>Когда мы проверили каждый показатель на влияние итоговых сборов, нужно измерить общую совокупность дохода нашего фильма, с помощью уравнения:</w:t>
      </w:r>
    </w:p>
    <w:p w:rsidR="00C05798" w:rsidRP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05798">
        <w:rPr>
          <w:rFonts w:ascii="Times New Roman" w:eastAsiaTheme="minorHAnsi" w:hAnsi="Times New Roman"/>
          <w:sz w:val="28"/>
          <w:szCs w:val="28"/>
        </w:rPr>
        <w:t>ln</w:t>
      </w:r>
      <w:r w:rsidRPr="00C05798">
        <w:rPr>
          <w:rFonts w:ascii="Cambria Math" w:eastAsiaTheme="minorHAnsi" w:hAnsi="Cambria Math" w:cs="Cambria Math"/>
          <w:sz w:val="28"/>
          <w:szCs w:val="28"/>
        </w:rPr>
        <w:t>𝑅𝑒𝑣𝑒𝑛𝑢𝑒𝑖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=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0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1</w:t>
      </w:r>
      <w:r w:rsidRPr="00C05798">
        <w:rPr>
          <w:rFonts w:ascii="Cambria Math" w:eastAsiaTheme="minorHAnsi" w:hAnsi="Cambria Math" w:cs="Cambria Math"/>
          <w:sz w:val="28"/>
          <w:szCs w:val="28"/>
        </w:rPr>
        <w:t>𝑆𝑡𝑎𝑟𝑃𝑜𝑤𝑒𝑟</w:t>
      </w:r>
      <w:r w:rsidRPr="00C05798">
        <w:rPr>
          <w:rFonts w:ascii="Times New Roman" w:eastAsiaTheme="minorHAnsi" w:hAnsi="Times New Roman"/>
          <w:sz w:val="28"/>
          <w:szCs w:val="28"/>
        </w:rPr>
        <w:t>1</w:t>
      </w:r>
      <w:r w:rsidRPr="00C05798">
        <w:rPr>
          <w:rFonts w:ascii="Cambria Math" w:eastAsiaTheme="minorHAnsi" w:hAnsi="Cambria Math" w:cs="Cambria Math"/>
          <w:sz w:val="28"/>
          <w:szCs w:val="28"/>
        </w:rPr>
        <w:t>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2ln</w:t>
      </w:r>
      <w:r w:rsidRPr="00C05798">
        <w:rPr>
          <w:rFonts w:ascii="Cambria Math" w:eastAsiaTheme="minorHAnsi" w:hAnsi="Cambria Math" w:cs="Cambria Math"/>
          <w:sz w:val="28"/>
          <w:szCs w:val="28"/>
        </w:rPr>
        <w:t>𝑆𝑡𝑎𝑟𝑃𝑜𝑤𝑒𝑟</w:t>
      </w:r>
      <w:r w:rsidRPr="00C05798">
        <w:rPr>
          <w:rFonts w:ascii="Times New Roman" w:eastAsiaTheme="minorHAnsi" w:hAnsi="Times New Roman"/>
          <w:sz w:val="28"/>
          <w:szCs w:val="28"/>
        </w:rPr>
        <w:t>2</w:t>
      </w:r>
      <w:r w:rsidRPr="00C05798">
        <w:rPr>
          <w:rFonts w:ascii="Cambria Math" w:eastAsiaTheme="minorHAnsi" w:hAnsi="Cambria Math" w:cs="Cambria Math"/>
          <w:sz w:val="28"/>
          <w:szCs w:val="28"/>
        </w:rPr>
        <w:t>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3ln</w:t>
      </w:r>
      <w:r w:rsidRPr="00C05798">
        <w:rPr>
          <w:rFonts w:ascii="Cambria Math" w:eastAsiaTheme="minorHAnsi" w:hAnsi="Cambria Math" w:cs="Cambria Math"/>
          <w:sz w:val="28"/>
          <w:szCs w:val="28"/>
        </w:rPr>
        <w:t>𝑆𝑐𝑟𝑒𝑒𝑛𝑠𝑖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4</w:t>
      </w:r>
      <w:r w:rsidRPr="00C05798">
        <w:rPr>
          <w:rFonts w:ascii="Cambria Math" w:eastAsiaTheme="minorHAnsi" w:hAnsi="Cambria Math" w:cs="Cambria Math"/>
          <w:sz w:val="28"/>
          <w:szCs w:val="28"/>
        </w:rPr>
        <w:t>𝑅𝑒𝑣𝑖𝑒𝑤𝑠𝑖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5</w:t>
      </w:r>
      <w:r w:rsidRPr="00C05798">
        <w:rPr>
          <w:rFonts w:ascii="Cambria Math" w:eastAsiaTheme="minorHAnsi" w:hAnsi="Cambria Math" w:cs="Cambria Math"/>
          <w:sz w:val="28"/>
          <w:szCs w:val="28"/>
        </w:rPr>
        <w:t>𝐷𝑖𝑠𝑡𝑟𝑖𝑏𝑢𝑡𝑜𝑟𝑖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6</w:t>
      </w:r>
      <w:r w:rsidRPr="00C05798">
        <w:rPr>
          <w:rFonts w:ascii="Cambria Math" w:eastAsiaTheme="minorHAnsi" w:hAnsi="Cambria Math" w:cs="Cambria Math"/>
          <w:sz w:val="28"/>
          <w:szCs w:val="28"/>
        </w:rPr>
        <w:t>𝑅𝑎𝑡𝑖𝑛𝑔𝑠𝑖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7</w:t>
      </w:r>
      <w:r w:rsidRPr="00C05798">
        <w:rPr>
          <w:rFonts w:ascii="Cambria Math" w:eastAsiaTheme="minorHAnsi" w:hAnsi="Cambria Math" w:cs="Cambria Math"/>
          <w:sz w:val="28"/>
          <w:szCs w:val="28"/>
        </w:rPr>
        <w:t>𝑆𝑒𝑞𝑢𝑒𝑙𝑖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8</w:t>
      </w:r>
      <w:r w:rsidRPr="00C05798">
        <w:rPr>
          <w:rFonts w:ascii="Cambria Math" w:eastAsiaTheme="minorHAnsi" w:hAnsi="Cambria Math" w:cs="Cambria Math"/>
          <w:sz w:val="28"/>
          <w:szCs w:val="28"/>
        </w:rPr>
        <w:t>𝐴𝑤𝑎𝑟𝑑𝑠𝑖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9ln</w:t>
      </w:r>
      <w:r w:rsidRPr="00C05798">
        <w:rPr>
          <w:rFonts w:ascii="Cambria Math" w:eastAsiaTheme="minorHAnsi" w:hAnsi="Cambria Math" w:cs="Cambria Math"/>
          <w:sz w:val="28"/>
          <w:szCs w:val="28"/>
        </w:rPr>
        <w:t>𝐵𝑢𝑑𝑔𝑒𝑡𝑖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10</w:t>
      </w:r>
      <w:r w:rsidRPr="00C05798">
        <w:rPr>
          <w:rFonts w:ascii="Cambria Math" w:eastAsiaTheme="minorHAnsi" w:hAnsi="Cambria Math" w:cs="Cambria Math"/>
          <w:sz w:val="28"/>
          <w:szCs w:val="28"/>
        </w:rPr>
        <w:t>𝐺𝑒</w:t>
      </w:r>
      <w:r w:rsidRPr="00C05798">
        <w:rPr>
          <w:rFonts w:ascii="Times New Roman" w:eastAsiaTheme="minorHAnsi" w:hAnsi="Times New Roman"/>
          <w:sz w:val="28"/>
          <w:szCs w:val="28"/>
        </w:rPr>
        <w:t>n</w:t>
      </w:r>
      <w:r w:rsidRPr="00C05798">
        <w:rPr>
          <w:rFonts w:ascii="Cambria Math" w:eastAsiaTheme="minorHAnsi" w:hAnsi="Cambria Math" w:cs="Cambria Math"/>
          <w:sz w:val="28"/>
          <w:szCs w:val="28"/>
        </w:rPr>
        <w:t>𝑟𝑒𝑖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𝛽</w:t>
      </w:r>
      <w:r w:rsidRPr="00C05798">
        <w:rPr>
          <w:rFonts w:ascii="Times New Roman" w:eastAsiaTheme="minorHAnsi" w:hAnsi="Times New Roman"/>
          <w:sz w:val="28"/>
          <w:szCs w:val="28"/>
        </w:rPr>
        <w:t>11</w:t>
      </w:r>
      <w:r w:rsidRPr="00C05798">
        <w:rPr>
          <w:rFonts w:ascii="Cambria Math" w:eastAsiaTheme="minorHAnsi" w:hAnsi="Cambria Math" w:cs="Cambria Math"/>
          <w:sz w:val="28"/>
          <w:szCs w:val="28"/>
        </w:rPr>
        <w:t>𝑆𝑒𝑎𝑠𝑜𝑛𝑎𝑙𝑖𝑡𝑦𝑖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 + </w:t>
      </w:r>
      <w:r w:rsidRPr="00C05798">
        <w:rPr>
          <w:rFonts w:ascii="Cambria Math" w:eastAsiaTheme="minorHAnsi" w:hAnsi="Cambria Math" w:cs="Cambria Math"/>
          <w:sz w:val="28"/>
          <w:szCs w:val="28"/>
        </w:rPr>
        <w:t>𝑢𝑖</w:t>
      </w:r>
      <w:r w:rsidRPr="00C05798">
        <w:rPr>
          <w:rFonts w:ascii="Times New Roman" w:eastAsiaTheme="minorHAnsi" w:hAnsi="Times New Roman"/>
          <w:sz w:val="28"/>
          <w:szCs w:val="28"/>
        </w:rPr>
        <w:t>;</w:t>
      </w:r>
    </w:p>
    <w:p w:rsidR="00C05798" w:rsidRP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C05798" w:rsidRP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05798">
        <w:rPr>
          <w:rFonts w:ascii="Times New Roman" w:eastAsiaTheme="minorHAnsi" w:hAnsi="Times New Roman"/>
          <w:sz w:val="28"/>
          <w:szCs w:val="28"/>
        </w:rPr>
        <w:t>ln</w:t>
      </w:r>
      <w:r w:rsidRPr="00C05798">
        <w:rPr>
          <w:rFonts w:ascii="Cambria Math" w:eastAsiaTheme="minorHAnsi" w:hAnsi="Cambria Math" w:cs="Cambria Math"/>
          <w:sz w:val="28"/>
          <w:szCs w:val="28"/>
        </w:rPr>
        <w:t>𝑅𝑒𝑣𝑒𝑛𝑢𝑒𝑖</w:t>
      </w:r>
      <w:r w:rsidRPr="00C05798">
        <w:rPr>
          <w:rFonts w:ascii="Times New Roman" w:eastAsiaTheme="minorHAnsi" w:hAnsi="Times New Roman"/>
          <w:sz w:val="28"/>
          <w:szCs w:val="28"/>
        </w:rPr>
        <w:t xml:space="preserve"> = 0+ (0,14575 * 0.0055057 * 5) + (0,14752 * ln(0.2420904) * 7) +(0.8520 * ln(0.2967855)) + (44,51 * 0,12686)+(3,125 * 0,12660) +  </w:t>
      </w:r>
    </w:p>
    <w:p w:rsidR="00C05798" w:rsidRP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05798">
        <w:rPr>
          <w:rFonts w:ascii="Times New Roman" w:eastAsiaTheme="minorHAnsi" w:hAnsi="Times New Roman"/>
          <w:sz w:val="28"/>
          <w:szCs w:val="28"/>
        </w:rPr>
        <w:t>+ (0,3152*0.1335512) +(0,3202 *0.2760973) +(0,05145*0.1335512) +</w:t>
      </w:r>
    </w:p>
    <w:p w:rsid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05798">
        <w:rPr>
          <w:rFonts w:ascii="Times New Roman" w:eastAsiaTheme="minorHAnsi" w:hAnsi="Times New Roman"/>
          <w:sz w:val="28"/>
          <w:szCs w:val="28"/>
        </w:rPr>
        <w:lastRenderedPageBreak/>
        <w:t>+(0,15895 * </w:t>
      </w:r>
      <w:proofErr w:type="gramStart"/>
      <w:r w:rsidRPr="00C05798">
        <w:rPr>
          <w:rFonts w:ascii="Times New Roman" w:eastAsiaTheme="minorHAnsi" w:hAnsi="Times New Roman"/>
          <w:sz w:val="28"/>
          <w:szCs w:val="28"/>
        </w:rPr>
        <w:t>ln(</w:t>
      </w:r>
      <w:proofErr w:type="gramEnd"/>
      <w:r w:rsidRPr="00C05798">
        <w:rPr>
          <w:rFonts w:ascii="Times New Roman" w:eastAsiaTheme="minorHAnsi" w:hAnsi="Times New Roman"/>
          <w:sz w:val="28"/>
          <w:szCs w:val="28"/>
        </w:rPr>
        <w:t>0.1334513)) +(0,18545 *0.0271116) + (0.05185459 * 0.0151325)++( 0,46878 * 0.27524) + (0,29685* 0.545173) + 0.1854581= 45,6875</w:t>
      </w:r>
    </w:p>
    <w:p w:rsidR="00C05798" w:rsidRP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05798">
        <w:rPr>
          <w:rFonts w:ascii="Times New Roman" w:eastAsiaTheme="minorHAnsi" w:hAnsi="Times New Roman"/>
          <w:sz w:val="28"/>
          <w:szCs w:val="28"/>
        </w:rPr>
        <w:t xml:space="preserve">         При проверки нашей маркетинговой программы на реверсивной модели, мы смогли сделать прогноз финального дохода нашего фильма. Прогноз показал, что фильм, в прокате, имеет все шансы заработать 45 миллионов долларов (3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миллирда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рублей), при использовании наших каналов продвижения. Это помогает сделать вывод, что наше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маркетиговая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программа более чем составлена правильно и нацелена на результат.</w:t>
      </w:r>
    </w:p>
    <w:p w:rsidR="00C05798" w:rsidRP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Киномаркетинг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– является областью развития современных специалистов в области продвижения фильмов. Потребность в этой области науки растет из-за усиления конкуренции, увеличения бюджетов и, как следствие, рисков, более четкой дифференциации аудитории и кинокомпаний, выходящих на многие рынки. Неслучайно, что бюджет на рекламу полноценного российского кинопроекта сегодня составляет не менее половины производственного бюджета и старается его догонять каждый день. Задачи, которые мы поставили в этой работе, были успешно выполнены. Предметом первой главы является теоретический аспект продвижения фильма на разных стадиях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продакшена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в России. Кроме того, мы провели серьезную исследовательскую работу: мы опросили 416 респондентов на предмет того, нужно ли российскому кинематографу фильмы о супергероях, проанализировали имеющиеся статистические данные по этому вопросу. Наконец, в третьей главе этой работы мы разработали и внедрили оригинальный маркетинговый проект для продвижения фильма «Майор Гром: Чумной доктор». Достижение этого результата выполняет поставленную цель работы и полностью реализует ее. Лента «Майор Гром: Чумной доктор» - это первая в России полнометражная экранизация отечественной линейки комиксов про супергероев, издательства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Bubble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. Впервые, компания задумалась об экранизации своих комиксов еще в 2015 году и в 2017 была реализована идея,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ввиде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короткометражного фильма, длинною 30 мин. Проект </w:t>
      </w:r>
      <w:r w:rsidRPr="00C05798">
        <w:rPr>
          <w:rFonts w:ascii="Times New Roman" w:eastAsiaTheme="minorHAnsi" w:hAnsi="Times New Roman"/>
          <w:sz w:val="28"/>
          <w:szCs w:val="28"/>
        </w:rPr>
        <w:lastRenderedPageBreak/>
        <w:t xml:space="preserve">ждал успех, так как на российском рынке, до этого, не было подобных проектов и максимально продуманного сценария и выстраивания декораций. После премьеры короткометражного фильма,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создатили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объявили о создании полноценного полнометражного фильма, который даст старт для создания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киновселенной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Bubble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>. Из-за нехватки финансирования, проект был «заморожен» на 3 года и снова о нем заговорили только в 2019 году на презентации фильма на фестивале «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Comi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Con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.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Russia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». Проект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притерпел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ряд изменений, такие как: смена режиссера, смена актера на роль майора Грома, приглашения в проект узнаваемых российскому зрителю лиц и полностью переработку сценария. На закрытой презентации фильма был показан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тизер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 xml:space="preserve"> нового проекта, а также была дана возможность задать создателем фильма интересующие вопросы. Также, на презентации был объявлен генеральный спонсор проекта. Им стала компания «Яндекс». Это позволило фильму увеличить свой производственный бюджет до 5 миллионов долларов и пригласить на место режиссера Олега Трофимова, который снял </w:t>
      </w:r>
      <w:proofErr w:type="spellStart"/>
      <w:r w:rsidRPr="00C05798">
        <w:rPr>
          <w:rFonts w:ascii="Times New Roman" w:eastAsiaTheme="minorHAnsi" w:hAnsi="Times New Roman"/>
          <w:sz w:val="28"/>
          <w:szCs w:val="28"/>
        </w:rPr>
        <w:t>кассово</w:t>
      </w:r>
      <w:proofErr w:type="spellEnd"/>
      <w:r w:rsidRPr="00C05798">
        <w:rPr>
          <w:rFonts w:ascii="Times New Roman" w:eastAsiaTheme="minorHAnsi" w:hAnsi="Times New Roman"/>
          <w:sz w:val="28"/>
          <w:szCs w:val="28"/>
        </w:rPr>
        <w:t>-успешный фильм под названием «Лед». Изначально, дата выхода фильма была запланирована на октябрь 2020 года, но из-за ситуации с пандемией, проект было решено отложить на начало 2021 года.</w:t>
      </w:r>
    </w:p>
    <w:p w:rsidR="002D04E4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  <w:r w:rsidRPr="00C05798">
        <w:rPr>
          <w:rFonts w:ascii="Times New Roman" w:eastAsiaTheme="minorHAnsi" w:hAnsi="Times New Roman"/>
          <w:sz w:val="28"/>
          <w:szCs w:val="28"/>
        </w:rPr>
        <w:t>Для анализа всей маркетинговой компании мы использовали регрессионный анализ успешности фильма в США и адаптировали его под российские реалии. Чтобы оценить успех фильма, нам необходимо было вывести формулу и показатели, для просчетов показателей. Проанализировав каждый показатель в таблице, мы спрогнозировали, что при бюджете фильма 5 миллионов долларов, фильм сможет заработать 45 миллионов долларов в отечественном прокате.</w:t>
      </w:r>
    </w:p>
    <w:p w:rsidR="002D04E4" w:rsidRDefault="002D04E4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br w:type="page"/>
      </w:r>
    </w:p>
    <w:p w:rsidR="002D04E4" w:rsidRPr="00BB73E3" w:rsidRDefault="002D04E4" w:rsidP="002D04E4">
      <w:pPr>
        <w:spacing w:after="0" w:line="360" w:lineRule="auto"/>
        <w:jc w:val="center"/>
        <w:rPr>
          <w:rFonts w:ascii="Times New Roman" w:eastAsia="Calibri" w:hAnsi="Times New Roman"/>
          <w:b/>
          <w:bCs/>
          <w:sz w:val="28"/>
          <w:szCs w:val="28"/>
          <w:lang w:val="en-US" w:eastAsia="ru-RU"/>
        </w:rPr>
      </w:pPr>
      <w:r w:rsidRPr="00BB73E3">
        <w:rPr>
          <w:rFonts w:ascii="Times New Roman" w:eastAsia="Calibri" w:hAnsi="Times New Roman"/>
          <w:b/>
          <w:bCs/>
          <w:sz w:val="28"/>
          <w:szCs w:val="28"/>
          <w:lang w:eastAsia="ru-RU"/>
        </w:rPr>
        <w:lastRenderedPageBreak/>
        <w:t>СПИСОК</w:t>
      </w:r>
      <w:r w:rsidRPr="00BB73E3">
        <w:rPr>
          <w:rFonts w:ascii="Times New Roman" w:eastAsia="Calibri" w:hAnsi="Times New Roman"/>
          <w:b/>
          <w:bCs/>
          <w:sz w:val="28"/>
          <w:szCs w:val="28"/>
          <w:lang w:val="en-US" w:eastAsia="ru-RU"/>
        </w:rPr>
        <w:t xml:space="preserve"> </w:t>
      </w:r>
      <w:r w:rsidRPr="00BB73E3">
        <w:rPr>
          <w:rFonts w:ascii="Times New Roman" w:eastAsia="Calibri" w:hAnsi="Times New Roman"/>
          <w:b/>
          <w:bCs/>
          <w:sz w:val="28"/>
          <w:szCs w:val="28"/>
          <w:lang w:eastAsia="ru-RU"/>
        </w:rPr>
        <w:t>ИСПОЛЬЗОВАННЫХ</w:t>
      </w:r>
      <w:r w:rsidRPr="00BB73E3">
        <w:rPr>
          <w:rFonts w:ascii="Times New Roman" w:eastAsia="Calibri" w:hAnsi="Times New Roman"/>
          <w:b/>
          <w:bCs/>
          <w:sz w:val="28"/>
          <w:szCs w:val="28"/>
          <w:lang w:val="en-US" w:eastAsia="ru-RU"/>
        </w:rPr>
        <w:t xml:space="preserve"> </w:t>
      </w:r>
      <w:r w:rsidRPr="00BB73E3">
        <w:rPr>
          <w:rFonts w:ascii="Times New Roman" w:eastAsia="Calibri" w:hAnsi="Times New Roman"/>
          <w:b/>
          <w:bCs/>
          <w:sz w:val="28"/>
          <w:szCs w:val="28"/>
          <w:lang w:eastAsia="ru-RU"/>
        </w:rPr>
        <w:t>ИСТОЧНИКОВ</w:t>
      </w:r>
    </w:p>
    <w:p w:rsidR="002D04E4" w:rsidRPr="00BB73E3" w:rsidRDefault="002D04E4" w:rsidP="002D04E4">
      <w:pPr>
        <w:spacing w:after="0" w:line="36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proofErr w:type="gram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1</w:t>
      </w:r>
      <w:proofErr w:type="gram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Essex A. The end of advertising / Spiegel and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Grau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. 2017.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proofErr w:type="gram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2</w:t>
      </w:r>
      <w:proofErr w:type="gram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Heinonen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K.,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Strandvik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T. Reflections on customers' primary role in markets // European Management Journal. 2018. V. 36.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proofErr w:type="gram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3</w:t>
      </w:r>
      <w:proofErr w:type="gram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Hemann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C.,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Burbary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K. Digital marketing analytics / Pearson Education, Inc. 2018.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4 Kotler P.,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Kartajaya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H.,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Setiawan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I. Marketing 4.0 Moving from traditional to digital / John Wiley and sons, Inc. 2017.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proofErr w:type="gramStart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>5</w:t>
      </w:r>
      <w:proofErr w:type="gramEnd"/>
      <w:r w:rsidRPr="00BB73E3">
        <w:rPr>
          <w:rFonts w:ascii="Times New Roman" w:eastAsia="Calibri" w:hAnsi="Times New Roman"/>
          <w:sz w:val="28"/>
          <w:szCs w:val="28"/>
          <w:lang w:val="en-US" w:eastAsia="ru-RU"/>
        </w:rPr>
        <w:t xml:space="preserve"> Miller M. B2B digital marketing / Pearson Education, Inc. 2012.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6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Адизес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И. Как преодолеть кризисы менеджмента. Диагностика и решение управленческих проблем / Манн, Иванов и Фербер, 2014 – 320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7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Адизес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И. Управление жизненным циклом корпораций / Манн, Иванов и Фербер, 2014 – 512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8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Алексунин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В.А. Маркетинг в отраслях и сферах деятельности: Учебник / - М.: Издательско-торговая корпорация «Дашков и К», 2010. - 216с.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9 Андреева О.Д. Технология бизнеса: маркетинг: учебное пособие /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О.Д.Андреева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. - М.: </w:t>
      </w:r>
      <w:proofErr w:type="gram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Инфа-М</w:t>
      </w:r>
      <w:proofErr w:type="gram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-Норма, 2007. - 309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10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Ассель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Г. Маркетинг: принципы и стратегии: Учебник / - М.: пер. с англ. / Г.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Ассель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. - Москва: ИНФРА-М, 1999. - 564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11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Аренс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, В. Современная реклама. - М.: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Эксмо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, 2011. - 880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12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Барабанщикова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А.А. Инновационная деятельность малого предпринимательства // Практический маркетинг Материалы IV международной студенческой научно-практической конференции. 2019. С. 13-16.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13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Билялов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А.И., Ильясова М.К. Тенденции развития методов маркетинговых исследований на уровне малых и средних предприятий //Современная наука: актуальные вопросы, достижения и инновации Сборник статей XIII Международной научно-практической конференции. В 2-х частях. 2020. С. 27-29.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lastRenderedPageBreak/>
        <w:t xml:space="preserve">14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Брассингтон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Ф.,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Петтитт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С. Основы маркетинга / Ф.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Брассингтон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, С.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Петтитт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. - М.: Бизнес Букс, 2014. - 536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15 Васильева Я.С. Основные тренды цифрового маркетинга 2020 // Управление проектами развития организации: теория, методология, практика Сборник материалов Всероссийской (национальной) научно-практической конференции. 2019. С. 148-153.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16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Витерс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Д. Как продать свои услуги. Руководство по маркетингу в сфере услуг для малых предприятий / Джин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Витерс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, Кэрол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Випперман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. - М.: Московский Бизнес Центр, 2017. - 402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17 Горфинкель В.Я. Малый бизнес: учеб. пособие / М.: КНОРУС, 2009. - 336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18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Довбня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Г.Э., Воронина Л.А.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Диджитал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-анализ бренда, как современное конкурентное преимущество //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The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scientific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heritage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. 2020. №47 (6). С. 52 – 54.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19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Довбня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Г.Э.,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Покуль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В.О. Причины востребованности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диджитал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-маркетинга в малом бизнесе // Научный диалог: «Молодой учёный», Санкт-Петербург. 2020. С. 35 – 38.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20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Изакова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Н.Б. Управление взаимоотношениями с потребителями на малых промышленных предприятиях // Интеллектуальный и ресурсный потенциалы регионов: активизация и повышение эффективности использования Материалы V Всероссийской научно-практической конференции. 2019. С. 352-358.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21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Кабиров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А.В. Интегрированный подход к маркетинговым коммуникациям в малом бизнесе // Наука и инновационные технологии. 2019. № 11 (11). С. 200-203.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22 Камалова Т.А. Повышение эффективности использования маркетингового инструментария в малом бизнесе // Актуальные вопросы современной экономики в глобальном мире. 2019. № 10. С. 149-153.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23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Канкина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А.В.,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Азизян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М.Д. Мобильное приложение как инструмент маркетинговых коммуникаций // Научная палитра. 2019. № 3 (25). С. 8.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lastRenderedPageBreak/>
        <w:t>24 Коллинз Дж. От хорошего к великому. Почему одни компании совершают прорыв, а другие нет… / Манн, Иванов и Фербер, 2014 – 384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25 Коллинз Дж.,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Поррас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Дж. Построенные навечно: успех компаний, обладающих видением / Манн, Иванов и Фербер, 2014 – 368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26 Коллинз Дж.,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Хансен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М. Великие по собственному выбору / Манн, Иванов и Фербер, 2017 – 448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27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Котлер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Ф. Маркетинг мест / - М.: Издательство Манн, Иванов и Фербер, 2008 - С. 181 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28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Котлер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Ф. Маркетинг от А до </w:t>
      </w:r>
      <w:proofErr w:type="gram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Я</w:t>
      </w:r>
      <w:proofErr w:type="gram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: 80 концепций, которые должен знать каждый менеджер / Ф.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Котлер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. - М.: 2010. - 211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29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Котлер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Ф. Основы маркетинга / Ф.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Котлер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; пер. на рус. яз. В. Б. Бобров - М.: Прогресс, 1991. - 675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30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Котлер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Ф.,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Келлер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К.Л. Маркетинг менеджмент. 14-е издание. — СПб.: Питер, 2015. — 800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31 Корнева Т.А.,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Мадакова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К.Х., Синева Н.Л.,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Яшкова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Е.В. Значимость внедрения маркетинговых инноваций в современной экономической системе // Инновационная экономика: перспективы развития и совершенствования. 2018. № 2 (28). С. 35-41.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32 Кузьминова Ю.В. Использование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диджитал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-инструментов для повышения результативности стратегии маркетинговых коммуникаций // Вестник Белгородского университета кооперации, экономики и права. 2018. № 3 (70). С. 264-272.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33 Лалу Фр. Открывая организации будущего / Манн, Иванов и Фербер, 2017 – 432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34 Леонов А.И. Цифровые технологии как фактор конкурентоспособности в аспекте зрелости маркетинговой среды // Вестник факультета управления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СПбГЭУ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. 2018. № 3 (1). С. 66-70.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35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Ломовцева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А.В., Григорьева К.А. Особенности маркетинговой деятельности в малом бизнесе // Менеджмент, реклама и PR: современное </w:t>
      </w:r>
      <w:r w:rsidRPr="00BB73E3">
        <w:rPr>
          <w:rFonts w:ascii="Times New Roman" w:eastAsia="Calibri" w:hAnsi="Times New Roman"/>
          <w:sz w:val="28"/>
          <w:szCs w:val="28"/>
          <w:lang w:eastAsia="ru-RU"/>
        </w:rPr>
        <w:lastRenderedPageBreak/>
        <w:t>состояние и тенденции развития сборник научных статей. Чебоксары, 2019. С. 137-142.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36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Лоточ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А.К. Основные направления развития маркетинга в успешной деятельности современного малого бизнеса // Вестник современных исследований. 2018. № 9.4 (24). С. 357-359.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37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Лужнова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Н.В., Панова А.В. Применение инструментов маркетинга в управлении малым бизнесом // Экономика и бизнес: теория и практика. 2020. № 3-1 (61). С. 116-119.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38 Лыкова В.А.,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Минзов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А.С. Концепции маркетинга в цифровой экономике // Системный анализ в науке и образовании. 2019. №3. С. 40-45.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39 Манн И.Б. Маркетинг без бюджета. 50 работающих инструментов / Манн, Иванов и Фербер, 2016 – 304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40 Манн И.Б, Тарасенко Р.,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Турусин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Д. Делай новое / Манн, Иванов и Фербер, 2017 – 144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41 Манн И.Б.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Турусин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Д. Точки контакта / Манн, Иванов и Фербер, 2017 – 151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42 Метелкина П.В. Особенности маркетинга малых и средних предприятий в России // Наука. Исследования. Практика. Сборник избранных статей по материалам Международной научной конференции. Санкт-Петербург, 2020. С. 106-108.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43 Никитина Л.Н., Куликова О.М.,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Тропынина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Н.Е. Развитие маркетинга в условиях цифровой экономики // Цифровое образование в РФ: состояние, проблемы и перспективы Материалы Международного форума. 2019. С. 105-108.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44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Опрятова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О.В. Проблемы развития цифрового маркетинга в России //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Арригиевские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чтения по теме: "Формирование новой парадигмы экономического мышления XXI века" Материалы международной научно-практической конференции. Под ред. О.В. Пилипенко, С.Ю. Глазьева, А.Э. Айвазова, А.Г. Зайцева, Н.В. Спасской. 2018. С. 234-237.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lastRenderedPageBreak/>
        <w:t>45 Орлова М.В., Аймалетдинова А.М. Особенности онлайн-продвижения бренда на B2B рынке // Маркетинг в России и за рубежом. 2019. № 3. С. 52-59.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46 Паркер Дж., Ван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Альстин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М.,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Чаудари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С. Революция платформ / Манн, Иванов и Фербер, 2017 – 319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47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Полоников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И.В. Перспективы использования методов машинного обучения в цифровом маркетинге // Российские регионы в фокусе перемен Сборник докладов XIV Международной конференции. 2020. С. 55-56.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48 Редькин Н.К. Интернет-маркетинг для малого бизнеса // Наука, образование, инновации: апробация результатов исследований Материалы Международной (заочной) научно-практической конференции. 2020. С. 334-340.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49 Рыжая А.И.,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Бурыкин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Е.С. Роль маркетинговых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digital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-технологий в развитии малых и средних предприятий // Вектор экономики. 2019. №4. С. 25.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50 Рыжая А.И.,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Бурыкин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Е.С. Тенденции развития маркетинговых инструментов малых и средних предприятий // Вектор экономики. 2019. №4. С. 24.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51 Сазерленд Дж.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Scrum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. Революционный метод управления проектами / Манн, Иванов и Фербер, 2017 – 272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52 Санина Э.К. Интернет-маркетинг как один из способов продвижения услуг малого бизнеса // Студенческий вестник. 2020. № 4-3 (102). С. 79-81.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53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Синяева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И.М. Модель управления современным комплексом коммуникаций маркетинга // Стратегия бизнеса. 2019. №6. С. 19-23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54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Синяева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И.М. Специфика маркетинговых коммуникаций: комплексность и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цифровизация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// Аудиторские ведомости. 2019. № 4. С. 155-159.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55 Соколова М.Н.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Диджитал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-технологии в маркетинге: тренды. // Реферативный журнал. 2018. № 1. С. 32-44.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56 Солодар М.А. Воронка продаж в интернете / Издательство «Э», 2018 – 240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lastRenderedPageBreak/>
        <w:t>57 Старченко Е.С. Потенциал новых медиа в развитии малого и среднего бизнеса // Вестник науки и образования. 2019. № 21-2 (75). С. 38-42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58 Степура М.А. Электронный архив бизнес проектов ИТ-компаний // Аллея науки. 2018. Т. 3. № 7 (23). С. 704-707.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59 Тришкин Ю.Ю.,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Алайцева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Т.В. Формирование роста маркетинговой стратегии экономики в диапазоне малых предприятий // Актуальные вопросы современной науки Сборник статей по материалам XX международной научно-практической конференции. В 3-х частях. 2019. С. 151-155.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60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Украинцева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Д.В.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Диджитал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-коммуникации в современном маркетинге // Технологические инициативы в достижении целей устойчивого развития Материалы международной научно-практической конференции. XV Южно-Российский логистический форум. 2019. С. 169-173.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61 Филимонова В.Д. Роль маркетинга в современной предпринимательской деятельности // Молодой ученый. 2020. № 4 (294). С. 181-184.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62 Фролов А.В., Фролова Е.С., Антонов А.А. Маркетинг и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брендинг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: автоматизация, искусственный интеллект, персонализация и мобильность // Эксплуатация морского транспорта. 2019. № 1 (90). С. 128-132.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63 Халилов Д. Маркетинг в социальных сетях / Дамир Халилов: Манн, Иванов и Фербер; Москва; 2013. - С.51.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64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Царегородцева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Е.Ю Применение инновационной маркетинговой модели для малого бизнеса // Информатизация и виртуализация экономической и социальной жизни Материалы VII Всероссийской студенческой научно-практической конференции с международным участием. 2019. С. 158-160.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65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Цурупа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Т.М. Современные методы оценки эффективности интернет-рекламы // Бухгалтерский учет, анализ и аудит: история, современность и перспективы развития Материалы XIV международной научной конференции студентов, аспирантов, преподавателей. 2019. С. 368-375.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lastRenderedPageBreak/>
        <w:t xml:space="preserve">66 Шевченко Д.А. Рынок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диджитал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коммуникаций в России // Системные технологии. 2018. № 1 (26). С. 84-89.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67 Шевченко Д.А. Цифровой маркетинг: обзор каналов и инструментов // Практический маркетинг. 2019. №10. С. 29-37.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68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Шеремета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А. Д. Малое предпринимательство: организация, экономика, управление: учеб. пособие / М.: ИНФРА-М, 2009. - 479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69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Шубаева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В.Г., Юлдашева О.У. Будущее маркетинга в экономике // Вестник факультета управления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СПбГЭУ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>. 2018. № 3. С. 454-458.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70 </w:t>
      </w:r>
      <w:proofErr w:type="spellStart"/>
      <w:r w:rsidRPr="00BB73E3">
        <w:rPr>
          <w:rFonts w:ascii="Times New Roman" w:eastAsia="Calibri" w:hAnsi="Times New Roman"/>
          <w:sz w:val="28"/>
          <w:szCs w:val="28"/>
          <w:lang w:eastAsia="ru-RU"/>
        </w:rPr>
        <w:t>Эяль</w:t>
      </w:r>
      <w:proofErr w:type="spellEnd"/>
      <w:r w:rsidRPr="00BB73E3">
        <w:rPr>
          <w:rFonts w:ascii="Times New Roman" w:eastAsia="Calibri" w:hAnsi="Times New Roman"/>
          <w:sz w:val="28"/>
          <w:szCs w:val="28"/>
          <w:lang w:eastAsia="ru-RU"/>
        </w:rPr>
        <w:t xml:space="preserve"> Н. На крючке. Как создавать продукты, формирующие привычки / Манн, Иванов и Фербер, 2018 – 272 с.</w:t>
      </w:r>
    </w:p>
    <w:p w:rsidR="002D04E4" w:rsidRPr="00BB73E3" w:rsidRDefault="002D04E4" w:rsidP="002D04E4">
      <w:pPr>
        <w:spacing w:after="160" w:line="360" w:lineRule="auto"/>
        <w:ind w:firstLine="709"/>
        <w:contextualSpacing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B73E3">
        <w:rPr>
          <w:rFonts w:ascii="Times New Roman" w:eastAsia="Calibri" w:hAnsi="Times New Roman"/>
          <w:sz w:val="28"/>
          <w:szCs w:val="28"/>
          <w:lang w:eastAsia="ru-RU"/>
        </w:rPr>
        <w:t>71 Ядов В. А. Социологическое исследование: методология, программа, методы / В. А. Ядов. - 2-е изд. - М., 2007. - 338с.</w:t>
      </w:r>
    </w:p>
    <w:p w:rsidR="002D04E4" w:rsidRDefault="002D04E4" w:rsidP="002D04E4">
      <w:pPr>
        <w:tabs>
          <w:tab w:val="left" w:pos="4452"/>
        </w:tabs>
        <w:spacing w:after="6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2D04E4" w:rsidRDefault="002D04E4">
      <w:pPr>
        <w:spacing w:after="160" w:line="259" w:lineRule="auto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br w:type="page"/>
      </w:r>
    </w:p>
    <w:p w:rsidR="002D04E4" w:rsidRPr="000B7CDD" w:rsidRDefault="002D04E4" w:rsidP="002D04E4">
      <w:pPr>
        <w:tabs>
          <w:tab w:val="left" w:pos="6096"/>
        </w:tabs>
        <w:spacing w:after="60" w:line="240" w:lineRule="auto"/>
        <w:jc w:val="both"/>
        <w:outlineLvl w:val="0"/>
        <w:rPr>
          <w:rFonts w:ascii="Times New Roman" w:hAnsi="Times New Roman"/>
          <w:bCs/>
          <w:kern w:val="28"/>
          <w:sz w:val="28"/>
          <w:szCs w:val="28"/>
          <w:lang w:eastAsia="ru-RU"/>
        </w:rPr>
      </w:pPr>
      <w:r w:rsidRPr="00747C7E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lastRenderedPageBreak/>
        <w:t>Цель практики –</w:t>
      </w:r>
      <w:r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 </w:t>
      </w:r>
      <w:r w:rsidRPr="00A05970">
        <w:rPr>
          <w:rFonts w:ascii="Times New Roman" w:hAnsi="Times New Roman"/>
          <w:bCs/>
          <w:kern w:val="28"/>
          <w:sz w:val="28"/>
          <w:szCs w:val="28"/>
          <w:lang w:eastAsia="ru-RU"/>
        </w:rPr>
        <w:t>завершение работы над магистерской диссертацией, подготовка к защите.</w:t>
      </w:r>
      <w:r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 </w:t>
      </w:r>
    </w:p>
    <w:p w:rsidR="002D04E4" w:rsidRDefault="002D04E4" w:rsidP="002D04E4">
      <w:pPr>
        <w:tabs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</w:p>
    <w:p w:rsidR="002D04E4" w:rsidRDefault="002D04E4" w:rsidP="002D04E4">
      <w:pPr>
        <w:tabs>
          <w:tab w:val="left" w:pos="6096"/>
        </w:tabs>
        <w:spacing w:after="60" w:line="240" w:lineRule="auto"/>
        <w:outlineLvl w:val="0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r w:rsidRPr="00747C7E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Задачи практики: </w:t>
      </w:r>
    </w:p>
    <w:p w:rsidR="002D04E4" w:rsidRDefault="002D04E4" w:rsidP="002D04E4">
      <w:pPr>
        <w:numPr>
          <w:ilvl w:val="0"/>
          <w:numId w:val="7"/>
        </w:numPr>
        <w:spacing w:after="0"/>
        <w:rPr>
          <w:rFonts w:ascii="Times New Roman" w:hAnsi="Times New Roman"/>
          <w:sz w:val="24"/>
          <w:szCs w:val="24"/>
        </w:rPr>
      </w:pPr>
      <w:r w:rsidRPr="008E3E32">
        <w:rPr>
          <w:rFonts w:ascii="Times New Roman" w:hAnsi="Times New Roman"/>
          <w:sz w:val="24"/>
          <w:szCs w:val="24"/>
        </w:rPr>
        <w:t>Подготов</w:t>
      </w:r>
      <w:r>
        <w:rPr>
          <w:rFonts w:ascii="Times New Roman" w:hAnsi="Times New Roman"/>
          <w:sz w:val="24"/>
          <w:szCs w:val="24"/>
        </w:rPr>
        <w:t>ить</w:t>
      </w:r>
      <w:r w:rsidRPr="008E3E32">
        <w:rPr>
          <w:rFonts w:ascii="Times New Roman" w:hAnsi="Times New Roman"/>
          <w:sz w:val="24"/>
          <w:szCs w:val="24"/>
        </w:rPr>
        <w:t xml:space="preserve"> и представ</w:t>
      </w:r>
      <w:r>
        <w:rPr>
          <w:rFonts w:ascii="Times New Roman" w:hAnsi="Times New Roman"/>
          <w:sz w:val="24"/>
          <w:szCs w:val="24"/>
        </w:rPr>
        <w:t>ить</w:t>
      </w:r>
      <w:r w:rsidRPr="008E3E32">
        <w:rPr>
          <w:rFonts w:ascii="Times New Roman" w:hAnsi="Times New Roman"/>
          <w:sz w:val="24"/>
          <w:szCs w:val="24"/>
        </w:rPr>
        <w:t xml:space="preserve"> практически</w:t>
      </w:r>
      <w:r>
        <w:rPr>
          <w:rFonts w:ascii="Times New Roman" w:hAnsi="Times New Roman"/>
          <w:sz w:val="24"/>
          <w:szCs w:val="24"/>
        </w:rPr>
        <w:t>е</w:t>
      </w:r>
      <w:r w:rsidRPr="008E3E32">
        <w:rPr>
          <w:rFonts w:ascii="Times New Roman" w:hAnsi="Times New Roman"/>
          <w:sz w:val="24"/>
          <w:szCs w:val="24"/>
        </w:rPr>
        <w:t xml:space="preserve"> предложения и рекомендации по теме исследования. </w:t>
      </w:r>
    </w:p>
    <w:p w:rsidR="002D04E4" w:rsidRPr="002A12BE" w:rsidRDefault="002D04E4" w:rsidP="002D04E4">
      <w:pPr>
        <w:pStyle w:val="a6"/>
        <w:numPr>
          <w:ilvl w:val="0"/>
          <w:numId w:val="7"/>
        </w:numPr>
        <w:spacing w:after="200" w:line="276" w:lineRule="auto"/>
        <w:contextualSpacing w:val="0"/>
        <w:jc w:val="left"/>
        <w:rPr>
          <w:color w:val="000000"/>
          <w:w w:val="94"/>
          <w:sz w:val="24"/>
        </w:rPr>
      </w:pPr>
      <w:r w:rsidRPr="008E3E32">
        <w:rPr>
          <w:sz w:val="24"/>
        </w:rPr>
        <w:t>Подготов</w:t>
      </w:r>
      <w:r>
        <w:rPr>
          <w:sz w:val="24"/>
        </w:rPr>
        <w:t>ить</w:t>
      </w:r>
      <w:r w:rsidRPr="008E3E32">
        <w:rPr>
          <w:sz w:val="24"/>
        </w:rPr>
        <w:t xml:space="preserve"> и представ</w:t>
      </w:r>
      <w:r>
        <w:rPr>
          <w:sz w:val="24"/>
        </w:rPr>
        <w:t>ить</w:t>
      </w:r>
      <w:r w:rsidRPr="008E3E32">
        <w:rPr>
          <w:sz w:val="24"/>
        </w:rPr>
        <w:t xml:space="preserve"> результат</w:t>
      </w:r>
      <w:r>
        <w:rPr>
          <w:sz w:val="24"/>
        </w:rPr>
        <w:t>ы</w:t>
      </w:r>
      <w:r w:rsidRPr="008E3E32">
        <w:rPr>
          <w:sz w:val="24"/>
        </w:rPr>
        <w:t xml:space="preserve"> исследования в виде автореферата диссертации</w:t>
      </w:r>
    </w:p>
    <w:p w:rsidR="002D04E4" w:rsidRPr="00CA0815" w:rsidRDefault="002D04E4" w:rsidP="002D04E4">
      <w:pPr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Оформить диссертацию и необходимые к защите документы.</w:t>
      </w:r>
    </w:p>
    <w:p w:rsidR="002D04E4" w:rsidRPr="00917FAA" w:rsidRDefault="002D04E4" w:rsidP="002D04E4">
      <w:pPr>
        <w:tabs>
          <w:tab w:val="left" w:pos="6096"/>
        </w:tabs>
        <w:spacing w:before="240" w:after="60"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3D6E3A">
        <w:rPr>
          <w:rFonts w:ascii="Times New Roman" w:hAnsi="Times New Roman"/>
          <w:b/>
          <w:sz w:val="28"/>
          <w:szCs w:val="28"/>
          <w:lang w:eastAsia="ru-RU"/>
        </w:rPr>
        <w:t>ПЛАНИРУЕМЫЕ РЕЗУЛЬТАТЫ ПРАКТИКИ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4"/>
        <w:gridCol w:w="3552"/>
        <w:gridCol w:w="4049"/>
      </w:tblGrid>
      <w:tr w:rsidR="002D04E4" w:rsidRPr="00917FAA" w:rsidTr="00D91CF2">
        <w:tc>
          <w:tcPr>
            <w:tcW w:w="1779" w:type="dxa"/>
            <w:shd w:val="clear" w:color="auto" w:fill="auto"/>
          </w:tcPr>
          <w:p w:rsidR="002D04E4" w:rsidRPr="00FC2B61" w:rsidRDefault="002D04E4" w:rsidP="00D91C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3920" w:type="dxa"/>
            <w:shd w:val="clear" w:color="auto" w:fill="auto"/>
          </w:tcPr>
          <w:p w:rsidR="002D04E4" w:rsidRPr="00FC2B61" w:rsidRDefault="002D04E4" w:rsidP="00D91C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компетенции</w:t>
            </w:r>
          </w:p>
        </w:tc>
        <w:tc>
          <w:tcPr>
            <w:tcW w:w="4496" w:type="dxa"/>
            <w:shd w:val="clear" w:color="auto" w:fill="auto"/>
          </w:tcPr>
          <w:p w:rsidR="002D04E4" w:rsidRPr="00FC2B61" w:rsidRDefault="002D04E4" w:rsidP="00D91C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2D04E4" w:rsidRPr="00917FAA" w:rsidTr="00D91CF2">
        <w:tc>
          <w:tcPr>
            <w:tcW w:w="1779" w:type="dxa"/>
            <w:shd w:val="clear" w:color="auto" w:fill="auto"/>
          </w:tcPr>
          <w:p w:rsidR="002D04E4" w:rsidRPr="0070039E" w:rsidRDefault="002D04E4" w:rsidP="00D91C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</w:t>
            </w:r>
          </w:p>
        </w:tc>
        <w:tc>
          <w:tcPr>
            <w:tcW w:w="3920" w:type="dxa"/>
            <w:shd w:val="clear" w:color="auto" w:fill="auto"/>
          </w:tcPr>
          <w:p w:rsidR="002D04E4" w:rsidRPr="00C241DC" w:rsidRDefault="002D04E4" w:rsidP="00D91CF2">
            <w:pPr>
              <w:rPr>
                <w:rFonts w:ascii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представлять результаты проведенного исследования в виде научного отчета, статьи или доклада</w:t>
            </w:r>
          </w:p>
        </w:tc>
        <w:tc>
          <w:tcPr>
            <w:tcW w:w="4496" w:type="dxa"/>
            <w:shd w:val="clear" w:color="auto" w:fill="auto"/>
          </w:tcPr>
          <w:p w:rsidR="002D04E4" w:rsidRPr="00C241DC" w:rsidRDefault="002D04E4" w:rsidP="00D91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и представление результатов исследования в виде автореферата диссертации</w:t>
            </w:r>
          </w:p>
        </w:tc>
      </w:tr>
    </w:tbl>
    <w:p w:rsidR="002D04E4" w:rsidRDefault="002D04E4" w:rsidP="002D04E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2D04E4" w:rsidRPr="00917FAA" w:rsidRDefault="002D04E4" w:rsidP="002D04E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" w:name="_GoBack"/>
      <w:bookmarkEnd w:id="1"/>
    </w:p>
    <w:p w:rsidR="002D04E4" w:rsidRDefault="002D04E4" w:rsidP="002D04E4">
      <w:pPr>
        <w:pStyle w:val="a3"/>
        <w:tabs>
          <w:tab w:val="left" w:pos="7020"/>
        </w:tabs>
        <w:spacing w:before="120"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17FAA">
        <w:rPr>
          <w:rFonts w:ascii="Times New Roman" w:hAnsi="Times New Roman"/>
          <w:sz w:val="28"/>
          <w:szCs w:val="28"/>
          <w:lang w:eastAsia="ru-RU"/>
        </w:rPr>
        <w:t xml:space="preserve">Подпись руководителя практики </w:t>
      </w:r>
    </w:p>
    <w:p w:rsidR="002D04E4" w:rsidRPr="00BC24CF" w:rsidRDefault="002D04E4" w:rsidP="002D04E4">
      <w:pPr>
        <w:pStyle w:val="a3"/>
        <w:tabs>
          <w:tab w:val="left" w:pos="7020"/>
        </w:tabs>
        <w:spacing w:before="120" w:after="0" w:line="240" w:lineRule="auto"/>
        <w:ind w:left="0"/>
        <w:rPr>
          <w:rFonts w:ascii="Times New Roman" w:hAnsi="Times New Roman"/>
          <w:sz w:val="28"/>
          <w:szCs w:val="28"/>
          <w:lang w:eastAsia="ru-RU"/>
        </w:rPr>
      </w:pPr>
      <w:r w:rsidRPr="00917FAA">
        <w:rPr>
          <w:rFonts w:ascii="Times New Roman" w:hAnsi="Times New Roman"/>
          <w:sz w:val="28"/>
          <w:szCs w:val="28"/>
          <w:lang w:eastAsia="ru-RU"/>
        </w:rPr>
        <w:t xml:space="preserve">от </w:t>
      </w:r>
      <w:r>
        <w:rPr>
          <w:rFonts w:ascii="Times New Roman" w:hAnsi="Times New Roman"/>
          <w:sz w:val="28"/>
          <w:szCs w:val="28"/>
        </w:rPr>
        <w:t>ФГБОУ ВО «</w:t>
      </w:r>
      <w:proofErr w:type="spellStart"/>
      <w:r>
        <w:rPr>
          <w:rFonts w:ascii="Times New Roman" w:hAnsi="Times New Roman"/>
          <w:sz w:val="28"/>
          <w:szCs w:val="28"/>
        </w:rPr>
        <w:t>КубГУ</w:t>
      </w:r>
      <w:proofErr w:type="spellEnd"/>
      <w:r>
        <w:rPr>
          <w:rFonts w:ascii="Times New Roman" w:hAnsi="Times New Roman"/>
          <w:sz w:val="28"/>
          <w:szCs w:val="28"/>
        </w:rPr>
        <w:t>» __________________</w:t>
      </w:r>
      <w:r w:rsidRPr="00917FAA">
        <w:rPr>
          <w:rFonts w:ascii="Times New Roman" w:hAnsi="Times New Roman"/>
          <w:sz w:val="28"/>
          <w:szCs w:val="28"/>
          <w:lang w:eastAsia="ru-RU"/>
        </w:rPr>
        <w:t>дата___________</w:t>
      </w:r>
      <w:r>
        <w:rPr>
          <w:rFonts w:ascii="Times New Roman" w:hAnsi="Times New Roman"/>
          <w:sz w:val="28"/>
          <w:szCs w:val="28"/>
          <w:lang w:val="ru-RU" w:eastAsia="ru-RU"/>
        </w:rPr>
        <w:t>30</w:t>
      </w:r>
      <w:r>
        <w:rPr>
          <w:rFonts w:ascii="Times New Roman" w:hAnsi="Times New Roman"/>
          <w:sz w:val="28"/>
          <w:szCs w:val="28"/>
          <w:lang w:eastAsia="ru-RU"/>
        </w:rPr>
        <w:t>.0</w:t>
      </w:r>
      <w:r>
        <w:rPr>
          <w:rFonts w:ascii="Times New Roman" w:hAnsi="Times New Roman"/>
          <w:sz w:val="28"/>
          <w:szCs w:val="28"/>
          <w:lang w:val="ru-RU"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>.2020</w:t>
      </w:r>
      <w:r w:rsidRPr="00917FAA">
        <w:rPr>
          <w:rFonts w:ascii="Times New Roman" w:hAnsi="Times New Roman"/>
          <w:sz w:val="28"/>
          <w:szCs w:val="28"/>
          <w:lang w:eastAsia="ru-RU"/>
        </w:rPr>
        <w:t>_________</w:t>
      </w:r>
    </w:p>
    <w:p w:rsidR="002D04E4" w:rsidRDefault="002D04E4" w:rsidP="002D04E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917FAA">
        <w:rPr>
          <w:rFonts w:ascii="Times New Roman" w:hAnsi="Times New Roman"/>
          <w:sz w:val="28"/>
          <w:szCs w:val="28"/>
          <w:lang w:eastAsia="ru-RU"/>
        </w:rPr>
        <w:t>Подпись руководителя пра</w:t>
      </w:r>
      <w:r>
        <w:rPr>
          <w:rFonts w:ascii="Times New Roman" w:hAnsi="Times New Roman"/>
          <w:sz w:val="28"/>
          <w:szCs w:val="28"/>
          <w:lang w:eastAsia="ru-RU"/>
        </w:rPr>
        <w:t xml:space="preserve">ктики </w:t>
      </w:r>
    </w:p>
    <w:p w:rsidR="000D7F7E" w:rsidRDefault="002D04E4" w:rsidP="002D04E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от профильной организации _______________</w:t>
      </w:r>
      <w:r w:rsidRPr="00917FAA">
        <w:rPr>
          <w:rFonts w:ascii="Times New Roman" w:hAnsi="Times New Roman"/>
          <w:sz w:val="28"/>
          <w:szCs w:val="28"/>
          <w:lang w:eastAsia="ru-RU"/>
        </w:rPr>
        <w:t>дата___________</w:t>
      </w:r>
      <w:r>
        <w:rPr>
          <w:rFonts w:ascii="Times New Roman" w:hAnsi="Times New Roman"/>
          <w:sz w:val="28"/>
          <w:szCs w:val="28"/>
          <w:lang w:eastAsia="ru-RU"/>
        </w:rPr>
        <w:t>30.05.2020</w:t>
      </w:r>
      <w:r w:rsidRPr="00917FAA">
        <w:rPr>
          <w:rFonts w:ascii="Times New Roman" w:hAnsi="Times New Roman"/>
          <w:sz w:val="28"/>
          <w:szCs w:val="28"/>
          <w:lang w:eastAsia="ru-RU"/>
        </w:rPr>
        <w:t>_________</w:t>
      </w:r>
    </w:p>
    <w:p w:rsidR="000D7F7E" w:rsidRDefault="000D7F7E">
      <w:pPr>
        <w:spacing w:after="160" w:line="259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2D04E4" w:rsidRPr="00917FAA" w:rsidRDefault="000D7F7E" w:rsidP="002D04E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43" type="#_x0000_t75" style="width:467.25pt;height:647.25pt">
            <v:imagedata r:id="rId37" o:title="11"/>
          </v:shape>
        </w:pict>
      </w:r>
    </w:p>
    <w:p w:rsidR="002D04E4" w:rsidRPr="00917FAA" w:rsidRDefault="002D04E4" w:rsidP="002D04E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D04E4" w:rsidRPr="00917FAA" w:rsidRDefault="002D04E4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2D04E4" w:rsidRDefault="002D04E4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17FAA">
        <w:rPr>
          <w:rFonts w:ascii="Times New Roman" w:hAnsi="Times New Roman"/>
          <w:b/>
          <w:bCs/>
          <w:sz w:val="28"/>
          <w:szCs w:val="28"/>
          <w:lang w:eastAsia="ru-RU"/>
        </w:rPr>
        <w:br w:type="page"/>
      </w:r>
    </w:p>
    <w:p w:rsidR="002D04E4" w:rsidRPr="009D0DFE" w:rsidRDefault="000D7F7E" w:rsidP="000D7F7E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44" type="#_x0000_t75" style="width:467.25pt;height:647.25pt">
            <v:imagedata r:id="rId38" o:title="12"/>
          </v:shape>
        </w:pict>
      </w:r>
      <w:r w:rsidR="002D04E4" w:rsidRPr="00917FAA">
        <w:rPr>
          <w:rFonts w:ascii="Times New Roman" w:hAnsi="Times New Roman"/>
          <w:sz w:val="28"/>
          <w:szCs w:val="28"/>
          <w:lang w:eastAsia="ru-RU"/>
        </w:rPr>
        <w:br w:type="page"/>
      </w:r>
      <w:r>
        <w:rPr>
          <w:rFonts w:ascii="Times New Roman" w:hAnsi="Times New Roman"/>
          <w:sz w:val="28"/>
          <w:szCs w:val="28"/>
          <w:lang w:eastAsia="ru-RU"/>
        </w:rPr>
        <w:lastRenderedPageBreak/>
        <w:pict>
          <v:shape id="_x0000_i1047" type="#_x0000_t75" style="width:467.25pt;height:647.25pt">
            <v:imagedata r:id="rId39" o:title="14"/>
          </v:shape>
        </w:pict>
      </w:r>
    </w:p>
    <w:p w:rsidR="002D04E4" w:rsidRPr="00C501E1" w:rsidRDefault="002D04E4" w:rsidP="000D7F7E">
      <w:pPr>
        <w:tabs>
          <w:tab w:val="left" w:pos="6096"/>
        </w:tabs>
        <w:spacing w:after="60" w:line="16" w:lineRule="atLeast"/>
        <w:jc w:val="center"/>
        <w:outlineLvl w:val="0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  <w:r w:rsidR="000D7F7E">
        <w:rPr>
          <w:rFonts w:ascii="Times New Roman" w:hAnsi="Times New Roman"/>
          <w:sz w:val="24"/>
          <w:szCs w:val="24"/>
          <w:lang w:eastAsia="ru-RU"/>
        </w:rPr>
        <w:lastRenderedPageBreak/>
        <w:pict>
          <v:shape id="_x0000_i1048" type="#_x0000_t75" style="width:467.25pt;height:647.25pt">
            <v:imagedata r:id="rId40" o:title="15"/>
          </v:shape>
        </w:pict>
      </w:r>
    </w:p>
    <w:p w:rsidR="002D04E4" w:rsidRPr="00917FAA" w:rsidRDefault="002D04E4" w:rsidP="002D04E4">
      <w:pPr>
        <w:spacing w:after="0" w:line="240" w:lineRule="auto"/>
        <w:jc w:val="center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C501E1">
        <w:rPr>
          <w:rFonts w:ascii="Times New Roman" w:eastAsia="MS Mincho" w:hAnsi="Times New Roman"/>
          <w:b/>
          <w:sz w:val="20"/>
          <w:szCs w:val="20"/>
          <w:lang w:eastAsia="ru-RU"/>
        </w:rPr>
        <w:br w:type="page"/>
      </w:r>
      <w:r w:rsidRPr="00917FAA">
        <w:rPr>
          <w:rFonts w:ascii="Times New Roman" w:eastAsia="MS Mincho" w:hAnsi="Times New Roman"/>
          <w:b/>
          <w:sz w:val="28"/>
          <w:szCs w:val="28"/>
          <w:lang w:eastAsia="ru-RU"/>
        </w:rPr>
        <w:lastRenderedPageBreak/>
        <w:t>ОТЗЫВ</w:t>
      </w:r>
    </w:p>
    <w:p w:rsidR="002D04E4" w:rsidRPr="00917FAA" w:rsidRDefault="002D04E4" w:rsidP="002D04E4">
      <w:pPr>
        <w:tabs>
          <w:tab w:val="left" w:pos="6096"/>
        </w:tabs>
        <w:spacing w:after="60" w:line="240" w:lineRule="auto"/>
        <w:jc w:val="center"/>
        <w:outlineLvl w:val="0"/>
        <w:rPr>
          <w:rFonts w:ascii="Times New Roman" w:eastAsia="MS Mincho" w:hAnsi="Times New Roman"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b/>
          <w:sz w:val="28"/>
          <w:szCs w:val="28"/>
          <w:lang w:eastAsia="ru-RU"/>
        </w:rPr>
        <w:t xml:space="preserve">РУКОВОДИТЕЛЯ </w:t>
      </w:r>
      <w:r w:rsidRPr="00917FA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ПРАКТИКИ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от ФГБОУ ВО «</w:t>
      </w:r>
      <w:proofErr w:type="spellStart"/>
      <w:r>
        <w:rPr>
          <w:rFonts w:ascii="Times New Roman" w:hAnsi="Times New Roman"/>
          <w:b/>
          <w:bCs/>
          <w:sz w:val="28"/>
          <w:szCs w:val="28"/>
          <w:lang w:eastAsia="ru-RU"/>
        </w:rPr>
        <w:t>КубГУ</w:t>
      </w:r>
      <w:proofErr w:type="spellEnd"/>
      <w:r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  <w:r w:rsidRPr="00917FAA">
        <w:rPr>
          <w:rFonts w:ascii="Times New Roman" w:hAnsi="Times New Roman"/>
          <w:b/>
          <w:bCs/>
          <w:sz w:val="28"/>
          <w:szCs w:val="28"/>
          <w:lang w:eastAsia="ru-RU"/>
        </w:rPr>
        <w:br/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о работе магистранта в период прохождения практики</w:t>
      </w:r>
    </w:p>
    <w:p w:rsidR="002D04E4" w:rsidRPr="00917FAA" w:rsidRDefault="002D04E4" w:rsidP="002D04E4">
      <w:pPr>
        <w:spacing w:after="0" w:line="240" w:lineRule="auto"/>
        <w:jc w:val="center"/>
        <w:rPr>
          <w:rFonts w:ascii="Times New Roman" w:eastAsia="MS Mincho" w:hAnsi="Times New Roman"/>
          <w:i/>
          <w:sz w:val="28"/>
          <w:szCs w:val="28"/>
          <w:lang w:eastAsia="ru-RU"/>
        </w:rPr>
      </w:pPr>
    </w:p>
    <w:p w:rsidR="002D04E4" w:rsidRPr="00C501E1" w:rsidRDefault="002D04E4" w:rsidP="002D04E4">
      <w:pPr>
        <w:spacing w:after="0" w:line="240" w:lineRule="auto"/>
        <w:jc w:val="center"/>
        <w:rPr>
          <w:rFonts w:ascii="Times New Roman" w:eastAsia="MS Mincho" w:hAnsi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Паксюткин</w:t>
      </w:r>
      <w:proofErr w:type="spellEnd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Сергей Александрович</w:t>
      </w:r>
      <w:r w:rsidRPr="00C501E1">
        <w:rPr>
          <w:rFonts w:ascii="Times New Roman" w:eastAsia="MS Mincho" w:hAnsi="Times New Roman"/>
          <w:sz w:val="20"/>
          <w:szCs w:val="20"/>
          <w:lang w:eastAsia="ru-RU"/>
        </w:rPr>
        <w:t xml:space="preserve"> (Ф.И.О.)</w:t>
      </w:r>
    </w:p>
    <w:p w:rsidR="002D04E4" w:rsidRPr="009D0DFE" w:rsidRDefault="002D04E4" w:rsidP="002D04E4">
      <w:pPr>
        <w:spacing w:after="0" w:line="240" w:lineRule="auto"/>
        <w:rPr>
          <w:rFonts w:ascii="Times New Roman" w:eastAsia="MS Mincho" w:hAnsi="Times New Roman"/>
          <w:sz w:val="28"/>
          <w:szCs w:val="28"/>
          <w:lang w:eastAsia="ru-RU"/>
        </w:rPr>
      </w:pPr>
      <w:r w:rsidRPr="009D0DFE">
        <w:rPr>
          <w:rFonts w:ascii="Times New Roman" w:eastAsia="MS Mincho" w:hAnsi="Times New Roman"/>
          <w:sz w:val="28"/>
          <w:szCs w:val="28"/>
          <w:lang w:eastAsia="ru-RU"/>
        </w:rPr>
        <w:t>Проходил</w:t>
      </w:r>
      <w:r w:rsidRPr="009D0DFE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практику в период с 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30 мая </w:t>
      </w:r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14 июня </w:t>
      </w:r>
      <w:r w:rsidRPr="009D0DFE">
        <w:rPr>
          <w:rFonts w:ascii="Times New Roman" w:eastAsia="MS Mincho" w:hAnsi="Times New Roman"/>
          <w:sz w:val="28"/>
          <w:szCs w:val="28"/>
          <w:lang w:eastAsia="ru-RU"/>
        </w:rPr>
        <w:t>2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020 </w:t>
      </w:r>
      <w:r w:rsidRPr="009D0DFE">
        <w:rPr>
          <w:rFonts w:ascii="Times New Roman" w:eastAsia="MS Mincho" w:hAnsi="Times New Roman"/>
          <w:sz w:val="28"/>
          <w:szCs w:val="28"/>
          <w:lang w:eastAsia="ru-RU"/>
        </w:rPr>
        <w:t>г.</w:t>
      </w:r>
    </w:p>
    <w:p w:rsidR="002D04E4" w:rsidRPr="009D0DFE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:rsidR="002D04E4" w:rsidRPr="009D0DFE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9D0DFE">
        <w:rPr>
          <w:rFonts w:ascii="Times New Roman" w:eastAsia="MS Mincho" w:hAnsi="Times New Roman"/>
          <w:sz w:val="28"/>
          <w:szCs w:val="28"/>
          <w:lang w:eastAsia="ru-RU"/>
        </w:rPr>
        <w:t>в</w:t>
      </w:r>
      <w:r w:rsidRPr="009D0DFE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>ФГБОУ ВО «</w:t>
      </w:r>
      <w:proofErr w:type="spellStart"/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>КубГУ</w:t>
      </w:r>
      <w:proofErr w:type="spellEnd"/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>»</w:t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  <w:r w:rsidRPr="009D0DFE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</w:r>
    </w:p>
    <w:p w:rsidR="002D04E4" w:rsidRPr="009D0DFE" w:rsidRDefault="002D04E4" w:rsidP="002D04E4">
      <w:pPr>
        <w:spacing w:after="0" w:line="240" w:lineRule="auto"/>
        <w:ind w:left="3540" w:firstLine="146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9D0DFE">
        <w:rPr>
          <w:rFonts w:ascii="Times New Roman" w:eastAsia="MS Mincho" w:hAnsi="Times New Roman"/>
          <w:sz w:val="20"/>
          <w:szCs w:val="20"/>
          <w:lang w:eastAsia="ru-RU"/>
        </w:rPr>
        <w:t>(наименование организации)</w:t>
      </w:r>
    </w:p>
    <w:p w:rsidR="002D04E4" w:rsidRPr="009D0DFE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</w:pPr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на </w:t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>кафедре мировой экономики и менеджмента</w:t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:rsidR="002D04E4" w:rsidRPr="009D0DFE" w:rsidRDefault="002D04E4" w:rsidP="002D04E4">
      <w:pPr>
        <w:spacing w:after="0" w:line="240" w:lineRule="auto"/>
        <w:contextualSpacing/>
        <w:jc w:val="center"/>
        <w:rPr>
          <w:rFonts w:ascii="Times New Roman" w:eastAsia="MS Mincho" w:hAnsi="Times New Roman"/>
          <w:sz w:val="20"/>
          <w:szCs w:val="20"/>
          <w:lang w:eastAsia="ru-RU"/>
        </w:rPr>
      </w:pPr>
      <w:r w:rsidRPr="009D0DFE">
        <w:rPr>
          <w:rFonts w:ascii="Times New Roman" w:eastAsia="MS Mincho" w:hAnsi="Times New Roman"/>
          <w:spacing w:val="-20"/>
          <w:sz w:val="20"/>
          <w:szCs w:val="20"/>
          <w:lang w:eastAsia="ru-RU"/>
        </w:rPr>
        <w:t xml:space="preserve">                  (</w:t>
      </w:r>
      <w:r w:rsidRPr="009D0DFE">
        <w:rPr>
          <w:rFonts w:ascii="Times New Roman" w:eastAsia="MS Mincho" w:hAnsi="Times New Roman"/>
          <w:sz w:val="20"/>
          <w:szCs w:val="20"/>
          <w:lang w:eastAsia="ru-RU"/>
        </w:rPr>
        <w:t>наименование структурного подразделения)</w:t>
      </w:r>
    </w:p>
    <w:p w:rsidR="002D04E4" w:rsidRPr="009D0DFE" w:rsidRDefault="002D04E4" w:rsidP="002D04E4">
      <w:pPr>
        <w:spacing w:after="0" w:line="240" w:lineRule="auto"/>
        <w:contextualSpacing/>
        <w:rPr>
          <w:rFonts w:ascii="Times New Roman" w:eastAsia="MS Mincho" w:hAnsi="Times New Roman"/>
          <w:sz w:val="28"/>
          <w:szCs w:val="28"/>
          <w:lang w:eastAsia="ru-RU"/>
        </w:rPr>
      </w:pPr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в </w:t>
      </w:r>
      <w:proofErr w:type="gramStart"/>
      <w:r w:rsidRPr="009D0DFE">
        <w:rPr>
          <w:rFonts w:ascii="Times New Roman" w:eastAsia="MS Mincho" w:hAnsi="Times New Roman"/>
          <w:sz w:val="28"/>
          <w:szCs w:val="28"/>
          <w:lang w:eastAsia="ru-RU"/>
        </w:rPr>
        <w:t xml:space="preserve">качестве  </w:t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практиканта</w:t>
      </w:r>
      <w:proofErr w:type="gramEnd"/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  <w:r w:rsidRPr="009D0DFE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ab/>
      </w:r>
    </w:p>
    <w:p w:rsidR="002D04E4" w:rsidRPr="009D0DFE" w:rsidRDefault="002D04E4" w:rsidP="002D04E4">
      <w:pPr>
        <w:spacing w:after="0" w:line="240" w:lineRule="auto"/>
        <w:ind w:left="3540" w:firstLine="708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9D0DFE">
        <w:rPr>
          <w:rFonts w:ascii="Times New Roman" w:eastAsia="MS Mincho" w:hAnsi="Times New Roman"/>
          <w:sz w:val="20"/>
          <w:szCs w:val="20"/>
          <w:lang w:eastAsia="ru-RU"/>
        </w:rPr>
        <w:t>(должность)</w:t>
      </w:r>
    </w:p>
    <w:p w:rsidR="002D04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b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>Результаты работы</w:t>
      </w:r>
      <w:r w:rsidRPr="00917FAA"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состоят в следующем: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6"/>
        <w:gridCol w:w="2505"/>
        <w:gridCol w:w="2775"/>
        <w:gridCol w:w="2499"/>
      </w:tblGrid>
      <w:tr w:rsidR="002D04E4" w:rsidRPr="0070039E" w:rsidTr="00D91CF2">
        <w:tc>
          <w:tcPr>
            <w:tcW w:w="1566" w:type="dxa"/>
            <w:shd w:val="clear" w:color="auto" w:fill="auto"/>
          </w:tcPr>
          <w:p w:rsidR="002D04E4" w:rsidRPr="00FC2B61" w:rsidRDefault="002D04E4" w:rsidP="00D91C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2757" w:type="dxa"/>
            <w:shd w:val="clear" w:color="auto" w:fill="auto"/>
          </w:tcPr>
          <w:p w:rsidR="002D04E4" w:rsidRPr="00FC2B61" w:rsidRDefault="002D04E4" w:rsidP="00D91C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компетенции</w:t>
            </w:r>
          </w:p>
        </w:tc>
        <w:tc>
          <w:tcPr>
            <w:tcW w:w="3080" w:type="dxa"/>
            <w:shd w:val="clear" w:color="auto" w:fill="auto"/>
          </w:tcPr>
          <w:p w:rsidR="002D04E4" w:rsidRPr="00FC2B61" w:rsidRDefault="002D04E4" w:rsidP="00D91C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792" w:type="dxa"/>
          </w:tcPr>
          <w:p w:rsidR="002D04E4" w:rsidRPr="00FC2B61" w:rsidRDefault="002D04E4" w:rsidP="00D91C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2B61">
              <w:rPr>
                <w:rFonts w:ascii="Times New Roman" w:hAnsi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2D04E4" w:rsidRPr="0070039E" w:rsidTr="00D91CF2">
        <w:tc>
          <w:tcPr>
            <w:tcW w:w="1566" w:type="dxa"/>
            <w:shd w:val="clear" w:color="auto" w:fill="auto"/>
          </w:tcPr>
          <w:p w:rsidR="002D04E4" w:rsidRPr="0070039E" w:rsidRDefault="002D04E4" w:rsidP="00D91CF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ПК-7</w:t>
            </w:r>
          </w:p>
        </w:tc>
        <w:tc>
          <w:tcPr>
            <w:tcW w:w="2757" w:type="dxa"/>
            <w:shd w:val="clear" w:color="auto" w:fill="auto"/>
          </w:tcPr>
          <w:p w:rsidR="002D04E4" w:rsidRPr="00C241DC" w:rsidRDefault="002D04E4" w:rsidP="00D91CF2">
            <w:pPr>
              <w:rPr>
                <w:rFonts w:ascii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color w:val="000000"/>
                <w:sz w:val="24"/>
                <w:szCs w:val="24"/>
              </w:rPr>
              <w:t>способность представлять результаты проведенного исследования в виде научного отчета, статьи или доклада</w:t>
            </w:r>
          </w:p>
        </w:tc>
        <w:tc>
          <w:tcPr>
            <w:tcW w:w="3080" w:type="dxa"/>
            <w:shd w:val="clear" w:color="auto" w:fill="auto"/>
          </w:tcPr>
          <w:p w:rsidR="002D04E4" w:rsidRPr="00C241DC" w:rsidRDefault="002D04E4" w:rsidP="00D91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241DC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и представление результатов исследования в виде автореферата диссертации</w:t>
            </w:r>
          </w:p>
        </w:tc>
        <w:tc>
          <w:tcPr>
            <w:tcW w:w="2792" w:type="dxa"/>
          </w:tcPr>
          <w:p w:rsidR="002D04E4" w:rsidRPr="0070039E" w:rsidRDefault="002D04E4" w:rsidP="00D91CF2">
            <w:pPr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Выполнено полностью</w:t>
            </w:r>
          </w:p>
        </w:tc>
      </w:tr>
    </w:tbl>
    <w:p w:rsidR="002D04E4" w:rsidRPr="00BC246A" w:rsidRDefault="002D04E4" w:rsidP="002D04E4">
      <w:pPr>
        <w:tabs>
          <w:tab w:val="right" w:pos="10065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>Ответственный, активный, инициативный студент, способный к научной и практической работе в области маркетинга. Выполнил задание согласно установленным срокам, комплексно. Подготовил результаты исследования в виде автореферата диссертации. Способен формировать отчёты исследования.</w:t>
      </w:r>
      <w:r w:rsidRPr="00BC246A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:rsidR="002D04E4" w:rsidRDefault="002D04E4" w:rsidP="002D04E4">
      <w:pPr>
        <w:tabs>
          <w:tab w:val="right" w:pos="10065"/>
        </w:tabs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  <w:r w:rsidRPr="00BC246A">
        <w:rPr>
          <w:rFonts w:ascii="Times New Roman" w:eastAsia="MS Mincho" w:hAnsi="Times New Roman"/>
          <w:sz w:val="28"/>
          <w:szCs w:val="28"/>
          <w:u w:val="single"/>
          <w:lang w:eastAsia="ru-RU"/>
        </w:rPr>
        <w:tab/>
      </w:r>
    </w:p>
    <w:p w:rsidR="002D04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</w:p>
    <w:p w:rsidR="002D04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u w:val="single"/>
          <w:lang w:eastAsia="ru-RU"/>
        </w:rPr>
      </w:pPr>
    </w:p>
    <w:p w:rsidR="002D04E4" w:rsidRPr="008D2B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Индивидуальное задание </w:t>
      </w:r>
      <w:r w:rsidRPr="008D2BE4">
        <w:rPr>
          <w:rFonts w:ascii="Times New Roman" w:eastAsia="MS Mincho" w:hAnsi="Times New Roman"/>
          <w:sz w:val="28"/>
          <w:szCs w:val="28"/>
          <w:lang w:eastAsia="ru-RU"/>
        </w:rPr>
        <w:t>выполнено</w:t>
      </w:r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полностью</w:t>
      </w:r>
      <w:r>
        <w:rPr>
          <w:rFonts w:ascii="Times New Roman" w:eastAsia="MS Mincho" w:hAnsi="Times New Roman"/>
          <w:sz w:val="28"/>
          <w:szCs w:val="28"/>
          <w:lang w:eastAsia="ru-RU"/>
        </w:rPr>
        <w:t>, частично, не выполнено</w:t>
      </w:r>
      <w:r w:rsidRPr="008D2BE4"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</w:p>
    <w:p w:rsidR="002D04E4" w:rsidRPr="008D2BE4" w:rsidRDefault="002D04E4" w:rsidP="002D04E4">
      <w:pPr>
        <w:spacing w:after="0" w:line="240" w:lineRule="auto"/>
        <w:contextualSpacing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8D2BE4">
        <w:rPr>
          <w:rFonts w:ascii="Times New Roman" w:eastAsia="MS Mincho" w:hAnsi="Times New Roman"/>
          <w:sz w:val="20"/>
          <w:szCs w:val="20"/>
          <w:lang w:eastAsia="ru-RU"/>
        </w:rPr>
        <w:t xml:space="preserve">                                                                                               (нужное подчеркнуть)</w:t>
      </w:r>
    </w:p>
    <w:p w:rsidR="002D04E4" w:rsidRPr="00917FAA" w:rsidRDefault="002D04E4" w:rsidP="002D04E4">
      <w:pPr>
        <w:spacing w:after="0" w:line="240" w:lineRule="auto"/>
        <w:jc w:val="both"/>
        <w:rPr>
          <w:rFonts w:ascii="Times New Roman" w:eastAsia="MS Mincho" w:hAnsi="Times New Roman"/>
          <w:spacing w:val="-20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М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агистрант </w:t>
      </w:r>
      <w:proofErr w:type="spellStart"/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>Паксюткин</w:t>
      </w:r>
      <w:proofErr w:type="spellEnd"/>
      <w:r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 Сергей Александрович</w:t>
      </w:r>
      <w:r w:rsidRPr="00917FAA"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__________ заслуживает</w:t>
      </w:r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оценки__</w:t>
      </w:r>
      <w:r w:rsidRPr="00D16D56">
        <w:rPr>
          <w:rFonts w:ascii="Times New Roman" w:eastAsia="MS Mincho" w:hAnsi="Times New Roman"/>
          <w:spacing w:val="-20"/>
          <w:sz w:val="28"/>
          <w:szCs w:val="28"/>
          <w:u w:val="single"/>
          <w:lang w:eastAsia="ru-RU"/>
        </w:rPr>
        <w:t>зачтено</w:t>
      </w:r>
      <w:proofErr w:type="spellEnd"/>
      <w:r>
        <w:rPr>
          <w:rFonts w:ascii="Times New Roman" w:eastAsia="MS Mincho" w:hAnsi="Times New Roman"/>
          <w:spacing w:val="-20"/>
          <w:sz w:val="28"/>
          <w:szCs w:val="28"/>
          <w:lang w:eastAsia="ru-RU"/>
        </w:rPr>
        <w:t>____</w:t>
      </w:r>
    </w:p>
    <w:p w:rsidR="002D04E4" w:rsidRPr="008D2BE4" w:rsidRDefault="002D04E4" w:rsidP="002D04E4">
      <w:pPr>
        <w:spacing w:after="0" w:line="240" w:lineRule="auto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                                       </w:t>
      </w:r>
      <w:r w:rsidRPr="008D2BE4">
        <w:rPr>
          <w:rFonts w:ascii="Times New Roman" w:eastAsia="MS Mincho" w:hAnsi="Times New Roman"/>
          <w:sz w:val="20"/>
          <w:szCs w:val="20"/>
          <w:lang w:eastAsia="ru-RU"/>
        </w:rPr>
        <w:t>(Ф.И.О. студента)</w:t>
      </w:r>
    </w:p>
    <w:p w:rsidR="002D04E4" w:rsidRPr="00917FAA" w:rsidRDefault="002D04E4" w:rsidP="002D04E4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Воронина Людмила </w:t>
      </w:r>
      <w:proofErr w:type="spellStart"/>
      <w:proofErr w:type="gramStart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>Анфимовна</w:t>
      </w:r>
      <w:proofErr w:type="spellEnd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>,  д</w:t>
      </w:r>
      <w:proofErr w:type="gramEnd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 xml:space="preserve">-р. </w:t>
      </w:r>
      <w:proofErr w:type="spellStart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>экон</w:t>
      </w:r>
      <w:proofErr w:type="spellEnd"/>
      <w:r w:rsidRPr="00D16D56">
        <w:rPr>
          <w:rFonts w:ascii="Times New Roman" w:eastAsia="MS Mincho" w:hAnsi="Times New Roman"/>
          <w:sz w:val="28"/>
          <w:szCs w:val="28"/>
          <w:u w:val="single"/>
          <w:lang w:eastAsia="ru-RU"/>
        </w:rPr>
        <w:t>. наук, проф.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_____________________</w:t>
      </w:r>
    </w:p>
    <w:p w:rsidR="002D04E4" w:rsidRPr="008D2BE4" w:rsidRDefault="002D04E4" w:rsidP="002D04E4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0"/>
          <w:szCs w:val="20"/>
          <w:lang w:eastAsia="ru-RU"/>
        </w:rPr>
      </w:pP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           </w:t>
      </w:r>
      <w:r w:rsidRPr="008D2BE4">
        <w:rPr>
          <w:rFonts w:ascii="Times New Roman" w:eastAsia="MS Mincho" w:hAnsi="Times New Roman"/>
          <w:sz w:val="20"/>
          <w:szCs w:val="20"/>
          <w:lang w:eastAsia="ru-RU"/>
        </w:rPr>
        <w:t>(Ф.И.О. должность руководителя практики)</w:t>
      </w:r>
      <w:r w:rsidRPr="008D2BE4">
        <w:rPr>
          <w:rFonts w:ascii="Times New Roman" w:eastAsia="MS Mincho" w:hAnsi="Times New Roman"/>
          <w:sz w:val="20"/>
          <w:szCs w:val="20"/>
          <w:lang w:eastAsia="ru-RU"/>
        </w:rPr>
        <w:tab/>
      </w:r>
      <w:r w:rsidRPr="008D2BE4">
        <w:rPr>
          <w:rFonts w:ascii="Times New Roman" w:eastAsia="MS Mincho" w:hAnsi="Times New Roman"/>
          <w:sz w:val="20"/>
          <w:szCs w:val="20"/>
          <w:lang w:eastAsia="ru-RU"/>
        </w:rPr>
        <w:tab/>
        <w:t xml:space="preserve">                      </w:t>
      </w:r>
    </w:p>
    <w:p w:rsidR="002D04E4" w:rsidRDefault="002D04E4" w:rsidP="002D04E4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0"/>
          <w:szCs w:val="20"/>
          <w:lang w:eastAsia="ru-RU"/>
        </w:rPr>
        <w:t>___________________________________________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«</w:t>
      </w:r>
      <w:r>
        <w:rPr>
          <w:rFonts w:ascii="Times New Roman" w:eastAsia="MS Mincho" w:hAnsi="Times New Roman"/>
          <w:sz w:val="28"/>
          <w:szCs w:val="28"/>
          <w:lang w:eastAsia="ru-RU"/>
        </w:rPr>
        <w:t>15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»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 июня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>20</w:t>
      </w:r>
      <w:r>
        <w:rPr>
          <w:rFonts w:ascii="Times New Roman" w:eastAsia="MS Mincho" w:hAnsi="Times New Roman"/>
          <w:sz w:val="28"/>
          <w:szCs w:val="28"/>
          <w:lang w:eastAsia="ru-RU"/>
        </w:rPr>
        <w:t xml:space="preserve">20 </w:t>
      </w:r>
      <w:r w:rsidRPr="00917FAA">
        <w:rPr>
          <w:rFonts w:ascii="Times New Roman" w:eastAsia="MS Mincho" w:hAnsi="Times New Roman"/>
          <w:sz w:val="28"/>
          <w:szCs w:val="28"/>
          <w:lang w:eastAsia="ru-RU"/>
        </w:rPr>
        <w:t xml:space="preserve">г. </w:t>
      </w:r>
    </w:p>
    <w:p w:rsidR="002D04E4" w:rsidRPr="00086D5D" w:rsidRDefault="002D04E4" w:rsidP="002D04E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Pr="008D2BE4">
        <w:rPr>
          <w:rFonts w:ascii="Times New Roman" w:hAnsi="Times New Roman"/>
          <w:sz w:val="20"/>
          <w:szCs w:val="20"/>
        </w:rPr>
        <w:t>(подпись)</w:t>
      </w:r>
    </w:p>
    <w:p w:rsidR="00C05798" w:rsidRPr="00C05798" w:rsidRDefault="00C05798" w:rsidP="00C05798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C05798" w:rsidRPr="00A354A7" w:rsidRDefault="00C05798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A354A7" w:rsidRPr="00A7582D" w:rsidRDefault="00A354A7" w:rsidP="00A354A7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FA072B" w:rsidRPr="00015E27" w:rsidRDefault="00FA072B" w:rsidP="00FA072B">
      <w:pPr>
        <w:rPr>
          <w:color w:val="000000"/>
          <w:szCs w:val="28"/>
        </w:rPr>
      </w:pPr>
    </w:p>
    <w:p w:rsidR="00FA072B" w:rsidRPr="00C21B73" w:rsidRDefault="00FA072B" w:rsidP="00C21B73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C21B73" w:rsidRPr="00C21B73" w:rsidRDefault="00C21B73" w:rsidP="00C21B73">
      <w:pPr>
        <w:rPr>
          <w:rFonts w:ascii="Times New Roman" w:eastAsiaTheme="minorHAnsi" w:hAnsi="Times New Roman"/>
          <w:sz w:val="28"/>
          <w:szCs w:val="28"/>
        </w:rPr>
      </w:pPr>
    </w:p>
    <w:p w:rsidR="003118FB" w:rsidRPr="003118FB" w:rsidRDefault="003118FB" w:rsidP="003118FB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3118FB" w:rsidRPr="003118FB" w:rsidRDefault="003118FB" w:rsidP="003118FB">
      <w:pPr>
        <w:spacing w:after="0" w:line="360" w:lineRule="auto"/>
        <w:contextualSpacing/>
        <w:jc w:val="both"/>
        <w:rPr>
          <w:rFonts w:ascii="Times New Roman" w:eastAsiaTheme="minorHAnsi" w:hAnsi="Times New Roman" w:cstheme="minorBidi"/>
          <w:noProof/>
          <w:sz w:val="28"/>
          <w:szCs w:val="24"/>
          <w:lang w:eastAsia="ru-RU"/>
        </w:rPr>
      </w:pP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p w:rsidR="00E31E82" w:rsidRPr="00E31E82" w:rsidRDefault="00E31E82" w:rsidP="00E31E82">
      <w:pPr>
        <w:spacing w:after="0" w:line="360" w:lineRule="auto"/>
        <w:ind w:firstLine="709"/>
        <w:contextualSpacing/>
        <w:jc w:val="both"/>
        <w:rPr>
          <w:rFonts w:ascii="Times New Roman" w:eastAsiaTheme="minorHAnsi" w:hAnsi="Times New Roman"/>
          <w:sz w:val="28"/>
          <w:szCs w:val="28"/>
        </w:rPr>
      </w:pPr>
    </w:p>
    <w:sectPr w:rsidR="00E31E82" w:rsidRPr="00E31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D1EE5"/>
    <w:multiLevelType w:val="hybridMultilevel"/>
    <w:tmpl w:val="4BF427BE"/>
    <w:lvl w:ilvl="0" w:tplc="262268E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E4708"/>
    <w:multiLevelType w:val="hybridMultilevel"/>
    <w:tmpl w:val="1FDC8140"/>
    <w:lvl w:ilvl="0" w:tplc="A06CE8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1DC4CF9"/>
    <w:multiLevelType w:val="hybridMultilevel"/>
    <w:tmpl w:val="7004B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DA7CEE"/>
    <w:multiLevelType w:val="hybridMultilevel"/>
    <w:tmpl w:val="DBD61954"/>
    <w:lvl w:ilvl="0" w:tplc="20441E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8223465"/>
    <w:multiLevelType w:val="hybridMultilevel"/>
    <w:tmpl w:val="DEF84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40AAA"/>
    <w:multiLevelType w:val="hybridMultilevel"/>
    <w:tmpl w:val="E506C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91F7F"/>
    <w:multiLevelType w:val="hybridMultilevel"/>
    <w:tmpl w:val="86C23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E82"/>
    <w:rsid w:val="000D7F7E"/>
    <w:rsid w:val="002D04E4"/>
    <w:rsid w:val="003118FB"/>
    <w:rsid w:val="00A354A7"/>
    <w:rsid w:val="00A7582D"/>
    <w:rsid w:val="00B05C38"/>
    <w:rsid w:val="00C05798"/>
    <w:rsid w:val="00C21B73"/>
    <w:rsid w:val="00E31E82"/>
    <w:rsid w:val="00FA0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1D59E"/>
  <w15:chartTrackingRefBased/>
  <w15:docId w15:val="{5803D10B-ECD0-4FF4-A1E4-A275893E7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E8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rsid w:val="00E31E82"/>
    <w:pPr>
      <w:spacing w:after="120"/>
      <w:ind w:left="283"/>
    </w:pPr>
    <w:rPr>
      <w:lang w:val="x-none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E31E82"/>
    <w:rPr>
      <w:rFonts w:ascii="Calibri" w:eastAsia="Times New Roman" w:hAnsi="Calibri" w:cs="Times New Roman"/>
      <w:lang w:val="x-none"/>
    </w:rPr>
  </w:style>
  <w:style w:type="paragraph" w:styleId="1">
    <w:name w:val="toc 1"/>
    <w:basedOn w:val="a"/>
    <w:next w:val="a"/>
    <w:autoRedefine/>
    <w:uiPriority w:val="39"/>
    <w:rsid w:val="00E31E82"/>
  </w:style>
  <w:style w:type="character" w:styleId="a5">
    <w:name w:val="Hyperlink"/>
    <w:uiPriority w:val="99"/>
    <w:unhideWhenUsed/>
    <w:rsid w:val="00E31E82"/>
    <w:rPr>
      <w:color w:val="0563C1"/>
      <w:u w:val="single"/>
    </w:rPr>
  </w:style>
  <w:style w:type="paragraph" w:styleId="a6">
    <w:name w:val="List Paragraph"/>
    <w:basedOn w:val="a"/>
    <w:uiPriority w:val="99"/>
    <w:qFormat/>
    <w:rsid w:val="00E31E82"/>
    <w:pPr>
      <w:spacing w:after="0" w:line="360" w:lineRule="auto"/>
      <w:ind w:left="720" w:firstLine="709"/>
      <w:contextualSpacing/>
      <w:jc w:val="both"/>
    </w:pPr>
    <w:rPr>
      <w:rFonts w:ascii="Times New Roman" w:eastAsiaTheme="minorHAnsi" w:hAnsi="Times New Roman" w:cstheme="minorBidi"/>
      <w:sz w:val="28"/>
      <w:szCs w:val="24"/>
    </w:rPr>
  </w:style>
  <w:style w:type="table" w:styleId="a7">
    <w:name w:val="Table Grid"/>
    <w:basedOn w:val="a1"/>
    <w:uiPriority w:val="39"/>
    <w:rsid w:val="00A354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D7F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D7F7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4.xml"/><Relationship Id="rId39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chart" Target="charts/chart10.xml"/><Relationship Id="rId34" Type="http://schemas.openxmlformats.org/officeDocument/2006/relationships/image" Target="media/image6.jpeg"/><Relationship Id="rId42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3.xml"/><Relationship Id="rId33" Type="http://schemas.openxmlformats.org/officeDocument/2006/relationships/image" Target="media/image5.png"/><Relationship Id="rId38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image" Target="media/image2.png"/><Relationship Id="rId29" Type="http://schemas.openxmlformats.org/officeDocument/2006/relationships/chart" Target="charts/chart17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chart" Target="charts/chart1.xml"/><Relationship Id="rId24" Type="http://schemas.openxmlformats.org/officeDocument/2006/relationships/chart" Target="charts/chart12.xml"/><Relationship Id="rId32" Type="http://schemas.openxmlformats.org/officeDocument/2006/relationships/chart" Target="charts/chart19.xm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chart" Target="charts/chart5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image" Target="media/image8.png"/><Relationship Id="rId10" Type="http://schemas.microsoft.com/office/2007/relationships/diagramDrawing" Target="diagrams/drawing1.xml"/><Relationship Id="rId19" Type="http://schemas.openxmlformats.org/officeDocument/2006/relationships/chart" Target="charts/chart9.xm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chart" Target="charts/chart4.xml"/><Relationship Id="rId22" Type="http://schemas.openxmlformats.org/officeDocument/2006/relationships/image" Target="media/image3.png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erge\Google%20&#1044;&#1080;&#1089;&#1082;\&#1050;&#1059;&#1041;&#1043;&#1059;\&#1055;&#1088;&#1077;&#1076;&#1084;&#1077;&#1090;&#1099;\&#1084;&#1072;&#1075;&#1080;&#1089;&#1090;&#1088;&#1072;&#1090;&#1091;&#1088;&#1072;%201%20&#1082;&#1091;&#1088;&#1089;\2%20&#1089;&#1077;&#1084;&#1077;&#1089;&#1090;&#1088;\&#1055;&#1086;&#1082;&#1091;&#1083;&#1100;\&#1084;&#1072;&#1088;&#1082;&#1077;&#1090;&#1080;&#1085;&#1075;&#1086;&#1074;&#1086;&#1077;%20&#1080;&#1089;&#1089;&#1083;&#1077;&#1076;&#1086;&#1074;&#1072;&#1085;&#1080;&#1077;%20&#1055;&#1072;&#1082;&#1089;&#1102;&#1090;&#1082;&#1080;&#1085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Пол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explosion val="1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FE6-42ED-9564-4EE82607D08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FE6-42ED-9564-4EE82607D08C}"/>
              </c:ext>
            </c:extLst>
          </c:dPt>
          <c:dLbls>
            <c:dLbl>
              <c:idx val="0"/>
              <c:layout>
                <c:manualLayout>
                  <c:x val="7.6102362204724409E-3"/>
                  <c:y val="-0.126696558763487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FE6-42ED-9564-4EE82607D08C}"/>
                </c:ext>
              </c:extLst>
            </c:dLbl>
            <c:dLbl>
              <c:idx val="1"/>
              <c:layout>
                <c:manualLayout>
                  <c:x val="-6.5800087489063866E-2"/>
                  <c:y val="-0.1603397491980169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E6-42ED-9564-4EE82607D08C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Пол!$C$7:$C$8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Пол!$D$7:$D$8</c:f>
              <c:numCache>
                <c:formatCode>General</c:formatCode>
                <c:ptCount val="2"/>
                <c:pt idx="0">
                  <c:v>41</c:v>
                </c:pt>
                <c:pt idx="1">
                  <c:v>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E6-42ED-9564-4EE82607D08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3269925634295718"/>
          <c:y val="0.11342592592592593"/>
          <c:w val="0.46388888888888891"/>
          <c:h val="0.77314814814814814"/>
        </c:manualLayout>
      </c:layout>
      <c:pie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5B3C-4147-AED8-3D0DFBA84484}"/>
              </c:ext>
            </c:extLst>
          </c:dPt>
          <c:dPt>
            <c:idx val="1"/>
            <c:bubble3D val="0"/>
            <c:explosion val="15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B3C-4147-AED8-3D0DFBA8448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11'!$B$5:$B$6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11'!$C$5:$C$6</c:f>
              <c:numCache>
                <c:formatCode>General</c:formatCode>
                <c:ptCount val="2"/>
                <c:pt idx="0">
                  <c:v>30</c:v>
                </c:pt>
                <c:pt idx="1">
                  <c:v>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3C-4147-AED8-3D0DFBA84484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5B3C-4147-AED8-3D0DFBA844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5B3C-4147-AED8-3D0DFBA84484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11'!$B$5:$B$6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11'!$D$5:$D$6</c:f>
              <c:numCache>
                <c:formatCode>0.00%</c:formatCode>
                <c:ptCount val="2"/>
                <c:pt idx="0">
                  <c:v>0.26550000000000001</c:v>
                </c:pt>
                <c:pt idx="1">
                  <c:v>0.73450000000000004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B3C-4147-AED8-3D0DFBA84484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5880336832895889"/>
          <c:y val="0.14120370370370369"/>
          <c:w val="0.46388888888888891"/>
          <c:h val="0.77314814814814814"/>
        </c:manualLayout>
      </c:layout>
      <c:pieChart>
        <c:varyColors val="1"/>
        <c:ser>
          <c:idx val="0"/>
          <c:order val="0"/>
          <c:explosion val="3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367-4F5A-A29A-5E56C19D6E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367-4F5A-A29A-5E56C19D6EA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13'!$B$5:$B$6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13'!$C$5:$C$6</c:f>
              <c:numCache>
                <c:formatCode>General</c:formatCode>
                <c:ptCount val="2"/>
                <c:pt idx="0">
                  <c:v>54</c:v>
                </c:pt>
                <c:pt idx="1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367-4F5A-A29A-5E56C19D6EAC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7367-4F5A-A29A-5E56C19D6EA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7367-4F5A-A29A-5E56C19D6EA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13'!$B$5:$B$6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13'!$D$5:$D$6</c:f>
              <c:numCache>
                <c:formatCode>0.00%</c:formatCode>
                <c:ptCount val="2"/>
                <c:pt idx="0">
                  <c:v>0.47799999999999998</c:v>
                </c:pt>
                <c:pt idx="1">
                  <c:v>0.52200000000000002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7367-4F5A-A29A-5E56C19D6EA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pieChart>
        <c:varyColors val="1"/>
        <c:ser>
          <c:idx val="0"/>
          <c:order val="0"/>
          <c:explosion val="1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08A3-4B6F-8161-9E28C7FF91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08A3-4B6F-8161-9E28C7FF916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14'!$B$5:$B$6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14'!$C$5:$C$6</c:f>
              <c:numCache>
                <c:formatCode>General</c:formatCode>
                <c:ptCount val="2"/>
                <c:pt idx="0">
                  <c:v>84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8A3-4B6F-8161-9E28C7FF916A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6-08A3-4B6F-8161-9E28C7FF916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08A3-4B6F-8161-9E28C7FF916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14'!$B$5:$B$6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14'!$D$5:$D$6</c:f>
              <c:numCache>
                <c:formatCode>0.00%</c:formatCode>
                <c:ptCount val="2"/>
                <c:pt idx="0">
                  <c:v>0.74299999999999999</c:v>
                </c:pt>
                <c:pt idx="1">
                  <c:v>0.25700000000000001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8A3-4B6F-8161-9E28C7FF916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Что больше всего предпочитаете в фильмах</a:t>
            </a:r>
          </a:p>
        </c:rich>
      </c:tx>
      <c:layout>
        <c:manualLayout>
          <c:xMode val="edge"/>
          <c:yMode val="edge"/>
          <c:x val="0.1754023862959159"/>
          <c:y val="1.9047619047619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278070890856157"/>
          <c:y val="0.14329757777789925"/>
          <c:w val="0.71484219839751673"/>
          <c:h val="0.66038439017425887"/>
        </c:manualLayout>
      </c:layout>
      <c:bar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lumMod val="110000"/>
                    <a:satMod val="105000"/>
                    <a:tint val="67000"/>
                  </a:schemeClr>
                </a:gs>
                <a:gs pos="50000">
                  <a:schemeClr val="accent1">
                    <a:lumMod val="105000"/>
                    <a:satMod val="103000"/>
                    <a:tint val="73000"/>
                  </a:schemeClr>
                </a:gs>
                <a:gs pos="100000">
                  <a:schemeClr val="accent1">
                    <a:lumMod val="105000"/>
                    <a:satMod val="109000"/>
                    <a:tint val="81000"/>
                  </a:schemeClr>
                </a:gs>
              </a:gsLst>
              <a:lin ang="5400000" scaled="0"/>
            </a:gradFill>
            <a:ln w="9525" cap="flat" cmpd="sng" algn="ctr">
              <a:solidFill>
                <a:schemeClr val="accent1">
                  <a:shade val="95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'Вопрос 15'!$C$5:$C$12</c:f>
              <c:strCache>
                <c:ptCount val="8"/>
                <c:pt idx="0">
                  <c:v>операторская работа</c:v>
                </c:pt>
                <c:pt idx="1">
                  <c:v>музыка</c:v>
                </c:pt>
                <c:pt idx="2">
                  <c:v>сценарий</c:v>
                </c:pt>
                <c:pt idx="3">
                  <c:v>актерская игра</c:v>
                </c:pt>
                <c:pt idx="4">
                  <c:v>спецэффекты</c:v>
                </c:pt>
                <c:pt idx="5">
                  <c:v>качество картинки</c:v>
                </c:pt>
                <c:pt idx="6">
                  <c:v>звук</c:v>
                </c:pt>
                <c:pt idx="7">
                  <c:v>монтаж</c:v>
                </c:pt>
              </c:strCache>
            </c:strRef>
          </c:cat>
          <c:val>
            <c:numRef>
              <c:f>'Вопрос 15'!$D$5:$D$12</c:f>
              <c:numCache>
                <c:formatCode>General</c:formatCode>
                <c:ptCount val="8"/>
                <c:pt idx="0">
                  <c:v>55</c:v>
                </c:pt>
                <c:pt idx="1">
                  <c:v>51</c:v>
                </c:pt>
                <c:pt idx="2">
                  <c:v>95</c:v>
                </c:pt>
                <c:pt idx="3">
                  <c:v>88</c:v>
                </c:pt>
                <c:pt idx="4">
                  <c:v>54</c:v>
                </c:pt>
                <c:pt idx="5">
                  <c:v>52</c:v>
                </c:pt>
                <c:pt idx="6">
                  <c:v>31</c:v>
                </c:pt>
                <c:pt idx="7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13-48B9-9CA0-A1A1E360623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612723104"/>
        <c:axId val="161272528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spPr>
                  <a:gradFill rotWithShape="1">
                    <a:gsLst>
                      <a:gs pos="0">
                        <a:schemeClr val="accent2">
                          <a:lumMod val="110000"/>
                          <a:satMod val="105000"/>
                          <a:tint val="67000"/>
                        </a:schemeClr>
                      </a:gs>
                      <a:gs pos="50000">
                        <a:schemeClr val="accent2">
                          <a:lumMod val="105000"/>
                          <a:satMod val="103000"/>
                          <a:tint val="73000"/>
                        </a:schemeClr>
                      </a:gs>
                      <a:gs pos="100000">
                        <a:schemeClr val="accent2">
                          <a:lumMod val="105000"/>
                          <a:satMod val="109000"/>
                          <a:tint val="81000"/>
                        </a:schemeClr>
                      </a:gs>
                    </a:gsLst>
                    <a:lin ang="5400000" scaled="0"/>
                  </a:gradFill>
                  <a:ln w="9525" cap="flat" cmpd="sng" algn="ctr">
                    <a:solidFill>
                      <a:schemeClr val="accent2">
                        <a:shade val="95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'Вопрос 15'!$C$5:$C$12</c15:sqref>
                        </c15:formulaRef>
                      </c:ext>
                    </c:extLst>
                    <c:strCache>
                      <c:ptCount val="8"/>
                      <c:pt idx="0">
                        <c:v>операторская работа</c:v>
                      </c:pt>
                      <c:pt idx="1">
                        <c:v>музыка</c:v>
                      </c:pt>
                      <c:pt idx="2">
                        <c:v>сценарий</c:v>
                      </c:pt>
                      <c:pt idx="3">
                        <c:v>актерская игра</c:v>
                      </c:pt>
                      <c:pt idx="4">
                        <c:v>спецэффекты</c:v>
                      </c:pt>
                      <c:pt idx="5">
                        <c:v>качество картинки</c:v>
                      </c:pt>
                      <c:pt idx="6">
                        <c:v>звук</c:v>
                      </c:pt>
                      <c:pt idx="7">
                        <c:v>монтаж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'Вопрос 15'!$E$5:$E$12</c15:sqref>
                        </c15:formulaRef>
                      </c:ext>
                    </c:extLst>
                    <c:numCache>
                      <c:formatCode>0.00%</c:formatCode>
                      <c:ptCount val="8"/>
                      <c:pt idx="0">
                        <c:v>0.48699999999999999</c:v>
                      </c:pt>
                      <c:pt idx="1">
                        <c:v>0.45100000000000001</c:v>
                      </c:pt>
                      <c:pt idx="2">
                        <c:v>0.84099999999999997</c:v>
                      </c:pt>
                      <c:pt idx="3">
                        <c:v>0.77900000000000003</c:v>
                      </c:pt>
                      <c:pt idx="4">
                        <c:v>0.47799999999999998</c:v>
                      </c:pt>
                      <c:pt idx="5" formatCode="0%">
                        <c:v>0.46</c:v>
                      </c:pt>
                      <c:pt idx="6">
                        <c:v>0.27400000000000002</c:v>
                      </c:pt>
                      <c:pt idx="7">
                        <c:v>0.29199999999999998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A513-48B9-9CA0-A1A1E360623A}"/>
                  </c:ext>
                </c:extLst>
              </c15:ser>
            </c15:filteredBarSeries>
          </c:ext>
        </c:extLst>
      </c:barChart>
      <c:catAx>
        <c:axId val="16127231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25280"/>
        <c:crosses val="autoZero"/>
        <c:auto val="1"/>
        <c:lblAlgn val="ctr"/>
        <c:lblOffset val="100"/>
        <c:noMultiLvlLbl val="0"/>
      </c:catAx>
      <c:valAx>
        <c:axId val="16127252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23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'Вопросы 16'!$C$6</c:f>
              <c:strCache>
                <c:ptCount val="1"/>
                <c:pt idx="0">
                  <c:v>Кол-во человек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'Вопросы 16'!$B$7:$B$17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'Вопросы 16'!$C$7:$C$17</c:f>
              <c:numCache>
                <c:formatCode>General</c:formatCode>
                <c:ptCount val="11"/>
                <c:pt idx="0">
                  <c:v>25</c:v>
                </c:pt>
                <c:pt idx="1">
                  <c:v>17</c:v>
                </c:pt>
                <c:pt idx="2">
                  <c:v>12</c:v>
                </c:pt>
                <c:pt idx="3">
                  <c:v>4</c:v>
                </c:pt>
                <c:pt idx="4">
                  <c:v>5</c:v>
                </c:pt>
                <c:pt idx="5">
                  <c:v>10</c:v>
                </c:pt>
                <c:pt idx="6">
                  <c:v>6</c:v>
                </c:pt>
                <c:pt idx="7">
                  <c:v>6</c:v>
                </c:pt>
                <c:pt idx="8">
                  <c:v>10</c:v>
                </c:pt>
                <c:pt idx="9">
                  <c:v>7</c:v>
                </c:pt>
                <c:pt idx="1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2C-4A98-BB66-4A7AF0935C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2722016"/>
        <c:axId val="161271494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'Вопросы 16'!$B$6:$B$17</c15:sqref>
                        </c15:formulaRef>
                      </c:ext>
                    </c:extLst>
                    <c:strCache>
                      <c:ptCount val="12"/>
                      <c:pt idx="0">
                        <c:v>Ответы</c:v>
                      </c:pt>
                      <c:pt idx="1">
                        <c:v>0</c:v>
                      </c:pt>
                      <c:pt idx="2">
                        <c:v>1</c:v>
                      </c:pt>
                      <c:pt idx="3">
                        <c:v>2</c:v>
                      </c:pt>
                      <c:pt idx="4">
                        <c:v>3</c:v>
                      </c:pt>
                      <c:pt idx="5">
                        <c:v>4</c:v>
                      </c:pt>
                      <c:pt idx="6">
                        <c:v>5</c:v>
                      </c:pt>
                      <c:pt idx="7">
                        <c:v>6</c:v>
                      </c:pt>
                      <c:pt idx="8">
                        <c:v>7</c:v>
                      </c:pt>
                      <c:pt idx="9">
                        <c:v>8</c:v>
                      </c:pt>
                      <c:pt idx="10">
                        <c:v>9</c:v>
                      </c:pt>
                      <c:pt idx="11">
                        <c:v>10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'Вопросы 16'!$B$7:$B$17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'Вопросы 16'!$B$7:$B$17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812C-4A98-BB66-4A7AF0935C14}"/>
                  </c:ext>
                </c:extLst>
              </c15:ser>
            </c15:filteredBarSeries>
          </c:ext>
        </c:extLst>
      </c:barChart>
      <c:catAx>
        <c:axId val="1612722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14944"/>
        <c:crosses val="autoZero"/>
        <c:auto val="1"/>
        <c:lblAlgn val="ctr"/>
        <c:lblOffset val="100"/>
        <c:noMultiLvlLbl val="0"/>
      </c:catAx>
      <c:valAx>
        <c:axId val="1612714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2201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964580458370545E-2"/>
          <c:y val="3.931722076407116E-2"/>
          <c:w val="0.90286351706036749"/>
          <c:h val="0.73577136191309422"/>
        </c:manualLayout>
      </c:layout>
      <c:barChart>
        <c:barDir val="col"/>
        <c:grouping val="clustered"/>
        <c:varyColors val="0"/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'Вопросы 16'!$I$7:$I$17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'Вопросы 16'!$J$7:$J$17</c:f>
              <c:numCache>
                <c:formatCode>General</c:formatCode>
                <c:ptCount val="11"/>
                <c:pt idx="0">
                  <c:v>34</c:v>
                </c:pt>
                <c:pt idx="1">
                  <c:v>20</c:v>
                </c:pt>
                <c:pt idx="2">
                  <c:v>9</c:v>
                </c:pt>
                <c:pt idx="3">
                  <c:v>9</c:v>
                </c:pt>
                <c:pt idx="4">
                  <c:v>8</c:v>
                </c:pt>
                <c:pt idx="5">
                  <c:v>14</c:v>
                </c:pt>
                <c:pt idx="6">
                  <c:v>4</c:v>
                </c:pt>
                <c:pt idx="7">
                  <c:v>5</c:v>
                </c:pt>
                <c:pt idx="8">
                  <c:v>3</c:v>
                </c:pt>
                <c:pt idx="9">
                  <c:v>4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2AD-405F-9585-1DFEA11E8B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2726912"/>
        <c:axId val="16127274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'Вопросы 16'!$I$7:$I$17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'Вопросы 16'!$I$7:$I$17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42AD-405F-9585-1DFEA11E8BD8}"/>
                  </c:ext>
                </c:extLst>
              </c15:ser>
            </c15:filteredBarSeries>
          </c:ext>
        </c:extLst>
      </c:barChart>
      <c:catAx>
        <c:axId val="161272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27456"/>
        <c:crosses val="autoZero"/>
        <c:auto val="1"/>
        <c:lblAlgn val="ctr"/>
        <c:lblOffset val="100"/>
        <c:noMultiLvlLbl val="0"/>
      </c:catAx>
      <c:valAx>
        <c:axId val="161272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269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'Вопросы 16'!$O$7:$O$19</c:f>
              <c:numCache>
                <c:formatCode>General</c:formatCode>
                <c:ptCount val="13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'Вопросы 16'!$P$7:$P$17</c:f>
              <c:numCache>
                <c:formatCode>General</c:formatCode>
                <c:ptCount val="11"/>
                <c:pt idx="0">
                  <c:v>7</c:v>
                </c:pt>
                <c:pt idx="1">
                  <c:v>16</c:v>
                </c:pt>
                <c:pt idx="2">
                  <c:v>18</c:v>
                </c:pt>
                <c:pt idx="3">
                  <c:v>9</c:v>
                </c:pt>
                <c:pt idx="4">
                  <c:v>5</c:v>
                </c:pt>
                <c:pt idx="5">
                  <c:v>6</c:v>
                </c:pt>
                <c:pt idx="6">
                  <c:v>5</c:v>
                </c:pt>
                <c:pt idx="7">
                  <c:v>10</c:v>
                </c:pt>
                <c:pt idx="8">
                  <c:v>21</c:v>
                </c:pt>
                <c:pt idx="9">
                  <c:v>5</c:v>
                </c:pt>
                <c:pt idx="10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CB-494C-AC37-D9C073BAA6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2728544"/>
        <c:axId val="161270904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'Вопросы 16'!$O$7:$O$19</c15:sqref>
                        </c15:formulaRef>
                      </c:ext>
                    </c:extLst>
                    <c:numCache>
                      <c:formatCode>General</c:formatCode>
                      <c:ptCount val="13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'Вопросы 16'!$O$7:$O$17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09CB-494C-AC37-D9C073BAA608}"/>
                  </c:ext>
                </c:extLst>
              </c15:ser>
            </c15:filteredBarSeries>
          </c:ext>
        </c:extLst>
      </c:barChart>
      <c:catAx>
        <c:axId val="161272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09040"/>
        <c:crosses val="autoZero"/>
        <c:auto val="1"/>
        <c:lblAlgn val="ctr"/>
        <c:lblOffset val="100"/>
        <c:noMultiLvlLbl val="0"/>
      </c:catAx>
      <c:valAx>
        <c:axId val="1612709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28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'Вопросы 16'!$V$7:$V$18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'Вопросы 16'!$W$7:$W$17</c:f>
              <c:numCache>
                <c:formatCode>General</c:formatCode>
                <c:ptCount val="11"/>
                <c:pt idx="0">
                  <c:v>30</c:v>
                </c:pt>
                <c:pt idx="1">
                  <c:v>14</c:v>
                </c:pt>
                <c:pt idx="2">
                  <c:v>12</c:v>
                </c:pt>
                <c:pt idx="3">
                  <c:v>8</c:v>
                </c:pt>
                <c:pt idx="4">
                  <c:v>9</c:v>
                </c:pt>
                <c:pt idx="5">
                  <c:v>13</c:v>
                </c:pt>
                <c:pt idx="6">
                  <c:v>6</c:v>
                </c:pt>
                <c:pt idx="7">
                  <c:v>7</c:v>
                </c:pt>
                <c:pt idx="8">
                  <c:v>6</c:v>
                </c:pt>
                <c:pt idx="9">
                  <c:v>5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33-4719-9357-322DD123E2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2702512"/>
        <c:axId val="161270088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'Вопросы 16'!$V$7:$V$18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'Вопросы 16'!$V$7:$V$17</c15:sqref>
                        </c15:formulaRef>
                      </c:ext>
                    </c:extLst>
                    <c:numCache>
                      <c:formatCode>General</c:formatCode>
                      <c:ptCount val="1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9733-4719-9357-322DD123E2F9}"/>
                  </c:ext>
                </c:extLst>
              </c15:ser>
            </c15:filteredBarSeries>
          </c:ext>
        </c:extLst>
      </c:barChart>
      <c:catAx>
        <c:axId val="1612702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00880"/>
        <c:crosses val="autoZero"/>
        <c:auto val="1"/>
        <c:lblAlgn val="ctr"/>
        <c:lblOffset val="100"/>
        <c:noMultiLvlLbl val="0"/>
      </c:catAx>
      <c:valAx>
        <c:axId val="1612700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02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20034995625529E-2"/>
          <c:y val="5.0925925925925923E-2"/>
          <c:w val="0.53888888888888886"/>
          <c:h val="0.89814814814814814"/>
        </c:manualLayout>
      </c:layout>
      <c:pieChart>
        <c:varyColors val="1"/>
        <c:ser>
          <c:idx val="0"/>
          <c:order val="0"/>
          <c:explosion val="1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195-4D82-87E2-34F630FAB0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195-4D82-87E2-34F630FAB0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195-4D82-87E2-34F630FAB0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195-4D82-87E2-34F630FAB0A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17'!$C$5:$C$8</c:f>
              <c:strCache>
                <c:ptCount val="4"/>
                <c:pt idx="0">
                  <c:v>Сильное </c:v>
                </c:pt>
                <c:pt idx="1">
                  <c:v>Среднее</c:v>
                </c:pt>
                <c:pt idx="2">
                  <c:v>Слабое</c:v>
                </c:pt>
                <c:pt idx="3">
                  <c:v>Вообще не влияет</c:v>
                </c:pt>
              </c:strCache>
            </c:strRef>
          </c:cat>
          <c:val>
            <c:numRef>
              <c:f>'Вопрос 17'!$D$5:$D$8</c:f>
              <c:numCache>
                <c:formatCode>General</c:formatCode>
                <c:ptCount val="4"/>
                <c:pt idx="0">
                  <c:v>20</c:v>
                </c:pt>
                <c:pt idx="1">
                  <c:v>52</c:v>
                </c:pt>
                <c:pt idx="2">
                  <c:v>32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195-4D82-87E2-34F630FAB0A2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C195-4D82-87E2-34F630FAB0A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C195-4D82-87E2-34F630FAB0A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C195-4D82-87E2-34F630FAB0A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C195-4D82-87E2-34F630FAB0A2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17'!$C$5:$C$8</c:f>
              <c:strCache>
                <c:ptCount val="4"/>
                <c:pt idx="0">
                  <c:v>Сильное </c:v>
                </c:pt>
                <c:pt idx="1">
                  <c:v>Среднее</c:v>
                </c:pt>
                <c:pt idx="2">
                  <c:v>Слабое</c:v>
                </c:pt>
                <c:pt idx="3">
                  <c:v>Вообще не влияет</c:v>
                </c:pt>
              </c:strCache>
            </c:strRef>
          </c:cat>
          <c:val>
            <c:numRef>
              <c:f>'Вопрос 17'!$E$5:$E$8</c:f>
              <c:numCache>
                <c:formatCode>0%</c:formatCode>
                <c:ptCount val="4"/>
                <c:pt idx="0" formatCode="0.00%">
                  <c:v>0.17699999999999999</c:v>
                </c:pt>
                <c:pt idx="1">
                  <c:v>0.46</c:v>
                </c:pt>
                <c:pt idx="2" formatCode="0.00%">
                  <c:v>0.28299999999999997</c:v>
                </c:pt>
                <c:pt idx="3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C195-4D82-87E2-34F630FAB0A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explosion val="15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110-4D45-BAD9-02DA76F21B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110-4D45-BAD9-02DA76F21B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19'!$B$5:$B$6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19'!$C$5:$C$6</c:f>
              <c:numCache>
                <c:formatCode>General</c:formatCode>
                <c:ptCount val="2"/>
                <c:pt idx="0">
                  <c:v>39</c:v>
                </c:pt>
                <c:pt idx="1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110-4D45-BAD9-02DA76F21B89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6110-4D45-BAD9-02DA76F21B8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6110-4D45-BAD9-02DA76F21B89}"/>
              </c:ext>
            </c:extLst>
          </c:dPt>
          <c:cat>
            <c:strRef>
              <c:f>'Вопрос 19'!$B$5:$B$6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'Вопрос 19'!$D$5:$D$6</c:f>
              <c:numCache>
                <c:formatCode>General</c:formatCode>
                <c:ptCount val="2"/>
                <c:pt idx="0" formatCode="0.00%">
                  <c:v>0.34510000000000002</c:v>
                </c:pt>
                <c:pt idx="1">
                  <c:v>65.489999999999995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110-4D45-BAD9-02DA76F21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</a:t>
            </a:r>
          </a:p>
        </c:rich>
      </c:tx>
      <c:layout>
        <c:manualLayout>
          <c:xMode val="edge"/>
          <c:yMode val="edge"/>
          <c:x val="0.76184011373578298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6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AA8-4410-B650-B9C67FB8965B}"/>
              </c:ext>
            </c:extLst>
          </c:dPt>
          <c:dPt>
            <c:idx val="1"/>
            <c:bubble3D val="0"/>
            <c:explosion val="11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AA8-4410-B650-B9C67FB8965B}"/>
              </c:ext>
            </c:extLst>
          </c:dPt>
          <c:dPt>
            <c:idx val="2"/>
            <c:bubble3D val="0"/>
            <c:explosion val="11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AA8-4410-B650-B9C67FB8965B}"/>
              </c:ext>
            </c:extLst>
          </c:dPt>
          <c:dPt>
            <c:idx val="3"/>
            <c:bubble3D val="0"/>
            <c:explosion val="11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4AA8-4410-B650-B9C67FB8965B}"/>
              </c:ext>
            </c:extLst>
          </c:dPt>
          <c:dPt>
            <c:idx val="4"/>
            <c:bubble3D val="0"/>
            <c:explosion val="5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4AA8-4410-B650-B9C67FB8965B}"/>
              </c:ext>
            </c:extLst>
          </c:dPt>
          <c:dLbls>
            <c:dLbl>
              <c:idx val="0"/>
              <c:layout>
                <c:manualLayout>
                  <c:x val="7.9785433070866135E-2"/>
                  <c:y val="0.11347732575094779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AA8-4410-B650-B9C67FB8965B}"/>
                </c:ext>
              </c:extLst>
            </c:dLbl>
            <c:dLbl>
              <c:idx val="1"/>
              <c:layout>
                <c:manualLayout>
                  <c:x val="4.1063429571303586E-2"/>
                  <c:y val="-9.2884222805482645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AA8-4410-B650-B9C67FB8965B}"/>
                </c:ext>
              </c:extLst>
            </c:dLbl>
            <c:dLbl>
              <c:idx val="2"/>
              <c:layout>
                <c:manualLayout>
                  <c:x val="-7.4857392825896762E-2"/>
                  <c:y val="-3.888086905803449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AA8-4410-B650-B9C67FB8965B}"/>
                </c:ext>
              </c:extLst>
            </c:dLbl>
            <c:dLbl>
              <c:idx val="3"/>
              <c:layout>
                <c:manualLayout>
                  <c:x val="-3.043853893263342E-2"/>
                  <c:y val="-3.51341498979294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AA8-4410-B650-B9C67FB8965B}"/>
                </c:ext>
              </c:extLst>
            </c:dLbl>
            <c:dLbl>
              <c:idx val="4"/>
              <c:layout>
                <c:manualLayout>
                  <c:x val="4.0328740157480315E-2"/>
                  <c:y val="-5.703958880139983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AA8-4410-B650-B9C67FB8965B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Возраст!$B$6:$B$10</c:f>
              <c:strCache>
                <c:ptCount val="5"/>
                <c:pt idx="0">
                  <c:v>12--16</c:v>
                </c:pt>
                <c:pt idx="1">
                  <c:v>16-20</c:v>
                </c:pt>
                <c:pt idx="2">
                  <c:v>21-25</c:v>
                </c:pt>
                <c:pt idx="3">
                  <c:v>26-30</c:v>
                </c:pt>
                <c:pt idx="4">
                  <c:v>31-….</c:v>
                </c:pt>
              </c:strCache>
            </c:strRef>
          </c:cat>
          <c:val>
            <c:numRef>
              <c:f>Возраст!$C$6:$C$10</c:f>
              <c:numCache>
                <c:formatCode>General</c:formatCode>
                <c:ptCount val="5"/>
                <c:pt idx="0">
                  <c:v>25</c:v>
                </c:pt>
                <c:pt idx="1">
                  <c:v>33</c:v>
                </c:pt>
                <c:pt idx="2">
                  <c:v>35</c:v>
                </c:pt>
                <c:pt idx="3">
                  <c:v>9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AA8-4410-B650-B9C67FB8965B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4AA8-4410-B650-B9C67FB8965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4AA8-4410-B650-B9C67FB8965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4AA8-4410-B650-B9C67FB8965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2-4AA8-4410-B650-B9C67FB8965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4-4AA8-4410-B650-B9C67FB8965B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Возраст!$B$6:$B$10</c:f>
              <c:strCache>
                <c:ptCount val="5"/>
                <c:pt idx="0">
                  <c:v>12--16</c:v>
                </c:pt>
                <c:pt idx="1">
                  <c:v>16-20</c:v>
                </c:pt>
                <c:pt idx="2">
                  <c:v>21-25</c:v>
                </c:pt>
                <c:pt idx="3">
                  <c:v>26-30</c:v>
                </c:pt>
                <c:pt idx="4">
                  <c:v>31-….</c:v>
                </c:pt>
              </c:strCache>
            </c:strRef>
          </c:cat>
          <c:val>
            <c:numRef>
              <c:f>Возраст!$D$6:$D$10</c:f>
              <c:numCache>
                <c:formatCode>0.00%</c:formatCode>
                <c:ptCount val="5"/>
                <c:pt idx="0">
                  <c:v>0.22120000000000001</c:v>
                </c:pt>
                <c:pt idx="1">
                  <c:v>0.29199999999999998</c:v>
                </c:pt>
                <c:pt idx="2" formatCode="0%">
                  <c:v>0.31</c:v>
                </c:pt>
                <c:pt idx="3">
                  <c:v>7.9699999999999993E-2</c:v>
                </c:pt>
                <c:pt idx="4">
                  <c:v>9.7000000000000003E-2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4AA8-4410-B650-B9C67FB8965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Как часто вы ходите в кино?</a:t>
            </a:r>
          </a:p>
        </c:rich>
      </c:tx>
      <c:layout>
        <c:manualLayout>
          <c:xMode val="edge"/>
          <c:yMode val="edge"/>
          <c:x val="0.36250678040244966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plosion val="1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6F0-405F-A431-99C284657A27}"/>
              </c:ext>
            </c:extLst>
          </c:dPt>
          <c:dPt>
            <c:idx val="1"/>
            <c:bubble3D val="0"/>
            <c:explosion val="4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6F0-405F-A431-99C284657A27}"/>
              </c:ext>
            </c:extLst>
          </c:dPt>
          <c:dPt>
            <c:idx val="2"/>
            <c:bubble3D val="0"/>
            <c:explosion val="1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6F0-405F-A431-99C284657A27}"/>
              </c:ext>
            </c:extLst>
          </c:dPt>
          <c:dPt>
            <c:idx val="3"/>
            <c:bubble3D val="0"/>
            <c:explosion val="1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6F0-405F-A431-99C284657A27}"/>
              </c:ext>
            </c:extLst>
          </c:dPt>
          <c:dPt>
            <c:idx val="4"/>
            <c:bubble3D val="0"/>
            <c:explosion val="8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D6F0-405F-A431-99C284657A2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D6F0-405F-A431-99C284657A2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3'!$B$6:$B$11</c:f>
              <c:strCache>
                <c:ptCount val="6"/>
                <c:pt idx="0">
                  <c:v>Раз в месяц</c:v>
                </c:pt>
                <c:pt idx="1">
                  <c:v>Раз в неделю</c:v>
                </c:pt>
                <c:pt idx="2">
                  <c:v>Раз в полгода</c:v>
                </c:pt>
                <c:pt idx="3">
                  <c:v>Несколько раз в неделю</c:v>
                </c:pt>
                <c:pt idx="4">
                  <c:v>Несколько раз в месяц</c:v>
                </c:pt>
                <c:pt idx="5">
                  <c:v>Редко</c:v>
                </c:pt>
              </c:strCache>
            </c:strRef>
          </c:cat>
          <c:val>
            <c:numRef>
              <c:f>'Вопрос 3'!$C$6:$C$11</c:f>
              <c:numCache>
                <c:formatCode>General</c:formatCode>
                <c:ptCount val="6"/>
                <c:pt idx="0">
                  <c:v>44</c:v>
                </c:pt>
                <c:pt idx="1">
                  <c:v>11</c:v>
                </c:pt>
                <c:pt idx="2">
                  <c:v>24</c:v>
                </c:pt>
                <c:pt idx="3">
                  <c:v>4</c:v>
                </c:pt>
                <c:pt idx="4">
                  <c:v>29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D6F0-405F-A431-99C284657A27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D6F0-405F-A431-99C284657A2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D6F0-405F-A431-99C284657A2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2-D6F0-405F-A431-99C284657A2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4-D6F0-405F-A431-99C284657A2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6-D6F0-405F-A431-99C284657A2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8-D6F0-405F-A431-99C284657A2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3'!$B$6:$B$11</c:f>
              <c:strCache>
                <c:ptCount val="6"/>
                <c:pt idx="0">
                  <c:v>Раз в месяц</c:v>
                </c:pt>
                <c:pt idx="1">
                  <c:v>Раз в неделю</c:v>
                </c:pt>
                <c:pt idx="2">
                  <c:v>Раз в полгода</c:v>
                </c:pt>
                <c:pt idx="3">
                  <c:v>Несколько раз в неделю</c:v>
                </c:pt>
                <c:pt idx="4">
                  <c:v>Несколько раз в месяц</c:v>
                </c:pt>
                <c:pt idx="5">
                  <c:v>Редко</c:v>
                </c:pt>
              </c:strCache>
            </c:strRef>
          </c:cat>
          <c:val>
            <c:numRef>
              <c:f>'Вопрос 3'!$D$6:$D$11</c:f>
              <c:numCache>
                <c:formatCode>0.00%</c:formatCode>
                <c:ptCount val="6"/>
                <c:pt idx="0" formatCode="0%">
                  <c:v>0.39</c:v>
                </c:pt>
                <c:pt idx="1">
                  <c:v>9.7000000000000003E-2</c:v>
                </c:pt>
                <c:pt idx="2">
                  <c:v>0.21199999999999999</c:v>
                </c:pt>
                <c:pt idx="3">
                  <c:v>3.5400000000000001E-2</c:v>
                </c:pt>
                <c:pt idx="4">
                  <c:v>0.25659999999999999</c:v>
                </c:pt>
                <c:pt idx="5">
                  <c:v>8.8000000000000005E-3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D6F0-405F-A431-99C284657A2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Жанры</a:t>
            </a:r>
            <a:r>
              <a:rPr lang="ru-RU" baseline="0"/>
              <a:t> кино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Вопрос№4!$C$4:$C$17</c:f>
              <c:strCache>
                <c:ptCount val="14"/>
                <c:pt idx="0">
                  <c:v>Боевик</c:v>
                </c:pt>
                <c:pt idx="1">
                  <c:v>Драма</c:v>
                </c:pt>
                <c:pt idx="2">
                  <c:v>Комедия</c:v>
                </c:pt>
                <c:pt idx="3">
                  <c:v>Ужасы</c:v>
                </c:pt>
                <c:pt idx="4">
                  <c:v>Фантастика</c:v>
                </c:pt>
                <c:pt idx="5">
                  <c:v>Мелодрама</c:v>
                </c:pt>
                <c:pt idx="6">
                  <c:v>Военные</c:v>
                </c:pt>
                <c:pt idx="7">
                  <c:v>Документальные</c:v>
                </c:pt>
                <c:pt idx="8">
                  <c:v>Мультфильмы</c:v>
                </c:pt>
                <c:pt idx="9">
                  <c:v>Триллер</c:v>
                </c:pt>
                <c:pt idx="10">
                  <c:v>Семейное</c:v>
                </c:pt>
                <c:pt idx="11">
                  <c:v>Супергероика</c:v>
                </c:pt>
                <c:pt idx="12">
                  <c:v>Арт хаус</c:v>
                </c:pt>
                <c:pt idx="13">
                  <c:v>Все</c:v>
                </c:pt>
              </c:strCache>
            </c:strRef>
          </c:cat>
          <c:val>
            <c:numRef>
              <c:f>Вопрос№4!$D$4:$D$17</c:f>
              <c:numCache>
                <c:formatCode>General</c:formatCode>
                <c:ptCount val="14"/>
                <c:pt idx="0">
                  <c:v>39</c:v>
                </c:pt>
                <c:pt idx="1">
                  <c:v>54</c:v>
                </c:pt>
                <c:pt idx="2">
                  <c:v>80</c:v>
                </c:pt>
                <c:pt idx="3">
                  <c:v>35</c:v>
                </c:pt>
                <c:pt idx="4">
                  <c:v>59</c:v>
                </c:pt>
                <c:pt idx="5">
                  <c:v>34</c:v>
                </c:pt>
                <c:pt idx="6">
                  <c:v>23</c:v>
                </c:pt>
                <c:pt idx="7">
                  <c:v>18</c:v>
                </c:pt>
                <c:pt idx="8">
                  <c:v>52</c:v>
                </c:pt>
                <c:pt idx="9">
                  <c:v>31</c:v>
                </c:pt>
                <c:pt idx="10">
                  <c:v>29</c:v>
                </c:pt>
                <c:pt idx="11">
                  <c:v>38</c:v>
                </c:pt>
                <c:pt idx="12">
                  <c:v>1</c:v>
                </c:pt>
                <c:pt idx="1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359-44E2-BA50-C110A520BE6C}"/>
            </c:ext>
          </c:extLst>
        </c:ser>
        <c:ser>
          <c:idx val="1"/>
          <c:order val="1"/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elete val="1"/>
          </c:dLbls>
          <c:cat>
            <c:strRef>
              <c:f>Вопрос№4!$C$4:$C$17</c:f>
              <c:strCache>
                <c:ptCount val="14"/>
                <c:pt idx="0">
                  <c:v>Боевик</c:v>
                </c:pt>
                <c:pt idx="1">
                  <c:v>Драма</c:v>
                </c:pt>
                <c:pt idx="2">
                  <c:v>Комедия</c:v>
                </c:pt>
                <c:pt idx="3">
                  <c:v>Ужасы</c:v>
                </c:pt>
                <c:pt idx="4">
                  <c:v>Фантастика</c:v>
                </c:pt>
                <c:pt idx="5">
                  <c:v>Мелодрама</c:v>
                </c:pt>
                <c:pt idx="6">
                  <c:v>Военные</c:v>
                </c:pt>
                <c:pt idx="7">
                  <c:v>Документальные</c:v>
                </c:pt>
                <c:pt idx="8">
                  <c:v>Мультфильмы</c:v>
                </c:pt>
                <c:pt idx="9">
                  <c:v>Триллер</c:v>
                </c:pt>
                <c:pt idx="10">
                  <c:v>Семейное</c:v>
                </c:pt>
                <c:pt idx="11">
                  <c:v>Супергероика</c:v>
                </c:pt>
                <c:pt idx="12">
                  <c:v>Арт хаус</c:v>
                </c:pt>
                <c:pt idx="13">
                  <c:v>Все</c:v>
                </c:pt>
              </c:strCache>
            </c:strRef>
          </c:cat>
          <c:val>
            <c:numRef>
              <c:f>Вопрос№4!$E$4:$E$17</c:f>
              <c:numCache>
                <c:formatCode>0.00%</c:formatCode>
                <c:ptCount val="14"/>
                <c:pt idx="0">
                  <c:v>0.34499999999999997</c:v>
                </c:pt>
                <c:pt idx="1">
                  <c:v>0.47799999999999998</c:v>
                </c:pt>
                <c:pt idx="2">
                  <c:v>0.70799999999999996</c:v>
                </c:pt>
                <c:pt idx="3" formatCode="0%">
                  <c:v>0.31</c:v>
                </c:pt>
                <c:pt idx="4">
                  <c:v>0.52200000000000002</c:v>
                </c:pt>
                <c:pt idx="5">
                  <c:v>0.30099999999999999</c:v>
                </c:pt>
                <c:pt idx="6">
                  <c:v>0.20399999999999999</c:v>
                </c:pt>
                <c:pt idx="7">
                  <c:v>0.159</c:v>
                </c:pt>
                <c:pt idx="8" formatCode="0%">
                  <c:v>0.46</c:v>
                </c:pt>
                <c:pt idx="9">
                  <c:v>0.27400000000000002</c:v>
                </c:pt>
                <c:pt idx="10">
                  <c:v>0.25700000000000001</c:v>
                </c:pt>
                <c:pt idx="11">
                  <c:v>0.33600000000000002</c:v>
                </c:pt>
                <c:pt idx="12">
                  <c:v>8.9999999999999993E-3</c:v>
                </c:pt>
                <c:pt idx="13">
                  <c:v>8.9999999999999993E-3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359-44E2-BA50-C110A520BE6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612719840"/>
        <c:axId val="1612724192"/>
        <c:axId val="0"/>
      </c:bar3DChart>
      <c:catAx>
        <c:axId val="161271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24192"/>
        <c:crosses val="autoZero"/>
        <c:auto val="1"/>
        <c:lblAlgn val="ctr"/>
        <c:lblOffset val="100"/>
        <c:noMultiLvlLbl val="0"/>
      </c:catAx>
      <c:valAx>
        <c:axId val="1612724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198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Откуда Вы</a:t>
            </a:r>
            <a:r>
              <a:rPr lang="ru-RU" baseline="0"/>
              <a:t> узнаете о новом фильме?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'Вопрос № 5'!$C$5:$C$13</c:f>
              <c:strCache>
                <c:ptCount val="9"/>
                <c:pt idx="0">
                  <c:v>Соц.медиа</c:v>
                </c:pt>
                <c:pt idx="1">
                  <c:v>Рассылки</c:v>
                </c:pt>
                <c:pt idx="2">
                  <c:v>Реклама у лидеров мнений</c:v>
                </c:pt>
                <c:pt idx="3">
                  <c:v>ТВ</c:v>
                </c:pt>
                <c:pt idx="4">
                  <c:v>Радио</c:v>
                </c:pt>
                <c:pt idx="5">
                  <c:v>Наружная реклама</c:v>
                </c:pt>
                <c:pt idx="6">
                  <c:v>Сарафанное радио</c:v>
                </c:pt>
                <c:pt idx="7">
                  <c:v>Коллабарации у известных брендов</c:v>
                </c:pt>
                <c:pt idx="8">
                  <c:v>Из рекламы в кинотеатре </c:v>
                </c:pt>
              </c:strCache>
            </c:strRef>
          </c:cat>
          <c:val>
            <c:numRef>
              <c:f>'Вопрос № 5'!$D$5:$D$13</c:f>
              <c:numCache>
                <c:formatCode>General</c:formatCode>
                <c:ptCount val="9"/>
                <c:pt idx="0">
                  <c:v>95</c:v>
                </c:pt>
                <c:pt idx="1">
                  <c:v>15</c:v>
                </c:pt>
                <c:pt idx="2">
                  <c:v>15</c:v>
                </c:pt>
                <c:pt idx="3">
                  <c:v>32</c:v>
                </c:pt>
                <c:pt idx="4">
                  <c:v>12</c:v>
                </c:pt>
                <c:pt idx="5">
                  <c:v>26</c:v>
                </c:pt>
                <c:pt idx="6">
                  <c:v>29</c:v>
                </c:pt>
                <c:pt idx="7">
                  <c:v>9</c:v>
                </c:pt>
                <c:pt idx="8">
                  <c:v>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45-4034-BF53-AAFFE984655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12724736"/>
        <c:axId val="1612726368"/>
      </c:barChart>
      <c:catAx>
        <c:axId val="161272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26368"/>
        <c:crosses val="autoZero"/>
        <c:auto val="1"/>
        <c:lblAlgn val="ctr"/>
        <c:lblOffset val="100"/>
        <c:noMultiLvlLbl val="0"/>
      </c:catAx>
      <c:valAx>
        <c:axId val="1612726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2724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Отношение к супергеройским фильмам</a:t>
            </a:r>
          </a:p>
        </c:rich>
      </c:tx>
      <c:layout>
        <c:manualLayout>
          <c:xMode val="edge"/>
          <c:yMode val="edge"/>
          <c:x val="0.22658067099452817"/>
          <c:y val="3.843100927262985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explosion val="1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1F0-49FF-BC45-1C2E1FEAFA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1F0-49FF-BC45-1C2E1FEAFA7D}"/>
              </c:ext>
            </c:extLst>
          </c:dPt>
          <c:dPt>
            <c:idx val="2"/>
            <c:bubble3D val="0"/>
            <c:explosion val="21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1F0-49FF-BC45-1C2E1FEAFA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1F0-49FF-BC45-1C2E1FEAFA7D}"/>
              </c:ext>
            </c:extLst>
          </c:dPt>
          <c:dLbls>
            <c:dLbl>
              <c:idx val="0"/>
              <c:layout>
                <c:manualLayout>
                  <c:x val="1.5749752592401359E-2"/>
                  <c:y val="-0.2591845459292194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1F0-49FF-BC45-1C2E1FEAFA7D}"/>
                </c:ext>
              </c:extLst>
            </c:dLbl>
            <c:dLbl>
              <c:idx val="1"/>
              <c:layout>
                <c:manualLayout>
                  <c:x val="0.10552825705529974"/>
                  <c:y val="-1.263457298922167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1F0-49FF-BC45-1C2E1FEAFA7D}"/>
                </c:ext>
              </c:extLst>
            </c:dLbl>
            <c:dLbl>
              <c:idx val="2"/>
              <c:layout>
                <c:manualLayout>
                  <c:x val="2.5739951904918977E-2"/>
                  <c:y val="-0.189416072425512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1F0-49FF-BC45-1C2E1FEAFA7D}"/>
                </c:ext>
              </c:extLst>
            </c:dLbl>
            <c:dLbl>
              <c:idx val="3"/>
              <c:layout>
                <c:manualLayout>
                  <c:x val="-9.9757803498606384E-2"/>
                  <c:y val="4.842179560776896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1F0-49FF-BC45-1C2E1FEAFA7D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№ 6'!$D$5:$D$8</c:f>
              <c:strCache>
                <c:ptCount val="4"/>
                <c:pt idx="0">
                  <c:v>Положительно</c:v>
                </c:pt>
                <c:pt idx="1">
                  <c:v>Отрицательно</c:v>
                </c:pt>
                <c:pt idx="2">
                  <c:v>Нейтрально</c:v>
                </c:pt>
                <c:pt idx="3">
                  <c:v>Другое</c:v>
                </c:pt>
              </c:strCache>
            </c:strRef>
          </c:cat>
          <c:val>
            <c:numRef>
              <c:f>'Вопрос № 6'!$E$5:$E$8</c:f>
              <c:numCache>
                <c:formatCode>General</c:formatCode>
                <c:ptCount val="4"/>
                <c:pt idx="0">
                  <c:v>59</c:v>
                </c:pt>
                <c:pt idx="1">
                  <c:v>5</c:v>
                </c:pt>
                <c:pt idx="2">
                  <c:v>37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1F0-49FF-BC45-1C2E1FEAFA7D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11F0-49FF-BC45-1C2E1FEAFA7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11F0-49FF-BC45-1C2E1FEAFA7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11F0-49FF-BC45-1C2E1FEAFA7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11F0-49FF-BC45-1C2E1FEAFA7D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№ 6'!$D$5:$D$8</c:f>
              <c:strCache>
                <c:ptCount val="4"/>
                <c:pt idx="0">
                  <c:v>Положительно</c:v>
                </c:pt>
                <c:pt idx="1">
                  <c:v>Отрицательно</c:v>
                </c:pt>
                <c:pt idx="2">
                  <c:v>Нейтрально</c:v>
                </c:pt>
                <c:pt idx="3">
                  <c:v>Другое</c:v>
                </c:pt>
              </c:strCache>
            </c:strRef>
          </c:cat>
          <c:val>
            <c:numRef>
              <c:f>'Вопрос № 6'!$F$5:$F$8</c:f>
              <c:numCache>
                <c:formatCode>0.00%</c:formatCode>
                <c:ptCount val="4"/>
                <c:pt idx="0">
                  <c:v>0.52200000000000002</c:v>
                </c:pt>
                <c:pt idx="1">
                  <c:v>4.3999999999999997E-2</c:v>
                </c:pt>
                <c:pt idx="2">
                  <c:v>0.32700000000000001</c:v>
                </c:pt>
                <c:pt idx="3">
                  <c:v>0.1062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11F0-49FF-BC45-1C2E1FEAFA7D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6186363906719679"/>
          <c:y val="0.49274101375625917"/>
          <c:w val="0.21198877232153071"/>
          <c:h val="0.3191511699335455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Как часто Вы смотрите фильмы про</a:t>
            </a:r>
            <a:r>
              <a:rPr lang="ru-RU" sz="1100" baseline="0"/>
              <a:t> супергероев?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explosion val="1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5A8-4D07-807D-5ACB21B4D0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5A8-4D07-807D-5ACB21B4D00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5A8-4D07-807D-5ACB21B4D007}"/>
              </c:ext>
            </c:extLst>
          </c:dPt>
          <c:dLbls>
            <c:dLbl>
              <c:idx val="0"/>
              <c:layout>
                <c:manualLayout>
                  <c:x val="2.8246281714785548E-2"/>
                  <c:y val="-0.1951899241761446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A8-4D07-807D-5ACB21B4D007}"/>
                </c:ext>
              </c:extLst>
            </c:dLbl>
            <c:dLbl>
              <c:idx val="1"/>
              <c:layout>
                <c:manualLayout>
                  <c:x val="-1.16719160104987E-2"/>
                  <c:y val="-1.894502770487022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A8-4D07-807D-5ACB21B4D007}"/>
                </c:ext>
              </c:extLst>
            </c:dLbl>
            <c:dLbl>
              <c:idx val="2"/>
              <c:layout>
                <c:manualLayout>
                  <c:x val="-9.4010549453365996E-2"/>
                  <c:y val="0.21077286716704227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5A8-4D07-807D-5ACB21B4D007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№ 7'!$C$5:$C$7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Вообще не смотрю</c:v>
                </c:pt>
              </c:strCache>
            </c:strRef>
          </c:cat>
          <c:val>
            <c:numRef>
              <c:f>'Вопрос № 7'!$D$5:$D$7</c:f>
              <c:numCache>
                <c:formatCode>General</c:formatCode>
                <c:ptCount val="3"/>
                <c:pt idx="0">
                  <c:v>52</c:v>
                </c:pt>
                <c:pt idx="1">
                  <c:v>42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A8-4D07-807D-5ACB21B4D007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C5A8-4D07-807D-5ACB21B4D0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C5A8-4D07-807D-5ACB21B4D00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C5A8-4D07-807D-5ACB21B4D007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№ 7'!$C$5:$C$7</c:f>
              <c:strCache>
                <c:ptCount val="3"/>
                <c:pt idx="0">
                  <c:v>Часто</c:v>
                </c:pt>
                <c:pt idx="1">
                  <c:v>редко</c:v>
                </c:pt>
                <c:pt idx="2">
                  <c:v>Вообще не смотрю</c:v>
                </c:pt>
              </c:strCache>
            </c:strRef>
          </c:cat>
          <c:val>
            <c:numRef>
              <c:f>'Вопрос № 7'!$E$5:$E$7</c:f>
              <c:numCache>
                <c:formatCode>0.00%</c:formatCode>
                <c:ptCount val="3"/>
                <c:pt idx="0" formatCode="0%">
                  <c:v>0.46</c:v>
                </c:pt>
                <c:pt idx="1">
                  <c:v>0.37169999999999997</c:v>
                </c:pt>
                <c:pt idx="2">
                  <c:v>0.1681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C5A8-4D07-807D-5ACB21B4D00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/>
              <a:t>нравятся</a:t>
            </a:r>
            <a:r>
              <a:rPr lang="ru-RU" sz="1200" baseline="0"/>
              <a:t> или не нравятся фильмы про супергероев</a:t>
            </a:r>
          </a:p>
        </c:rich>
      </c:tx>
      <c:layout>
        <c:manualLayout>
          <c:xMode val="edge"/>
          <c:yMode val="edge"/>
          <c:x val="0.11773600174978127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explosion val="1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2479-41B7-8943-BE20630ED85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2479-41B7-8943-BE20630ED85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2479-41B7-8943-BE20630ED85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2479-41B7-8943-BE20630ED85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2479-41B7-8943-BE20630ED85E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№ 8'!$D$7:$D$11</c:f>
              <c:strCache>
                <c:ptCount val="5"/>
                <c:pt idx="0">
                  <c:v>Отсутсвие новизны (однотипные фильмы, предсказуемые, скучные и т.д)</c:v>
                </c:pt>
                <c:pt idx="1">
                  <c:v>Нереалистичность</c:v>
                </c:pt>
                <c:pt idx="2">
                  <c:v>Перенос любимых героев на большой экран</c:v>
                </c:pt>
                <c:pt idx="3">
                  <c:v>Зрелищность</c:v>
                </c:pt>
                <c:pt idx="4">
                  <c:v>Игра актеров</c:v>
                </c:pt>
              </c:strCache>
            </c:strRef>
          </c:cat>
          <c:val>
            <c:numRef>
              <c:f>'Вопрос № 8'!$E$7:$E$11</c:f>
              <c:numCache>
                <c:formatCode>General</c:formatCode>
                <c:ptCount val="5"/>
                <c:pt idx="0">
                  <c:v>15</c:v>
                </c:pt>
                <c:pt idx="1">
                  <c:v>15</c:v>
                </c:pt>
                <c:pt idx="2">
                  <c:v>23</c:v>
                </c:pt>
                <c:pt idx="3">
                  <c:v>40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2479-41B7-8943-BE20630ED85E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2479-41B7-8943-BE20630ED85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2479-41B7-8943-BE20630ED85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0-2479-41B7-8943-BE20630ED85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2-2479-41B7-8943-BE20630ED85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4-2479-41B7-8943-BE20630ED85E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№ 8'!$D$7:$D$11</c:f>
              <c:strCache>
                <c:ptCount val="5"/>
                <c:pt idx="0">
                  <c:v>Отсутсвие новизны (однотипные фильмы, предсказуемые, скучные и т.д)</c:v>
                </c:pt>
                <c:pt idx="1">
                  <c:v>Нереалистичность</c:v>
                </c:pt>
                <c:pt idx="2">
                  <c:v>Перенос любимых героев на большой экран</c:v>
                </c:pt>
                <c:pt idx="3">
                  <c:v>Зрелищность</c:v>
                </c:pt>
                <c:pt idx="4">
                  <c:v>Игра актеров</c:v>
                </c:pt>
              </c:strCache>
            </c:strRef>
          </c:cat>
          <c:val>
            <c:numRef>
              <c:f>'Вопрос № 8'!$F$7:$F$11</c:f>
              <c:numCache>
                <c:formatCode>0.00%</c:formatCode>
                <c:ptCount val="5"/>
                <c:pt idx="0">
                  <c:v>0.13100000000000001</c:v>
                </c:pt>
                <c:pt idx="1">
                  <c:v>0.13100000000000001</c:v>
                </c:pt>
                <c:pt idx="2">
                  <c:v>0.20399999999999999</c:v>
                </c:pt>
                <c:pt idx="3">
                  <c:v>0.35399999999999998</c:v>
                </c:pt>
                <c:pt idx="4">
                  <c:v>0.17699999999999999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2479-41B7-8943-BE20630ED85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explosion val="2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395-43BB-B540-B6A0C40900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395-43BB-B540-B6A0C40900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395-43BB-B540-B6A0C409001C}"/>
              </c:ext>
            </c:extLst>
          </c:dPt>
          <c:dLbls>
            <c:dLbl>
              <c:idx val="2"/>
              <c:layout>
                <c:manualLayout>
                  <c:x val="7.995923503054525E-2"/>
                  <c:y val="9.797250611111792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95-43BB-B540-B6A0C409001C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№ 9'!$C$5:$C$7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Не знал о их существовании</c:v>
                </c:pt>
              </c:strCache>
            </c:strRef>
          </c:cat>
          <c:val>
            <c:numRef>
              <c:f>'Вопрос № 9'!$D$5:$D$7</c:f>
              <c:numCache>
                <c:formatCode>General</c:formatCode>
                <c:ptCount val="3"/>
                <c:pt idx="0">
                  <c:v>35</c:v>
                </c:pt>
                <c:pt idx="1">
                  <c:v>52</c:v>
                </c:pt>
                <c:pt idx="2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395-43BB-B540-B6A0C409001C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8-8395-43BB-B540-B6A0C409001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A-8395-43BB-B540-B6A0C409001C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C-8395-43BB-B540-B6A0C409001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'Вопрос № 9'!$C$5:$C$7</c:f>
              <c:strCache>
                <c:ptCount val="3"/>
                <c:pt idx="0">
                  <c:v>Смотрел</c:v>
                </c:pt>
                <c:pt idx="1">
                  <c:v>Не смотрел</c:v>
                </c:pt>
                <c:pt idx="2">
                  <c:v>Не знал о их существовании</c:v>
                </c:pt>
              </c:strCache>
            </c:strRef>
          </c:cat>
          <c:val>
            <c:numRef>
              <c:f>'Вопрос № 9'!$E$5:$E$7</c:f>
              <c:numCache>
                <c:formatCode>0.00%</c:formatCode>
                <c:ptCount val="3"/>
                <c:pt idx="0" formatCode="0%">
                  <c:v>0.31</c:v>
                </c:pt>
                <c:pt idx="1">
                  <c:v>0.4602</c:v>
                </c:pt>
                <c:pt idx="2">
                  <c:v>0.21240000000000001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8395-43BB-B540-B6A0C409001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9E82924-BB03-DD48-A1A2-690E855C4B99}" type="doc">
      <dgm:prSet loTypeId="urn:microsoft.com/office/officeart/2005/8/layout/radial4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D2F6A9AE-9397-0540-96D5-DBD4EC87AB5E}">
      <dgm:prSet phldrT="[Текст]"/>
      <dgm:spPr/>
      <dgm:t>
        <a:bodyPr/>
        <a:lstStyle/>
        <a:p>
          <a:r>
            <a:rPr lang="ru-RU"/>
            <a:t>Маркетинговые коммуникации</a:t>
          </a:r>
        </a:p>
      </dgm:t>
    </dgm:pt>
    <dgm:pt modelId="{EB4295D5-C5D8-B948-9F57-9321628A0A48}" type="parTrans" cxnId="{9CEE9F0E-0A6A-0D4F-B51A-284E007AECEC}">
      <dgm:prSet/>
      <dgm:spPr/>
      <dgm:t>
        <a:bodyPr/>
        <a:lstStyle/>
        <a:p>
          <a:endParaRPr lang="ru-RU"/>
        </a:p>
      </dgm:t>
    </dgm:pt>
    <dgm:pt modelId="{A8E8391B-DB8C-A240-8193-D8D850741CD7}" type="sibTrans" cxnId="{9CEE9F0E-0A6A-0D4F-B51A-284E007AECEC}">
      <dgm:prSet/>
      <dgm:spPr/>
      <dgm:t>
        <a:bodyPr/>
        <a:lstStyle/>
        <a:p>
          <a:endParaRPr lang="ru-RU"/>
        </a:p>
      </dgm:t>
    </dgm:pt>
    <dgm:pt modelId="{C199F924-B1C4-8545-9260-167C963B07AA}">
      <dgm:prSet phldrT="[Текст]"/>
      <dgm:spPr/>
      <dgm:t>
        <a:bodyPr/>
        <a:lstStyle/>
        <a:p>
          <a:r>
            <a:rPr lang="ru-RU"/>
            <a:t>Продвижение продаж</a:t>
          </a:r>
        </a:p>
      </dgm:t>
    </dgm:pt>
    <dgm:pt modelId="{3AAF2B50-572E-F348-B57D-F1C7828C1C8B}" type="parTrans" cxnId="{DA58AA93-858A-F544-BD3C-4B206046B8A0}">
      <dgm:prSet/>
      <dgm:spPr/>
      <dgm:t>
        <a:bodyPr/>
        <a:lstStyle/>
        <a:p>
          <a:endParaRPr lang="ru-RU"/>
        </a:p>
      </dgm:t>
    </dgm:pt>
    <dgm:pt modelId="{1461A04B-CAD9-5145-BDFE-0C3DB068755C}" type="sibTrans" cxnId="{DA58AA93-858A-F544-BD3C-4B206046B8A0}">
      <dgm:prSet/>
      <dgm:spPr/>
      <dgm:t>
        <a:bodyPr/>
        <a:lstStyle/>
        <a:p>
          <a:endParaRPr lang="ru-RU"/>
        </a:p>
      </dgm:t>
    </dgm:pt>
    <dgm:pt modelId="{ED3D6B00-2E3E-FD47-BD6C-3A1F1BE2BFE6}">
      <dgm:prSet phldrT="[Текст]"/>
      <dgm:spPr/>
      <dgm:t>
        <a:bodyPr/>
        <a:lstStyle/>
        <a:p>
          <a:r>
            <a:rPr lang="ru-RU"/>
            <a:t>Спонсорство </a:t>
          </a:r>
        </a:p>
      </dgm:t>
    </dgm:pt>
    <dgm:pt modelId="{5BE11BFB-42FF-5145-9B00-90DC1AECD3AA}" type="parTrans" cxnId="{4541FE50-1E03-F649-854D-303EE3D1A8CE}">
      <dgm:prSet/>
      <dgm:spPr/>
      <dgm:t>
        <a:bodyPr/>
        <a:lstStyle/>
        <a:p>
          <a:endParaRPr lang="ru-RU"/>
        </a:p>
      </dgm:t>
    </dgm:pt>
    <dgm:pt modelId="{A77B7943-33AC-224F-8537-BF2A72E02D7C}" type="sibTrans" cxnId="{4541FE50-1E03-F649-854D-303EE3D1A8CE}">
      <dgm:prSet/>
      <dgm:spPr/>
      <dgm:t>
        <a:bodyPr/>
        <a:lstStyle/>
        <a:p>
          <a:endParaRPr lang="ru-RU"/>
        </a:p>
      </dgm:t>
    </dgm:pt>
    <dgm:pt modelId="{9561FC8C-775D-DC42-90CD-3D6925AD707E}">
      <dgm:prSet phldrT="[Текст]"/>
      <dgm:spPr/>
      <dgm:t>
        <a:bodyPr/>
        <a:lstStyle/>
        <a:p>
          <a:r>
            <a:rPr lang="en-US"/>
            <a:t>PR</a:t>
          </a:r>
        </a:p>
      </dgm:t>
    </dgm:pt>
    <dgm:pt modelId="{C27C86C0-9729-2340-B7EE-A38ABB8C4DD7}" type="parTrans" cxnId="{26824C54-2891-6C4A-812E-AD107C023AB8}">
      <dgm:prSet/>
      <dgm:spPr/>
      <dgm:t>
        <a:bodyPr/>
        <a:lstStyle/>
        <a:p>
          <a:endParaRPr lang="ru-RU"/>
        </a:p>
      </dgm:t>
    </dgm:pt>
    <dgm:pt modelId="{53CBA3D6-B110-BB4D-9CC6-430C9028882E}" type="sibTrans" cxnId="{26824C54-2891-6C4A-812E-AD107C023AB8}">
      <dgm:prSet/>
      <dgm:spPr/>
      <dgm:t>
        <a:bodyPr/>
        <a:lstStyle/>
        <a:p>
          <a:endParaRPr lang="ru-RU"/>
        </a:p>
      </dgm:t>
    </dgm:pt>
    <dgm:pt modelId="{0802A81A-95A0-E545-B6F8-C4BB20BE3DCB}">
      <dgm:prSet/>
      <dgm:spPr/>
      <dgm:t>
        <a:bodyPr/>
        <a:lstStyle/>
        <a:p>
          <a:r>
            <a:rPr lang="ru-RU"/>
            <a:t>Прямой маркетинг</a:t>
          </a:r>
        </a:p>
      </dgm:t>
    </dgm:pt>
    <dgm:pt modelId="{C5A09616-3B0E-7941-8DED-6BAC8BEB366A}" type="parTrans" cxnId="{7702AB02-3A55-7548-839E-488DD7C5B78F}">
      <dgm:prSet/>
      <dgm:spPr/>
      <dgm:t>
        <a:bodyPr/>
        <a:lstStyle/>
        <a:p>
          <a:endParaRPr lang="ru-RU"/>
        </a:p>
      </dgm:t>
    </dgm:pt>
    <dgm:pt modelId="{16E05E71-485E-A54E-A84B-EF7FC35438E4}" type="sibTrans" cxnId="{7702AB02-3A55-7548-839E-488DD7C5B78F}">
      <dgm:prSet/>
      <dgm:spPr/>
      <dgm:t>
        <a:bodyPr/>
        <a:lstStyle/>
        <a:p>
          <a:endParaRPr lang="ru-RU"/>
        </a:p>
      </dgm:t>
    </dgm:pt>
    <dgm:pt modelId="{FED85E2E-3454-ED4A-B00F-950B81B6C60B}">
      <dgm:prSet/>
      <dgm:spPr/>
      <dgm:t>
        <a:bodyPr/>
        <a:lstStyle/>
        <a:p>
          <a:r>
            <a:rPr lang="ru-RU"/>
            <a:t>Сарафанное радио</a:t>
          </a:r>
        </a:p>
      </dgm:t>
    </dgm:pt>
    <dgm:pt modelId="{7BC6579C-A04F-684C-8A75-9A403C1AA240}" type="parTrans" cxnId="{9E73AAC3-9725-F04A-996E-CD5C233D2565}">
      <dgm:prSet/>
      <dgm:spPr/>
      <dgm:t>
        <a:bodyPr/>
        <a:lstStyle/>
        <a:p>
          <a:endParaRPr lang="ru-RU"/>
        </a:p>
      </dgm:t>
    </dgm:pt>
    <dgm:pt modelId="{DE8D7796-113C-6249-8557-C7B14ABA02E5}" type="sibTrans" cxnId="{9E73AAC3-9725-F04A-996E-CD5C233D2565}">
      <dgm:prSet/>
      <dgm:spPr/>
      <dgm:t>
        <a:bodyPr/>
        <a:lstStyle/>
        <a:p>
          <a:endParaRPr lang="ru-RU"/>
        </a:p>
      </dgm:t>
    </dgm:pt>
    <dgm:pt modelId="{143458F4-54D3-8D41-9E07-8FE5ABD09149}">
      <dgm:prSet/>
      <dgm:spPr/>
      <dgm:t>
        <a:bodyPr/>
        <a:lstStyle/>
        <a:p>
          <a:r>
            <a:rPr lang="ru-RU"/>
            <a:t>Персональные продажи</a:t>
          </a:r>
        </a:p>
      </dgm:t>
    </dgm:pt>
    <dgm:pt modelId="{92611A24-DEC7-B246-93D3-96C261C0C72C}" type="parTrans" cxnId="{2912D0FC-651A-8040-A580-3CC83B1893AC}">
      <dgm:prSet/>
      <dgm:spPr/>
      <dgm:t>
        <a:bodyPr/>
        <a:lstStyle/>
        <a:p>
          <a:endParaRPr lang="ru-RU"/>
        </a:p>
      </dgm:t>
    </dgm:pt>
    <dgm:pt modelId="{0AE70489-3971-B84A-8B07-6542AFDB3147}" type="sibTrans" cxnId="{2912D0FC-651A-8040-A580-3CC83B1893AC}">
      <dgm:prSet/>
      <dgm:spPr/>
      <dgm:t>
        <a:bodyPr/>
        <a:lstStyle/>
        <a:p>
          <a:endParaRPr lang="ru-RU"/>
        </a:p>
      </dgm:t>
    </dgm:pt>
    <dgm:pt modelId="{CB4B8732-4F18-0047-998B-6B438FFA899E}">
      <dgm:prSet/>
      <dgm:spPr/>
      <dgm:t>
        <a:bodyPr/>
        <a:lstStyle/>
        <a:p>
          <a:r>
            <a:rPr lang="ru-RU"/>
            <a:t>Упаковка</a:t>
          </a:r>
        </a:p>
      </dgm:t>
    </dgm:pt>
    <dgm:pt modelId="{09008C4C-74AD-7D47-94F4-C525974D70DC}" type="parTrans" cxnId="{8737F522-73C3-6447-AF5C-70CC8C8F695B}">
      <dgm:prSet/>
      <dgm:spPr/>
      <dgm:t>
        <a:bodyPr/>
        <a:lstStyle/>
        <a:p>
          <a:endParaRPr lang="ru-RU"/>
        </a:p>
      </dgm:t>
    </dgm:pt>
    <dgm:pt modelId="{98CEAD61-5BBD-804A-945E-07D5E31B2AED}" type="sibTrans" cxnId="{8737F522-73C3-6447-AF5C-70CC8C8F695B}">
      <dgm:prSet/>
      <dgm:spPr/>
      <dgm:t>
        <a:bodyPr/>
        <a:lstStyle/>
        <a:p>
          <a:endParaRPr lang="ru-RU"/>
        </a:p>
      </dgm:t>
    </dgm:pt>
    <dgm:pt modelId="{D4EAD788-3CC2-0B45-B3FA-F45385CA65E6}">
      <dgm:prSet/>
      <dgm:spPr/>
      <dgm:t>
        <a:bodyPr/>
        <a:lstStyle/>
        <a:p>
          <a:r>
            <a:rPr lang="ru-RU"/>
            <a:t>Реклама</a:t>
          </a:r>
        </a:p>
      </dgm:t>
    </dgm:pt>
    <dgm:pt modelId="{EAA4EB68-9F7F-5A4D-8185-0741CEDB5917}" type="parTrans" cxnId="{DB80DC98-1A88-034E-AC80-D2D2016F89B9}">
      <dgm:prSet/>
      <dgm:spPr/>
      <dgm:t>
        <a:bodyPr/>
        <a:lstStyle/>
        <a:p>
          <a:endParaRPr lang="ru-RU"/>
        </a:p>
      </dgm:t>
    </dgm:pt>
    <dgm:pt modelId="{52668F74-9942-414A-AE8C-8947A720DBC8}" type="sibTrans" cxnId="{DB80DC98-1A88-034E-AC80-D2D2016F89B9}">
      <dgm:prSet/>
      <dgm:spPr/>
      <dgm:t>
        <a:bodyPr/>
        <a:lstStyle/>
        <a:p>
          <a:endParaRPr lang="ru-RU"/>
        </a:p>
      </dgm:t>
    </dgm:pt>
    <dgm:pt modelId="{09298D58-2120-9D45-B039-97CC9FC55776}">
      <dgm:prSet/>
      <dgm:spPr/>
      <dgm:t>
        <a:bodyPr/>
        <a:lstStyle/>
        <a:p>
          <a:r>
            <a:rPr lang="en-US"/>
            <a:t>E-communication</a:t>
          </a:r>
          <a:endParaRPr lang="ru-RU"/>
        </a:p>
      </dgm:t>
    </dgm:pt>
    <dgm:pt modelId="{8CC53620-300C-4D45-951B-0504DCB4B8AB}" type="parTrans" cxnId="{D8993764-F423-2C40-9316-AD61040DC991}">
      <dgm:prSet/>
      <dgm:spPr/>
      <dgm:t>
        <a:bodyPr/>
        <a:lstStyle/>
        <a:p>
          <a:endParaRPr lang="ru-RU"/>
        </a:p>
      </dgm:t>
    </dgm:pt>
    <dgm:pt modelId="{B87D0E65-0A70-6544-BC4C-71F97F6981D1}" type="sibTrans" cxnId="{D8993764-F423-2C40-9316-AD61040DC991}">
      <dgm:prSet/>
      <dgm:spPr/>
      <dgm:t>
        <a:bodyPr/>
        <a:lstStyle/>
        <a:p>
          <a:endParaRPr lang="ru-RU"/>
        </a:p>
      </dgm:t>
    </dgm:pt>
    <dgm:pt modelId="{858485E7-050E-8E46-BC09-2D1C5BAB35B0}" type="pres">
      <dgm:prSet presAssocID="{19E82924-BB03-DD48-A1A2-690E855C4B99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3591855-2F4F-3744-8FCE-BBB40263DE22}" type="pres">
      <dgm:prSet presAssocID="{D2F6A9AE-9397-0540-96D5-DBD4EC87AB5E}" presName="centerShape" presStyleLbl="node0" presStyleIdx="0" presStyleCnt="1"/>
      <dgm:spPr/>
      <dgm:t>
        <a:bodyPr/>
        <a:lstStyle/>
        <a:p>
          <a:endParaRPr lang="ru-RU"/>
        </a:p>
      </dgm:t>
    </dgm:pt>
    <dgm:pt modelId="{67EE2E27-3954-4747-A66F-532E2B6DF6AF}" type="pres">
      <dgm:prSet presAssocID="{3AAF2B50-572E-F348-B57D-F1C7828C1C8B}" presName="parTrans" presStyleLbl="bgSibTrans2D1" presStyleIdx="0" presStyleCnt="9"/>
      <dgm:spPr/>
      <dgm:t>
        <a:bodyPr/>
        <a:lstStyle/>
        <a:p>
          <a:endParaRPr lang="ru-RU"/>
        </a:p>
      </dgm:t>
    </dgm:pt>
    <dgm:pt modelId="{A587B29F-5FB9-CB4B-BF62-438668356BD6}" type="pres">
      <dgm:prSet presAssocID="{C199F924-B1C4-8545-9260-167C963B07AA}" presName="node" presStyleLbl="node1" presStyleIdx="0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08EB5F-CCAF-B24B-B07B-400EB9961C51}" type="pres">
      <dgm:prSet presAssocID="{EAA4EB68-9F7F-5A4D-8185-0741CEDB5917}" presName="parTrans" presStyleLbl="bgSibTrans2D1" presStyleIdx="1" presStyleCnt="9"/>
      <dgm:spPr/>
      <dgm:t>
        <a:bodyPr/>
        <a:lstStyle/>
        <a:p>
          <a:endParaRPr lang="ru-RU"/>
        </a:p>
      </dgm:t>
    </dgm:pt>
    <dgm:pt modelId="{90A7D4DC-49C9-9946-9015-DB0F792E218A}" type="pres">
      <dgm:prSet presAssocID="{D4EAD788-3CC2-0B45-B3FA-F45385CA65E6}" presName="node" presStyleLbl="node1" presStyleIdx="1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2C930B-6C7B-5346-9BB0-1FAA13A68681}" type="pres">
      <dgm:prSet presAssocID="{5BE11BFB-42FF-5145-9B00-90DC1AECD3AA}" presName="parTrans" presStyleLbl="bgSibTrans2D1" presStyleIdx="2" presStyleCnt="9"/>
      <dgm:spPr/>
      <dgm:t>
        <a:bodyPr/>
        <a:lstStyle/>
        <a:p>
          <a:endParaRPr lang="ru-RU"/>
        </a:p>
      </dgm:t>
    </dgm:pt>
    <dgm:pt modelId="{1FF39A2C-FEC8-444F-AF00-22020EB0BC80}" type="pres">
      <dgm:prSet presAssocID="{ED3D6B00-2E3E-FD47-BD6C-3A1F1BE2BFE6}" presName="node" presStyleLbl="node1" presStyleIdx="2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CCF4C1-A35F-C44B-A4E4-1F75DE4AB48F}" type="pres">
      <dgm:prSet presAssocID="{C27C86C0-9729-2340-B7EE-A38ABB8C4DD7}" presName="parTrans" presStyleLbl="bgSibTrans2D1" presStyleIdx="3" presStyleCnt="9"/>
      <dgm:spPr/>
      <dgm:t>
        <a:bodyPr/>
        <a:lstStyle/>
        <a:p>
          <a:endParaRPr lang="ru-RU"/>
        </a:p>
      </dgm:t>
    </dgm:pt>
    <dgm:pt modelId="{C88876F3-8FAE-BE4A-8FB4-C83371568C1D}" type="pres">
      <dgm:prSet presAssocID="{9561FC8C-775D-DC42-90CD-3D6925AD707E}" presName="node" presStyleLbl="node1" presStyleIdx="3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7EBA102-40F1-5B43-A8B6-B5ADADE81E18}" type="pres">
      <dgm:prSet presAssocID="{C5A09616-3B0E-7941-8DED-6BAC8BEB366A}" presName="parTrans" presStyleLbl="bgSibTrans2D1" presStyleIdx="4" presStyleCnt="9"/>
      <dgm:spPr/>
      <dgm:t>
        <a:bodyPr/>
        <a:lstStyle/>
        <a:p>
          <a:endParaRPr lang="ru-RU"/>
        </a:p>
      </dgm:t>
    </dgm:pt>
    <dgm:pt modelId="{EFDDCBF1-9E3D-3949-A75A-148BFA9C2304}" type="pres">
      <dgm:prSet presAssocID="{0802A81A-95A0-E545-B6F8-C4BB20BE3DCB}" presName="node" presStyleLbl="node1" presStyleIdx="4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3583D63-8A3D-7844-93AA-CD68A2604964}" type="pres">
      <dgm:prSet presAssocID="{7BC6579C-A04F-684C-8A75-9A403C1AA240}" presName="parTrans" presStyleLbl="bgSibTrans2D1" presStyleIdx="5" presStyleCnt="9"/>
      <dgm:spPr/>
      <dgm:t>
        <a:bodyPr/>
        <a:lstStyle/>
        <a:p>
          <a:endParaRPr lang="ru-RU"/>
        </a:p>
      </dgm:t>
    </dgm:pt>
    <dgm:pt modelId="{D7ACEDB9-1F2E-2948-9535-C626EB2EE53E}" type="pres">
      <dgm:prSet presAssocID="{FED85E2E-3454-ED4A-B00F-950B81B6C60B}" presName="node" presStyleLbl="node1" presStyleIdx="5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3CE926-0598-ED45-91E6-D3BF0E3A8E7B}" type="pres">
      <dgm:prSet presAssocID="{92611A24-DEC7-B246-93D3-96C261C0C72C}" presName="parTrans" presStyleLbl="bgSibTrans2D1" presStyleIdx="6" presStyleCnt="9"/>
      <dgm:spPr/>
      <dgm:t>
        <a:bodyPr/>
        <a:lstStyle/>
        <a:p>
          <a:endParaRPr lang="ru-RU"/>
        </a:p>
      </dgm:t>
    </dgm:pt>
    <dgm:pt modelId="{7B4E7829-83AF-414B-A5FC-EBA7F0F88BD9}" type="pres">
      <dgm:prSet presAssocID="{143458F4-54D3-8D41-9E07-8FE5ABD09149}" presName="node" presStyleLbl="node1" presStyleIdx="6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16EE304-B849-4847-8D38-8A17EBF27A87}" type="pres">
      <dgm:prSet presAssocID="{09008C4C-74AD-7D47-94F4-C525974D70DC}" presName="parTrans" presStyleLbl="bgSibTrans2D1" presStyleIdx="7" presStyleCnt="9"/>
      <dgm:spPr/>
      <dgm:t>
        <a:bodyPr/>
        <a:lstStyle/>
        <a:p>
          <a:endParaRPr lang="ru-RU"/>
        </a:p>
      </dgm:t>
    </dgm:pt>
    <dgm:pt modelId="{1A4ABDA5-9879-7341-8816-4A895D797683}" type="pres">
      <dgm:prSet presAssocID="{CB4B8732-4F18-0047-998B-6B438FFA899E}" presName="node" presStyleLbl="node1" presStyleIdx="7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1F9C6E-5365-1047-B133-37F34F65F2C2}" type="pres">
      <dgm:prSet presAssocID="{8CC53620-300C-4D45-951B-0504DCB4B8AB}" presName="parTrans" presStyleLbl="bgSibTrans2D1" presStyleIdx="8" presStyleCnt="9"/>
      <dgm:spPr/>
      <dgm:t>
        <a:bodyPr/>
        <a:lstStyle/>
        <a:p>
          <a:endParaRPr lang="ru-RU"/>
        </a:p>
      </dgm:t>
    </dgm:pt>
    <dgm:pt modelId="{C8B74ACD-5912-9E4D-BF1D-5BB11B203849}" type="pres">
      <dgm:prSet presAssocID="{09298D58-2120-9D45-B039-97CC9FC55776}" presName="node" presStyleLbl="node1" presStyleIdx="8" presStyleCnt="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E570C7B-6D57-F041-98D6-38524492FBA8}" type="presOf" srcId="{09298D58-2120-9D45-B039-97CC9FC55776}" destId="{C8B74ACD-5912-9E4D-BF1D-5BB11B203849}" srcOrd="0" destOrd="0" presId="urn:microsoft.com/office/officeart/2005/8/layout/radial4"/>
    <dgm:cxn modelId="{4541FE50-1E03-F649-854D-303EE3D1A8CE}" srcId="{D2F6A9AE-9397-0540-96D5-DBD4EC87AB5E}" destId="{ED3D6B00-2E3E-FD47-BD6C-3A1F1BE2BFE6}" srcOrd="2" destOrd="0" parTransId="{5BE11BFB-42FF-5145-9B00-90DC1AECD3AA}" sibTransId="{A77B7943-33AC-224F-8537-BF2A72E02D7C}"/>
    <dgm:cxn modelId="{1B9C31C8-C1B9-D740-9D1A-1B568C7E6D2B}" type="presOf" srcId="{D2F6A9AE-9397-0540-96D5-DBD4EC87AB5E}" destId="{B3591855-2F4F-3744-8FCE-BBB40263DE22}" srcOrd="0" destOrd="0" presId="urn:microsoft.com/office/officeart/2005/8/layout/radial4"/>
    <dgm:cxn modelId="{324FC883-717D-E84E-9A95-9F24F6EB833A}" type="presOf" srcId="{D4EAD788-3CC2-0B45-B3FA-F45385CA65E6}" destId="{90A7D4DC-49C9-9946-9015-DB0F792E218A}" srcOrd="0" destOrd="0" presId="urn:microsoft.com/office/officeart/2005/8/layout/radial4"/>
    <dgm:cxn modelId="{FC8FF7C4-6C1A-B845-8972-7C720219B664}" type="presOf" srcId="{EAA4EB68-9F7F-5A4D-8185-0741CEDB5917}" destId="{1608EB5F-CCAF-B24B-B07B-400EB9961C51}" srcOrd="0" destOrd="0" presId="urn:microsoft.com/office/officeart/2005/8/layout/radial4"/>
    <dgm:cxn modelId="{B75F4E6B-F998-C549-AF6C-F791B80C8A84}" type="presOf" srcId="{C199F924-B1C4-8545-9260-167C963B07AA}" destId="{A587B29F-5FB9-CB4B-BF62-438668356BD6}" srcOrd="0" destOrd="0" presId="urn:microsoft.com/office/officeart/2005/8/layout/radial4"/>
    <dgm:cxn modelId="{1EA5EA05-AC2D-2C48-82BB-AFC812428140}" type="presOf" srcId="{ED3D6B00-2E3E-FD47-BD6C-3A1F1BE2BFE6}" destId="{1FF39A2C-FEC8-444F-AF00-22020EB0BC80}" srcOrd="0" destOrd="0" presId="urn:microsoft.com/office/officeart/2005/8/layout/radial4"/>
    <dgm:cxn modelId="{62F9CA60-773A-FC4C-B131-DE8A694AE3E4}" type="presOf" srcId="{3AAF2B50-572E-F348-B57D-F1C7828C1C8B}" destId="{67EE2E27-3954-4747-A66F-532E2B6DF6AF}" srcOrd="0" destOrd="0" presId="urn:microsoft.com/office/officeart/2005/8/layout/radial4"/>
    <dgm:cxn modelId="{2B556F19-CDCB-DE43-AD5C-2F67DD32FFB8}" type="presOf" srcId="{19E82924-BB03-DD48-A1A2-690E855C4B99}" destId="{858485E7-050E-8E46-BC09-2D1C5BAB35B0}" srcOrd="0" destOrd="0" presId="urn:microsoft.com/office/officeart/2005/8/layout/radial4"/>
    <dgm:cxn modelId="{5147BFB0-DE79-D04A-AC68-D7BD3007C2F3}" type="presOf" srcId="{143458F4-54D3-8D41-9E07-8FE5ABD09149}" destId="{7B4E7829-83AF-414B-A5FC-EBA7F0F88BD9}" srcOrd="0" destOrd="0" presId="urn:microsoft.com/office/officeart/2005/8/layout/radial4"/>
    <dgm:cxn modelId="{8DF1C7B3-8C48-B34A-922C-B84899D665E2}" type="presOf" srcId="{5BE11BFB-42FF-5145-9B00-90DC1AECD3AA}" destId="{092C930B-6C7B-5346-9BB0-1FAA13A68681}" srcOrd="0" destOrd="0" presId="urn:microsoft.com/office/officeart/2005/8/layout/radial4"/>
    <dgm:cxn modelId="{8737F522-73C3-6447-AF5C-70CC8C8F695B}" srcId="{D2F6A9AE-9397-0540-96D5-DBD4EC87AB5E}" destId="{CB4B8732-4F18-0047-998B-6B438FFA899E}" srcOrd="7" destOrd="0" parTransId="{09008C4C-74AD-7D47-94F4-C525974D70DC}" sibTransId="{98CEAD61-5BBD-804A-945E-07D5E31B2AED}"/>
    <dgm:cxn modelId="{7F865F2B-964D-C247-B310-DF0815D6F593}" type="presOf" srcId="{92611A24-DEC7-B246-93D3-96C261C0C72C}" destId="{C83CE926-0598-ED45-91E6-D3BF0E3A8E7B}" srcOrd="0" destOrd="0" presId="urn:microsoft.com/office/officeart/2005/8/layout/radial4"/>
    <dgm:cxn modelId="{D8993764-F423-2C40-9316-AD61040DC991}" srcId="{D2F6A9AE-9397-0540-96D5-DBD4EC87AB5E}" destId="{09298D58-2120-9D45-B039-97CC9FC55776}" srcOrd="8" destOrd="0" parTransId="{8CC53620-300C-4D45-951B-0504DCB4B8AB}" sibTransId="{B87D0E65-0A70-6544-BC4C-71F97F6981D1}"/>
    <dgm:cxn modelId="{9E73AAC3-9725-F04A-996E-CD5C233D2565}" srcId="{D2F6A9AE-9397-0540-96D5-DBD4EC87AB5E}" destId="{FED85E2E-3454-ED4A-B00F-950B81B6C60B}" srcOrd="5" destOrd="0" parTransId="{7BC6579C-A04F-684C-8A75-9A403C1AA240}" sibTransId="{DE8D7796-113C-6249-8557-C7B14ABA02E5}"/>
    <dgm:cxn modelId="{020844F8-5263-414B-B6F2-5E965253BC14}" type="presOf" srcId="{09008C4C-74AD-7D47-94F4-C525974D70DC}" destId="{216EE304-B849-4847-8D38-8A17EBF27A87}" srcOrd="0" destOrd="0" presId="urn:microsoft.com/office/officeart/2005/8/layout/radial4"/>
    <dgm:cxn modelId="{9849959C-C7CE-984F-A064-F93C018CD7A7}" type="presOf" srcId="{C5A09616-3B0E-7941-8DED-6BAC8BEB366A}" destId="{F7EBA102-40F1-5B43-A8B6-B5ADADE81E18}" srcOrd="0" destOrd="0" presId="urn:microsoft.com/office/officeart/2005/8/layout/radial4"/>
    <dgm:cxn modelId="{DB80DC98-1A88-034E-AC80-D2D2016F89B9}" srcId="{D2F6A9AE-9397-0540-96D5-DBD4EC87AB5E}" destId="{D4EAD788-3CC2-0B45-B3FA-F45385CA65E6}" srcOrd="1" destOrd="0" parTransId="{EAA4EB68-9F7F-5A4D-8185-0741CEDB5917}" sibTransId="{52668F74-9942-414A-AE8C-8947A720DBC8}"/>
    <dgm:cxn modelId="{46562F68-8313-ED40-91F2-A3591CB4489A}" type="presOf" srcId="{8CC53620-300C-4D45-951B-0504DCB4B8AB}" destId="{261F9C6E-5365-1047-B133-37F34F65F2C2}" srcOrd="0" destOrd="0" presId="urn:microsoft.com/office/officeart/2005/8/layout/radial4"/>
    <dgm:cxn modelId="{861D9274-F9FD-2A44-86C4-0F3EF2E83621}" type="presOf" srcId="{CB4B8732-4F18-0047-998B-6B438FFA899E}" destId="{1A4ABDA5-9879-7341-8816-4A895D797683}" srcOrd="0" destOrd="0" presId="urn:microsoft.com/office/officeart/2005/8/layout/radial4"/>
    <dgm:cxn modelId="{26824C54-2891-6C4A-812E-AD107C023AB8}" srcId="{D2F6A9AE-9397-0540-96D5-DBD4EC87AB5E}" destId="{9561FC8C-775D-DC42-90CD-3D6925AD707E}" srcOrd="3" destOrd="0" parTransId="{C27C86C0-9729-2340-B7EE-A38ABB8C4DD7}" sibTransId="{53CBA3D6-B110-BB4D-9CC6-430C9028882E}"/>
    <dgm:cxn modelId="{2912D0FC-651A-8040-A580-3CC83B1893AC}" srcId="{D2F6A9AE-9397-0540-96D5-DBD4EC87AB5E}" destId="{143458F4-54D3-8D41-9E07-8FE5ABD09149}" srcOrd="6" destOrd="0" parTransId="{92611A24-DEC7-B246-93D3-96C261C0C72C}" sibTransId="{0AE70489-3971-B84A-8B07-6542AFDB3147}"/>
    <dgm:cxn modelId="{DA58AA93-858A-F544-BD3C-4B206046B8A0}" srcId="{D2F6A9AE-9397-0540-96D5-DBD4EC87AB5E}" destId="{C199F924-B1C4-8545-9260-167C963B07AA}" srcOrd="0" destOrd="0" parTransId="{3AAF2B50-572E-F348-B57D-F1C7828C1C8B}" sibTransId="{1461A04B-CAD9-5145-BDFE-0C3DB068755C}"/>
    <dgm:cxn modelId="{E5F46F58-19F4-1547-AA7F-A7AFDEDA8876}" type="presOf" srcId="{7BC6579C-A04F-684C-8A75-9A403C1AA240}" destId="{C3583D63-8A3D-7844-93AA-CD68A2604964}" srcOrd="0" destOrd="0" presId="urn:microsoft.com/office/officeart/2005/8/layout/radial4"/>
    <dgm:cxn modelId="{7702AB02-3A55-7548-839E-488DD7C5B78F}" srcId="{D2F6A9AE-9397-0540-96D5-DBD4EC87AB5E}" destId="{0802A81A-95A0-E545-B6F8-C4BB20BE3DCB}" srcOrd="4" destOrd="0" parTransId="{C5A09616-3B0E-7941-8DED-6BAC8BEB366A}" sibTransId="{16E05E71-485E-A54E-A84B-EF7FC35438E4}"/>
    <dgm:cxn modelId="{CBF84655-CB04-584D-89DB-ED60DB99AD57}" type="presOf" srcId="{0802A81A-95A0-E545-B6F8-C4BB20BE3DCB}" destId="{EFDDCBF1-9E3D-3949-A75A-148BFA9C2304}" srcOrd="0" destOrd="0" presId="urn:microsoft.com/office/officeart/2005/8/layout/radial4"/>
    <dgm:cxn modelId="{5291492A-2437-6545-8C0B-60FA1FD85E2C}" type="presOf" srcId="{FED85E2E-3454-ED4A-B00F-950B81B6C60B}" destId="{D7ACEDB9-1F2E-2948-9535-C626EB2EE53E}" srcOrd="0" destOrd="0" presId="urn:microsoft.com/office/officeart/2005/8/layout/radial4"/>
    <dgm:cxn modelId="{BD108E3E-DACE-5248-BFC5-2BCD14C74862}" type="presOf" srcId="{9561FC8C-775D-DC42-90CD-3D6925AD707E}" destId="{C88876F3-8FAE-BE4A-8FB4-C83371568C1D}" srcOrd="0" destOrd="0" presId="urn:microsoft.com/office/officeart/2005/8/layout/radial4"/>
    <dgm:cxn modelId="{C3DAAE94-0606-D54C-8A81-C74194B356CE}" type="presOf" srcId="{C27C86C0-9729-2340-B7EE-A38ABB8C4DD7}" destId="{E9CCF4C1-A35F-C44B-A4E4-1F75DE4AB48F}" srcOrd="0" destOrd="0" presId="urn:microsoft.com/office/officeart/2005/8/layout/radial4"/>
    <dgm:cxn modelId="{9CEE9F0E-0A6A-0D4F-B51A-284E007AECEC}" srcId="{19E82924-BB03-DD48-A1A2-690E855C4B99}" destId="{D2F6A9AE-9397-0540-96D5-DBD4EC87AB5E}" srcOrd="0" destOrd="0" parTransId="{EB4295D5-C5D8-B948-9F57-9321628A0A48}" sibTransId="{A8E8391B-DB8C-A240-8193-D8D850741CD7}"/>
    <dgm:cxn modelId="{4F086775-F9A2-AC40-AA9D-C582F8E47B1A}" type="presParOf" srcId="{858485E7-050E-8E46-BC09-2D1C5BAB35B0}" destId="{B3591855-2F4F-3744-8FCE-BBB40263DE22}" srcOrd="0" destOrd="0" presId="urn:microsoft.com/office/officeart/2005/8/layout/radial4"/>
    <dgm:cxn modelId="{8ED79E9C-99AD-324A-AD80-C91781881C01}" type="presParOf" srcId="{858485E7-050E-8E46-BC09-2D1C5BAB35B0}" destId="{67EE2E27-3954-4747-A66F-532E2B6DF6AF}" srcOrd="1" destOrd="0" presId="urn:microsoft.com/office/officeart/2005/8/layout/radial4"/>
    <dgm:cxn modelId="{0AECD1C7-A127-9C4E-930E-36DC636EA1A0}" type="presParOf" srcId="{858485E7-050E-8E46-BC09-2D1C5BAB35B0}" destId="{A587B29F-5FB9-CB4B-BF62-438668356BD6}" srcOrd="2" destOrd="0" presId="urn:microsoft.com/office/officeart/2005/8/layout/radial4"/>
    <dgm:cxn modelId="{62BE3627-C797-EA42-9E22-381AD7470069}" type="presParOf" srcId="{858485E7-050E-8E46-BC09-2D1C5BAB35B0}" destId="{1608EB5F-CCAF-B24B-B07B-400EB9961C51}" srcOrd="3" destOrd="0" presId="urn:microsoft.com/office/officeart/2005/8/layout/radial4"/>
    <dgm:cxn modelId="{86F0BBA2-F0FF-7B40-AC0F-D0565194AF59}" type="presParOf" srcId="{858485E7-050E-8E46-BC09-2D1C5BAB35B0}" destId="{90A7D4DC-49C9-9946-9015-DB0F792E218A}" srcOrd="4" destOrd="0" presId="urn:microsoft.com/office/officeart/2005/8/layout/radial4"/>
    <dgm:cxn modelId="{442CFC40-C68F-F448-9FF8-14E9DDDFDA43}" type="presParOf" srcId="{858485E7-050E-8E46-BC09-2D1C5BAB35B0}" destId="{092C930B-6C7B-5346-9BB0-1FAA13A68681}" srcOrd="5" destOrd="0" presId="urn:microsoft.com/office/officeart/2005/8/layout/radial4"/>
    <dgm:cxn modelId="{7A5DDD03-F695-4740-ABF8-922025BD1EA1}" type="presParOf" srcId="{858485E7-050E-8E46-BC09-2D1C5BAB35B0}" destId="{1FF39A2C-FEC8-444F-AF00-22020EB0BC80}" srcOrd="6" destOrd="0" presId="urn:microsoft.com/office/officeart/2005/8/layout/radial4"/>
    <dgm:cxn modelId="{182003CD-B745-C44C-8B7E-EED9160FA75C}" type="presParOf" srcId="{858485E7-050E-8E46-BC09-2D1C5BAB35B0}" destId="{E9CCF4C1-A35F-C44B-A4E4-1F75DE4AB48F}" srcOrd="7" destOrd="0" presId="urn:microsoft.com/office/officeart/2005/8/layout/radial4"/>
    <dgm:cxn modelId="{45B4269C-BAF9-B74C-AB32-87D5438BEAE9}" type="presParOf" srcId="{858485E7-050E-8E46-BC09-2D1C5BAB35B0}" destId="{C88876F3-8FAE-BE4A-8FB4-C83371568C1D}" srcOrd="8" destOrd="0" presId="urn:microsoft.com/office/officeart/2005/8/layout/radial4"/>
    <dgm:cxn modelId="{99002C24-B946-2F4B-8F9A-8F3C8AA0BDB5}" type="presParOf" srcId="{858485E7-050E-8E46-BC09-2D1C5BAB35B0}" destId="{F7EBA102-40F1-5B43-A8B6-B5ADADE81E18}" srcOrd="9" destOrd="0" presId="urn:microsoft.com/office/officeart/2005/8/layout/radial4"/>
    <dgm:cxn modelId="{34093394-913C-044C-AEEC-7CA9D2FA3C3B}" type="presParOf" srcId="{858485E7-050E-8E46-BC09-2D1C5BAB35B0}" destId="{EFDDCBF1-9E3D-3949-A75A-148BFA9C2304}" srcOrd="10" destOrd="0" presId="urn:microsoft.com/office/officeart/2005/8/layout/radial4"/>
    <dgm:cxn modelId="{584F361C-FB87-394E-ADD9-CA6C45AF2722}" type="presParOf" srcId="{858485E7-050E-8E46-BC09-2D1C5BAB35B0}" destId="{C3583D63-8A3D-7844-93AA-CD68A2604964}" srcOrd="11" destOrd="0" presId="urn:microsoft.com/office/officeart/2005/8/layout/radial4"/>
    <dgm:cxn modelId="{654ADF94-5463-1A43-8A81-6E738D028A63}" type="presParOf" srcId="{858485E7-050E-8E46-BC09-2D1C5BAB35B0}" destId="{D7ACEDB9-1F2E-2948-9535-C626EB2EE53E}" srcOrd="12" destOrd="0" presId="urn:microsoft.com/office/officeart/2005/8/layout/radial4"/>
    <dgm:cxn modelId="{DB4EA125-AE02-E647-85E1-D8A067E96099}" type="presParOf" srcId="{858485E7-050E-8E46-BC09-2D1C5BAB35B0}" destId="{C83CE926-0598-ED45-91E6-D3BF0E3A8E7B}" srcOrd="13" destOrd="0" presId="urn:microsoft.com/office/officeart/2005/8/layout/radial4"/>
    <dgm:cxn modelId="{ADB2698C-791B-E54F-8C69-396EA10BFA39}" type="presParOf" srcId="{858485E7-050E-8E46-BC09-2D1C5BAB35B0}" destId="{7B4E7829-83AF-414B-A5FC-EBA7F0F88BD9}" srcOrd="14" destOrd="0" presId="urn:microsoft.com/office/officeart/2005/8/layout/radial4"/>
    <dgm:cxn modelId="{6010AB2A-0A8F-FD4A-9E10-1131EDBD4C7E}" type="presParOf" srcId="{858485E7-050E-8E46-BC09-2D1C5BAB35B0}" destId="{216EE304-B849-4847-8D38-8A17EBF27A87}" srcOrd="15" destOrd="0" presId="urn:microsoft.com/office/officeart/2005/8/layout/radial4"/>
    <dgm:cxn modelId="{62817E41-539E-3040-A476-A017C3616746}" type="presParOf" srcId="{858485E7-050E-8E46-BC09-2D1C5BAB35B0}" destId="{1A4ABDA5-9879-7341-8816-4A895D797683}" srcOrd="16" destOrd="0" presId="urn:microsoft.com/office/officeart/2005/8/layout/radial4"/>
    <dgm:cxn modelId="{D5ED0856-5343-6741-9DE6-6D4F4F9D1AF3}" type="presParOf" srcId="{858485E7-050E-8E46-BC09-2D1C5BAB35B0}" destId="{261F9C6E-5365-1047-B133-37F34F65F2C2}" srcOrd="17" destOrd="0" presId="urn:microsoft.com/office/officeart/2005/8/layout/radial4"/>
    <dgm:cxn modelId="{3E7973F5-5654-0A43-827B-7C5BDF00A731}" type="presParOf" srcId="{858485E7-050E-8E46-BC09-2D1C5BAB35B0}" destId="{C8B74ACD-5912-9E4D-BF1D-5BB11B203849}" srcOrd="18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3591855-2F4F-3744-8FCE-BBB40263DE22}">
      <dsp:nvSpPr>
        <dsp:cNvPr id="0" name=""/>
        <dsp:cNvSpPr/>
      </dsp:nvSpPr>
      <dsp:spPr>
        <a:xfrm>
          <a:off x="2420418" y="3190587"/>
          <a:ext cx="1103398" cy="110339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Маркетинговые коммуникации</a:t>
          </a:r>
        </a:p>
      </dsp:txBody>
      <dsp:txXfrm>
        <a:off x="2582007" y="3352176"/>
        <a:ext cx="780220" cy="780220"/>
      </dsp:txXfrm>
    </dsp:sp>
    <dsp:sp modelId="{67EE2E27-3954-4747-A66F-532E2B6DF6AF}">
      <dsp:nvSpPr>
        <dsp:cNvPr id="0" name=""/>
        <dsp:cNvSpPr/>
      </dsp:nvSpPr>
      <dsp:spPr>
        <a:xfrm rot="10800000">
          <a:off x="388296" y="3585052"/>
          <a:ext cx="1920354" cy="3144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587B29F-5FB9-CB4B-BF62-438668356BD6}">
      <dsp:nvSpPr>
        <dsp:cNvPr id="0" name=""/>
        <dsp:cNvSpPr/>
      </dsp:nvSpPr>
      <dsp:spPr>
        <a:xfrm>
          <a:off x="2107" y="3433334"/>
          <a:ext cx="772379" cy="6179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Продвижение продаж</a:t>
          </a:r>
        </a:p>
      </dsp:txBody>
      <dsp:txXfrm>
        <a:off x="20205" y="3451432"/>
        <a:ext cx="736183" cy="581707"/>
      </dsp:txXfrm>
    </dsp:sp>
    <dsp:sp modelId="{1608EB5F-CCAF-B24B-B07B-400EB9961C51}">
      <dsp:nvSpPr>
        <dsp:cNvPr id="0" name=""/>
        <dsp:cNvSpPr/>
      </dsp:nvSpPr>
      <dsp:spPr>
        <a:xfrm rot="12150000">
          <a:off x="511889" y="2963710"/>
          <a:ext cx="1920354" cy="3144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0A7D4DC-49C9-9946-9015-DB0F792E218A}">
      <dsp:nvSpPr>
        <dsp:cNvPr id="0" name=""/>
        <dsp:cNvSpPr/>
      </dsp:nvSpPr>
      <dsp:spPr>
        <a:xfrm>
          <a:off x="198788" y="2444549"/>
          <a:ext cx="772379" cy="6179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Реклама</a:t>
          </a:r>
        </a:p>
      </dsp:txBody>
      <dsp:txXfrm>
        <a:off x="216886" y="2462647"/>
        <a:ext cx="736183" cy="581707"/>
      </dsp:txXfrm>
    </dsp:sp>
    <dsp:sp modelId="{092C930B-6C7B-5346-9BB0-1FAA13A68681}">
      <dsp:nvSpPr>
        <dsp:cNvPr id="0" name=""/>
        <dsp:cNvSpPr/>
      </dsp:nvSpPr>
      <dsp:spPr>
        <a:xfrm rot="13500000">
          <a:off x="863850" y="2436962"/>
          <a:ext cx="1920354" cy="3144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FF39A2C-FEC8-444F-AF00-22020EB0BC80}">
      <dsp:nvSpPr>
        <dsp:cNvPr id="0" name=""/>
        <dsp:cNvSpPr/>
      </dsp:nvSpPr>
      <dsp:spPr>
        <a:xfrm>
          <a:off x="758890" y="1606297"/>
          <a:ext cx="772379" cy="6179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Спонсорство </a:t>
          </a:r>
        </a:p>
      </dsp:txBody>
      <dsp:txXfrm>
        <a:off x="776988" y="1624395"/>
        <a:ext cx="736183" cy="581707"/>
      </dsp:txXfrm>
    </dsp:sp>
    <dsp:sp modelId="{E9CCF4C1-A35F-C44B-A4E4-1F75DE4AB48F}">
      <dsp:nvSpPr>
        <dsp:cNvPr id="0" name=""/>
        <dsp:cNvSpPr/>
      </dsp:nvSpPr>
      <dsp:spPr>
        <a:xfrm rot="14850000">
          <a:off x="1390598" y="2085001"/>
          <a:ext cx="1920354" cy="3144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8876F3-8FAE-BE4A-8FB4-C83371568C1D}">
      <dsp:nvSpPr>
        <dsp:cNvPr id="0" name=""/>
        <dsp:cNvSpPr/>
      </dsp:nvSpPr>
      <dsp:spPr>
        <a:xfrm>
          <a:off x="1597142" y="1046195"/>
          <a:ext cx="772379" cy="6179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PR</a:t>
          </a:r>
        </a:p>
      </dsp:txBody>
      <dsp:txXfrm>
        <a:off x="1615240" y="1064293"/>
        <a:ext cx="736183" cy="581707"/>
      </dsp:txXfrm>
    </dsp:sp>
    <dsp:sp modelId="{F7EBA102-40F1-5B43-A8B6-B5ADADE81E18}">
      <dsp:nvSpPr>
        <dsp:cNvPr id="0" name=""/>
        <dsp:cNvSpPr/>
      </dsp:nvSpPr>
      <dsp:spPr>
        <a:xfrm rot="16200000">
          <a:off x="2011940" y="1961408"/>
          <a:ext cx="1920354" cy="3144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EFDDCBF1-9E3D-3949-A75A-148BFA9C2304}">
      <dsp:nvSpPr>
        <dsp:cNvPr id="0" name=""/>
        <dsp:cNvSpPr/>
      </dsp:nvSpPr>
      <dsp:spPr>
        <a:xfrm>
          <a:off x="2585927" y="849514"/>
          <a:ext cx="772379" cy="6179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Прямой маркетинг</a:t>
          </a:r>
        </a:p>
      </dsp:txBody>
      <dsp:txXfrm>
        <a:off x="2604025" y="867612"/>
        <a:ext cx="736183" cy="581707"/>
      </dsp:txXfrm>
    </dsp:sp>
    <dsp:sp modelId="{C3583D63-8A3D-7844-93AA-CD68A2604964}">
      <dsp:nvSpPr>
        <dsp:cNvPr id="0" name=""/>
        <dsp:cNvSpPr/>
      </dsp:nvSpPr>
      <dsp:spPr>
        <a:xfrm rot="17550000">
          <a:off x="2633281" y="2085001"/>
          <a:ext cx="1920354" cy="3144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7ACEDB9-1F2E-2948-9535-C626EB2EE53E}">
      <dsp:nvSpPr>
        <dsp:cNvPr id="0" name=""/>
        <dsp:cNvSpPr/>
      </dsp:nvSpPr>
      <dsp:spPr>
        <a:xfrm>
          <a:off x="3574713" y="1046195"/>
          <a:ext cx="772379" cy="6179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Сарафанное радио</a:t>
          </a:r>
        </a:p>
      </dsp:txBody>
      <dsp:txXfrm>
        <a:off x="3592811" y="1064293"/>
        <a:ext cx="736183" cy="581707"/>
      </dsp:txXfrm>
    </dsp:sp>
    <dsp:sp modelId="{C83CE926-0598-ED45-91E6-D3BF0E3A8E7B}">
      <dsp:nvSpPr>
        <dsp:cNvPr id="0" name=""/>
        <dsp:cNvSpPr/>
      </dsp:nvSpPr>
      <dsp:spPr>
        <a:xfrm rot="18900000">
          <a:off x="3160029" y="2436962"/>
          <a:ext cx="1920354" cy="3144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B4E7829-83AF-414B-A5FC-EBA7F0F88BD9}">
      <dsp:nvSpPr>
        <dsp:cNvPr id="0" name=""/>
        <dsp:cNvSpPr/>
      </dsp:nvSpPr>
      <dsp:spPr>
        <a:xfrm>
          <a:off x="4412965" y="1606297"/>
          <a:ext cx="772379" cy="6179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Персональные продажи</a:t>
          </a:r>
        </a:p>
      </dsp:txBody>
      <dsp:txXfrm>
        <a:off x="4431063" y="1624395"/>
        <a:ext cx="736183" cy="581707"/>
      </dsp:txXfrm>
    </dsp:sp>
    <dsp:sp modelId="{216EE304-B849-4847-8D38-8A17EBF27A87}">
      <dsp:nvSpPr>
        <dsp:cNvPr id="0" name=""/>
        <dsp:cNvSpPr/>
      </dsp:nvSpPr>
      <dsp:spPr>
        <a:xfrm rot="20250000">
          <a:off x="3511990" y="2963710"/>
          <a:ext cx="1920354" cy="3144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A4ABDA5-9879-7341-8816-4A895D797683}">
      <dsp:nvSpPr>
        <dsp:cNvPr id="0" name=""/>
        <dsp:cNvSpPr/>
      </dsp:nvSpPr>
      <dsp:spPr>
        <a:xfrm>
          <a:off x="4973067" y="2444549"/>
          <a:ext cx="772379" cy="6179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Упаковка</a:t>
          </a:r>
        </a:p>
      </dsp:txBody>
      <dsp:txXfrm>
        <a:off x="4991165" y="2462647"/>
        <a:ext cx="736183" cy="581707"/>
      </dsp:txXfrm>
    </dsp:sp>
    <dsp:sp modelId="{261F9C6E-5365-1047-B133-37F34F65F2C2}">
      <dsp:nvSpPr>
        <dsp:cNvPr id="0" name=""/>
        <dsp:cNvSpPr/>
      </dsp:nvSpPr>
      <dsp:spPr>
        <a:xfrm>
          <a:off x="3635583" y="3585052"/>
          <a:ext cx="1920354" cy="314468"/>
        </a:xfrm>
        <a:prstGeom prst="lef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1">
                <a:tint val="6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tint val="6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tint val="6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8B74ACD-5912-9E4D-BF1D-5BB11B203849}">
      <dsp:nvSpPr>
        <dsp:cNvPr id="0" name=""/>
        <dsp:cNvSpPr/>
      </dsp:nvSpPr>
      <dsp:spPr>
        <a:xfrm>
          <a:off x="5169748" y="3433334"/>
          <a:ext cx="772379" cy="61790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800" kern="1200"/>
            <a:t>E-communication</a:t>
          </a:r>
          <a:endParaRPr lang="ru-RU" sz="800" kern="1200"/>
        </a:p>
      </dsp:txBody>
      <dsp:txXfrm>
        <a:off x="5187846" y="3451432"/>
        <a:ext cx="736183" cy="58170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50</Pages>
  <Words>8435</Words>
  <Characters>48082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 Paksyutkin</dc:creator>
  <cp:keywords/>
  <dc:description/>
  <cp:lastModifiedBy>Sergey Paksyutkin</cp:lastModifiedBy>
  <cp:revision>10</cp:revision>
  <cp:lastPrinted>2020-06-15T21:26:00Z</cp:lastPrinted>
  <dcterms:created xsi:type="dcterms:W3CDTF">2020-06-15T15:08:00Z</dcterms:created>
  <dcterms:modified xsi:type="dcterms:W3CDTF">2020-06-15T21:46:00Z</dcterms:modified>
</cp:coreProperties>
</file>