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21967447" w:displacedByCustomXml="next"/>
    <w:bookmarkStart w:id="1" w:name="_Toc124504007" w:displacedByCustomXml="next"/>
    <w:sdt>
      <w:sdtPr>
        <w:rPr>
          <w:rFonts w:asciiTheme="minorHAnsi" w:eastAsiaTheme="minorHAnsi" w:hAnsiTheme="minorHAnsi" w:cstheme="minorBidi"/>
          <w:color w:val="auto"/>
          <w:sz w:val="24"/>
          <w:szCs w:val="24"/>
        </w:rPr>
        <w:id w:val="-9679625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F369A9E" w14:textId="472514CA" w:rsidR="00E24F4E" w:rsidRDefault="00E24F4E" w:rsidP="00F45207">
          <w:pPr>
            <w:pStyle w:val="1"/>
            <w:spacing w:after="240" w:line="360" w:lineRule="auto"/>
            <w:jc w:val="center"/>
            <w:rPr>
              <w:rFonts w:asciiTheme="minorHAnsi" w:eastAsiaTheme="minorHAnsi" w:hAnsiTheme="minorHAnsi" w:cstheme="minorBidi"/>
              <w:color w:val="auto"/>
              <w:sz w:val="24"/>
              <w:szCs w:val="24"/>
            </w:rPr>
          </w:pPr>
        </w:p>
        <w:p w14:paraId="2BA542F2" w14:textId="77777777" w:rsidR="00E24F4E" w:rsidRDefault="00E24F4E" w:rsidP="00F45207">
          <w:pPr>
            <w:pStyle w:val="1"/>
            <w:spacing w:after="240" w:line="360" w:lineRule="auto"/>
            <w:jc w:val="center"/>
            <w:rPr>
              <w:rFonts w:asciiTheme="minorHAnsi" w:eastAsiaTheme="minorHAnsi" w:hAnsiTheme="minorHAnsi" w:cstheme="minorBidi"/>
              <w:color w:val="auto"/>
              <w:sz w:val="24"/>
              <w:szCs w:val="24"/>
            </w:rPr>
          </w:pPr>
        </w:p>
        <w:p w14:paraId="32375069" w14:textId="749B54FC" w:rsidR="009C1768" w:rsidRDefault="009C1768" w:rsidP="009C1768">
          <w:pPr>
            <w:pStyle w:val="1"/>
            <w:spacing w:after="240" w:line="360" w:lineRule="auto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214758E" wp14:editId="685AF266">
                <wp:simplePos x="0" y="0"/>
                <wp:positionH relativeFrom="column">
                  <wp:posOffset>-1331595</wp:posOffset>
                </wp:positionH>
                <wp:positionV relativeFrom="paragraph">
                  <wp:posOffset>779780</wp:posOffset>
                </wp:positionV>
                <wp:extent cx="7920355" cy="5940425"/>
                <wp:effectExtent l="0" t="635" r="3810" b="3810"/>
                <wp:wrapTopAndBottom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7920355" cy="5940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381E3D6" w14:textId="700CB2E1" w:rsidR="007E3E3F" w:rsidRPr="007E3E3F" w:rsidRDefault="00F45207" w:rsidP="00F45207">
          <w:pPr>
            <w:pStyle w:val="1"/>
            <w:spacing w:after="240" w:line="360" w:lineRule="auto"/>
            <w:jc w:val="center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85E4C"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lastRenderedPageBreak/>
            <w:t>СОДЕРЖАНИЕ</w:t>
          </w:r>
          <w:bookmarkEnd w:id="1"/>
          <w:bookmarkEnd w:id="0"/>
          <w:r w:rsidRPr="007E3E3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E3E3F">
            <w:rPr>
              <w:rFonts w:ascii="Times New Roman" w:hAnsi="Times New Roman" w:cs="Times New Roman"/>
              <w:sz w:val="28"/>
              <w:szCs w:val="28"/>
            </w:rPr>
            <w:instrText>TOC \o "1-3" \h \z \u</w:instrText>
          </w:r>
          <w:r w:rsidRPr="007E3E3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6A4FE41F" w14:textId="456CF497" w:rsidR="007E3E3F" w:rsidRPr="007E3E3F" w:rsidRDefault="004F5EA6" w:rsidP="007E3E3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08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_Toc124504008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EF7978" w14:textId="37B9FCA6" w:rsidR="007E3E3F" w:rsidRPr="007E3E3F" w:rsidRDefault="004F5EA6" w:rsidP="007E3E3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09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 Теоретико-методические аспекты исследования мотивации и стимулирования труда персонала в условиях удаленной занятости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_Toc124504009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F139BE8" w14:textId="2689BEB3" w:rsidR="007E3E3F" w:rsidRPr="007E3E3F" w:rsidRDefault="004F5EA6" w:rsidP="007E3E3F">
          <w:pPr>
            <w:pStyle w:val="11"/>
            <w:ind w:left="709" w:hanging="425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0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1.1 Сравнительный обзор теорий, описывающих мотивацию и стимулирование труда персонала в условиях удаленной занятости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_Toc124504010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4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50C64F" w14:textId="0FB45588" w:rsidR="007E3E3F" w:rsidRPr="007E3E3F" w:rsidRDefault="004F5EA6" w:rsidP="007E3E3F">
          <w:pPr>
            <w:pStyle w:val="11"/>
            <w:ind w:left="709" w:hanging="425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1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1.2 Эволюция теоретических представлений о стимулировании и мотивации труд: единства и различия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_Toc124504011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9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D492EE" w14:textId="44FDC8AF" w:rsidR="007E3E3F" w:rsidRPr="007E3E3F" w:rsidRDefault="004F5EA6" w:rsidP="007E3E3F">
          <w:pPr>
            <w:pStyle w:val="11"/>
            <w:ind w:left="709" w:hanging="425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2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1.3 Методики мониторинга и диагностики системы мотивации и стимулирования труда персонала в условиях удаленной занятости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_Toc124504012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16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1559D9" w14:textId="033EB7E0" w:rsidR="007E3E3F" w:rsidRPr="007E3E3F" w:rsidRDefault="004F5EA6" w:rsidP="007E3E3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3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2. Мониторинг и диагностика мотивации и стимулирования труда персонала на предприятии ПАО «ГМК «Норильский никель»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_Toc124504013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21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24CC2C" w14:textId="3C6F943B" w:rsidR="007E3E3F" w:rsidRPr="007E3E3F" w:rsidRDefault="004F5EA6" w:rsidP="007E3E3F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4504014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2.1 Общая характеристика ПАО «ГМК «Норильский никель» и анализ основных социально-трудовых показателей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_Toc124504014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21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B99504" w14:textId="69A7F567" w:rsidR="007E3E3F" w:rsidRPr="007E3E3F" w:rsidRDefault="004F5EA6" w:rsidP="007E3E3F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  <w:lang w:eastAsia="ru-RU"/>
            </w:rPr>
          </w:pPr>
          <w:hyperlink w:anchor="_Toc124504015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2.3 Развитие системы мотивации и стимулирования труда персонала в условиях удаленной занятости ПАО «ГМК «Норильский никель» на этапе санкционных ограничений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_Toc124504015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28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969CE8" w14:textId="69355DA7" w:rsidR="007E3E3F" w:rsidRPr="007E3E3F" w:rsidRDefault="004F5EA6" w:rsidP="007E3E3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6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Заключение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_Toc124504016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31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0E640C" w14:textId="7CFC1783" w:rsidR="007E3E3F" w:rsidRPr="007E3E3F" w:rsidRDefault="004F5EA6" w:rsidP="007E3E3F">
          <w:pPr>
            <w:pStyle w:val="11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  <w:lang w:eastAsia="ru-RU"/>
            </w:rPr>
          </w:pPr>
          <w:hyperlink w:anchor="_Toc124504017" w:history="1">
            <w:r w:rsidR="007E3E3F" w:rsidRPr="007E3E3F">
              <w:rPr>
                <w:rStyle w:val="a4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noProof/>
                <w:sz w:val="28"/>
                <w:szCs w:val="28"/>
              </w:rPr>
              <w:t>Список использованных источников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_Toc124504017 \h </w:instrTex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t>33</w:t>
            </w:r>
            <w:r w:rsidR="007E3E3F" w:rsidRPr="007E3E3F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67CE93" w14:textId="761F6CDF" w:rsidR="00F45207" w:rsidRDefault="00F45207">
          <w:r w:rsidRPr="007E3E3F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14:paraId="352DB252" w14:textId="77777777" w:rsidR="00F45207" w:rsidRPr="00F45207" w:rsidRDefault="00F45207" w:rsidP="00F45207"/>
    <w:p w14:paraId="777BE569" w14:textId="77777777" w:rsidR="00F45207" w:rsidRDefault="00F452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46471E6B" w14:textId="351EBE6B" w:rsidR="00AB248F" w:rsidRPr="00185E4C" w:rsidRDefault="00185E4C" w:rsidP="00F45207">
      <w:pPr>
        <w:pStyle w:val="1"/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Toc124504008"/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  <w:bookmarkEnd w:id="2"/>
    </w:p>
    <w:p w14:paraId="0C7C5023" w14:textId="77777777" w:rsidR="00993725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удаленном формате работы мотивация и стимулирование труда должны быть ориентированы не только на всю команду, но и на каждого сотрудника персонально. Необходимо разработать эффективную персональную систему мотивации и стимулирования труда по типу темперамента для каждого сотрудника компании. Формирование системы мотивации и стимулирования труда работников должно происходит поэтапно, с соблюдением всех необходимых требований, критериев для ее эффективности и достижения поставленных целей и задач компании.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благодаря этому может быть сформирована эффективная система мотивации и стимулирования труда на предприятия, что обуславливает актуальность курсовой работы.</w:t>
      </w:r>
    </w:p>
    <w:p w14:paraId="00F7BA6C" w14:textId="77777777" w:rsidR="00993725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работы является исследование системы мотивации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стимулирования 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труда </w:t>
      </w:r>
      <w:r w:rsidRPr="00AB248F">
        <w:rPr>
          <w:rFonts w:ascii="Times New Roman" w:hAnsi="Times New Roman" w:cs="Times New Roman"/>
          <w:sz w:val="28"/>
          <w:szCs w:val="28"/>
        </w:rPr>
        <w:t>персонала в условиях удалённой занятости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формирование предложений по улучшению системы мотивации удалённых сотрудников. </w:t>
      </w:r>
    </w:p>
    <w:p w14:paraId="49AB2D21" w14:textId="36DD3551" w:rsidR="00993725" w:rsidRPr="00993725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задачам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курсовой работы 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относят:</w:t>
      </w:r>
    </w:p>
    <w:p w14:paraId="46EF2D12" w14:textId="116F4DB1" w:rsidR="00993725" w:rsidRPr="00993725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>сследование теоретических аспекты исследования мотивации и стимулирования труда персонала в условиях удаленной занятости;</w:t>
      </w:r>
    </w:p>
    <w:p w14:paraId="16367B4E" w14:textId="7BC801F0" w:rsidR="00993725" w:rsidRPr="00993725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сследование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методических аспектов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исследования мотивации и стимулирования труда персонала в условиях удаленной занятости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DC5E59E" w14:textId="790E926F" w:rsidR="0001712C" w:rsidRDefault="00993725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 м</w:t>
      </w:r>
      <w:r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ониторинг и диагностика мотивации и стимулирования труда персонала </w:t>
      </w:r>
      <w:r w:rsid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компании «Х</w:t>
      </w:r>
      <w:r w:rsidR="00E173B3" w:rsidRP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5 Retail Group</w:t>
      </w:r>
      <w:r w:rsid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1712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FE851F3" w14:textId="77777777" w:rsidR="00E173B3" w:rsidRDefault="0001712C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разработка</w:t>
      </w:r>
      <w:r w:rsidRPr="000171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мотивации и стимулирования труда персонала в условиях удаленной занятости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компании «Х</w:t>
      </w:r>
      <w:r w:rsidR="00E173B3" w:rsidRP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5 Retail Group</w:t>
      </w:r>
      <w:r w:rsid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14:paraId="5A9C6EBB" w14:textId="0A356D78" w:rsidR="00F45207" w:rsidRPr="00993725" w:rsidRDefault="00E173B3" w:rsidP="009937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173B3">
        <w:rPr>
          <w:rFonts w:ascii="Times New Roman" w:eastAsia="Times New Roman" w:hAnsi="Times New Roman" w:cs="Times New Roman"/>
          <w:color w:val="000000"/>
          <w:sz w:val="28"/>
          <w:szCs w:val="28"/>
        </w:rPr>
        <w:t>Курсовая работа включает в себя: введение, два раздела, заключение и список использованных источников.</w:t>
      </w:r>
      <w:r w:rsidR="00F45207" w:rsidRPr="00993725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CFE40E" w14:textId="06E2D606" w:rsidR="00AB248F" w:rsidRPr="00185E4C" w:rsidRDefault="00AB248F" w:rsidP="009C053F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Toc124504009"/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 Теоретико-методические аспекты исследования мотивации</w:t>
      </w:r>
      <w:r w:rsidR="003A4664"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стимулирования</w:t>
      </w:r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труда персонала в условиях удаленной занятости</w:t>
      </w:r>
      <w:bookmarkEnd w:id="3"/>
    </w:p>
    <w:p w14:paraId="23290077" w14:textId="74260B92" w:rsidR="00AB248F" w:rsidRDefault="00AB248F" w:rsidP="009C053F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" w:name="_Toc124504010"/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Сравнительный обзор теорий, описывающих мотивацию и стимулирование труда персонала в условиях удаленной занятости</w:t>
      </w:r>
      <w:bookmarkEnd w:id="4"/>
    </w:p>
    <w:p w14:paraId="7296C30E" w14:textId="2FCC7893" w:rsidR="00EE57F2" w:rsidRDefault="00EE57F2" w:rsidP="009C053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528CF" w14:textId="7BD37F28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Мотивацией труда называют важнейшую функцию управления организации, которая представляет собой стимулирование трудовой деятельности работника или группы сотрудников к деятельности по достижению целей организации через удовлетворение их потребностей.</w:t>
      </w:r>
    </w:p>
    <w:p w14:paraId="4E8B670A" w14:textId="7BC21AFD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Ведущими рычагами мотивации выступают: мотивы и стимулы. Стимул – это материальное вознаграждение работника. Мотивами называют внутреннюю побудительную силу.</w:t>
      </w:r>
    </w:p>
    <w:p w14:paraId="54FCBC4E" w14:textId="477FB0F9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используют различные иерархии ценностей. Ведущей из них является иерархия А. Маслоу, которая говорит об удовлетворении сначала низших потребностей, а затем наиболее высших. К таковым относят потребности, показанные на рисунке </w:t>
      </w:r>
      <w:r w:rsidR="0000088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14:paraId="609C1BC7" w14:textId="08B529CF" w:rsidR="0000088C" w:rsidRPr="00F26896" w:rsidRDefault="0000088C" w:rsidP="0000088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1AC83" wp14:editId="3036CDBD">
            <wp:extent cx="3320396" cy="270813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08" cy="27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516" w14:textId="0CC20378" w:rsidR="00E173B3" w:rsidRDefault="00F26896" w:rsidP="0000088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Иерархия потребностей А. Маслоу</w:t>
      </w:r>
    </w:p>
    <w:p w14:paraId="0A0BDBBA" w14:textId="77777777" w:rsidR="0000088C" w:rsidRDefault="0000088C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A2C46F" w14:textId="3D88A7A1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практике существуют и другие теории потребностей работников</w:t>
      </w:r>
      <w:r w:rsidR="0000088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мы рассмотрим далее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Примером выступает разделение потребностей на: социальные, духовные, материальные.</w:t>
      </w:r>
    </w:p>
    <w:p w14:paraId="0956933F" w14:textId="4DEDC948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Ведущими формами стимулирования выступаю</w:t>
      </w:r>
      <w:r w:rsidR="0000088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95B7ED9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заработная плата работника – это оценка его вклада в результаты деятельности организации. Зарплата должна быть сопоставима и конкурентоспособна с оплатой за труд на других аналогичных предприятиях отрасли региона. Он измеряется в валюте страны и определяется его квалификацией, способностью и достижениями в труде. В организациях присутствует система премирования и доплат различного характера;</w:t>
      </w:r>
    </w:p>
    <w:p w14:paraId="261E360E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система организационных льгот для работников – это субсидирование и льготное питание, проезд до места работы, страхование здоровья, премирование и доплаты за стаж, выплата декретных и отпускных, больничных, продажа продукции организации по льготным ценам;</w:t>
      </w:r>
    </w:p>
    <w:p w14:paraId="700C8E26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нематериальные льготы – это возможность гибкого графика работы, дополнительные отпуска и отгулы, увеличение продолжительности основного отпуска за достижения в работе, более ранний или поздний выход на пенсию;</w:t>
      </w:r>
    </w:p>
    <w:p w14:paraId="2CB64A8E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уровня содержательности труда работника, привлечение его к управлению предприятием;</w:t>
      </w:r>
    </w:p>
    <w:p w14:paraId="68570213" w14:textId="37B419A8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благоприятного климата и социальной атмосферы в коллективе, устранение различного рода препятствий между группами работников (</w:t>
      </w:r>
      <w:r w:rsidR="0000088C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психологических, статусных, административных), повышение уровня доверия и взаимопонимания в коллективе, различное моральное поощрение;</w:t>
      </w:r>
    </w:p>
    <w:p w14:paraId="6CF78098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планирование карьеры и продвижение работников по службе, оплата обучения и повышения квалификации.</w:t>
      </w:r>
    </w:p>
    <w:p w14:paraId="6F2BB739" w14:textId="2B10D9F9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</w:t>
      </w:r>
      <w:r w:rsidR="0000088C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определенные принципы мотивации персонала,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достичь определенных успехов в управлении продуктивностью работы сотрудников организации. Перечислим эти принципы в </w:t>
      </w:r>
      <w:r w:rsidR="00D44C7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 1.</w:t>
      </w:r>
    </w:p>
    <w:p w14:paraId="056C3D1D" w14:textId="77777777" w:rsidR="00604B62" w:rsidRDefault="00604B62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9016D6" w14:textId="77777777" w:rsidR="00604B62" w:rsidRDefault="00604B62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D41E5" w14:textId="77777777" w:rsidR="00604B62" w:rsidRDefault="00604B62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67BD22" w14:textId="77777777" w:rsidR="00604B62" w:rsidRDefault="00604B62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6B71A" w14:textId="2DCF914D" w:rsidR="00604B62" w:rsidRPr="00F26896" w:rsidRDefault="00F26896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</w:t>
      </w:r>
      <w:r w:rsidR="00604B62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1 </w:t>
      </w:r>
      <w:r w:rsidR="00604B6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04B62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Принципы мотивации персонала</w:t>
      </w:r>
    </w:p>
    <w:p w14:paraId="44529428" w14:textId="6AE99B77" w:rsidR="00F26896" w:rsidRPr="00F26896" w:rsidRDefault="00F26896" w:rsidP="00F26896">
      <w:pPr>
        <w:rPr>
          <w:rFonts w:ascii="Times New Roman" w:eastAsia="Times New Roman" w:hAnsi="Times New Roman" w:cs="Times New Roman"/>
          <w:lang w:eastAsia="ru-RU"/>
        </w:rPr>
      </w:pPr>
      <w:r w:rsidRPr="00F2689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F26896">
        <w:rPr>
          <w:rFonts w:ascii="Times New Roman" w:eastAsia="Times New Roman" w:hAnsi="Times New Roman" w:cs="Times New Roman"/>
          <w:lang w:eastAsia="ru-RU"/>
        </w:rPr>
        <w:instrText xml:space="preserve"> INCLUDEPICTURE "/var/folders/3d/07w341g16_99770fj916s1kc0000gp/T/com.microsoft.Word/WebArchiveCopyPasteTempFiles/page32image3653586272" \* MERGEFORMATINET </w:instrText>
      </w:r>
      <w:r w:rsidRPr="00F2689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F2689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D453D6E" wp14:editId="60B11A47">
            <wp:extent cx="6015355" cy="6952343"/>
            <wp:effectExtent l="0" t="0" r="4445" b="0"/>
            <wp:docPr id="4" name="Рисунок 4" descr="page32image365358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32image36535862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93" cy="69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89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1A9886D4" w14:textId="2F0A8B4A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5174E" w14:textId="1049E867" w:rsidR="00F26896" w:rsidRPr="00F26896" w:rsidRDefault="00604B62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896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должен использовать данные принципы мотивации персонала и разрабатывать систему стимулирования сотрудников в соответствии с их реальными индивидуальными потребностями.</w:t>
      </w:r>
    </w:p>
    <w:p w14:paraId="4D693819" w14:textId="77777777" w:rsidR="00F26896" w:rsidRDefault="00F26896" w:rsidP="00604B6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стоит забывать, что одни и те же мотивы не могут удовлетворять всех</w:t>
      </w:r>
      <w:r w:rsidR="00604B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исключения, поэтому всегда необходимо тщательно продумывать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варианты стимулирования и подбирать к каждому работнику персональный подход.</w:t>
      </w:r>
    </w:p>
    <w:p w14:paraId="76E0B99E" w14:textId="05409490" w:rsidR="00F26896" w:rsidRDefault="00F26896" w:rsidP="0099273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усилия никогда не проходят даром, потому что заинтересованный сотрудник всегда работает намного эффективней, продуктивней, нежели незаинтересованный.</w:t>
      </w:r>
      <w:r w:rsidR="00992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это сократит процентные показатели текучки кадров, ведь персонал будет бояться потерять выгодную, интересную работу.</w:t>
      </w:r>
    </w:p>
    <w:p w14:paraId="10B057F2" w14:textId="772454AC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мотивации удаленных сотрудников актуален в настоящее время в связи с тенденцией роста привлечения на работу таковых. В связи с возможным развитием у удаленных сотрудников «профессиональных» заболеваний: социофобии и отсутствием непосредственного общения, отсутствием «обратной связи» по результатам труда, система мотивации принимает своеобразный характер, отличный от системы мотивации офисных работников. Для качественной и успешной мотивации удаленных сотрудников в организации важно решить ряд вопросов: как вовлекать удаленных сотрудников в команду, как создать у них ощущение принадлежности к коллективу, как создать для них мотивацию, критерии контроля за работой удаленных сотрудников.</w:t>
      </w:r>
    </w:p>
    <w:p w14:paraId="7F7FE0E2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дальнейшего успешного сотрудничества с удаленным сотрудником в системе мотивации его труда важно учесть следующее, что система его мотивации может быть материальной и нематериальной.</w:t>
      </w:r>
    </w:p>
    <w:p w14:paraId="67E34BDD" w14:textId="051B2914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системы мотивации удалённых сотрудников были использованы идеи Маслоу</w:t>
      </w:r>
      <w:r w:rsidR="0099273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E03A2E7" w14:textId="3514DD6E" w:rsidR="0099273A" w:rsidRDefault="0099273A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материальные:</w:t>
      </w:r>
    </w:p>
    <w:p w14:paraId="2CFD7891" w14:textId="591444FC" w:rsidR="0099273A" w:rsidRDefault="0099273A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прямые, т.е. заработная плата, премии, штраф;</w:t>
      </w:r>
    </w:p>
    <w:p w14:paraId="4C8A17EE" w14:textId="37CF9B7D" w:rsidR="0099273A" w:rsidRDefault="0099273A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косвенные, т.е. служебное </w:t>
      </w:r>
      <w:r w:rsidR="00C0536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бесплатные завтраки и обеды</w:t>
      </w:r>
      <w:r w:rsidR="00C0536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социальный пакет, разнообразные льготы;</w:t>
      </w:r>
    </w:p>
    <w:p w14:paraId="328CCD79" w14:textId="56AC9C55" w:rsidR="00C0536C" w:rsidRDefault="00C0536C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 нематериальные:</w:t>
      </w:r>
    </w:p>
    <w:p w14:paraId="36F653A7" w14:textId="3447C159" w:rsidR="00C0536C" w:rsidRDefault="00C0536C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индивидуальная нематериальная мотивация, т.е. расширение полномочий, позволяющие получить собственную значимость, признание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заслуг и его ценности для компании, обучение, которое не дает угаснуть желанию расти и развиваться в профессии;</w:t>
      </w:r>
    </w:p>
    <w:p w14:paraId="47D13808" w14:textId="599201B6" w:rsidR="00F26896" w:rsidRDefault="00C0536C" w:rsidP="00C0536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коллективная нематериальная мотивация предполагает те же действия, но направленные не на личность, а на команду. Также сюда можно отнести различные совместные мероприятия.</w:t>
      </w:r>
    </w:p>
    <w:p w14:paraId="194F24F0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мотивация особенно эффективна в начале совместной работы. Но со временем она утрачивает свою актуальность и при увеличении заработной платы продуктивность работы сотрудника падает. Поэтому важно совмещать эти два вида стимулирования труда.</w:t>
      </w:r>
    </w:p>
    <w:p w14:paraId="497DF5E3" w14:textId="77777777" w:rsidR="00B70EA7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 каждого сотрудника есть своя система мотивации и понять её для руководителя организации достаточно сложно, тем более, при удаленной работе.</w:t>
      </w:r>
    </w:p>
    <w:p w14:paraId="09C29443" w14:textId="6E60736B" w:rsidR="00702E28" w:rsidRPr="00B70EA7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E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Опишем важные условия роста удаленных сотрудников:</w:t>
      </w:r>
    </w:p>
    <w:p w14:paraId="08BE8CD5" w14:textId="6C013229" w:rsidR="00702E28" w:rsidRPr="00702E28" w:rsidRDefault="00B70EA7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руководитель сам должен быть примером и моделью для подражания;</w:t>
      </w:r>
    </w:p>
    <w:p w14:paraId="112D8D97" w14:textId="40CB5864" w:rsidR="00702E28" w:rsidRPr="00702E28" w:rsidRDefault="00B70EA7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сами должны быть высокого личностного уровня: ответственными, самостоятельными с умением распределять личное время;</w:t>
      </w:r>
    </w:p>
    <w:p w14:paraId="1B9D94E7" w14:textId="717B2C3A" w:rsidR="00702E28" w:rsidRPr="00702E28" w:rsidRDefault="00B70EA7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 важно правильно определить кого из сотрудников оставить работать в офисе, а кому предоставить возможность удаленно работать;</w:t>
      </w:r>
    </w:p>
    <w:p w14:paraId="07661A7E" w14:textId="037975E8" w:rsidR="00702E28" w:rsidRPr="00702E28" w:rsidRDefault="00B70EA7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и применять систему карьерного роста и личностной мотивации удаленных сотрудников;</w:t>
      </w:r>
    </w:p>
    <w:p w14:paraId="73130C91" w14:textId="5F3B3392" w:rsidR="00702E28" w:rsidRPr="00702E28" w:rsidRDefault="00B70EA7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сотрудникам содействие в процессе удаленной работы.</w:t>
      </w:r>
    </w:p>
    <w:p w14:paraId="3CD60ABD" w14:textId="77777777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системы мотивации важно осуществлять контроль за работой удаленных сотрудников, который позволит отладить систему рекрутинга персонала, систему мотивации, оплаты труда и штрафов.</w:t>
      </w:r>
    </w:p>
    <w:p w14:paraId="7A66DC6F" w14:textId="2A8F0C9A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Контроль, за удаленной работой сотрудников начинается с их дисциплины. Под дисциплиной удаленных сотрудников понимается следующее:</w:t>
      </w:r>
    </w:p>
    <w:p w14:paraId="57237E1E" w14:textId="77777777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выданные задания выполняются по четко оговоренному графику;</w:t>
      </w:r>
    </w:p>
    <w:p w14:paraId="07AA1F0A" w14:textId="77777777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информация о невозможности выполнить задание сообщается заблаговременно руководителю;</w:t>
      </w:r>
    </w:p>
    <w:p w14:paraId="247589D1" w14:textId="77777777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отчетность о выполненной работе предоставляется руководителю регулярно;</w:t>
      </w:r>
    </w:p>
    <w:p w14:paraId="4C34DFD5" w14:textId="77777777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отчетность предоставляется по строго установленной форме.</w:t>
      </w:r>
    </w:p>
    <w:p w14:paraId="06D9E186" w14:textId="466A3780" w:rsidR="00702E28" w:rsidRPr="00702E28" w:rsidRDefault="00702E28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существуют моменты внепланового и планового отсутствия сотрудника, либо внеплановое невыполнение задания. Эти моменты как можно раньше сообщаются руководителю. Но сложно требовать с работника того, чего</w:t>
      </w:r>
      <w:r w:rsidR="00B70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делает руководитель. Следовательно, руководитель должен сам быть дисциплинированным и придерживаться тех же требований, что и предъявляются к работнику, а именно: пунктуальность, ответственность, соблюдение форм отчетности и разумность требований от работника, своевременность оплаты его труда.</w:t>
      </w:r>
    </w:p>
    <w:p w14:paraId="677C419A" w14:textId="5B1297DD" w:rsidR="00702E28" w:rsidRPr="00F26896" w:rsidRDefault="00663002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анализа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оретических аспектов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стимулирования персонала были сделаны сопоставления и сопоставления </w:t>
      </w:r>
      <w:r w:rsidR="00702E28"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со спецификой деятельности удалённых сотрудников были сформулированы принципы организации системы мотивации труда удалённых сотрудников виртуальных организаций.</w:t>
      </w:r>
    </w:p>
    <w:p w14:paraId="55814479" w14:textId="77777777" w:rsidR="00F26896" w:rsidRPr="00EE57F2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1BCFE" w14:textId="7BA57270" w:rsidR="00AB248F" w:rsidRDefault="00AB248F" w:rsidP="00B70EA7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Toc124504011"/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1.2 </w:t>
      </w:r>
      <w:r w:rsidR="003A4664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Эволюция теоретических представлений о стимулировании и мотивации труд: единства и различия</w:t>
      </w:r>
      <w:bookmarkEnd w:id="5"/>
    </w:p>
    <w:p w14:paraId="15243BBC" w14:textId="5FD5F703" w:rsidR="00EE57F2" w:rsidRDefault="00EE57F2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B5175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 мотивации в свою основу закладывают перечень таких факторов, которые оказывают влияние на мотивацию к труду сотрудников организации. В большей степени предмет теории мотиваций сконцентрирован на анализе потребностей работников и их влиянии на мотивацию к труду. В своих теориях авторы пытаются понять, что побуждает человека к труду.</w:t>
      </w:r>
    </w:p>
    <w:p w14:paraId="6110AB87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Наверное, самый древний метод мотивации, и для некоторых руководителей до сих пор единственный, – это «кнута и пряника».</w:t>
      </w:r>
    </w:p>
    <w:p w14:paraId="57913275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Самыми популярными теориями являются: теория иерархии потребностей Маслоу А., теория ERG (потребностей существования роста и связей, которую разработал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теория приобретенных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Мак-Клелланд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теория двух факторов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Гербцерг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Ф., теория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теория модели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Портера-Лаулера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849993A" w14:textId="358237F0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иерархии потребностей Маслоу А. включает основные идеи и предпосылки мотивации:</w:t>
      </w:r>
    </w:p>
    <w:p w14:paraId="3A884766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человека всегда характерны какие-то потребности;</w:t>
      </w:r>
    </w:p>
    <w:p w14:paraId="1927DB50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потребности человека можно объединить в группы;</w:t>
      </w:r>
    </w:p>
    <w:p w14:paraId="29155BF0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такие группы потребностей людей расположены иерархически, по</w:t>
      </w:r>
    </w:p>
    <w:p w14:paraId="3374D1CB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отношению друг к другу;</w:t>
      </w:r>
    </w:p>
    <w:p w14:paraId="2E7227B3" w14:textId="6A7CB0A4" w:rsidR="00F26896" w:rsidRDefault="00F26896" w:rsidP="0066300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отсутствии удовлетворения потребности человек предпринимает все</w:t>
      </w:r>
      <w:r w:rsidR="00663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действия для её удовлетворения. Следовательно, удовлетворенные потребности не мотивируют человека;</w:t>
      </w:r>
    </w:p>
    <w:p w14:paraId="13227761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удовлетворении одной потребности, на её место встает другая неудовлетворенная потребность;</w:t>
      </w:r>
    </w:p>
    <w:p w14:paraId="2C4A8C65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человека характерно ощущение нескольких потребностей, одновременно взаимодействующих между собой;</w:t>
      </w:r>
    </w:p>
    <w:p w14:paraId="42F8D575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потребности, находящиеся ближе к основанию «пирамиды», требуют внимания и удовлетворения, а потребности более высокого уровня начинают активно действовать на человека после того, как удовлетворены основные потребности более низкого уровня;</w:t>
      </w:r>
    </w:p>
    <w:p w14:paraId="5F21D061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следовательно, потребности более высокого уровня удовлетворяются большим числом способов, нежели потребности более низкого уровня.</w:t>
      </w:r>
    </w:p>
    <w:p w14:paraId="2F440224" w14:textId="6A5E9A25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Позднее, в своей книге «К психологии бытия» Маслоу А. добавил список высших потребностей, обозначенных как потребности роста. Такие потребности плохо поддаются описанию, так как существует тесная взаимосвязь между ними. В список таких ценностей входят: цельность, совершенство, завершенность, справедливость, жизненность, богатство проявлений, простота, красота, добро, индивидуальное своеобразие,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истинность, непринужденность, склонность к игре, честность, самодостаточность. </w:t>
      </w:r>
      <w:r w:rsidR="001743C6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автору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теории, такие ценности выступают мощным мотивом в деятельности человека и входят в структуру его личностного роста. </w:t>
      </w:r>
    </w:p>
    <w:p w14:paraId="5F12DDF1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продолжение идеи Маслоу А.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говорит о группировке потребностей человека в отдельные группы: существования, связи, роста.</w:t>
      </w:r>
    </w:p>
    <w:p w14:paraId="71D94F99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существует прямое соотнесение между группами потребностей Маслоу А.</w:t>
      </w:r>
    </w:p>
    <w:p w14:paraId="38CF93BF" w14:textId="6E4170E0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Потребности существования включают две группы потребностей пирамиды Маслоу А.</w:t>
      </w:r>
      <w:r w:rsidR="00555E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потребность в безопасности и физиологические потребности.</w:t>
      </w:r>
    </w:p>
    <w:p w14:paraId="05F0766F" w14:textId="52C43746" w:rsidR="00F26896" w:rsidRPr="00F26896" w:rsidRDefault="00F26896" w:rsidP="001743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связи корреспондирует с потребностями по Маслоу А. в принадлежности и причастности к семье, обществу и иметь коллег, врагов,</w:t>
      </w:r>
      <w:r w:rsidR="00174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начальников и подчиненных. К этой группе относят: потребность в признании и самоуважении, групповую безопасность из пирамиды Маслоу А.</w:t>
      </w:r>
    </w:p>
    <w:p w14:paraId="0787B1BD" w14:textId="24314F39" w:rsidR="00F26896" w:rsidRDefault="00F26896" w:rsidP="001743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роста соотносится с потребностью в самовыражении, связанную со стремлением к развитию уверенности, к самосовершенствованию. Все эти потребности иерархичны. Но существенным отличаем между теориями Маслоу А. и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является то, что Маслоу считает движение от низшей потребности к высшей, а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утверждает о движении в обе стороны - вверх, если не удовлетворена потребность нижнего уровня, и вниз, если не удовлетворена потребность более высокого уровня. В соответствии с теорией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иерархия потребностей отражает восхождение от более конкретных потребностей к менее конкретным и каждый раз, когда потребность не удовлетворяется, происходит переключение на более простую потребность. Процесс движения вверх по уровням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="001743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 процессом удовлетворения потребностей, а процесс движения вниз — процессом фрустрации. Покажем наглядно теорию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 на рисунке 2.</w:t>
      </w:r>
    </w:p>
    <w:p w14:paraId="12B8F41C" w14:textId="5C7984B3" w:rsidR="001743C6" w:rsidRDefault="001743C6" w:rsidP="001743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4BF83" w14:textId="456D0BEF" w:rsidR="001743C6" w:rsidRPr="00F26896" w:rsidRDefault="001743C6" w:rsidP="001743C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6FAF23" wp14:editId="0DD9B18B">
            <wp:extent cx="4814784" cy="17852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84" cy="17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5588" w14:textId="63CFF577" w:rsidR="00F26896" w:rsidRDefault="00F26896" w:rsidP="00037D2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2 – Теория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</w:t>
      </w:r>
    </w:p>
    <w:p w14:paraId="39E4622A" w14:textId="77777777" w:rsidR="001743C6" w:rsidRPr="00F26896" w:rsidRDefault="001743C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CEE14" w14:textId="5C18BFF4" w:rsidR="00F26896" w:rsidRPr="00F26896" w:rsidRDefault="00F26896" w:rsidP="00037D2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приобретенных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Мак-Клелланда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мотивацию человека к деятельности и связана с изучением и описанием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 соучастия и потребности властвования.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теории считает, что потребности низших уровней удовлетворены (витальные потребности) в современном мире и нужно приступить к удовлетворению высших потребностей человека. Такие потребности приобретены в процессе жизненных обстоятельств, опыта и обучения: потребность в достижении, соучастии, властвовании.</w:t>
      </w:r>
    </w:p>
    <w:p w14:paraId="6086644F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 достижении может быть удовлетворена в стремлении человека достигать стоящие перед ним цели эффективно, нежели он делал это раньше. Эта потребность характеризует не только отдельные личности, но и целые сообщества.</w:t>
      </w:r>
    </w:p>
    <w:p w14:paraId="1EC30C09" w14:textId="23E83E9A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соучастии выражена в дружеском отношении с окружающими. Для таких людей </w:t>
      </w:r>
      <w:r w:rsidR="00037D22"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важно,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они нужны кому-то.</w:t>
      </w:r>
    </w:p>
    <w:p w14:paraId="3BB166DF" w14:textId="77777777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к властвованию состоит в том, что человек стремится контролировать ресурсы и процессы, протекающие в его окружении. Основной направленностью данной потребности является стремление контролировать действия других, оказывать влияние на их поведение, брать на себя ответственность за их действия и поведение.</w:t>
      </w:r>
    </w:p>
    <w:p w14:paraId="1FC45C4B" w14:textId="1214E4C4" w:rsidR="00F26896" w:rsidRP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три потребности не имеют иерархологической структуры и дополняют друг друга. Покажем теорию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Клелланда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на рисунке 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7B5E79" w14:textId="77777777" w:rsidR="00037D22" w:rsidRDefault="00037D22" w:rsidP="00037D2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7B19A0" wp14:editId="507E8484">
            <wp:extent cx="5940425" cy="26606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BD71" w14:textId="7D830DB1" w:rsidR="00037D22" w:rsidRDefault="00F26896" w:rsidP="00037D2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Теория потребностей Мак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Клелланда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B12C2C" w14:textId="77777777" w:rsidR="00037D22" w:rsidRDefault="00037D22" w:rsidP="00037D2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BD6420" w14:textId="59CF1202" w:rsid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двух факторов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Герцберга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 делении потребностей на гигиенические факторы и мотивацию. Наличие гигиенических факторов всего лишь не дает развиться неудовлетворению условий жизнедеятельности (работой, местом жительства и пр.). Мотивации, которые примерно соответствуют потребностям высшего уровня, описанным Маслоу и Мак-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Клелландом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активно воздействуют на поведение человека. Покажем теорию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Герцберга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 </w:t>
      </w:r>
      <w:r w:rsidR="00037D2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7F2BA01" w14:textId="11C8424C" w:rsidR="00037D22" w:rsidRPr="00F26896" w:rsidRDefault="00ED6849" w:rsidP="00ED684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A4071F" wp14:editId="09A27335">
            <wp:extent cx="5297714" cy="3061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71" cy="30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ECCE" w14:textId="42B57CB3" w:rsidR="00F26896" w:rsidRPr="00F26896" w:rsidRDefault="00F26896" w:rsidP="00ED684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D68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Теория двух факторов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Герцберга</w:t>
      </w:r>
      <w:proofErr w:type="spellEnd"/>
    </w:p>
    <w:p w14:paraId="20CBB2DE" w14:textId="5D54B055" w:rsid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Теория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её основании лежит постулат, что поведение человека, направленное на удовлетворение его потребностей, с учетом сильной веры в это, действительно приведет его к желаемой цели. По словам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«...работники сумеют достичь уровня результативности, требуемого для получения ценного вознаграждения (ценностью для каждого человека является только его, т.е. индивидуальная, ценность — похвала, работа, которая нравится, положение в обществе, удовлетворение потребности в самовыражении), если делегированный им уровень полномочий, их профессиональные навыки достаточны для выполнения поставленной задачи». Покажем теорию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рисунке </w:t>
      </w:r>
      <w:r w:rsidR="00ED68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259A040" w14:textId="0ED8493B" w:rsidR="00ED6849" w:rsidRDefault="00ED6849" w:rsidP="00555E3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E0D11" wp14:editId="41F157F8">
            <wp:extent cx="3314700" cy="3200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CFC8" w14:textId="1BA7F373" w:rsidR="00F26896" w:rsidRDefault="00F26896" w:rsidP="00555E3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555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Теория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</w:p>
    <w:p w14:paraId="15334158" w14:textId="77777777" w:rsidR="00555E39" w:rsidRPr="00F26896" w:rsidRDefault="00555E39" w:rsidP="00555E3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B51142" w14:textId="7476F1F1" w:rsidR="00F26896" w:rsidRDefault="00F26896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Поттера-Лаулера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включает элементы теории ожидания и теории справедливости и включает в себя такие переменные, как: полученные результаты, затраченные усилия, вознаграждение, восприятие, степень удовлетворения. Достигнутый результат зависит от приложенных усилий, характерных особенностей индивида и его способностей. Уровень приложенных усилий подлежит вознаграждению и характеризуется степенью удовлетворенности и уверенности в том, что приложенные усилия приведут к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должному вознаграждению. Следовательно, человек удовлетворяет свои потребности посредством вознаграждения за достигнутые результаты. Предполагается, что чувство удовлетворения от выполненной работы способствует повышению результативности, следовательно, высокая результативность и служит основной причиной полного удовлетворения, а не следствием его. Покажем схематично данную теорию на рисунке </w:t>
      </w:r>
      <w:r w:rsidR="00555E3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22C8E22" w14:textId="2F7CC733" w:rsidR="00555E39" w:rsidRPr="00F26896" w:rsidRDefault="00EC5F69" w:rsidP="00B70EA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F2B3A3" wp14:editId="5A7D1963">
            <wp:extent cx="5842000" cy="2667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3AC4" w14:textId="0C43BFA3" w:rsidR="00F26896" w:rsidRDefault="00F26896" w:rsidP="00EC5F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C5F6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Модель Портера Л.-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Лоулера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</w:t>
      </w:r>
    </w:p>
    <w:p w14:paraId="1E1B8D6F" w14:textId="77777777" w:rsidR="00EC5F69" w:rsidRDefault="00EC5F69" w:rsidP="00EC5F6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C9D8E0" w14:textId="77777777" w:rsidR="00F26896" w:rsidRP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Гедоническая мотивационная теория, в основу которой положен постулат о том, что человек стремится к получению как можно большего удовольствия, наслаждения и как можно меньшего дискомфорта, неудовольствия, страдания и боли. Автором этой теории выступает Юнг П. Эта теория двухразмерна, так как в ней выделены два фактора: уровень стимуляции и гедонический тон, имеющий отношение к субъективному чувству удовольствия.</w:t>
      </w:r>
    </w:p>
    <w:p w14:paraId="48DD24EB" w14:textId="220D9E2A" w:rsidR="00F26896" w:rsidRDefault="00F26896" w:rsidP="00F2689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Психоаналитическая мотивационная теория, теория драйвов, теория условных рефлексов, теория «Х» и «Y»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Макгрегора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далеко не полный перечень теорий мотиваций в современном мире. К настоящему времени в мире существует порядка пятидесяти теорий мотивации труда. В связи с тем, что, процессы труда развиваются и в мире появляются все новые виды трудовой деятельности (удаленная работа в виртуальных организациях, работа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дому и иные виды) теоретические основы и теории мотивации труда развиваются вместе с ними, но с небольшим опозданием.</w:t>
      </w:r>
    </w:p>
    <w:p w14:paraId="7F7965A1" w14:textId="7F879EE2" w:rsidR="00EC5F69" w:rsidRDefault="00EC5F69" w:rsidP="00EC5F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разобрали основные теории мотивации, к которым относятся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иерархии потребностей Маслоу А., теория ERG (потребностей существования роста и связей, которую разработал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теория приобретенных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Мак-Клелланд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теория двух факторов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Гербцерг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Ф., теория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теория модели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Портера-Лаулера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затронули гедоническую теорию и психоаналитическую теорию,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драйвов, теория условных рефлексов, теория «Х» и «Y»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Макгрегора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E72FC7" w14:textId="77777777" w:rsidR="00EC5F69" w:rsidRPr="00EE57F2" w:rsidRDefault="00EC5F69" w:rsidP="00EC5F6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6D8ABC" w14:textId="65FA3069" w:rsidR="003A4664" w:rsidRDefault="003A4664" w:rsidP="00794378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Toc124504012"/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1.3 Методики мониторинга и диагностики системы мотивации и стимулирования труда персонала в условиях удаленной занятости</w:t>
      </w:r>
      <w:bookmarkEnd w:id="6"/>
    </w:p>
    <w:p w14:paraId="4CC20B0A" w14:textId="77777777" w:rsidR="00794378" w:rsidRDefault="00794378" w:rsidP="00057C1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F1173B" w14:textId="6AF05163" w:rsidR="00794378" w:rsidRDefault="00794378" w:rsidP="00057C1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эффективной системы стимулирования персонала организации</w:t>
      </w:r>
      <w:r w:rsid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довольно сложный процесс, так как в результате ее формирования должны быть выработаны такие мероприятия, которые повысят заинтересованность персонала в скорейшем достижении наилучшего для предприятия результата.</w:t>
      </w:r>
    </w:p>
    <w:p w14:paraId="79D68BF0" w14:textId="66E0E0D5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Главной целью формирования и функционирования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стимулирования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обеспечение достижения целей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ним относится: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объемов выручки,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производительности труда, снижение себестоимости продукции и т.д. Для того чтобы определить, насколько цель достигнута предприятием, экономисты проводят анализ 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трудовых ресурсов, который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мере затраты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моральное стимулирование работников оправданы, произошел ли прирост продукции, снизилась ли себестоимость.</w:t>
      </w:r>
    </w:p>
    <w:p w14:paraId="00184048" w14:textId="4507F70B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Показатели 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трудовых ресурсов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отличаться для разных отраслей и категорий работников. </w:t>
      </w:r>
    </w:p>
    <w:p w14:paraId="285DAED9" w14:textId="5DC936BF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Для анализа показателей 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ресурсов на предприятии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проводятся социологические исследования, которые представляют собой анкеты удовлетворенности сотрудников их трудом, материальным и нематериальным стимулированием.</w:t>
      </w:r>
    </w:p>
    <w:p w14:paraId="0819EF0E" w14:textId="61086B56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анкеты носят анонимный характер и призваны предоставить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руководству общую картину настроений работников. Затем, на основании проанализированных данных опросов руководство организации делает выводы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 качественном уровне эффективности стимулирования трудовых ресурсов, то есть получает ответ на вопрос: «приносят ли свои результаты программы стимулирования труда, организованные на предприятии, или нет?»</w:t>
      </w:r>
    </w:p>
    <w:p w14:paraId="2537DBD3" w14:textId="2DCC7FE2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Подобные социологические исследования позволяют выявить причины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неудовлетворенности сотрудников предприятия условиями труда и оперативно их устранять, что положительно сказывается на общем моральном и деловом климате в коллективе и отражается на экономических показателях предприятия.</w:t>
      </w:r>
    </w:p>
    <w:p w14:paraId="6C53F8F4" w14:textId="7F8ED4CC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одним из наиболее простых и надежных инструментов оценки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особенностей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персонала 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беседа (интервью). В ходе беседы всю необходимую информацию получают с помощью вопросов.</w:t>
      </w:r>
    </w:p>
    <w:p w14:paraId="6BA57770" w14:textId="0EDEC6A5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Под количественными показателями анализа эффективности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стимулирования трудовых ресурсов, в большинстве случаев, подразумевается материальное стимулирование работников.</w:t>
      </w:r>
    </w:p>
    <w:p w14:paraId="7ACCF0BE" w14:textId="4783EF69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системы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мотивации 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стимулирования труда персонала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большое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значение как для самого работника, который определяет привлекательность действующих стимулов,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 и для организации, так как обеспечивает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выявить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конкурентоспособность имеющейся системы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стимулирования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персонала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 сравнении с другими работодателями и определить направления ее повышения.</w:t>
      </w:r>
    </w:p>
    <w:p w14:paraId="667D471D" w14:textId="78DD10C4" w:rsidR="00522A5C" w:rsidRPr="00522A5C" w:rsidRDefault="00522A5C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обзора научной литературы можно сделать вывод, что на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сегодняшний день не существует единой методики оценки эффективности системы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труда работников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занятости.</w:t>
      </w:r>
    </w:p>
    <w:p w14:paraId="5E2FAFA8" w14:textId="54E3D877" w:rsidR="00522A5C" w:rsidRPr="00522A5C" w:rsidRDefault="00522A5C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Важными направлениями анализа материального стимулирования труда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изучение: законодательных документов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 учета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численности, размера минимальной оплаты труда, расчета средней заработной платы; экономических показателей деятельности предприятия в динамике за ряд лет; организации труда и обеспеченности рабочей силой; анализ производительности и эффективности труда.</w:t>
      </w:r>
    </w:p>
    <w:p w14:paraId="54F8F805" w14:textId="553E736B" w:rsidR="00522A5C" w:rsidRPr="00522A5C" w:rsidRDefault="00522A5C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Оценивая, с точки зрения работника, эффективность системы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труда 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проанализировать его удовлетворенность размером заработной платы, удовлетворенность прочими выплатами материального стимулирования труда.</w:t>
      </w:r>
    </w:p>
    <w:p w14:paraId="03D21B06" w14:textId="4417C6AE" w:rsidR="00522A5C" w:rsidRPr="00522A5C" w:rsidRDefault="00522A5C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Важным этапом исследования материального стимулирования труда с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точки зрения работников является этап, включающий в себя два основных направления:</w:t>
      </w:r>
    </w:p>
    <w:p w14:paraId="4E31E158" w14:textId="51861697" w:rsidR="00522A5C" w:rsidRPr="00522A5C" w:rsidRDefault="0051797B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оценку размера и форм материального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стимулирования труда работников;</w:t>
      </w:r>
    </w:p>
    <w:p w14:paraId="6A9ED4AB" w14:textId="44441210" w:rsidR="00522A5C" w:rsidRPr="00522A5C" w:rsidRDefault="0051797B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и оценку удовлетворенности работников уровнем оплаты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95BCB27" w14:textId="26F55AF3" w:rsidR="00522A5C" w:rsidRPr="00522A5C" w:rsidRDefault="00522A5C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эффективности 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труда работников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работодателя включает анализ эффективности материального</w:t>
      </w:r>
      <w:r w:rsidR="00517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стимулирования труда и построение системы обобщающих показателей эффективности.</w:t>
      </w:r>
    </w:p>
    <w:p w14:paraId="018D89F6" w14:textId="77777777" w:rsidR="00522A5C" w:rsidRPr="00522A5C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систему обобщающих показателей должны входить:</w:t>
      </w:r>
    </w:p>
    <w:p w14:paraId="2DF26056" w14:textId="277044C2" w:rsidR="00522A5C" w:rsidRPr="00522A5C" w:rsidRDefault="0051797B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удельный вес премий в общей сумме заработной платы персонала организации в целом или отдельных категорий;</w:t>
      </w:r>
    </w:p>
    <w:p w14:paraId="46667F09" w14:textId="47B2353A" w:rsidR="00522A5C" w:rsidRPr="00522A5C" w:rsidRDefault="0051797B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отдача материального стимулирования труда - определяется как отношение выручки от продажи к сумме заработной платы или</w:t>
      </w:r>
    </w:p>
    <w:p w14:paraId="49E601DA" w14:textId="3AF85869" w:rsidR="00522A5C" w:rsidRPr="00522A5C" w:rsidRDefault="0051797B" w:rsidP="0051797B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 = ВП / ФЗП,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(1)</w:t>
      </w:r>
    </w:p>
    <w:p w14:paraId="65BE7432" w14:textId="035A63D4" w:rsidR="0051797B" w:rsidRDefault="0051797B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14:paraId="17E1F0F3" w14:textId="69A7CF09" w:rsidR="00522A5C" w:rsidRPr="00522A5C" w:rsidRDefault="00522A5C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3о - </w:t>
      </w:r>
      <w:proofErr w:type="spellStart"/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зарплатоотдача</w:t>
      </w:r>
      <w:proofErr w:type="spellEnd"/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, руб./руб.;</w:t>
      </w:r>
    </w:p>
    <w:p w14:paraId="51E54B34" w14:textId="77777777" w:rsidR="00522A5C" w:rsidRPr="00522A5C" w:rsidRDefault="00522A5C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ВП - выручка от продажи, тыс. руб.;</w:t>
      </w:r>
    </w:p>
    <w:p w14:paraId="6482FB2E" w14:textId="10341EE2" w:rsidR="00522A5C" w:rsidRPr="00522A5C" w:rsidRDefault="00522A5C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Ф3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фонд заработной платы, тыс. руб.;</w:t>
      </w:r>
    </w:p>
    <w:p w14:paraId="52E7EAD7" w14:textId="6BA691B5" w:rsidR="00522A5C" w:rsidRPr="00522A5C" w:rsidRDefault="0051797B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зарплатоемкость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показатель, обратный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зарплатоотдаче</w:t>
      </w:r>
      <w:proofErr w:type="spellEnd"/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39DFDAE" w14:textId="4F9BCE6F" w:rsidR="00522A5C" w:rsidRPr="00522A5C" w:rsidRDefault="0051797B" w:rsidP="0051797B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 = ФЗП / ВП,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(2)</w:t>
      </w:r>
    </w:p>
    <w:p w14:paraId="33E7F7C5" w14:textId="1CDEA60D" w:rsidR="0051797B" w:rsidRDefault="0051797B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14:paraId="2F19BBC0" w14:textId="7F4D21CD" w:rsidR="00522A5C" w:rsidRDefault="00522A5C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3е -</w:t>
      </w:r>
      <w:proofErr w:type="spellStart"/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зарплатоемкость</w:t>
      </w:r>
      <w:proofErr w:type="spellEnd"/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, руб./руб.;</w:t>
      </w:r>
    </w:p>
    <w:p w14:paraId="5991ED6B" w14:textId="77777777" w:rsidR="0051797B" w:rsidRPr="00522A5C" w:rsidRDefault="0051797B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ВП - выручка от продажи, тыс. руб.;</w:t>
      </w:r>
    </w:p>
    <w:p w14:paraId="4D16A27E" w14:textId="0A978847" w:rsidR="0051797B" w:rsidRPr="00522A5C" w:rsidRDefault="0051797B" w:rsidP="005179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Ф3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фонд заработной платы, тыс. руб.;</w:t>
      </w:r>
    </w:p>
    <w:p w14:paraId="0FCE14FA" w14:textId="27620D1D" w:rsidR="00522A5C" w:rsidRDefault="0051797B" w:rsidP="0051797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рентабельность материального стимулирования - определяется как отношение прибыли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обшей сумме заработной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(премий)</w:t>
      </w:r>
    </w:p>
    <w:p w14:paraId="779DEA8C" w14:textId="0C0A1437" w:rsidR="0051797B" w:rsidRPr="00522A5C" w:rsidRDefault="00001352" w:rsidP="00001352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 = П / ФЗП,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(3)</w:t>
      </w:r>
    </w:p>
    <w:p w14:paraId="686A1B74" w14:textId="77777777" w:rsidR="00001352" w:rsidRDefault="00522A5C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14:paraId="70077A22" w14:textId="4BB48BF5" w:rsidR="00522A5C" w:rsidRPr="00522A5C" w:rsidRDefault="00522A5C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Рм - рентабельность материального стимулирования;</w:t>
      </w:r>
    </w:p>
    <w:p w14:paraId="69E556D8" w14:textId="50B4391C" w:rsidR="00522A5C" w:rsidRDefault="00522A5C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 - прибыль, тыс. руб.;</w:t>
      </w:r>
    </w:p>
    <w:p w14:paraId="2CFFB972" w14:textId="33588A33" w:rsidR="00001352" w:rsidRPr="00522A5C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Ф3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фонд заработной платы, тыс. руб.;</w:t>
      </w:r>
    </w:p>
    <w:p w14:paraId="1E419D46" w14:textId="24F8AC39" w:rsidR="00522A5C" w:rsidRPr="00522A5C" w:rsidRDefault="00001352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уровень заработной платы в процентах к товарообороту (Уз).</w:t>
      </w:r>
    </w:p>
    <w:p w14:paraId="3A8ADB0C" w14:textId="76849170" w:rsidR="00522A5C" w:rsidRDefault="00522A5C" w:rsidP="00001352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Уз. = 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ФЗП / В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*100%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(4)</w:t>
      </w:r>
    </w:p>
    <w:p w14:paraId="01503DC7" w14:textId="5ACED515" w:rsidR="00001352" w:rsidRDefault="00001352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14:paraId="4BD17419" w14:textId="0F70ACCD" w:rsidR="00001352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Уз – уровень заработной платы в процентах к товарообороту;</w:t>
      </w:r>
    </w:p>
    <w:p w14:paraId="43E52471" w14:textId="77777777" w:rsidR="00001352" w:rsidRPr="00522A5C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Ф3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фонд заработной платы, тыс. руб.;</w:t>
      </w:r>
    </w:p>
    <w:p w14:paraId="70A1E626" w14:textId="33D41E03" w:rsidR="00001352" w:rsidRPr="00522A5C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– выручка от продаж, тыс. руб.</w:t>
      </w:r>
    </w:p>
    <w:p w14:paraId="7B426790" w14:textId="08A35288" w:rsidR="00522A5C" w:rsidRPr="00522A5C" w:rsidRDefault="00001352" w:rsidP="00522A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522A5C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коэффициент эффективности использования заработной платы (Кс).</w:t>
      </w:r>
    </w:p>
    <w:p w14:paraId="135203EA" w14:textId="2C3C7922" w:rsidR="00522A5C" w:rsidRDefault="00522A5C" w:rsidP="00001352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ЧП / ФЗП * 100%, </w:t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0135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(5)</w:t>
      </w:r>
    </w:p>
    <w:p w14:paraId="7BBC030F" w14:textId="07183B52" w:rsidR="00001352" w:rsidRDefault="00001352" w:rsidP="0000135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</w:t>
      </w:r>
    </w:p>
    <w:p w14:paraId="47A871F6" w14:textId="54FCE4C1" w:rsidR="00001352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 – коэффициент эффективности использования заработной платы;</w:t>
      </w:r>
    </w:p>
    <w:p w14:paraId="04E093D0" w14:textId="65BC8881" w:rsidR="00001352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ЧП – чистая прибыль;</w:t>
      </w:r>
    </w:p>
    <w:p w14:paraId="0CCDB4E7" w14:textId="23A5E36F" w:rsidR="00001352" w:rsidRPr="00522A5C" w:rsidRDefault="00001352" w:rsidP="00001352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ФЗП – фонд заработной платы.</w:t>
      </w:r>
    </w:p>
    <w:p w14:paraId="6E2BD45A" w14:textId="02FB574E" w:rsidR="00522A5C" w:rsidRPr="00522A5C" w:rsidRDefault="00522A5C" w:rsidP="00FA27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При анализе эффективности материального стимулирования можно</w:t>
      </w:r>
      <w:r w:rsidR="00FA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также такие показатели, как коэффициент соотношения темпов роста объема продаж и заработной платы; коэффициент соотношения темпов роста прибыли и материального стимулирования труда и другие</w:t>
      </w:r>
    </w:p>
    <w:p w14:paraId="56CC8FF6" w14:textId="7510C33D" w:rsidR="00F45207" w:rsidRPr="00522A5C" w:rsidRDefault="00522A5C" w:rsidP="00FA27C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основными показателями, которые характеризуют</w:t>
      </w:r>
      <w:r w:rsidR="00FA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эффективность материального стимулирования труда работников, являются: показатели зарплатоотдачи, зарплатоемкости, уровень заработной платы к товарообороту, коэффициент эффективности использования заработной платы, а также рентабельность и доходность. Эффективность использования средств на материальное стимулирование может быть оценена при изучении их доли </w:t>
      </w:r>
      <w:r w:rsidR="00FA27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совокупном доходе. </w:t>
      </w:r>
      <w:r w:rsidR="00F45207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549B5972" w14:textId="1C7A8638" w:rsidR="00AB248F" w:rsidRPr="00185E4C" w:rsidRDefault="00AB248F" w:rsidP="009C053F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Toc124504013"/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 </w:t>
      </w:r>
      <w:r w:rsidR="003A4664"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 и диагностика</w:t>
      </w:r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мотивации</w:t>
      </w:r>
      <w:r w:rsidR="003A4664"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стимулирования</w:t>
      </w:r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труда персонала на предприятии</w:t>
      </w:r>
      <w:r w:rsidR="003A4664"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C1995" w:rsidRPr="000C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ПАО «ГМК «Норильский никель»</w:t>
      </w:r>
      <w:bookmarkEnd w:id="7"/>
    </w:p>
    <w:p w14:paraId="66C35A21" w14:textId="43D3C1A7" w:rsidR="00AB248F" w:rsidRDefault="00AB248F" w:rsidP="009C053F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_Toc124504014"/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2.1 Общая характеристика </w:t>
      </w:r>
      <w:r w:rsidR="006671EC" w:rsidRPr="00667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ПАО «ГМК «Норильский никель» </w:t>
      </w:r>
      <w:r w:rsidR="006671EC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="003A4664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анализ основных социально-трудовых показателей</w:t>
      </w:r>
      <w:bookmarkEnd w:id="8"/>
    </w:p>
    <w:p w14:paraId="19F6F5BA" w14:textId="77777777" w:rsidR="006671E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DE2DEA" w14:textId="233A9871" w:rsidR="006671E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ПАО «ГМК «Норильский никель» является юридическим лицом, зарегистрированным по адресу: </w:t>
      </w:r>
      <w:r w:rsidRPr="00C54212">
        <w:rPr>
          <w:rFonts w:ascii="Times New Roman" w:hAnsi="Times New Roman"/>
          <w:sz w:val="28"/>
          <w:szCs w:val="28"/>
        </w:rPr>
        <w:t>123100, Российская Федерация, г. Москва, 1-й Красногвардейский проезд., д. 15</w:t>
      </w:r>
      <w:r>
        <w:rPr>
          <w:rFonts w:ascii="Times New Roman" w:hAnsi="Times New Roman"/>
          <w:sz w:val="28"/>
          <w:szCs w:val="28"/>
        </w:rPr>
        <w:t>.</w:t>
      </w:r>
    </w:p>
    <w:p w14:paraId="7594529B" w14:textId="77777777" w:rsidR="006671E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Реквизиты ПАО «ГМК «Норильский никель»: п</w:t>
      </w:r>
      <w:r w:rsidRPr="00A10020">
        <w:rPr>
          <w:rFonts w:ascii="Times New Roman" w:hAnsi="Times New Roman"/>
          <w:sz w:val="28"/>
          <w:szCs w:val="28"/>
        </w:rPr>
        <w:t>олное наименование: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0020">
        <w:rPr>
          <w:rFonts w:ascii="Times New Roman" w:hAnsi="Times New Roman"/>
          <w:sz w:val="28"/>
          <w:szCs w:val="28"/>
        </w:rPr>
        <w:t>Публичное акционерное общество «Горно-металлургическая компания «Норильский никель»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0020">
        <w:rPr>
          <w:rFonts w:ascii="Times New Roman" w:hAnsi="Times New Roman"/>
          <w:sz w:val="28"/>
          <w:szCs w:val="28"/>
        </w:rPr>
        <w:t>Сокращенное наименование: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0020">
        <w:rPr>
          <w:rFonts w:ascii="Times New Roman" w:hAnsi="Times New Roman"/>
          <w:sz w:val="28"/>
          <w:szCs w:val="28"/>
        </w:rPr>
        <w:t>Место нахождения: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0020">
        <w:rPr>
          <w:rFonts w:ascii="Times New Roman" w:hAnsi="Times New Roman"/>
          <w:sz w:val="28"/>
          <w:szCs w:val="28"/>
        </w:rPr>
        <w:t>Российская Федерация, Красноярский край, г. Дудинка.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631F407" w14:textId="77777777" w:rsidR="006671EC" w:rsidRPr="00A10020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0020">
        <w:rPr>
          <w:rFonts w:ascii="Times New Roman" w:hAnsi="Times New Roman"/>
          <w:sz w:val="28"/>
          <w:szCs w:val="28"/>
        </w:rPr>
        <w:t>Сведения о государственной регистрации: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A10020">
        <w:rPr>
          <w:rFonts w:ascii="Times New Roman" w:hAnsi="Times New Roman"/>
          <w:sz w:val="28"/>
          <w:szCs w:val="28"/>
        </w:rPr>
        <w:t>омер и серия свидетельства о государственной регистрации (перерегистрации) предприятия — № 07 серия ОАО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0020">
        <w:rPr>
          <w:rFonts w:ascii="Times New Roman" w:hAnsi="Times New Roman"/>
          <w:sz w:val="28"/>
          <w:szCs w:val="28"/>
        </w:rPr>
        <w:t>Дата государственной регистрации при создании – 04.07.1997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0020">
        <w:rPr>
          <w:rFonts w:ascii="Times New Roman" w:hAnsi="Times New Roman"/>
          <w:sz w:val="28"/>
          <w:szCs w:val="28"/>
        </w:rPr>
        <w:t>Основной регистрационный номер юридического лица: 1028400000298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0020">
        <w:rPr>
          <w:rFonts w:ascii="Times New Roman" w:hAnsi="Times New Roman"/>
          <w:sz w:val="28"/>
          <w:szCs w:val="28"/>
        </w:rPr>
        <w:t>Дата внесения записи в ЕГРЮЛ о юридическом лице, зарегистрированном до 01.07.2002: 02.09.2002</w:t>
      </w:r>
      <w:r>
        <w:rPr>
          <w:rFonts w:ascii="Times New Roman" w:hAnsi="Times New Roman"/>
          <w:sz w:val="28"/>
          <w:szCs w:val="28"/>
        </w:rPr>
        <w:t>.</w:t>
      </w:r>
    </w:p>
    <w:p w14:paraId="556B83CA" w14:textId="77777777" w:rsidR="006671EC" w:rsidRPr="00FE44A9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44A9">
        <w:rPr>
          <w:rFonts w:ascii="Times New Roman" w:hAnsi="Times New Roman"/>
          <w:sz w:val="28"/>
          <w:szCs w:val="28"/>
        </w:rPr>
        <w:t>«Норильский никель» – крупнейший в мире производитель никеля и палладия, один из крупнейших производителей платины и меди. Помимо этого «Норильский никель» производит побочные металлы: кобальт, родий, серебро, золото, иридий, рутений, а также селен, теллур и серу. Основными видами деятельности предприятий группы являются поиск, разведка, добыча, обогащение и переработка полезных ископаемых, производство и реализация цветных и драгоценных металлов. Производственные подразделения компании находятся на трех континентах в пяти странах мира: России, Австралии, Ботсване, Финляндии и ЮАР.</w:t>
      </w:r>
    </w:p>
    <w:p w14:paraId="18ABAEA8" w14:textId="323DAFC5" w:rsidR="006671E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44A9">
        <w:rPr>
          <w:rFonts w:ascii="Times New Roman" w:hAnsi="Times New Roman"/>
          <w:sz w:val="28"/>
          <w:szCs w:val="28"/>
        </w:rPr>
        <w:t xml:space="preserve">Основные производственные подразделения находятся на Кольском полуострове и в Норильском промышленном регионе. Головной офис </w:t>
      </w:r>
      <w:r w:rsidRPr="00FE44A9">
        <w:rPr>
          <w:rFonts w:ascii="Times New Roman" w:hAnsi="Times New Roman"/>
          <w:sz w:val="28"/>
          <w:szCs w:val="28"/>
        </w:rPr>
        <w:lastRenderedPageBreak/>
        <w:t>расположен в Москве.</w:t>
      </w:r>
    </w:p>
    <w:p w14:paraId="09EDEDAD" w14:textId="1DAECF9D" w:rsidR="006671EC" w:rsidRPr="001E704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04C">
        <w:rPr>
          <w:rFonts w:ascii="Times New Roman" w:hAnsi="Times New Roman"/>
          <w:sz w:val="28"/>
          <w:szCs w:val="28"/>
        </w:rPr>
        <w:t>Производственные подразделения Группы расположены в трех странах мира — России, Финляндии, ЮАР3.</w:t>
      </w:r>
      <w:r>
        <w:rPr>
          <w:rFonts w:ascii="Times New Roman" w:hAnsi="Times New Roman"/>
          <w:sz w:val="28"/>
          <w:szCs w:val="28"/>
        </w:rPr>
        <w:t xml:space="preserve"> Так как компания расположена в разных частях России и за ее пределами приблизительно 30% сотрудников находятся на удаленной работе.</w:t>
      </w:r>
    </w:p>
    <w:p w14:paraId="769824FC" w14:textId="77777777" w:rsidR="006671EC" w:rsidRPr="00FB0972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0972">
        <w:rPr>
          <w:rFonts w:ascii="Times New Roman" w:hAnsi="Times New Roman"/>
          <w:sz w:val="28"/>
          <w:szCs w:val="28"/>
        </w:rPr>
        <w:t>Предприятие ГМК «Норильский никель» - публичное акционерное общество. Учредительным документом ПАО является устав. Высшим органом управления АО является общее собрание акционеров.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972">
        <w:rPr>
          <w:rFonts w:ascii="Times New Roman" w:hAnsi="Times New Roman"/>
          <w:sz w:val="28"/>
          <w:szCs w:val="28"/>
        </w:rPr>
        <w:t>Согласно уставу, к компетенции общего собрания акционеров относятся утверждение годовых отчетов, бухгалтерских балансов, счетов прибылей и убытков общества и распределением прибылей и убытков.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972">
        <w:rPr>
          <w:rFonts w:ascii="Times New Roman" w:hAnsi="Times New Roman"/>
          <w:sz w:val="28"/>
          <w:szCs w:val="28"/>
        </w:rPr>
        <w:t>Исполнительный орган общества подразделяется на единоличный и коллегиальный.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972">
        <w:rPr>
          <w:rFonts w:ascii="Times New Roman" w:hAnsi="Times New Roman"/>
          <w:sz w:val="28"/>
          <w:szCs w:val="28"/>
        </w:rPr>
        <w:t>Единоличный исполнительный орган представлен генеральным директором, который осуществляет текущее руководство деятельностью общества и подотчетен общему собранию акционеров.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0972">
        <w:rPr>
          <w:rFonts w:ascii="Times New Roman" w:hAnsi="Times New Roman"/>
          <w:sz w:val="28"/>
          <w:szCs w:val="28"/>
        </w:rPr>
        <w:t xml:space="preserve">Коллегиальный исполнительный орган - правление и его члены.                                                     </w:t>
      </w:r>
    </w:p>
    <w:p w14:paraId="45CFC132" w14:textId="77777777" w:rsidR="006671EC" w:rsidRPr="00FB0972" w:rsidRDefault="006671EC" w:rsidP="006671EC">
      <w:pPr>
        <w:widowControl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474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CA835E" wp14:editId="461EB60B">
            <wp:extent cx="5943600" cy="1638300"/>
            <wp:effectExtent l="0" t="0" r="0" b="0"/>
            <wp:docPr id="12" name="Рисунок 4" descr="https://studfile.net/html/2706/327/html_Pu2iDGn3rH.PYAB/img-aUIHE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tudfile.net/html/2706/327/html_Pu2iDGn3rH.PYAB/img-aUIHEc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37980" w14:textId="6BE46E05" w:rsidR="006671EC" w:rsidRDefault="006671EC" w:rsidP="006671EC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FB0972">
        <w:rPr>
          <w:rFonts w:ascii="Times New Roman" w:hAnsi="Times New Roman"/>
          <w:sz w:val="28"/>
          <w:szCs w:val="28"/>
        </w:rPr>
        <w:t xml:space="preserve">Рисунок </w:t>
      </w:r>
      <w:r w:rsidR="00C70FFD">
        <w:rPr>
          <w:rFonts w:ascii="Times New Roman" w:hAnsi="Times New Roman"/>
          <w:sz w:val="28"/>
          <w:szCs w:val="28"/>
        </w:rPr>
        <w:t>7</w:t>
      </w:r>
      <w:r w:rsidRPr="00FB09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FB0972">
        <w:rPr>
          <w:rFonts w:ascii="Times New Roman" w:hAnsi="Times New Roman"/>
          <w:sz w:val="28"/>
          <w:szCs w:val="28"/>
        </w:rPr>
        <w:t xml:space="preserve"> Основные функциональные единицы и направления бизнеса Группы «Норильский никель»</w:t>
      </w:r>
    </w:p>
    <w:p w14:paraId="27C8F147" w14:textId="77777777" w:rsidR="006671EC" w:rsidRDefault="006671EC" w:rsidP="006671EC">
      <w:pPr>
        <w:widowControl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2BCB5A7" w14:textId="5D4ED581" w:rsidR="006671EC" w:rsidRDefault="006671EC" w:rsidP="00C70FFD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показатели деятельности </w:t>
      </w:r>
      <w:r w:rsidRPr="001E704C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 за последние 3 года представлены в таб. 2.</w:t>
      </w:r>
    </w:p>
    <w:p w14:paraId="346195A0" w14:textId="1EB5DF50" w:rsidR="00C70FFD" w:rsidRDefault="00C70FFD" w:rsidP="00C70FFD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44BEC7" w14:textId="6257B367" w:rsidR="00C70FFD" w:rsidRDefault="00C70FFD" w:rsidP="00C70FFD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8A71D3" w14:textId="2F3D8BB6" w:rsidR="00C70FFD" w:rsidRDefault="00C70FFD" w:rsidP="00C70FFD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2599B6" w14:textId="77777777" w:rsidR="00C70FFD" w:rsidRDefault="00C70FFD" w:rsidP="00C70FFD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91B151" w14:textId="77777777" w:rsidR="006671EC" w:rsidRDefault="006671EC" w:rsidP="006671EC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 – Основные экономические показатели деятельности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419"/>
        <w:gridCol w:w="1420"/>
        <w:gridCol w:w="1419"/>
        <w:gridCol w:w="1328"/>
        <w:gridCol w:w="1228"/>
      </w:tblGrid>
      <w:tr w:rsidR="006671EC" w:rsidRPr="0077263B" w14:paraId="7CB65457" w14:textId="77777777" w:rsidTr="00C70FFD">
        <w:trPr>
          <w:trHeight w:val="294"/>
        </w:trPr>
        <w:tc>
          <w:tcPr>
            <w:tcW w:w="2552" w:type="dxa"/>
            <w:shd w:val="clear" w:color="auto" w:fill="auto"/>
            <w:hideMark/>
          </w:tcPr>
          <w:p w14:paraId="0C4C4EC4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419" w:type="dxa"/>
            <w:shd w:val="clear" w:color="auto" w:fill="auto"/>
            <w:hideMark/>
          </w:tcPr>
          <w:p w14:paraId="66765C9D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2019 г., млн. руб.</w:t>
            </w:r>
          </w:p>
        </w:tc>
        <w:tc>
          <w:tcPr>
            <w:tcW w:w="1420" w:type="dxa"/>
            <w:shd w:val="clear" w:color="auto" w:fill="auto"/>
            <w:hideMark/>
          </w:tcPr>
          <w:p w14:paraId="65CBE1B4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2020 г., млн. руб.</w:t>
            </w:r>
          </w:p>
        </w:tc>
        <w:tc>
          <w:tcPr>
            <w:tcW w:w="1419" w:type="dxa"/>
            <w:shd w:val="clear" w:color="auto" w:fill="auto"/>
            <w:hideMark/>
          </w:tcPr>
          <w:p w14:paraId="599E9B18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2021 г., млн. руб.</w:t>
            </w:r>
          </w:p>
        </w:tc>
        <w:tc>
          <w:tcPr>
            <w:tcW w:w="2556" w:type="dxa"/>
            <w:gridSpan w:val="2"/>
            <w:shd w:val="clear" w:color="auto" w:fill="auto"/>
            <w:hideMark/>
          </w:tcPr>
          <w:p w14:paraId="34B0C65B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Отклонение 2021 года от 2019 года</w:t>
            </w:r>
          </w:p>
        </w:tc>
      </w:tr>
      <w:tr w:rsidR="006671EC" w:rsidRPr="0077263B" w14:paraId="367CB4B2" w14:textId="77777777" w:rsidTr="00C70FFD">
        <w:trPr>
          <w:trHeight w:val="293"/>
        </w:trPr>
        <w:tc>
          <w:tcPr>
            <w:tcW w:w="2552" w:type="dxa"/>
            <w:vMerge w:val="restart"/>
            <w:shd w:val="clear" w:color="auto" w:fill="auto"/>
            <w:hideMark/>
          </w:tcPr>
          <w:p w14:paraId="79CE9227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Выручка</w:t>
            </w:r>
          </w:p>
        </w:tc>
        <w:tc>
          <w:tcPr>
            <w:tcW w:w="1419" w:type="dxa"/>
            <w:vMerge w:val="restart"/>
            <w:shd w:val="clear" w:color="auto" w:fill="auto"/>
            <w:hideMark/>
          </w:tcPr>
          <w:p w14:paraId="04C9C873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877 769</w:t>
            </w:r>
          </w:p>
        </w:tc>
        <w:tc>
          <w:tcPr>
            <w:tcW w:w="1420" w:type="dxa"/>
            <w:vMerge w:val="restart"/>
            <w:shd w:val="clear" w:color="auto" w:fill="auto"/>
            <w:hideMark/>
          </w:tcPr>
          <w:p w14:paraId="4C1B9501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1 116 969</w:t>
            </w:r>
          </w:p>
        </w:tc>
        <w:tc>
          <w:tcPr>
            <w:tcW w:w="1419" w:type="dxa"/>
            <w:vMerge w:val="restart"/>
            <w:shd w:val="clear" w:color="auto" w:fill="auto"/>
            <w:hideMark/>
          </w:tcPr>
          <w:p w14:paraId="59302E2A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1 316 948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14:paraId="2867E331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199 979</w:t>
            </w:r>
          </w:p>
        </w:tc>
        <w:tc>
          <w:tcPr>
            <w:tcW w:w="1228" w:type="dxa"/>
            <w:vMerge w:val="restart"/>
            <w:shd w:val="clear" w:color="auto" w:fill="auto"/>
            <w:hideMark/>
          </w:tcPr>
          <w:p w14:paraId="348391CA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117,90%</w:t>
            </w:r>
          </w:p>
        </w:tc>
      </w:tr>
      <w:tr w:rsidR="006671EC" w:rsidRPr="0077263B" w14:paraId="08110BB6" w14:textId="77777777" w:rsidTr="00C70FFD">
        <w:trPr>
          <w:trHeight w:val="293"/>
        </w:trPr>
        <w:tc>
          <w:tcPr>
            <w:tcW w:w="2552" w:type="dxa"/>
            <w:vMerge/>
            <w:shd w:val="clear" w:color="auto" w:fill="auto"/>
            <w:hideMark/>
          </w:tcPr>
          <w:p w14:paraId="692CE0FC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vMerge/>
            <w:shd w:val="clear" w:color="auto" w:fill="auto"/>
            <w:hideMark/>
          </w:tcPr>
          <w:p w14:paraId="79C018F5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0" w:type="dxa"/>
            <w:vMerge/>
            <w:shd w:val="clear" w:color="auto" w:fill="auto"/>
            <w:hideMark/>
          </w:tcPr>
          <w:p w14:paraId="598A610B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9" w:type="dxa"/>
            <w:vMerge/>
            <w:shd w:val="clear" w:color="auto" w:fill="auto"/>
            <w:hideMark/>
          </w:tcPr>
          <w:p w14:paraId="2CB9CE85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28" w:type="dxa"/>
            <w:vMerge/>
            <w:shd w:val="clear" w:color="auto" w:fill="auto"/>
            <w:hideMark/>
          </w:tcPr>
          <w:p w14:paraId="6F3490E4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vMerge/>
            <w:shd w:val="clear" w:color="auto" w:fill="auto"/>
            <w:hideMark/>
          </w:tcPr>
          <w:p w14:paraId="4EA76D18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1EC" w:rsidRPr="0077263B" w14:paraId="0A869AFC" w14:textId="77777777" w:rsidTr="00C70FFD">
        <w:trPr>
          <w:trHeight w:val="352"/>
        </w:trPr>
        <w:tc>
          <w:tcPr>
            <w:tcW w:w="2552" w:type="dxa"/>
            <w:shd w:val="clear" w:color="auto" w:fill="auto"/>
            <w:hideMark/>
          </w:tcPr>
          <w:p w14:paraId="10FAFE5E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Прибыль от операционной деятельности</w:t>
            </w:r>
          </w:p>
        </w:tc>
        <w:tc>
          <w:tcPr>
            <w:tcW w:w="1419" w:type="dxa"/>
            <w:shd w:val="clear" w:color="auto" w:fill="auto"/>
            <w:hideMark/>
          </w:tcPr>
          <w:p w14:paraId="07FD06F0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456 214</w:t>
            </w:r>
          </w:p>
        </w:tc>
        <w:tc>
          <w:tcPr>
            <w:tcW w:w="1420" w:type="dxa"/>
            <w:shd w:val="clear" w:color="auto" w:fill="auto"/>
            <w:hideMark/>
          </w:tcPr>
          <w:p w14:paraId="10FFCDCD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461 457</w:t>
            </w:r>
          </w:p>
        </w:tc>
        <w:tc>
          <w:tcPr>
            <w:tcW w:w="1419" w:type="dxa"/>
            <w:shd w:val="clear" w:color="auto" w:fill="auto"/>
            <w:hideMark/>
          </w:tcPr>
          <w:p w14:paraId="4086F62F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703 909</w:t>
            </w:r>
          </w:p>
        </w:tc>
        <w:tc>
          <w:tcPr>
            <w:tcW w:w="1328" w:type="dxa"/>
            <w:shd w:val="clear" w:color="auto" w:fill="auto"/>
            <w:hideMark/>
          </w:tcPr>
          <w:p w14:paraId="149F3235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242 452</w:t>
            </w:r>
          </w:p>
        </w:tc>
        <w:tc>
          <w:tcPr>
            <w:tcW w:w="1228" w:type="dxa"/>
            <w:shd w:val="clear" w:color="auto" w:fill="auto"/>
            <w:hideMark/>
          </w:tcPr>
          <w:p w14:paraId="3A55D985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152,54%</w:t>
            </w:r>
          </w:p>
        </w:tc>
      </w:tr>
      <w:tr w:rsidR="006671EC" w:rsidRPr="0077263B" w14:paraId="3CB3D2EB" w14:textId="77777777" w:rsidTr="00C70FFD">
        <w:trPr>
          <w:trHeight w:val="209"/>
        </w:trPr>
        <w:tc>
          <w:tcPr>
            <w:tcW w:w="2552" w:type="dxa"/>
            <w:shd w:val="clear" w:color="auto" w:fill="auto"/>
            <w:hideMark/>
          </w:tcPr>
          <w:p w14:paraId="68F47CF4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Прибыль до налогообложения</w:t>
            </w:r>
          </w:p>
        </w:tc>
        <w:tc>
          <w:tcPr>
            <w:tcW w:w="1419" w:type="dxa"/>
            <w:shd w:val="clear" w:color="auto" w:fill="auto"/>
            <w:hideMark/>
          </w:tcPr>
          <w:p w14:paraId="066A7A74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488 463</w:t>
            </w:r>
          </w:p>
        </w:tc>
        <w:tc>
          <w:tcPr>
            <w:tcW w:w="1420" w:type="dxa"/>
            <w:shd w:val="clear" w:color="auto" w:fill="auto"/>
            <w:hideMark/>
          </w:tcPr>
          <w:p w14:paraId="3DE87780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335 267</w:t>
            </w:r>
          </w:p>
        </w:tc>
        <w:tc>
          <w:tcPr>
            <w:tcW w:w="1419" w:type="dxa"/>
            <w:shd w:val="clear" w:color="auto" w:fill="auto"/>
            <w:hideMark/>
          </w:tcPr>
          <w:p w14:paraId="1A3D4EA8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681 621</w:t>
            </w:r>
          </w:p>
        </w:tc>
        <w:tc>
          <w:tcPr>
            <w:tcW w:w="1328" w:type="dxa"/>
            <w:shd w:val="clear" w:color="auto" w:fill="auto"/>
            <w:hideMark/>
          </w:tcPr>
          <w:p w14:paraId="3CFF3EC0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346 354</w:t>
            </w:r>
          </w:p>
        </w:tc>
        <w:tc>
          <w:tcPr>
            <w:tcW w:w="1228" w:type="dxa"/>
            <w:shd w:val="clear" w:color="auto" w:fill="auto"/>
            <w:hideMark/>
          </w:tcPr>
          <w:p w14:paraId="27171CAD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203,31%</w:t>
            </w:r>
          </w:p>
        </w:tc>
      </w:tr>
      <w:tr w:rsidR="006671EC" w:rsidRPr="0077263B" w14:paraId="00E7687E" w14:textId="77777777" w:rsidTr="00C70FFD">
        <w:trPr>
          <w:trHeight w:val="146"/>
        </w:trPr>
        <w:tc>
          <w:tcPr>
            <w:tcW w:w="2552" w:type="dxa"/>
            <w:shd w:val="clear" w:color="auto" w:fill="auto"/>
            <w:hideMark/>
          </w:tcPr>
          <w:p w14:paraId="59AF5271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Чистая прибыль</w:t>
            </w:r>
          </w:p>
        </w:tc>
        <w:tc>
          <w:tcPr>
            <w:tcW w:w="1419" w:type="dxa"/>
            <w:shd w:val="clear" w:color="auto" w:fill="auto"/>
            <w:hideMark/>
          </w:tcPr>
          <w:p w14:paraId="35FAA76C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387 580</w:t>
            </w:r>
          </w:p>
        </w:tc>
        <w:tc>
          <w:tcPr>
            <w:tcW w:w="1420" w:type="dxa"/>
            <w:shd w:val="clear" w:color="auto" w:fill="auto"/>
            <w:hideMark/>
          </w:tcPr>
          <w:p w14:paraId="6BF5A310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263 792</w:t>
            </w:r>
          </w:p>
        </w:tc>
        <w:tc>
          <w:tcPr>
            <w:tcW w:w="1419" w:type="dxa"/>
            <w:shd w:val="clear" w:color="auto" w:fill="auto"/>
            <w:hideMark/>
          </w:tcPr>
          <w:p w14:paraId="497D8BEE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512 879</w:t>
            </w:r>
          </w:p>
        </w:tc>
        <w:tc>
          <w:tcPr>
            <w:tcW w:w="1328" w:type="dxa"/>
            <w:shd w:val="clear" w:color="auto" w:fill="auto"/>
            <w:hideMark/>
          </w:tcPr>
          <w:p w14:paraId="706E11AF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249 087</w:t>
            </w:r>
          </w:p>
        </w:tc>
        <w:tc>
          <w:tcPr>
            <w:tcW w:w="1228" w:type="dxa"/>
            <w:shd w:val="clear" w:color="auto" w:fill="auto"/>
            <w:hideMark/>
          </w:tcPr>
          <w:p w14:paraId="49A959D0" w14:textId="77777777" w:rsidR="006671EC" w:rsidRPr="0077263B" w:rsidRDefault="006671EC" w:rsidP="003F47D2">
            <w:pPr>
              <w:widowControl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194,43%</w:t>
            </w:r>
          </w:p>
        </w:tc>
      </w:tr>
    </w:tbl>
    <w:p w14:paraId="48A05AC7" w14:textId="77777777" w:rsidR="006671EC" w:rsidRDefault="006671EC" w:rsidP="006671EC">
      <w:pPr>
        <w:widowControl w:val="0"/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AC75631" w14:textId="4FD609AC" w:rsidR="006671EC" w:rsidRDefault="006671EC" w:rsidP="006671EC">
      <w:pPr>
        <w:widowControl w:val="0"/>
        <w:spacing w:before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таблицы 2 показывают, что выручка за 3 года увеличилась на 199 979 руб., наблюдается значительный рост. </w:t>
      </w:r>
    </w:p>
    <w:p w14:paraId="5C426932" w14:textId="77777777" w:rsidR="006671EC" w:rsidRPr="00840A5A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Прибыль от операционной деятельности по отношению к 2020 году увеличилась на 52,54%. Это привело к повышению прибыли до налогообложения на 103,31%, что повлекло за собой повышение чистой прибыли на 249 087 руб. </w:t>
      </w:r>
    </w:p>
    <w:p w14:paraId="72918192" w14:textId="77777777" w:rsidR="006671EC" w:rsidRDefault="006671EC" w:rsidP="006671EC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tab/>
      </w:r>
      <w:r w:rsidRPr="00F87682">
        <w:rPr>
          <w:rFonts w:ascii="Times New Roman" w:hAnsi="Times New Roman"/>
          <w:sz w:val="28"/>
          <w:szCs w:val="28"/>
        </w:rPr>
        <w:t xml:space="preserve">Среднесписочная численность персонала </w:t>
      </w:r>
      <w:r w:rsidRPr="001E704C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682">
        <w:rPr>
          <w:rFonts w:ascii="Times New Roman" w:hAnsi="Times New Roman"/>
          <w:sz w:val="28"/>
          <w:szCs w:val="28"/>
        </w:rPr>
        <w:t>в 2021 году составила 73</w:t>
      </w:r>
      <w:r>
        <w:rPr>
          <w:rFonts w:ascii="Times New Roman" w:hAnsi="Times New Roman"/>
          <w:sz w:val="28"/>
          <w:szCs w:val="28"/>
        </w:rPr>
        <w:t xml:space="preserve"> 061</w:t>
      </w:r>
      <w:r w:rsidRPr="00F87682">
        <w:rPr>
          <w:rFonts w:ascii="Times New Roman" w:hAnsi="Times New Roman"/>
          <w:sz w:val="28"/>
          <w:szCs w:val="28"/>
        </w:rPr>
        <w:t xml:space="preserve"> человек, из которых 99% приходилось на российские предприятия. Компания </w:t>
      </w:r>
      <w:r w:rsidRPr="001E704C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87682">
        <w:rPr>
          <w:rFonts w:ascii="Times New Roman" w:hAnsi="Times New Roman"/>
          <w:sz w:val="28"/>
          <w:szCs w:val="28"/>
        </w:rPr>
        <w:t>— один из основных работодателей в Норильском промышленном районе (67% сотрудников) и на территории Кольского полуострова (16% сотрудников). При этом доля сотрудников, нанятых из представителей местного населения, составляет 99,8%.</w:t>
      </w:r>
    </w:p>
    <w:p w14:paraId="260AD2BA" w14:textId="6B0E4E74" w:rsidR="006671EC" w:rsidRDefault="006671EC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6C73">
        <w:rPr>
          <w:rFonts w:ascii="Times New Roman" w:hAnsi="Times New Roman" w:cs="Times New Roman"/>
          <w:sz w:val="28"/>
          <w:szCs w:val="28"/>
        </w:rPr>
        <w:t xml:space="preserve">Проанализируем квалификационную структуру персонала </w:t>
      </w:r>
      <w:r w:rsidRPr="00CF1219">
        <w:rPr>
          <w:rFonts w:ascii="Times New Roman" w:hAnsi="Times New Roman" w:cs="Times New Roman"/>
          <w:sz w:val="28"/>
          <w:szCs w:val="28"/>
        </w:rPr>
        <w:t>–</w:t>
      </w:r>
      <w:r w:rsidRPr="00F96C73">
        <w:rPr>
          <w:rFonts w:ascii="Times New Roman" w:hAnsi="Times New Roman" w:cs="Times New Roman"/>
          <w:sz w:val="28"/>
          <w:szCs w:val="28"/>
        </w:rPr>
        <w:t xml:space="preserve"> это соотношение работников различного уровня квалификации (т.е. степени профессиональной подготовки), необходимого для выполнения определенных трудовых функций</w:t>
      </w:r>
      <w:r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F03E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842F1CE" w14:textId="13E402DD" w:rsidR="006671EC" w:rsidRDefault="006671EC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4EA47D" w14:textId="77777777" w:rsidR="006671EC" w:rsidRDefault="006671EC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432336" w14:textId="538F2134" w:rsidR="006671EC" w:rsidRPr="00F96C73" w:rsidRDefault="006671EC" w:rsidP="006671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03E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Квалификационная структура персонала </w:t>
      </w:r>
      <w:r w:rsidRPr="000D365C">
        <w:rPr>
          <w:rFonts w:ascii="Times New Roman" w:hAnsi="Times New Roman" w:cs="Times New Roman"/>
          <w:sz w:val="28"/>
          <w:szCs w:val="28"/>
        </w:rPr>
        <w:t>ПАО «ГМК «Норильский никель»</w:t>
      </w:r>
    </w:p>
    <w:tbl>
      <w:tblPr>
        <w:tblStyle w:val="a6"/>
        <w:tblW w:w="9337" w:type="dxa"/>
        <w:tblLook w:val="04A0" w:firstRow="1" w:lastRow="0" w:firstColumn="1" w:lastColumn="0" w:noHBand="0" w:noVBand="1"/>
      </w:tblPr>
      <w:tblGrid>
        <w:gridCol w:w="3539"/>
        <w:gridCol w:w="1843"/>
        <w:gridCol w:w="2236"/>
        <w:gridCol w:w="1719"/>
      </w:tblGrid>
      <w:tr w:rsidR="006671EC" w:rsidRPr="000D365C" w14:paraId="62A44933" w14:textId="77777777" w:rsidTr="003F47D2">
        <w:trPr>
          <w:trHeight w:val="479"/>
        </w:trPr>
        <w:tc>
          <w:tcPr>
            <w:tcW w:w="3539" w:type="dxa"/>
            <w:hideMark/>
          </w:tcPr>
          <w:p w14:paraId="29AA8B03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квалификации/ год</w:t>
            </w:r>
          </w:p>
        </w:tc>
        <w:tc>
          <w:tcPr>
            <w:tcW w:w="1843" w:type="dxa"/>
            <w:hideMark/>
          </w:tcPr>
          <w:p w14:paraId="0EA3B501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2019г., %</w:t>
            </w:r>
          </w:p>
        </w:tc>
        <w:tc>
          <w:tcPr>
            <w:tcW w:w="2236" w:type="dxa"/>
            <w:hideMark/>
          </w:tcPr>
          <w:p w14:paraId="3963A2B5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2020г., %</w:t>
            </w:r>
          </w:p>
        </w:tc>
        <w:tc>
          <w:tcPr>
            <w:tcW w:w="1719" w:type="dxa"/>
            <w:hideMark/>
          </w:tcPr>
          <w:p w14:paraId="3E65CE33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2021г., %</w:t>
            </w:r>
          </w:p>
        </w:tc>
      </w:tr>
      <w:tr w:rsidR="006671EC" w:rsidRPr="000D365C" w14:paraId="6FD226F7" w14:textId="77777777" w:rsidTr="003F47D2">
        <w:trPr>
          <w:trHeight w:val="479"/>
        </w:trPr>
        <w:tc>
          <w:tcPr>
            <w:tcW w:w="3539" w:type="dxa"/>
            <w:hideMark/>
          </w:tcPr>
          <w:p w14:paraId="53991F17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Соответствует должностным требованиям</w:t>
            </w:r>
          </w:p>
        </w:tc>
        <w:tc>
          <w:tcPr>
            <w:tcW w:w="1843" w:type="dxa"/>
            <w:hideMark/>
          </w:tcPr>
          <w:p w14:paraId="344A8EF9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6" w:type="dxa"/>
            <w:hideMark/>
          </w:tcPr>
          <w:p w14:paraId="2B5BA33A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1719" w:type="dxa"/>
            <w:hideMark/>
          </w:tcPr>
          <w:p w14:paraId="7591A775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</w:t>
            </w:r>
          </w:p>
        </w:tc>
      </w:tr>
      <w:tr w:rsidR="006671EC" w:rsidRPr="000D365C" w14:paraId="3F3FE2F0" w14:textId="77777777" w:rsidTr="003F47D2">
        <w:trPr>
          <w:trHeight w:val="460"/>
        </w:trPr>
        <w:tc>
          <w:tcPr>
            <w:tcW w:w="3539" w:type="dxa"/>
            <w:hideMark/>
          </w:tcPr>
          <w:p w14:paraId="6C2DCE7C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соответствует должностным требованиям</w:t>
            </w:r>
          </w:p>
        </w:tc>
        <w:tc>
          <w:tcPr>
            <w:tcW w:w="1843" w:type="dxa"/>
            <w:hideMark/>
          </w:tcPr>
          <w:p w14:paraId="34575585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36" w:type="dxa"/>
            <w:hideMark/>
          </w:tcPr>
          <w:p w14:paraId="1578AD81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19" w:type="dxa"/>
            <w:hideMark/>
          </w:tcPr>
          <w:p w14:paraId="51A4EDB4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671EC" w:rsidRPr="000D365C" w14:paraId="5696933A" w14:textId="77777777" w:rsidTr="003F47D2">
        <w:trPr>
          <w:trHeight w:val="479"/>
        </w:trPr>
        <w:tc>
          <w:tcPr>
            <w:tcW w:w="3539" w:type="dxa"/>
            <w:hideMark/>
          </w:tcPr>
          <w:p w14:paraId="10F1F525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Превышает должностные требования</w:t>
            </w:r>
          </w:p>
        </w:tc>
        <w:tc>
          <w:tcPr>
            <w:tcW w:w="1843" w:type="dxa"/>
            <w:hideMark/>
          </w:tcPr>
          <w:p w14:paraId="2D564BC2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36" w:type="dxa"/>
            <w:hideMark/>
          </w:tcPr>
          <w:p w14:paraId="62A5179C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19" w:type="dxa"/>
            <w:hideMark/>
          </w:tcPr>
          <w:p w14:paraId="7287961C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671EC" w:rsidRPr="000D365C" w14:paraId="7B84A1F4" w14:textId="77777777" w:rsidTr="003F47D2">
        <w:trPr>
          <w:trHeight w:val="239"/>
        </w:trPr>
        <w:tc>
          <w:tcPr>
            <w:tcW w:w="3539" w:type="dxa"/>
            <w:hideMark/>
          </w:tcPr>
          <w:p w14:paraId="699AF701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3" w:type="dxa"/>
            <w:hideMark/>
          </w:tcPr>
          <w:p w14:paraId="7902C085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236" w:type="dxa"/>
            <w:hideMark/>
          </w:tcPr>
          <w:p w14:paraId="79A0A261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719" w:type="dxa"/>
            <w:hideMark/>
          </w:tcPr>
          <w:p w14:paraId="22824B04" w14:textId="77777777" w:rsidR="006671EC" w:rsidRPr="000D365C" w:rsidRDefault="006671EC" w:rsidP="003F47D2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D36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14:paraId="2A46151D" w14:textId="77777777" w:rsidR="006671EC" w:rsidRDefault="006671EC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A4BC98" w14:textId="1D752C49" w:rsidR="006671EC" w:rsidRDefault="006671EC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0DED">
        <w:rPr>
          <w:rFonts w:ascii="Times New Roman" w:hAnsi="Times New Roman" w:cs="Times New Roman"/>
          <w:sz w:val="28"/>
          <w:szCs w:val="28"/>
        </w:rPr>
        <w:t>Из анализа квалификационной структуры видно, что на предприятии достаточно высокое количество персонала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0DED">
        <w:rPr>
          <w:rFonts w:ascii="Times New Roman" w:hAnsi="Times New Roman" w:cs="Times New Roman"/>
          <w:sz w:val="28"/>
          <w:szCs w:val="28"/>
        </w:rPr>
        <w:t>квалификацией, превышающей должностные обязанности, и движение кадров за анализируемый период отображает его снижение. Количественный показатель персонала с квалификацией не соответствующей категории осталось неизменным, процентный показатель меняется из-за уменьшени</w:t>
      </w:r>
      <w:r>
        <w:rPr>
          <w:rFonts w:ascii="Times New Roman" w:hAnsi="Times New Roman" w:cs="Times New Roman"/>
          <w:sz w:val="28"/>
          <w:szCs w:val="28"/>
        </w:rPr>
        <w:t>я общего количества персонала на предприятии. Но</w:t>
      </w:r>
      <w:r w:rsidRPr="00310DED">
        <w:rPr>
          <w:rFonts w:ascii="Times New Roman" w:hAnsi="Times New Roman" w:cs="Times New Roman"/>
          <w:sz w:val="28"/>
          <w:szCs w:val="28"/>
        </w:rPr>
        <w:t xml:space="preserve"> наблюдается динамика снижения персонала с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310DED">
        <w:rPr>
          <w:rFonts w:ascii="Times New Roman" w:hAnsi="Times New Roman" w:cs="Times New Roman"/>
          <w:sz w:val="28"/>
          <w:szCs w:val="28"/>
        </w:rPr>
        <w:t>соответствующей квалификацией. Это говорит о эффективной кадровой политик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10DED">
        <w:rPr>
          <w:rFonts w:ascii="Times New Roman" w:hAnsi="Times New Roman" w:cs="Times New Roman"/>
          <w:sz w:val="28"/>
          <w:szCs w:val="28"/>
        </w:rPr>
        <w:t>.</w:t>
      </w:r>
    </w:p>
    <w:p w14:paraId="3330A9AA" w14:textId="6CE99AA0" w:rsidR="00D42AB8" w:rsidRDefault="00D42AB8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8DDCAFC" w14:textId="07D61FE5" w:rsidR="00D42AB8" w:rsidRDefault="00D42AB8" w:rsidP="00D42A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– Численность персонала </w:t>
      </w:r>
      <w:r w:rsidRPr="000D365C">
        <w:rPr>
          <w:rFonts w:ascii="Times New Roman" w:hAnsi="Times New Roman" w:cs="Times New Roman"/>
          <w:sz w:val="28"/>
          <w:szCs w:val="28"/>
        </w:rPr>
        <w:t>ПАО «ГМК «Норильский никель»</w:t>
      </w:r>
    </w:p>
    <w:tbl>
      <w:tblPr>
        <w:tblW w:w="9459" w:type="dxa"/>
        <w:tblLook w:val="04A0" w:firstRow="1" w:lastRow="0" w:firstColumn="1" w:lastColumn="0" w:noHBand="0" w:noVBand="1"/>
      </w:tblPr>
      <w:tblGrid>
        <w:gridCol w:w="2967"/>
        <w:gridCol w:w="992"/>
        <w:gridCol w:w="1276"/>
        <w:gridCol w:w="1193"/>
        <w:gridCol w:w="1554"/>
        <w:gridCol w:w="1477"/>
      </w:tblGrid>
      <w:tr w:rsidR="00D42AB8" w:rsidRPr="003A66BB" w14:paraId="3D01026C" w14:textId="77777777" w:rsidTr="00D42AB8">
        <w:trPr>
          <w:trHeight w:val="205"/>
        </w:trPr>
        <w:tc>
          <w:tcPr>
            <w:tcW w:w="29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07B6C" w14:textId="77777777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346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FBA3C5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</w:t>
            </w:r>
          </w:p>
        </w:tc>
        <w:tc>
          <w:tcPr>
            <w:tcW w:w="303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C6859F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 отклонение</w:t>
            </w:r>
          </w:p>
        </w:tc>
      </w:tr>
      <w:tr w:rsidR="00D42AB8" w:rsidRPr="003A66BB" w14:paraId="72ED4D29" w14:textId="77777777" w:rsidTr="00D42AB8">
        <w:trPr>
          <w:trHeight w:val="293"/>
        </w:trPr>
        <w:tc>
          <w:tcPr>
            <w:tcW w:w="29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C6C505" w14:textId="77777777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13E36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C7EF4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F083E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303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4C15CE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42AB8" w:rsidRPr="003A66BB" w14:paraId="62C16058" w14:textId="77777777" w:rsidTr="00D42AB8">
        <w:trPr>
          <w:trHeight w:val="205"/>
        </w:trPr>
        <w:tc>
          <w:tcPr>
            <w:tcW w:w="29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B6091F" w14:textId="77777777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889B0B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B0B1FC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A90B34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FB0FE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5D7B6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</w:p>
        </w:tc>
      </w:tr>
      <w:tr w:rsidR="00D42AB8" w:rsidRPr="003A66BB" w14:paraId="12332F72" w14:textId="77777777" w:rsidTr="00D42AB8">
        <w:trPr>
          <w:trHeight w:val="205"/>
        </w:trPr>
        <w:tc>
          <w:tcPr>
            <w:tcW w:w="29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99FA4B" w14:textId="77777777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23DF6B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3EF35A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0A7140" w14:textId="77777777" w:rsidR="00D42AB8" w:rsidRPr="003A66BB" w:rsidRDefault="00D42AB8" w:rsidP="003F47D2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78EE0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0ED0F" w14:textId="77777777" w:rsidR="00D42AB8" w:rsidRPr="003A66BB" w:rsidRDefault="00D42AB8" w:rsidP="003F47D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D42AB8" w:rsidRPr="003A66BB" w14:paraId="7F547865" w14:textId="77777777" w:rsidTr="00D42AB8">
        <w:trPr>
          <w:trHeight w:val="423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FD778" w14:textId="77777777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Среднесписочная численность,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9F322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72782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11F58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71447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C2B16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73061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DED12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-1335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C8B9A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1614</w:t>
            </w:r>
          </w:p>
        </w:tc>
      </w:tr>
      <w:tr w:rsidR="00D42AB8" w:rsidRPr="003A66BB" w14:paraId="05F0CCBA" w14:textId="77777777" w:rsidTr="00D42AB8">
        <w:trPr>
          <w:trHeight w:val="217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1A9A8" w14:textId="791FAF98" w:rsidR="00D42AB8" w:rsidRPr="003A66BB" w:rsidRDefault="00D42AB8" w:rsidP="003F47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Сотрудники, находящиеся на удаленной работе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764570" w14:textId="77777777" w:rsidR="00D42AB8" w:rsidRPr="003A66BB" w:rsidRDefault="00D42AB8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66B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27E07" w14:textId="76F1628F" w:rsidR="00D42AB8" w:rsidRPr="003A66BB" w:rsidRDefault="004211DE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3058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9B00D" w14:textId="6B277984" w:rsidR="00D42AB8" w:rsidRPr="003A66BB" w:rsidRDefault="004211DE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3E267" w14:textId="07F69139" w:rsidR="00D42AB8" w:rsidRPr="003A66BB" w:rsidRDefault="004211DE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355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150AD" w14:textId="1F4FE184" w:rsidR="00D42AB8" w:rsidRPr="003A66BB" w:rsidRDefault="004211DE" w:rsidP="003F47D2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1445</w:t>
            </w:r>
          </w:p>
        </w:tc>
      </w:tr>
    </w:tbl>
    <w:p w14:paraId="1C38F5C5" w14:textId="3C925801" w:rsidR="00D42AB8" w:rsidRDefault="00D42AB8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46E099" w14:textId="620A77F3" w:rsidR="00D42AB8" w:rsidRDefault="00D42AB8" w:rsidP="006671E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данной таблицы можно сделать вывод о том, что </w:t>
      </w:r>
      <w:r w:rsidR="004211DE">
        <w:rPr>
          <w:rFonts w:ascii="Times New Roman" w:hAnsi="Times New Roman" w:cs="Times New Roman"/>
          <w:sz w:val="28"/>
          <w:szCs w:val="28"/>
        </w:rPr>
        <w:t>существует тенденция к увеличению численности персонала, который находится на удаленной работе. Данных сотрудников необходимо особенно мотивировать, чтобы не допускать утечку кадров квалифицированного персонала в условиях удаленной занятости.</w:t>
      </w:r>
    </w:p>
    <w:p w14:paraId="6884861D" w14:textId="2886B7BB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можно сделать вывод о том, что </w:t>
      </w:r>
      <w:r w:rsidRPr="00CD4D6E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 является развивающимся предприятием, которое </w:t>
      </w:r>
      <w:r w:rsidR="00D42AB8">
        <w:rPr>
          <w:rFonts w:ascii="Times New Roman" w:hAnsi="Times New Roman"/>
          <w:sz w:val="28"/>
          <w:szCs w:val="28"/>
        </w:rPr>
        <w:t xml:space="preserve">развивает свой кадровый потенциал. Посмотрев на основные кадровые характеристики </w:t>
      </w:r>
      <w:r w:rsidR="00D42AB8" w:rsidRPr="001E704C">
        <w:rPr>
          <w:rFonts w:ascii="Times New Roman" w:hAnsi="Times New Roman"/>
          <w:sz w:val="28"/>
          <w:szCs w:val="28"/>
        </w:rPr>
        <w:t>ПАО «ГМК «Норильский никель»</w:t>
      </w:r>
      <w:r w:rsidR="00D42AB8">
        <w:rPr>
          <w:rFonts w:ascii="Times New Roman" w:hAnsi="Times New Roman"/>
          <w:sz w:val="28"/>
          <w:szCs w:val="28"/>
        </w:rPr>
        <w:t>, можно сделать вывод о том, что кадровый состав предприятия остается неизменным, основная доля квалифицированного персонала остается на предприятии, этому способствует эффективная система мотивации труда персонала, в том числе на удаленной работе</w:t>
      </w:r>
      <w:r w:rsidR="00806136">
        <w:rPr>
          <w:rFonts w:ascii="Times New Roman" w:hAnsi="Times New Roman"/>
          <w:sz w:val="28"/>
          <w:szCs w:val="28"/>
        </w:rPr>
        <w:t xml:space="preserve">. </w:t>
      </w:r>
    </w:p>
    <w:p w14:paraId="534347E4" w14:textId="77777777" w:rsidR="00C70FFD" w:rsidRDefault="00C70FFD" w:rsidP="00806136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8961B7" w14:textId="77777777" w:rsidR="00806136" w:rsidRDefault="00AB248F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2.2 </w:t>
      </w:r>
      <w:r w:rsidR="003A4664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 и диагностика, сложившейся</w:t>
      </w:r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системы </w:t>
      </w:r>
      <w:r w:rsidR="00E72C4D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мотивации</w:t>
      </w:r>
      <w:r w:rsidR="003A4664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стимулирования</w:t>
      </w:r>
      <w:r w:rsidR="00E72C4D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труда персонала </w:t>
      </w:r>
      <w:r w:rsidR="006671EC" w:rsidRPr="00667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ПАО «ГМК «Норильский никель»</w:t>
      </w:r>
    </w:p>
    <w:p w14:paraId="1D4A89F7" w14:textId="77777777" w:rsidR="00C70FFD" w:rsidRDefault="00C70FFD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F6A449" w14:textId="5E49DBFE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Человеческий капитал является одним из ключевых факторов успешного развития </w:t>
      </w:r>
      <w:r w:rsidR="000C1995"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. Осознавая это, Компания стремится организовать своим работникам комфортные и привлекательные условия труда, способствующие реализации потенциала каждого человека, и рост вовлеченности персонала в реализацию корпоративных задач.</w:t>
      </w:r>
    </w:p>
    <w:p w14:paraId="5970743C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оценки управления и принятия эффективных кадровых решений в Компании осуществляется постоянный мониторинг показателей по персоналу, анализ структуры расходов на персонал, производительности труда, итогов реализации социальных, адаптационных программ, а также результатов исследования вовлеченности персонала.</w:t>
      </w:r>
    </w:p>
    <w:p w14:paraId="4C227F91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Ключевые направления в области управления персоналом «Норникеля»:</w:t>
      </w:r>
    </w:p>
    <w:p w14:paraId="2C6B8727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ф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ормирование профессионального и сбалансированного кадрового 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состава, подбор и адаптация персонала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EF42683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бучение и развитие персонала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2AA228B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овышение производительности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6B512E9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оздание кадрового резерва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312D1C7" w14:textId="77777777" w:rsidR="00806136" w:rsidRDefault="00F03E31" w:rsidP="00806136">
      <w:pPr>
        <w:widowControl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овершенствование системы мотивации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974358B" w14:textId="42FFFBB1" w:rsidR="00F03E31" w:rsidRDefault="00F03E31" w:rsidP="0021320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</w:t>
      </w:r>
      <w:r w:rsidRPr="00F03E31"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еализация социальной политики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832D051" w14:textId="27A5E541" w:rsidR="00213205" w:rsidRPr="00213205" w:rsidRDefault="00213205" w:rsidP="0021320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205">
        <w:rPr>
          <w:rFonts w:ascii="Times New Roman" w:hAnsi="Times New Roman"/>
          <w:sz w:val="28"/>
          <w:szCs w:val="28"/>
        </w:rPr>
        <w:t xml:space="preserve">В </w:t>
      </w:r>
      <w:r w:rsidR="000C1995"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  <w:r w:rsidR="000C1995">
        <w:rPr>
          <w:rFonts w:ascii="Times New Roman" w:hAnsi="Times New Roman"/>
          <w:sz w:val="28"/>
          <w:szCs w:val="28"/>
        </w:rPr>
        <w:t xml:space="preserve"> </w:t>
      </w:r>
      <w:r w:rsidRPr="00213205">
        <w:rPr>
          <w:rFonts w:ascii="Times New Roman" w:hAnsi="Times New Roman"/>
          <w:sz w:val="28"/>
          <w:szCs w:val="28"/>
        </w:rPr>
        <w:t>действует система комплексной мотивации персонала, направленная на стимулирование работников</w:t>
      </w:r>
      <w:r>
        <w:rPr>
          <w:rFonts w:ascii="Times New Roman" w:hAnsi="Times New Roman"/>
          <w:sz w:val="28"/>
          <w:szCs w:val="28"/>
        </w:rPr>
        <w:t xml:space="preserve"> на удаленной занятости </w:t>
      </w:r>
      <w:r w:rsidRPr="00213205">
        <w:rPr>
          <w:rFonts w:ascii="Times New Roman" w:hAnsi="Times New Roman"/>
          <w:sz w:val="28"/>
          <w:szCs w:val="28"/>
        </w:rPr>
        <w:t xml:space="preserve"> к повышению производительности труда и достижению высоких производственных результатов и удержание в </w:t>
      </w:r>
      <w:r w:rsidR="000C1995"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  <w:r w:rsidR="000C1995">
        <w:rPr>
          <w:rFonts w:ascii="Times New Roman" w:hAnsi="Times New Roman"/>
          <w:sz w:val="28"/>
          <w:szCs w:val="28"/>
        </w:rPr>
        <w:t xml:space="preserve"> </w:t>
      </w:r>
      <w:r w:rsidRPr="00213205">
        <w:rPr>
          <w:rFonts w:ascii="Times New Roman" w:hAnsi="Times New Roman"/>
          <w:sz w:val="28"/>
          <w:szCs w:val="28"/>
        </w:rPr>
        <w:t>высококвалифицированного персонала. Данная система предусматривает как материальное, так и нематериальное стимулирование.</w:t>
      </w:r>
    </w:p>
    <w:p w14:paraId="20BD5EBE" w14:textId="230D9410" w:rsidR="00213205" w:rsidRPr="00213205" w:rsidRDefault="00213205" w:rsidP="0021320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205">
        <w:rPr>
          <w:rFonts w:ascii="Times New Roman" w:hAnsi="Times New Roman"/>
          <w:sz w:val="28"/>
          <w:szCs w:val="28"/>
        </w:rPr>
        <w:t xml:space="preserve">В </w:t>
      </w:r>
      <w:r w:rsidR="000C1995"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  <w:r w:rsidR="000C1995">
        <w:rPr>
          <w:rFonts w:ascii="Times New Roman" w:hAnsi="Times New Roman"/>
          <w:sz w:val="28"/>
          <w:szCs w:val="28"/>
        </w:rPr>
        <w:t xml:space="preserve"> </w:t>
      </w:r>
      <w:r w:rsidRPr="00213205">
        <w:rPr>
          <w:rFonts w:ascii="Times New Roman" w:hAnsi="Times New Roman"/>
          <w:sz w:val="28"/>
          <w:szCs w:val="28"/>
        </w:rPr>
        <w:t xml:space="preserve">внедрена система </w:t>
      </w:r>
      <w:proofErr w:type="spellStart"/>
      <w:r w:rsidRPr="00213205">
        <w:rPr>
          <w:rFonts w:ascii="Times New Roman" w:hAnsi="Times New Roman"/>
          <w:sz w:val="28"/>
          <w:szCs w:val="28"/>
        </w:rPr>
        <w:t>грейдов</w:t>
      </w:r>
      <w:proofErr w:type="spellEnd"/>
      <w:r w:rsidRPr="00213205">
        <w:rPr>
          <w:rFonts w:ascii="Times New Roman" w:hAnsi="Times New Roman"/>
          <w:sz w:val="28"/>
          <w:szCs w:val="28"/>
        </w:rPr>
        <w:t xml:space="preserve">, которая является важным инструментом получения максимальной отдачи от инвестиций в персонал, привлечения и удержания лучших специалистов. Оценка должностных уровней производится по </w:t>
      </w:r>
      <w:proofErr w:type="spellStart"/>
      <w:r w:rsidRPr="00213205">
        <w:rPr>
          <w:rFonts w:ascii="Times New Roman" w:hAnsi="Times New Roman"/>
          <w:sz w:val="28"/>
          <w:szCs w:val="28"/>
        </w:rPr>
        <w:t>балльно-факторному</w:t>
      </w:r>
      <w:proofErr w:type="spellEnd"/>
      <w:r w:rsidRPr="00213205">
        <w:rPr>
          <w:rFonts w:ascii="Times New Roman" w:hAnsi="Times New Roman"/>
          <w:sz w:val="28"/>
          <w:szCs w:val="28"/>
        </w:rPr>
        <w:t xml:space="preserve"> методу, который учитывает знания и умения, сложность решаемых вопросов и ответственность каждой должности.</w:t>
      </w:r>
    </w:p>
    <w:p w14:paraId="71678ADE" w14:textId="7A952E2C" w:rsidR="00213205" w:rsidRDefault="00213205" w:rsidP="0021320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205">
        <w:rPr>
          <w:rFonts w:ascii="Times New Roman" w:hAnsi="Times New Roman"/>
          <w:sz w:val="28"/>
          <w:szCs w:val="28"/>
        </w:rPr>
        <w:t>В 2020 году для всех работников Проектных офисов капитального строительства была внедрена новая система мотивации — проектное премирование, и традиционный годовой бонус заменен премией за реализацию проекта или этапа проекта. Премирование производится на основании выполнения ключевых параметров проекта и нацелено на мотивацию и удержание ключевых работников проекта до момента его завершения.</w:t>
      </w:r>
    </w:p>
    <w:p w14:paraId="1A976253" w14:textId="603E2B99" w:rsidR="00F42278" w:rsidRDefault="00F42278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эффективности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мотивации и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стимулирования труда работников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условиях удаленной занятости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работодателя включает анализ эффективности материального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стимулирования труда и построение системы обобщающих показателей эффективности.</w:t>
      </w:r>
    </w:p>
    <w:p w14:paraId="4C1B80A5" w14:textId="36FA4229" w:rsidR="00F42278" w:rsidRDefault="00F42278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рисунке представлена структура заработной платы сотрудников, в том числе находящихся на удаленной работе.</w:t>
      </w:r>
    </w:p>
    <w:p w14:paraId="536D0232" w14:textId="572B8D37" w:rsidR="00F42278" w:rsidRPr="00522A5C" w:rsidRDefault="00F42278" w:rsidP="00F4227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FF723B6" wp14:editId="7728903D">
            <wp:extent cx="5940425" cy="2369358"/>
            <wp:effectExtent l="0" t="0" r="3175" b="5715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"/>
                    <a:stretch/>
                  </pic:blipFill>
                  <pic:spPr bwMode="auto">
                    <a:xfrm>
                      <a:off x="0" y="0"/>
                      <a:ext cx="5940425" cy="236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EB1A1" w14:textId="31F6979D" w:rsidR="00F42278" w:rsidRDefault="00F42278" w:rsidP="000C1995">
      <w:pPr>
        <w:widowControl w:val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0972">
        <w:rPr>
          <w:rFonts w:ascii="Times New Roman" w:hAnsi="Times New Roman"/>
          <w:sz w:val="28"/>
          <w:szCs w:val="28"/>
        </w:rPr>
        <w:t xml:space="preserve">Рисунок </w:t>
      </w:r>
      <w:r>
        <w:rPr>
          <w:rFonts w:ascii="Times New Roman" w:hAnsi="Times New Roman"/>
          <w:sz w:val="28"/>
          <w:szCs w:val="28"/>
        </w:rPr>
        <w:t>8</w:t>
      </w:r>
      <w:r w:rsidRPr="00FB09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FB09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Структура компенсационного пакета по российским предприятий </w:t>
      </w:r>
      <w:r w:rsidR="000C1995" w:rsidRPr="00A10020">
        <w:rPr>
          <w:rFonts w:ascii="Times New Roman" w:hAnsi="Times New Roman"/>
          <w:sz w:val="28"/>
          <w:szCs w:val="28"/>
        </w:rPr>
        <w:t>ПАО «ГМК «Норильский никель»</w:t>
      </w:r>
    </w:p>
    <w:p w14:paraId="4DABBE55" w14:textId="77777777" w:rsidR="000C1995" w:rsidRDefault="000C1995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FE7A08" w14:textId="5C2334C1" w:rsidR="00F42278" w:rsidRDefault="00F42278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следующие показатели, которые описывают систему мотивации труда сотрудников в условиях удаленной занятости.</w:t>
      </w:r>
      <w:r w:rsidR="001C0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этого необходимы данные из таблицы 5.</w:t>
      </w:r>
    </w:p>
    <w:p w14:paraId="5DDB39D1" w14:textId="3D669B4D" w:rsidR="001C0B5D" w:rsidRDefault="001C0B5D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60A780" w14:textId="5E38D8D1" w:rsidR="000C42CD" w:rsidRPr="000C42CD" w:rsidRDefault="000C42CD" w:rsidP="000C4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5 – Показатели </w:t>
      </w:r>
      <w:r w:rsidRPr="000D365C">
        <w:rPr>
          <w:rFonts w:ascii="Times New Roman" w:hAnsi="Times New Roman" w:cs="Times New Roman"/>
          <w:sz w:val="28"/>
          <w:szCs w:val="28"/>
        </w:rPr>
        <w:t>ПАО «ГМК «Норильский никель»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C0B5D" w14:paraId="3F35EAAF" w14:textId="77777777" w:rsidTr="001C0B5D">
        <w:tc>
          <w:tcPr>
            <w:tcW w:w="4672" w:type="dxa"/>
          </w:tcPr>
          <w:p w14:paraId="574D1CB4" w14:textId="4372EC9F" w:rsidR="001C0B5D" w:rsidRDefault="001C0B5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Выручка от продаж</w:t>
            </w:r>
            <w:r w:rsidR="000C42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млн. руб.</w:t>
            </w:r>
          </w:p>
        </w:tc>
        <w:tc>
          <w:tcPr>
            <w:tcW w:w="4673" w:type="dxa"/>
          </w:tcPr>
          <w:p w14:paraId="4453000E" w14:textId="535BE0F9" w:rsidR="001C0B5D" w:rsidRDefault="000C42C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1 316 948</w:t>
            </w:r>
          </w:p>
        </w:tc>
      </w:tr>
      <w:tr w:rsidR="001C0B5D" w14:paraId="2290ABED" w14:textId="77777777" w:rsidTr="001C0B5D">
        <w:tc>
          <w:tcPr>
            <w:tcW w:w="4672" w:type="dxa"/>
          </w:tcPr>
          <w:p w14:paraId="12790E00" w14:textId="09A01F78" w:rsidR="001C0B5D" w:rsidRDefault="001C0B5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Фонд заработной платы</w:t>
            </w:r>
            <w:r w:rsidR="000C42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млн. руб.</w:t>
            </w:r>
          </w:p>
        </w:tc>
        <w:tc>
          <w:tcPr>
            <w:tcW w:w="4673" w:type="dxa"/>
          </w:tcPr>
          <w:p w14:paraId="491AC1FC" w14:textId="70464DEC" w:rsidR="001C0B5D" w:rsidRDefault="000C42C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272 878</w:t>
            </w:r>
          </w:p>
        </w:tc>
      </w:tr>
      <w:tr w:rsidR="001C0B5D" w14:paraId="5BAEC066" w14:textId="77777777" w:rsidTr="001C0B5D">
        <w:tc>
          <w:tcPr>
            <w:tcW w:w="4672" w:type="dxa"/>
          </w:tcPr>
          <w:p w14:paraId="23207299" w14:textId="61BD7CB8" w:rsidR="001C0B5D" w:rsidRDefault="001C0B5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Прибыль</w:t>
            </w:r>
            <w:r w:rsidR="000C42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млн. руб.</w:t>
            </w:r>
          </w:p>
        </w:tc>
        <w:tc>
          <w:tcPr>
            <w:tcW w:w="4673" w:type="dxa"/>
          </w:tcPr>
          <w:p w14:paraId="2ED926B5" w14:textId="7D48B9FF" w:rsidR="001C0B5D" w:rsidRDefault="000C42CD" w:rsidP="00F422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7263B">
              <w:rPr>
                <w:rFonts w:ascii="Times New Roman" w:hAnsi="Times New Roman"/>
                <w:sz w:val="28"/>
                <w:szCs w:val="28"/>
              </w:rPr>
              <w:t>387 580</w:t>
            </w:r>
          </w:p>
        </w:tc>
      </w:tr>
    </w:tbl>
    <w:p w14:paraId="1A312C5A" w14:textId="45E2B4A0" w:rsidR="001C0B5D" w:rsidRDefault="001C0B5D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5382AC7" w14:textId="089AE681" w:rsidR="000C42CD" w:rsidRDefault="000C42CD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следующие показатели</w:t>
      </w:r>
    </w:p>
    <w:p w14:paraId="31EE488C" w14:textId="5661947F" w:rsidR="00F42278" w:rsidRPr="00522A5C" w:rsidRDefault="00F42278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тдача материального стимулирования труда - определяется как отношение выручки от продажи к сумме заработной платы или</w:t>
      </w:r>
    </w:p>
    <w:p w14:paraId="1D61FBF4" w14:textId="2371A96C" w:rsidR="00F42278" w:rsidRDefault="00F42278" w:rsidP="000C42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 </w:t>
      </w:r>
      <w:r w:rsidR="000C42CD">
        <w:rPr>
          <w:rFonts w:ascii="Times New Roman" w:eastAsia="Times New Roman" w:hAnsi="Times New Roman" w:cs="Times New Roman"/>
          <w:color w:val="000000"/>
          <w:sz w:val="28"/>
          <w:szCs w:val="28"/>
        </w:rPr>
        <w:t>= 1 316 948 / 272</w:t>
      </w:r>
      <w:r w:rsidR="005751C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0C42CD">
        <w:rPr>
          <w:rFonts w:ascii="Times New Roman" w:eastAsia="Times New Roman" w:hAnsi="Times New Roman" w:cs="Times New Roman"/>
          <w:color w:val="000000"/>
          <w:sz w:val="28"/>
          <w:szCs w:val="28"/>
        </w:rPr>
        <w:t>878</w:t>
      </w:r>
      <w:r w:rsidR="005751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4,8 руб.</w:t>
      </w:r>
    </w:p>
    <w:p w14:paraId="5A7D58DE" w14:textId="0F658B55" w:rsidR="005751C3" w:rsidRPr="00522A5C" w:rsidRDefault="005751C3" w:rsidP="000C42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коэффициент показывает, что 4,8 рубля выручки было получена на 1 рубль заработной платы работников.</w:t>
      </w:r>
    </w:p>
    <w:p w14:paraId="67577D65" w14:textId="7E3C1269" w:rsidR="00F42278" w:rsidRPr="00522A5C" w:rsidRDefault="005751C3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Следующий показатель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F42278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арплатоемкость</w:t>
      </w:r>
      <w:proofErr w:type="spellEnd"/>
      <w:r w:rsidR="00F42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F42278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показатель, обратный</w:t>
      </w:r>
      <w:r w:rsidR="00F422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42278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зарплатоотдаче</w:t>
      </w:r>
      <w:proofErr w:type="spellEnd"/>
      <w:r w:rsidR="00F42278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2728381" w14:textId="3195B0CC" w:rsidR="00F42278" w:rsidRDefault="00F42278" w:rsidP="005751C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 </w:t>
      </w:r>
      <w:r w:rsidR="005751C3">
        <w:rPr>
          <w:rFonts w:ascii="Times New Roman" w:eastAsia="Times New Roman" w:hAnsi="Times New Roman" w:cs="Times New Roman"/>
          <w:color w:val="000000"/>
          <w:sz w:val="28"/>
          <w:szCs w:val="28"/>
        </w:rPr>
        <w:t>= 272 878 / 1 316 948 = 21 коп.</w:t>
      </w:r>
    </w:p>
    <w:p w14:paraId="398E6BF2" w14:textId="0F955861" w:rsidR="005751C3" w:rsidRPr="00522A5C" w:rsidRDefault="005751C3" w:rsidP="005751C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Данный показатель </w:t>
      </w:r>
      <w:r w:rsid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означает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на </w:t>
      </w:r>
      <w:r w:rsidR="005426C1">
        <w:rPr>
          <w:rFonts w:ascii="Times New Roman" w:eastAsia="Times New Roman" w:hAnsi="Times New Roman" w:cs="Times New Roman"/>
          <w:color w:val="000000"/>
          <w:sz w:val="28"/>
          <w:szCs w:val="28"/>
        </w:rPr>
        <w:t>1 рубль выручки была потрачена 21 копейка фонда оплаты труда.</w:t>
      </w:r>
    </w:p>
    <w:p w14:paraId="6E0C5E7C" w14:textId="77777777" w:rsidR="00F42278" w:rsidRDefault="00F42278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рентабельность материального стимулирования - определяется как отношение прибыли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обшей сумме заработной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платы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(премий)</w:t>
      </w:r>
    </w:p>
    <w:p w14:paraId="6B91B04F" w14:textId="5A31003A" w:rsidR="00F42278" w:rsidRDefault="00F42278" w:rsidP="005426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 = П / ФЗП</w:t>
      </w:r>
      <w:r w:rsidR="005426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387 580 / 272 878 = </w:t>
      </w:r>
      <w:r w:rsidR="00141774">
        <w:rPr>
          <w:rFonts w:ascii="Times New Roman" w:eastAsia="Times New Roman" w:hAnsi="Times New Roman" w:cs="Times New Roman"/>
          <w:color w:val="000000"/>
          <w:sz w:val="28"/>
          <w:szCs w:val="28"/>
        </w:rPr>
        <w:t>1,42 руб.</w:t>
      </w:r>
    </w:p>
    <w:p w14:paraId="24E28930" w14:textId="4CC539AB" w:rsidR="00141774" w:rsidRPr="00522A5C" w:rsidRDefault="00141774" w:rsidP="005426C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показатель </w:t>
      </w:r>
      <w:r w:rsid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указывает на то, что предприятие получает 1,42 рубля от вложенных средств в качестве чистой прибыли.</w:t>
      </w:r>
    </w:p>
    <w:p w14:paraId="363552A7" w14:textId="4C7A15CA" w:rsidR="00F42278" w:rsidRPr="00522A5C" w:rsidRDefault="0074676A" w:rsidP="00F4227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рассчитаем к</w:t>
      </w:r>
      <w:r w:rsidR="00F42278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оэффициент эффективности использования заработной платы (Кс).</w:t>
      </w:r>
    </w:p>
    <w:p w14:paraId="7643FD33" w14:textId="12084DB6" w:rsidR="00F42278" w:rsidRDefault="00F42278" w:rsidP="007467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= </w:t>
      </w:r>
      <w:r w:rsid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387 580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 </w:t>
      </w:r>
      <w:r w:rsid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272 878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* 100%</w:t>
      </w:r>
      <w:r w:rsid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142%</w:t>
      </w:r>
    </w:p>
    <w:p w14:paraId="6399E75A" w14:textId="57B823E7" w:rsidR="0074676A" w:rsidRDefault="0074676A" w:rsidP="007467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Данный коэффициент показывает, что предприятие использует вложенный средства с эффективностью в 142%. </w:t>
      </w:r>
    </w:p>
    <w:p w14:paraId="4E4649BB" w14:textId="4B18833D" w:rsidR="0074676A" w:rsidRPr="00522A5C" w:rsidRDefault="0074676A" w:rsidP="007467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 рассмотрев данные коэффициенты, можно сделать вывод о том, что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ПАО «ГМК «Норильский никель»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 стимулирует персонал в условиях удаленной занятости на материальном уровне</w:t>
      </w:r>
      <w:r w:rsid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193AB5" w14:textId="77777777" w:rsidR="00213205" w:rsidRPr="00213205" w:rsidRDefault="00213205" w:rsidP="00213205">
      <w:pPr>
        <w:widowControl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4DB661" w14:textId="4A1637B5" w:rsidR="00AB248F" w:rsidRDefault="00AB248F" w:rsidP="00F03E31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Toc124504015"/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2.3 </w:t>
      </w:r>
      <w:r w:rsidR="003A4664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Развитие</w:t>
      </w:r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системы </w:t>
      </w:r>
      <w:r w:rsidR="00E72C4D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мотивации и стимулирования труда персонала в условиях удаленной занятости</w:t>
      </w:r>
      <w:r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6671EC" w:rsidRPr="00667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ПАО «ГМК «Норильский </w:t>
      </w:r>
      <w:r w:rsidR="00213205" w:rsidRPr="006671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никель» </w:t>
      </w:r>
      <w:r w:rsidR="00213205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 w:rsidR="00914C67" w:rsidRP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этапе санкционных ограничений</w:t>
      </w:r>
      <w:bookmarkEnd w:id="9"/>
    </w:p>
    <w:p w14:paraId="47F7A3C3" w14:textId="77777777" w:rsidR="00B828AB" w:rsidRDefault="00B828AB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E1115F" w14:textId="07B86497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Наряду с материальной системой мотивации труда, которая высокоэффективна в компании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ПАО «ГМК «Норильский никель»</w:t>
      </w: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, должна присутствовать в полной мере и развиваться нематериальная система мотивации труда удаленных сотрудников. Очевидно, что система нематериальной мотивации формируется индивидуально для каждой организации и является важным дополнением к системе материального стимулирования труда. Ну и конечно же система мотивации в организации не может быть универсальной для всех сотрудников. Для удаленных сотрудников она имеет свою специфику.</w:t>
      </w:r>
    </w:p>
    <w:p w14:paraId="1F64459A" w14:textId="2BD1FE43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целях достижения максимального действия стимулов необходимо учитывать принципы строения системы мотивации труда:</w:t>
      </w:r>
    </w:p>
    <w:p w14:paraId="64CEE17C" w14:textId="77777777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1. Доступность. Условия должны быть понятны всем работникам. Мотивационный стимул должен быть так же доступен всем работникам.</w:t>
      </w:r>
    </w:p>
    <w:p w14:paraId="6FAD4941" w14:textId="5E72BE76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Ощутимость. Один и тот же стимул может по-разному влиять на разных сотрудников. </w:t>
      </w:r>
    </w:p>
    <w:p w14:paraId="227291E3" w14:textId="77777777" w:rsid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3. Постепенность. Материальные стимулы периодически корректируются в сторону повышения. Ни в коем случае нельзя допускаеть снижения материального стимулирования.</w:t>
      </w:r>
    </w:p>
    <w:p w14:paraId="439CD4BC" w14:textId="39D62B67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Рассмотрим инструменты нематериальной организационной мотивации, которые целесообразно было бы применять в рамках работы с удаленными сотрудниками в компании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ПАО «ГМК «Норильский никель»</w:t>
      </w: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Условно их можно разделить на четыре группы: </w:t>
      </w:r>
    </w:p>
    <w:p w14:paraId="729A094F" w14:textId="18591BF5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Условия труда. К этой группе отнесем все инструменты, которые обеспечивают сотрудникам комфортную работу. </w:t>
      </w:r>
    </w:p>
    <w:p w14:paraId="1A6413D0" w14:textId="676B3EE7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Социальная поддержка. Инструментами этой группы организация будет обеспечивать сотрудникам некоторые гарантии стабильности и уверенности в завтрашнем дне. </w:t>
      </w:r>
    </w:p>
    <w:p w14:paraId="6D67D31A" w14:textId="6A876644" w:rsidR="00C8356A" w:rsidRP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Корпоративная культура - общекорпоративная система ценностей, позволяющая каждому сотруднику чувствовать свою принадлежность к важному сообществу людей, получать от нее признание собственного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профессионализма</w:t>
      </w: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391454" w14:textId="77777777" w:rsidR="00C8356A" w:rsidRDefault="00C8356A" w:rsidP="00C8356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356A">
        <w:rPr>
          <w:rFonts w:ascii="Times New Roman" w:eastAsia="Times New Roman" w:hAnsi="Times New Roman" w:cs="Times New Roman"/>
          <w:color w:val="000000"/>
          <w:sz w:val="28"/>
          <w:szCs w:val="28"/>
        </w:rPr>
        <w:t>4. Возможность самореализации. К этой группе можно отнести все, что дает сотрудникам возможность развиваться, достигать целей, выстраивать собственный карьерный 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3BB9C5B" w14:textId="77777777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устранения существующих недостатков в системе мотивации труда удаленных сотрудников были предложены следующие мероприятия:</w:t>
      </w:r>
    </w:p>
    <w:p w14:paraId="69C61114" w14:textId="5FAB191A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подчеркивать значимость работы удалённого сотрудника, дать почувствовать свой вклад в общиӗ результат;</w:t>
      </w:r>
    </w:p>
    <w:p w14:paraId="44ED13DF" w14:textId="0674969A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разработать эффективные средства общей и профессиональной коммуникации, можно использовать социальные платформы для коллективного общения;</w:t>
      </w:r>
    </w:p>
    <w:p w14:paraId="5620240F" w14:textId="2F419A0A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организовывать встречи, управлять общением;</w:t>
      </w:r>
    </w:p>
    <w:p w14:paraId="6DFB67D9" w14:textId="682CD6F5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предупреждения профессионального выгорания периодически тестировать сотрудников для проверки их уровня профессиональной пригодности и оценку текущего состояния;</w:t>
      </w:r>
    </w:p>
    <w:p w14:paraId="06FBA6AE" w14:textId="6897F0EE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рассмотреть альтернативные программы пенсионного страхования;</w:t>
      </w:r>
    </w:p>
    <w:p w14:paraId="56323339" w14:textId="0CEDE713" w:rsidR="00B828AB" w:rsidRP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руководителю как можно чаще контактировать с сотрудниками;</w:t>
      </w:r>
    </w:p>
    <w:p w14:paraId="1F1BBEB4" w14:textId="77777777" w:rsidR="00B828AB" w:rsidRDefault="00B828AB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B828AB">
        <w:rPr>
          <w:rFonts w:ascii="Times New Roman" w:eastAsia="Times New Roman" w:hAnsi="Times New Roman" w:cs="Times New Roman"/>
          <w:color w:val="000000"/>
          <w:sz w:val="28"/>
          <w:szCs w:val="28"/>
        </w:rPr>
        <w:t>ввести корпоративные рассылки, новости, чаще обновлять информацию на сайте о личных достижениях сотрудников.</w:t>
      </w:r>
    </w:p>
    <w:p w14:paraId="399D4F04" w14:textId="14CCB02A" w:rsidR="00F45207" w:rsidRPr="00C8356A" w:rsidRDefault="001D1959" w:rsidP="00B828A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можно сделать вывод о том, что на этапе санкционных ограничений компания отлично справляется с мотивацией и стимулированием труда персонала в условиях удаленной занятости. В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ПАО «ГМК «Норильский никель»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выстроена оптимальная система мотивации и стимулирования труда в условиях удаленной занятости как в материальном плане, так и в нематериальном. Компании необходимо постоянно анализировать и совершенствовать эту систему в быстро меняющихся условиях.  </w:t>
      </w:r>
      <w:r w:rsidR="00F452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4E5A9BC0" w14:textId="00BBA45E" w:rsidR="00AB248F" w:rsidRPr="00185E4C" w:rsidRDefault="00185E4C" w:rsidP="00F45207">
      <w:pPr>
        <w:pStyle w:val="1"/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Toc124504016"/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  <w:bookmarkEnd w:id="10"/>
    </w:p>
    <w:p w14:paraId="5AA75303" w14:textId="2ECA589B" w:rsidR="001D1959" w:rsidRPr="00F26896" w:rsidRDefault="001D1959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анализа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оретических аспектов</w:t>
      </w: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мотивации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стимулирования персонала были сделаны сопоставления и сопоставления </w:t>
      </w:r>
      <w:r w:rsidRPr="00702E2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со спецификой деятельности удалённых сотрудников были сформулированы принципы организации системы мотивации труда удалённых сотрудников виртуальных организаций.</w:t>
      </w:r>
    </w:p>
    <w:p w14:paraId="602874FA" w14:textId="7C63F909" w:rsidR="001D1959" w:rsidRDefault="001D1959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рассмотрены основные теории мотивации, к которым относятся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иерархии потребностей Маслоу А., теория ERG (потребностей существования роста и связей, которую разработал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Альдерфер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К., теория приобретенных потребностей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Мак-Клелланд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Д., теория двух факторов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Гербцерг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Ф., теория ожидания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Врума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теория модели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Портера-Лаулера</w:t>
      </w:r>
      <w:proofErr w:type="spellEnd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затронули гедоническую теорию и психоаналитическую теорию, </w:t>
      </w:r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теория драйвов, теория условных рефлексов, теория «Х» и «Y» </w:t>
      </w:r>
      <w:proofErr w:type="spellStart"/>
      <w:r w:rsidRPr="00F268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Макгрегора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1F0E45" w14:textId="5518A7AB" w:rsidR="001D1959" w:rsidRDefault="00431016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Основными </w:t>
      </w:r>
      <w:r w:rsidR="001D1959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показателями, которые характеризуют</w:t>
      </w:r>
      <w:r w:rsidR="001D1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D1959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эффективность материального стимулирования труда работников, являются: показатели зарплатоотдачи, зарплатоемкости, уровень заработной платы к товарообороту, коэффициент эффективности использования заработной платы, а также рентабельность и доходность. Эффективность использования средств на материальное стимулирование может быть оценена при изучении их доли </w:t>
      </w:r>
      <w:r w:rsidR="001D1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D1959" w:rsidRPr="00522A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совокупном доходе. </w:t>
      </w:r>
    </w:p>
    <w:p w14:paraId="5F9A1335" w14:textId="2DE52ACE" w:rsidR="001D1959" w:rsidRPr="001D1959" w:rsidRDefault="001D1959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D6E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 является развивающимся предприятием, которое развивает свой кадровый потенциал. Посмотрев на основные кадровые характеристики </w:t>
      </w:r>
      <w:r w:rsidRPr="001E704C">
        <w:rPr>
          <w:rFonts w:ascii="Times New Roman" w:hAnsi="Times New Roman"/>
          <w:sz w:val="28"/>
          <w:szCs w:val="28"/>
        </w:rPr>
        <w:t>ПАО «ГМК «Норильский никель»</w:t>
      </w:r>
      <w:r>
        <w:rPr>
          <w:rFonts w:ascii="Times New Roman" w:hAnsi="Times New Roman"/>
          <w:sz w:val="28"/>
          <w:szCs w:val="28"/>
        </w:rPr>
        <w:t xml:space="preserve">, можно сделать вывод о том, что кадровый состав предприятия остается неизменным, основная доля квалифицированного персонала остается на предприятии, этому способствует эффективная система мотивации труда персонала, в том числе на удаленной работе. </w:t>
      </w:r>
    </w:p>
    <w:p w14:paraId="62495130" w14:textId="6D23A7F4" w:rsidR="001D1959" w:rsidRDefault="001D1959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</w:t>
      </w:r>
      <w:r w:rsidR="0043101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рассмотрев коэффициенты</w:t>
      </w:r>
      <w:r w:rsidR="004310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эффективности системы мотивации и стимулирования труда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можно сделать вывод о том, что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ПАО </w:t>
      </w:r>
      <w:r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«ГМК «Норильский никель»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 стимулирует персонал в условиях удаленной занятости на материальном уровне.</w:t>
      </w:r>
    </w:p>
    <w:p w14:paraId="098B7D2C" w14:textId="1A9EB295" w:rsidR="001D1959" w:rsidRPr="001D1959" w:rsidRDefault="00431016" w:rsidP="001D195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1D1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этапе санкционных ограничений компания отлично справляется с мотивацией и стимулированием труда персонала в условиях удаленной занятости. В </w:t>
      </w:r>
      <w:r w:rsidR="001D1959" w:rsidRPr="0074676A">
        <w:rPr>
          <w:rFonts w:ascii="Times New Roman" w:eastAsia="Times New Roman" w:hAnsi="Times New Roman" w:cs="Times New Roman"/>
          <w:color w:val="000000"/>
          <w:sz w:val="28"/>
          <w:szCs w:val="28"/>
        </w:rPr>
        <w:t>ПАО «ГМК «Норильский никель»</w:t>
      </w:r>
      <w:r w:rsidR="001D19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выстроена оптимальная система мотивации и стимулирования труда в условиях удаленной занятости как в материальном плане, так и в нематериальном. Компании необходимо постоянно анализировать и совершенствовать эту систему в быстро меняющихся условиях.  </w:t>
      </w:r>
    </w:p>
    <w:p w14:paraId="3B3F9249" w14:textId="77777777" w:rsidR="00F45207" w:rsidRDefault="00F4520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2AB2BD90" w14:textId="255C25E0" w:rsidR="001D061C" w:rsidRDefault="00185E4C" w:rsidP="00F45207">
      <w:pPr>
        <w:pStyle w:val="1"/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Toc124504017"/>
      <w:r w:rsidRPr="00185E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СПИСОК ИСПОЛЬЗОВАННЫХ ИСТОЧНИКОВ</w:t>
      </w:r>
      <w:bookmarkEnd w:id="11"/>
    </w:p>
    <w:p w14:paraId="2614E0D0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Абдурахманов К. Х.,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Одегов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 Г., Котова Л. Р. Оценка эффективности работы с персоналом. Альфа-Пресс – Москва, 2021.</w:t>
      </w:r>
    </w:p>
    <w:p w14:paraId="6FCF100C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Авдеева Н.М. Совершенствование системы мотивации и стимулирования персонала организации Екатеринбург, 2019.</w:t>
      </w:r>
    </w:p>
    <w:p w14:paraId="3AC1265A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Аллин О.Н. Кадры для эффективного бизнеса. Подбор и мотивация персонала / Аллин О.Н., Сальникова Н.И.. – М.: Генезис, 2019. </w:t>
      </w:r>
    </w:p>
    <w:p w14:paraId="1FD4C129" w14:textId="3DC0472E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Архангельский Г. А. Корпоративный тайм-менеджмент. Энциклопедия решений / Г. А. Архангельский. – М.: Альпина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Паблишер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10AB61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Базарова Т. Ю., Еремина Б. Л. Управление персоналом: учебник для вузов/ Т.Ю. Базарова, Б.Л. Еремина. – М.: Банки и биржи, ЮНИТИ,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48A234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Балашов Ю. К. Мотивация и стимулирование персонала: основы построения системы стимулирования/ Балашов Ю.К., Коваль А.Г. // Кадры предприятия. – 2021. </w:t>
      </w:r>
    </w:p>
    <w:p w14:paraId="533F71EF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Балобанова С.С. Совершенствование мотивации персонала. Экономика и социум. – 2021.</w:t>
      </w:r>
    </w:p>
    <w:p w14:paraId="5A0E4108" w14:textId="21251FFA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Ветлужская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И. Мотивация и оплата труда / Е. И.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Ветлужская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- М: Альпина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Паблишер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2FB4ACAF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Ветлужская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И. Система вознаграждения / Е. И.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Ветлужская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- М: Альпина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Паблишер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2018. </w:t>
      </w:r>
    </w:p>
    <w:p w14:paraId="4AACBADF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Гаудж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П. Исследование мотивации персонала. – Киев: Баланс Бизнес Букс, 2018. </w:t>
      </w:r>
    </w:p>
    <w:p w14:paraId="477EC33E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Герчиков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В.И., Опарина Н.Н. и др. Мотивация персонала. Методическое пособие. Приложение к журналу: Справочник по управлению персоналом, 2018.</w:t>
      </w:r>
    </w:p>
    <w:p w14:paraId="71E83F8D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Дементьева К. С. Удаленная работа: тенденции и советы по организации [Электронный ресурс] /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Сайт:RUSBASE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- URL: https://rb.ru/article/udalennaya-rabota-tendentsii-i-sovety-po-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organizatsii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/7027557.html</w:t>
      </w:r>
    </w:p>
    <w:p w14:paraId="6490CD82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13 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Захарова Т.И., Гаврилова С.В. Мотивация трудовой деятельности. – М.: ЕАОИ, 2018. </w:t>
      </w:r>
    </w:p>
    <w:p w14:paraId="62155612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Кибанов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Я. Мотивация и стимулирование трудовой деятельности: Учебник /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Кибанов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А.Я.,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Баткаева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И.А., Митрофанова Е.А., Ловчева М.В.; под ред.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Кибанова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А.Я.. – М.: НИЦ ИНФРА – М, 2019. </w:t>
      </w:r>
    </w:p>
    <w:p w14:paraId="4FDA7837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Листик Е.М. Мотивация и стимулирование трудовой деятельности: учебник и практикум для академического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бакалавриата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2 изд.,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доп. – М.: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Юрайт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2019. </w:t>
      </w:r>
    </w:p>
    <w:p w14:paraId="3A1DB841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Литвинюк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А. Мотивация и стимулирование трудовой деятельности. Теория и практика : учебник для бакалавров /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Литвинюк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А., Гончарова С.Ж.,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Данилочкина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В. и др. // Серия : Бакалавр. Базовый курс, – М.: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Юрайт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, 2019.</w:t>
      </w:r>
    </w:p>
    <w:p w14:paraId="710A2AF4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Лукаш Ю.А. Мотивация и эффективное управление персоналом / Лукаш Ю.А.. – М.: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Финпресс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2020. </w:t>
      </w:r>
    </w:p>
    <w:p w14:paraId="55E29FD4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Маслоу А. Мотивация и личность. Перевод Гутман Т., Мухина Н. Питер,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05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F97265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Михеев А. 50 секретов найма, управления и мотивации Омега Л,2019.</w:t>
      </w:r>
    </w:p>
    <w:p w14:paraId="75D930EB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Надеждина В. Эффективная мотивация персонала. Как добиться максимум результата при минимуме затрат / Надеждина В.. – М.: Харвест, 2018. </w:t>
      </w:r>
    </w:p>
    <w:p w14:paraId="4F422987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21 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Одегов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Ю.Г., Руденко Г.Г.,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Апенько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С.Н.,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Мерко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А.И. Мотивация персонала. Учебное пособие. Издательство «Альфа-Пресс», 2021.</w:t>
      </w:r>
    </w:p>
    <w:p w14:paraId="7B71564F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Парабеллум А.,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Мрочковский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Н.,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Белановский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А., Персонал от А до Я. Подбор, мотивация и удержание высокоэффективных сотрудников, Изд.: Питер ,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5461396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Пугачева В.П.  Мотивация трудовой деятельности. ИНФРА-М, 2020.</w:t>
      </w:r>
    </w:p>
    <w:p w14:paraId="17E6223B" w14:textId="77777777" w:rsidR="003E068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Шапиро С. А. Мотивация и стимулирование персонала. – М.: </w:t>
      </w:r>
      <w:proofErr w:type="spellStart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ГроссМедиа</w:t>
      </w:r>
      <w:proofErr w:type="spellEnd"/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2020. </w:t>
      </w:r>
    </w:p>
    <w:p w14:paraId="5B25D22C" w14:textId="45058A90" w:rsidR="00EA7F2D" w:rsidRPr="00EA7F2D" w:rsidRDefault="003E068D" w:rsidP="003E06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25 </w:t>
      </w:r>
      <w:r w:rsidRPr="003E068D">
        <w:rPr>
          <w:rFonts w:ascii="Times New Roman" w:eastAsia="Times New Roman" w:hAnsi="Times New Roman" w:cs="Times New Roman"/>
          <w:color w:val="000000"/>
          <w:sz w:val="28"/>
          <w:szCs w:val="28"/>
        </w:rPr>
        <w:t>Шаховой В.А. Мотивация трудовой деятельности: учеб.-метод. пособие – 2-е издание / Шаховой В.А., Шапиро С.А.. – М.: Альфа-Пресс, 2019.</w:t>
      </w:r>
    </w:p>
    <w:sectPr w:rsidR="00EA7F2D" w:rsidRPr="00EA7F2D" w:rsidSect="007E3E3F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3CDDD" w14:textId="77777777" w:rsidR="005616EE" w:rsidRDefault="005616EE" w:rsidP="007E3E3F">
      <w:r>
        <w:separator/>
      </w:r>
    </w:p>
  </w:endnote>
  <w:endnote w:type="continuationSeparator" w:id="0">
    <w:p w14:paraId="1EA1F90B" w14:textId="77777777" w:rsidR="005616EE" w:rsidRDefault="005616EE" w:rsidP="007E3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323116724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475FF2C6" w14:textId="378A880A" w:rsidR="007E3E3F" w:rsidRDefault="007E3E3F" w:rsidP="000504ED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5DC0C55A" w14:textId="77777777" w:rsidR="007E3E3F" w:rsidRDefault="007E3E3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520134816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7DF0C52E" w14:textId="27E5CADF" w:rsidR="007E3E3F" w:rsidRDefault="007E3E3F" w:rsidP="000504ED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2</w:t>
        </w:r>
        <w:r>
          <w:rPr>
            <w:rStyle w:val="ab"/>
          </w:rPr>
          <w:fldChar w:fldCharType="end"/>
        </w:r>
      </w:p>
    </w:sdtContent>
  </w:sdt>
  <w:p w14:paraId="24A58BCC" w14:textId="77777777" w:rsidR="007E3E3F" w:rsidRDefault="007E3E3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596CC" w14:textId="77777777" w:rsidR="005616EE" w:rsidRDefault="005616EE" w:rsidP="007E3E3F">
      <w:r>
        <w:separator/>
      </w:r>
    </w:p>
  </w:footnote>
  <w:footnote w:type="continuationSeparator" w:id="0">
    <w:p w14:paraId="5AE29B84" w14:textId="77777777" w:rsidR="005616EE" w:rsidRDefault="005616EE" w:rsidP="007E3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7C5B7B"/>
    <w:multiLevelType w:val="hybridMultilevel"/>
    <w:tmpl w:val="6FDE2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70B3D"/>
    <w:multiLevelType w:val="hybridMultilevel"/>
    <w:tmpl w:val="66D0A720"/>
    <w:lvl w:ilvl="0" w:tplc="E26ABAFC">
      <w:start w:val="1"/>
      <w:numFmt w:val="decimal"/>
      <w:lvlText w:val="%1."/>
      <w:lvlJc w:val="left"/>
      <w:pPr>
        <w:ind w:left="1329" w:hanging="6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60B5FBC"/>
    <w:multiLevelType w:val="multilevel"/>
    <w:tmpl w:val="04A44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6088711">
    <w:abstractNumId w:val="2"/>
  </w:num>
  <w:num w:numId="2" w16cid:durableId="1597975966">
    <w:abstractNumId w:val="0"/>
  </w:num>
  <w:num w:numId="3" w16cid:durableId="760955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8F"/>
    <w:rsid w:val="0000088C"/>
    <w:rsid w:val="00001352"/>
    <w:rsid w:val="0001421A"/>
    <w:rsid w:val="0001712C"/>
    <w:rsid w:val="00037D22"/>
    <w:rsid w:val="00057C1F"/>
    <w:rsid w:val="000C1995"/>
    <w:rsid w:val="000C42CD"/>
    <w:rsid w:val="00141774"/>
    <w:rsid w:val="00166316"/>
    <w:rsid w:val="001743C6"/>
    <w:rsid w:val="00185E4C"/>
    <w:rsid w:val="001C0B5D"/>
    <w:rsid w:val="001D061C"/>
    <w:rsid w:val="001D1959"/>
    <w:rsid w:val="00213205"/>
    <w:rsid w:val="003543AA"/>
    <w:rsid w:val="003A4664"/>
    <w:rsid w:val="003E068D"/>
    <w:rsid w:val="004211DE"/>
    <w:rsid w:val="00431016"/>
    <w:rsid w:val="00461B15"/>
    <w:rsid w:val="004D0812"/>
    <w:rsid w:val="004F5EA6"/>
    <w:rsid w:val="0051797B"/>
    <w:rsid w:val="00522A5C"/>
    <w:rsid w:val="005426C1"/>
    <w:rsid w:val="00552FE2"/>
    <w:rsid w:val="00555E39"/>
    <w:rsid w:val="005616EE"/>
    <w:rsid w:val="005751C3"/>
    <w:rsid w:val="005F4C53"/>
    <w:rsid w:val="00604B62"/>
    <w:rsid w:val="00663002"/>
    <w:rsid w:val="006671EC"/>
    <w:rsid w:val="00702E28"/>
    <w:rsid w:val="0074676A"/>
    <w:rsid w:val="00770366"/>
    <w:rsid w:val="00794378"/>
    <w:rsid w:val="007E3E3F"/>
    <w:rsid w:val="00806136"/>
    <w:rsid w:val="00914C67"/>
    <w:rsid w:val="00953E12"/>
    <w:rsid w:val="0097603E"/>
    <w:rsid w:val="0099273A"/>
    <w:rsid w:val="00993725"/>
    <w:rsid w:val="009C053F"/>
    <w:rsid w:val="009C1768"/>
    <w:rsid w:val="00AB248F"/>
    <w:rsid w:val="00B70EA7"/>
    <w:rsid w:val="00B828AB"/>
    <w:rsid w:val="00BD6524"/>
    <w:rsid w:val="00C0536C"/>
    <w:rsid w:val="00C70FFD"/>
    <w:rsid w:val="00C8356A"/>
    <w:rsid w:val="00D42AB8"/>
    <w:rsid w:val="00D44C7D"/>
    <w:rsid w:val="00D95F08"/>
    <w:rsid w:val="00E173B3"/>
    <w:rsid w:val="00E24F4E"/>
    <w:rsid w:val="00E72C4D"/>
    <w:rsid w:val="00EA7F2D"/>
    <w:rsid w:val="00EC5F69"/>
    <w:rsid w:val="00ED6849"/>
    <w:rsid w:val="00EE57F2"/>
    <w:rsid w:val="00F03E31"/>
    <w:rsid w:val="00F06583"/>
    <w:rsid w:val="00F26896"/>
    <w:rsid w:val="00F42278"/>
    <w:rsid w:val="00F45207"/>
    <w:rsid w:val="00F872A8"/>
    <w:rsid w:val="00FA2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4472C"/>
  <w15:chartTrackingRefBased/>
  <w15:docId w15:val="{B92498E8-D848-D648-ABB7-79DD240E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56A"/>
  </w:style>
  <w:style w:type="paragraph" w:styleId="1">
    <w:name w:val="heading 1"/>
    <w:basedOn w:val="a"/>
    <w:next w:val="a"/>
    <w:link w:val="10"/>
    <w:uiPriority w:val="9"/>
    <w:qFormat/>
    <w:rsid w:val="00185E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5E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5E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5E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F4520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E3E3F"/>
    <w:pPr>
      <w:tabs>
        <w:tab w:val="right" w:leader="dot" w:pos="9345"/>
      </w:tabs>
      <w:spacing w:before="120" w:line="360" w:lineRule="auto"/>
      <w:ind w:left="284" w:hanging="284"/>
      <w:jc w:val="both"/>
    </w:pPr>
    <w:rPr>
      <w:rFonts w:cstheme="minorHAnsi"/>
      <w:b/>
      <w:bCs/>
      <w:i/>
      <w:iCs/>
    </w:rPr>
  </w:style>
  <w:style w:type="character" w:styleId="a4">
    <w:name w:val="Hyperlink"/>
    <w:basedOn w:val="a0"/>
    <w:uiPriority w:val="99"/>
    <w:unhideWhenUsed/>
    <w:rsid w:val="00F45207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E3E3F"/>
    <w:pPr>
      <w:tabs>
        <w:tab w:val="right" w:leader="dot" w:pos="9345"/>
      </w:tabs>
      <w:spacing w:before="120" w:line="360" w:lineRule="auto"/>
      <w:ind w:left="709" w:hanging="425"/>
      <w:jc w:val="both"/>
    </w:pPr>
    <w:rPr>
      <w:rFonts w:cs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rsid w:val="00F45207"/>
    <w:pPr>
      <w:ind w:left="48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F45207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F45207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F45207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F45207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F45207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F45207"/>
    <w:pPr>
      <w:ind w:left="1920"/>
    </w:pPr>
    <w:rPr>
      <w:rFonts w:cstheme="minorHAnsi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F268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6">
    <w:name w:val="Table Grid"/>
    <w:basedOn w:val="a1"/>
    <w:uiPriority w:val="39"/>
    <w:rsid w:val="00604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9273A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3E068D"/>
    <w:rPr>
      <w:color w:val="605E5C"/>
      <w:shd w:val="clear" w:color="auto" w:fill="E1DFDD"/>
    </w:rPr>
  </w:style>
  <w:style w:type="paragraph" w:styleId="a9">
    <w:name w:val="footer"/>
    <w:basedOn w:val="a"/>
    <w:link w:val="aa"/>
    <w:uiPriority w:val="99"/>
    <w:unhideWhenUsed/>
    <w:rsid w:val="007E3E3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3E3F"/>
  </w:style>
  <w:style w:type="character" w:styleId="ab">
    <w:name w:val="page number"/>
    <w:basedOn w:val="a0"/>
    <w:uiPriority w:val="99"/>
    <w:semiHidden/>
    <w:unhideWhenUsed/>
    <w:rsid w:val="007E3E3F"/>
  </w:style>
  <w:style w:type="paragraph" w:styleId="ac">
    <w:name w:val="header"/>
    <w:basedOn w:val="a"/>
    <w:link w:val="ad"/>
    <w:uiPriority w:val="99"/>
    <w:unhideWhenUsed/>
    <w:rsid w:val="007E3E3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E3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3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9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8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3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5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5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2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6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5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6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6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5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8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34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3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1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3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9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7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5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6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1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2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89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6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8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4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1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1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5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08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0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4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2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4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21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8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3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046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6014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3368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000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330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9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4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3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996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1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51E352-D749-F94C-92E8-E5BCE7C4BB0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6805</Words>
  <Characters>38795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Юничкина</dc:creator>
  <cp:keywords/>
  <dc:description/>
  <cp:lastModifiedBy>Анастасия Озерова</cp:lastModifiedBy>
  <cp:revision>2</cp:revision>
  <dcterms:created xsi:type="dcterms:W3CDTF">2023-01-13T14:26:00Z</dcterms:created>
  <dcterms:modified xsi:type="dcterms:W3CDTF">2023-01-13T14:26:00Z</dcterms:modified>
</cp:coreProperties>
</file>