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46" w:rsidRDefault="009B6F89" w:rsidP="009B6F89">
      <w:pPr>
        <w:widowControl/>
        <w:spacing w:after="200" w:line="276" w:lineRule="auto"/>
        <w:ind w:right="-850" w:hanging="1701"/>
        <w:jc w:val="left"/>
      </w:pPr>
      <w:r w:rsidRPr="009B6F89">
        <w:rPr>
          <w:noProof/>
        </w:rPr>
        <w:drawing>
          <wp:inline distT="0" distB="0" distL="0" distR="0">
            <wp:extent cx="7505700" cy="9476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568" cy="9499926"/>
                    </a:xfrm>
                    <a:prstGeom prst="rect">
                      <a:avLst/>
                    </a:prstGeom>
                    <a:noFill/>
                    <a:ln>
                      <a:noFill/>
                    </a:ln>
                  </pic:spPr>
                </pic:pic>
              </a:graphicData>
            </a:graphic>
          </wp:inline>
        </w:drawing>
      </w:r>
      <w:r w:rsidR="00623946">
        <w:br w:type="page"/>
      </w:r>
    </w:p>
    <w:p w:rsidR="00BA0BF4" w:rsidRPr="00157B85" w:rsidRDefault="00BA0BF4" w:rsidP="00BA0BF4">
      <w:pPr>
        <w:ind w:right="-1"/>
        <w:jc w:val="center"/>
        <w:rPr>
          <w:b/>
          <w:sz w:val="28"/>
          <w:szCs w:val="28"/>
        </w:rPr>
      </w:pPr>
      <w:r w:rsidRPr="00157B85">
        <w:rPr>
          <w:b/>
          <w:sz w:val="28"/>
          <w:szCs w:val="28"/>
        </w:rPr>
        <w:lastRenderedPageBreak/>
        <w:t>СОДЕРЖАНИЕ</w:t>
      </w:r>
    </w:p>
    <w:p w:rsidR="00BA0BF4" w:rsidRPr="00157B85" w:rsidRDefault="00BA0BF4" w:rsidP="00BA0BF4">
      <w:pPr>
        <w:tabs>
          <w:tab w:val="right" w:leader="dot" w:pos="9639"/>
        </w:tabs>
        <w:ind w:right="-284"/>
        <w:rPr>
          <w:sz w:val="28"/>
          <w:szCs w:val="28"/>
        </w:rPr>
      </w:pPr>
      <w:r>
        <w:rPr>
          <w:sz w:val="28"/>
          <w:szCs w:val="28"/>
        </w:rPr>
        <w:t>ВВЕДЕНИЕ</w:t>
      </w:r>
      <w:r>
        <w:rPr>
          <w:sz w:val="28"/>
          <w:szCs w:val="28"/>
        </w:rPr>
        <w:tab/>
        <w:t>2</w:t>
      </w:r>
    </w:p>
    <w:p w:rsidR="00BA0BF4" w:rsidRPr="00157B85" w:rsidRDefault="00BA0BF4" w:rsidP="00BA0BF4">
      <w:pPr>
        <w:tabs>
          <w:tab w:val="right" w:leader="dot" w:pos="9639"/>
        </w:tabs>
        <w:ind w:right="-284"/>
        <w:rPr>
          <w:sz w:val="28"/>
          <w:szCs w:val="28"/>
        </w:rPr>
      </w:pPr>
      <w:r w:rsidRPr="00157B85">
        <w:rPr>
          <w:sz w:val="28"/>
          <w:szCs w:val="28"/>
        </w:rPr>
        <w:t>ГЛАВА 1. ТЕОРЕТИЧЕСКИЕ ОСНОВЫ СТАНОВЛЕНИЯ И РАЗВИТИЯ ИН</w:t>
      </w:r>
      <w:r>
        <w:rPr>
          <w:sz w:val="28"/>
          <w:szCs w:val="28"/>
        </w:rPr>
        <w:t>ФРАСТРУКТУРЫ РЫНОЧНОЙ ЭКОНОМИКИ</w:t>
      </w:r>
      <w:r>
        <w:rPr>
          <w:sz w:val="28"/>
          <w:szCs w:val="28"/>
        </w:rPr>
        <w:tab/>
        <w:t>4</w:t>
      </w:r>
    </w:p>
    <w:p w:rsidR="00BA0BF4" w:rsidRDefault="00BA0BF4" w:rsidP="00BA0BF4">
      <w:pPr>
        <w:widowControl/>
        <w:numPr>
          <w:ilvl w:val="1"/>
          <w:numId w:val="9"/>
        </w:numPr>
        <w:tabs>
          <w:tab w:val="left" w:pos="142"/>
          <w:tab w:val="right" w:leader="dot" w:pos="9639"/>
        </w:tabs>
        <w:spacing w:after="200" w:line="276" w:lineRule="auto"/>
        <w:ind w:left="709" w:right="-284" w:hanging="567"/>
        <w:jc w:val="left"/>
        <w:rPr>
          <w:sz w:val="28"/>
          <w:szCs w:val="28"/>
        </w:rPr>
      </w:pPr>
      <w:r w:rsidRPr="00A84659">
        <w:rPr>
          <w:sz w:val="28"/>
          <w:szCs w:val="28"/>
        </w:rPr>
        <w:t>Сущность и основные категории рыночной инфраструктуры</w:t>
      </w:r>
      <w:r>
        <w:rPr>
          <w:sz w:val="28"/>
          <w:szCs w:val="28"/>
        </w:rPr>
        <w:tab/>
        <w:t>4</w:t>
      </w:r>
    </w:p>
    <w:p w:rsidR="00BA0BF4" w:rsidRPr="00A84659" w:rsidRDefault="00BA0BF4" w:rsidP="00BA0BF4">
      <w:pPr>
        <w:widowControl/>
        <w:numPr>
          <w:ilvl w:val="1"/>
          <w:numId w:val="9"/>
        </w:numPr>
        <w:tabs>
          <w:tab w:val="right" w:leader="dot" w:pos="9639"/>
        </w:tabs>
        <w:spacing w:after="200" w:line="276" w:lineRule="auto"/>
        <w:ind w:left="709" w:right="-284" w:hanging="567"/>
        <w:jc w:val="left"/>
        <w:rPr>
          <w:sz w:val="28"/>
          <w:szCs w:val="28"/>
        </w:rPr>
      </w:pPr>
      <w:r w:rsidRPr="00A84659">
        <w:rPr>
          <w:sz w:val="28"/>
          <w:szCs w:val="28"/>
        </w:rPr>
        <w:t>Роль государства в формировании и развитии рыночной инфраструктуры</w:t>
      </w:r>
      <w:r>
        <w:rPr>
          <w:sz w:val="28"/>
          <w:szCs w:val="28"/>
        </w:rPr>
        <w:tab/>
        <w:t>8</w:t>
      </w:r>
      <w:r w:rsidRPr="00A84659">
        <w:rPr>
          <w:sz w:val="28"/>
          <w:szCs w:val="28"/>
        </w:rPr>
        <w:t xml:space="preserve"> </w:t>
      </w:r>
    </w:p>
    <w:p w:rsidR="00BA0BF4" w:rsidRPr="00157B85" w:rsidRDefault="00BA0BF4" w:rsidP="00BA0BF4">
      <w:pPr>
        <w:tabs>
          <w:tab w:val="right" w:leader="dot" w:pos="9639"/>
        </w:tabs>
        <w:ind w:right="-284"/>
        <w:rPr>
          <w:sz w:val="28"/>
          <w:szCs w:val="28"/>
        </w:rPr>
      </w:pPr>
      <w:r w:rsidRPr="00157B85">
        <w:rPr>
          <w:sz w:val="28"/>
          <w:szCs w:val="28"/>
        </w:rPr>
        <w:t>ГЛАВА 2. ПРАКТИЧЕСКИЙ АНАЛИЗ ФУНКЦИОНИРОВАНИЯ РЫНОЧНОЙ ИНФРАСТРУ</w:t>
      </w:r>
      <w:r>
        <w:rPr>
          <w:sz w:val="28"/>
          <w:szCs w:val="28"/>
        </w:rPr>
        <w:t>КТУРЫ В РОССИЙСКОЙ ФЕДЕРАЦИИ</w:t>
      </w:r>
      <w:r>
        <w:rPr>
          <w:sz w:val="28"/>
          <w:szCs w:val="28"/>
        </w:rPr>
        <w:tab/>
        <w:t>11</w:t>
      </w:r>
    </w:p>
    <w:p w:rsidR="00BA0BF4" w:rsidRDefault="00BA0BF4" w:rsidP="00BA0BF4">
      <w:pPr>
        <w:pStyle w:val="a3"/>
        <w:numPr>
          <w:ilvl w:val="0"/>
          <w:numId w:val="10"/>
        </w:numPr>
        <w:tabs>
          <w:tab w:val="right" w:leader="dot" w:pos="9639"/>
        </w:tabs>
        <w:ind w:left="567" w:right="-284" w:hanging="425"/>
        <w:rPr>
          <w:rFonts w:ascii="Times New Roman" w:hAnsi="Times New Roman" w:cs="Times New Roman"/>
          <w:sz w:val="28"/>
          <w:szCs w:val="28"/>
        </w:rPr>
      </w:pPr>
      <w:r>
        <w:rPr>
          <w:rFonts w:ascii="Times New Roman" w:hAnsi="Times New Roman" w:cs="Times New Roman"/>
          <w:sz w:val="28"/>
          <w:szCs w:val="28"/>
        </w:rPr>
        <w:t xml:space="preserve">  </w:t>
      </w:r>
      <w:r w:rsidRPr="00157B85">
        <w:rPr>
          <w:rFonts w:ascii="Times New Roman" w:hAnsi="Times New Roman" w:cs="Times New Roman"/>
          <w:sz w:val="28"/>
          <w:szCs w:val="28"/>
        </w:rPr>
        <w:t>Характеристика и особенности функционирова</w:t>
      </w:r>
      <w:r>
        <w:rPr>
          <w:rFonts w:ascii="Times New Roman" w:hAnsi="Times New Roman" w:cs="Times New Roman"/>
          <w:sz w:val="28"/>
          <w:szCs w:val="28"/>
        </w:rPr>
        <w:t>ния рыночной инфраструктуры в РФ</w:t>
      </w:r>
      <w:r>
        <w:rPr>
          <w:rFonts w:ascii="Times New Roman" w:hAnsi="Times New Roman" w:cs="Times New Roman"/>
          <w:sz w:val="28"/>
          <w:szCs w:val="28"/>
        </w:rPr>
        <w:tab/>
        <w:t xml:space="preserve"> 11</w:t>
      </w:r>
    </w:p>
    <w:p w:rsidR="00BA0BF4" w:rsidRPr="00157B85" w:rsidRDefault="00BA0BF4" w:rsidP="00BA0BF4">
      <w:pPr>
        <w:pStyle w:val="a3"/>
        <w:numPr>
          <w:ilvl w:val="0"/>
          <w:numId w:val="10"/>
        </w:numPr>
        <w:tabs>
          <w:tab w:val="right" w:leader="dot" w:pos="9639"/>
        </w:tabs>
        <w:ind w:left="567" w:right="566" w:hanging="425"/>
        <w:rPr>
          <w:rFonts w:ascii="Times New Roman" w:hAnsi="Times New Roman" w:cs="Times New Roman"/>
          <w:sz w:val="28"/>
          <w:szCs w:val="28"/>
        </w:rPr>
      </w:pPr>
      <w:r>
        <w:rPr>
          <w:rFonts w:ascii="Times New Roman" w:hAnsi="Times New Roman" w:cs="Times New Roman"/>
          <w:sz w:val="28"/>
          <w:szCs w:val="28"/>
        </w:rPr>
        <w:t xml:space="preserve">  </w:t>
      </w:r>
      <w:r w:rsidRPr="00157B85">
        <w:rPr>
          <w:rFonts w:ascii="Times New Roman" w:hAnsi="Times New Roman" w:cs="Times New Roman"/>
          <w:sz w:val="28"/>
          <w:szCs w:val="28"/>
        </w:rPr>
        <w:t xml:space="preserve">Проблемы функционирования рыночной инфраструктуры в </w:t>
      </w:r>
    </w:p>
    <w:p w:rsidR="00BA0BF4" w:rsidRPr="00157B85" w:rsidRDefault="00BA0BF4" w:rsidP="00BA0BF4">
      <w:pPr>
        <w:tabs>
          <w:tab w:val="right" w:leader="dot" w:pos="9639"/>
        </w:tabs>
        <w:ind w:right="-284"/>
        <w:rPr>
          <w:sz w:val="28"/>
          <w:szCs w:val="28"/>
        </w:rPr>
      </w:pPr>
      <w:r>
        <w:rPr>
          <w:sz w:val="28"/>
          <w:szCs w:val="28"/>
        </w:rPr>
        <w:t>РФ</w:t>
      </w:r>
      <w:r>
        <w:rPr>
          <w:sz w:val="28"/>
          <w:szCs w:val="28"/>
        </w:rPr>
        <w:tab/>
        <w:t>16</w:t>
      </w:r>
    </w:p>
    <w:p w:rsidR="00BA0BF4" w:rsidRPr="00157B85" w:rsidRDefault="00BA0BF4" w:rsidP="00BA0BF4">
      <w:pPr>
        <w:pStyle w:val="a3"/>
        <w:numPr>
          <w:ilvl w:val="0"/>
          <w:numId w:val="10"/>
        </w:numPr>
        <w:tabs>
          <w:tab w:val="right" w:leader="dot" w:pos="9639"/>
        </w:tabs>
        <w:ind w:left="567" w:right="-284" w:hanging="425"/>
        <w:rPr>
          <w:rFonts w:ascii="Times New Roman" w:hAnsi="Times New Roman" w:cs="Times New Roman"/>
          <w:sz w:val="28"/>
          <w:szCs w:val="28"/>
        </w:rPr>
      </w:pPr>
      <w:r>
        <w:rPr>
          <w:rFonts w:ascii="Times New Roman" w:hAnsi="Times New Roman" w:cs="Times New Roman"/>
          <w:sz w:val="28"/>
          <w:szCs w:val="28"/>
        </w:rPr>
        <w:t xml:space="preserve">  </w:t>
      </w:r>
      <w:r w:rsidRPr="00157B85">
        <w:rPr>
          <w:rFonts w:ascii="Times New Roman" w:hAnsi="Times New Roman" w:cs="Times New Roman"/>
          <w:sz w:val="28"/>
          <w:szCs w:val="28"/>
        </w:rPr>
        <w:t>Основные направления развития рыночной инфраструктуры в аспекте макроэкономи</w:t>
      </w:r>
      <w:r>
        <w:rPr>
          <w:rFonts w:ascii="Times New Roman" w:hAnsi="Times New Roman" w:cs="Times New Roman"/>
          <w:sz w:val="28"/>
          <w:szCs w:val="28"/>
        </w:rPr>
        <w:t>ческих условий</w:t>
      </w:r>
      <w:r>
        <w:rPr>
          <w:rFonts w:ascii="Times New Roman" w:hAnsi="Times New Roman" w:cs="Times New Roman"/>
          <w:sz w:val="28"/>
          <w:szCs w:val="28"/>
        </w:rPr>
        <w:tab/>
        <w:t xml:space="preserve">19 </w:t>
      </w:r>
    </w:p>
    <w:p w:rsidR="00BA0BF4" w:rsidRPr="00157B85" w:rsidRDefault="00BA0BF4" w:rsidP="00BA0BF4">
      <w:pPr>
        <w:tabs>
          <w:tab w:val="right" w:leader="dot" w:pos="9639"/>
        </w:tabs>
        <w:ind w:right="-284"/>
        <w:rPr>
          <w:sz w:val="28"/>
          <w:szCs w:val="28"/>
        </w:rPr>
      </w:pPr>
      <w:r w:rsidRPr="00157B85">
        <w:rPr>
          <w:sz w:val="28"/>
          <w:szCs w:val="28"/>
        </w:rPr>
        <w:t>ЗАКЛЮЧЕНИЕ</w:t>
      </w:r>
      <w:r>
        <w:rPr>
          <w:sz w:val="28"/>
          <w:szCs w:val="28"/>
        </w:rPr>
        <w:tab/>
        <w:t>23</w:t>
      </w:r>
    </w:p>
    <w:p w:rsidR="00BA0BF4" w:rsidRPr="00157B85" w:rsidRDefault="00BA0BF4" w:rsidP="00BA0BF4">
      <w:pPr>
        <w:tabs>
          <w:tab w:val="right" w:leader="dot" w:pos="9639"/>
        </w:tabs>
        <w:ind w:right="-284"/>
        <w:rPr>
          <w:sz w:val="28"/>
          <w:szCs w:val="28"/>
        </w:rPr>
      </w:pPr>
      <w:r w:rsidRPr="00157B85">
        <w:rPr>
          <w:sz w:val="28"/>
          <w:szCs w:val="28"/>
        </w:rPr>
        <w:t>СПИСОК И</w:t>
      </w:r>
      <w:r>
        <w:rPr>
          <w:sz w:val="28"/>
          <w:szCs w:val="28"/>
        </w:rPr>
        <w:t>СПОЛЬЗОВАННЫХ ИСТОЧНИКОВ</w:t>
      </w:r>
      <w:r>
        <w:rPr>
          <w:sz w:val="28"/>
          <w:szCs w:val="28"/>
        </w:rPr>
        <w:tab/>
        <w:t>25</w:t>
      </w:r>
    </w:p>
    <w:p w:rsidR="00AA21F5" w:rsidRDefault="00AA21F5"/>
    <w:p w:rsidR="00623946" w:rsidRDefault="00623946"/>
    <w:p w:rsidR="00623946" w:rsidRDefault="00623946"/>
    <w:p w:rsidR="00623946" w:rsidRDefault="00623946">
      <w:pPr>
        <w:widowControl/>
        <w:spacing w:after="200" w:line="276" w:lineRule="auto"/>
        <w:ind w:firstLine="0"/>
        <w:jc w:val="left"/>
      </w:pPr>
      <w:r>
        <w:br w:type="page"/>
      </w:r>
    </w:p>
    <w:p w:rsidR="00623946" w:rsidRPr="007A3C4E" w:rsidRDefault="00623946" w:rsidP="007A3C4E">
      <w:pPr>
        <w:pStyle w:val="12"/>
        <w:jc w:val="center"/>
      </w:pPr>
      <w:bookmarkStart w:id="0" w:name="_Toc55300836"/>
      <w:bookmarkStart w:id="1" w:name="_GoBack"/>
      <w:bookmarkEnd w:id="1"/>
      <w:r w:rsidRPr="007A3C4E">
        <w:lastRenderedPageBreak/>
        <w:t>ВВЕДЕНИЕ</w:t>
      </w:r>
      <w:bookmarkEnd w:id="0"/>
    </w:p>
    <w:p w:rsidR="00F26514" w:rsidRPr="00BC5967" w:rsidRDefault="00F26514" w:rsidP="00623946">
      <w:pPr>
        <w:keepNext/>
        <w:keepLines/>
        <w:spacing w:line="360" w:lineRule="auto"/>
        <w:ind w:firstLine="709"/>
        <w:jc w:val="center"/>
        <w:outlineLvl w:val="0"/>
        <w:rPr>
          <w:rFonts w:eastAsiaTheme="majorEastAsia" w:cstheme="majorBidi"/>
          <w:b/>
          <w:bCs/>
          <w:color w:val="000000" w:themeColor="text1"/>
          <w:sz w:val="28"/>
          <w:szCs w:val="28"/>
        </w:rPr>
      </w:pPr>
    </w:p>
    <w:p w:rsidR="00623946" w:rsidRPr="00BC5967" w:rsidRDefault="00623946" w:rsidP="00623946">
      <w:pPr>
        <w:spacing w:line="360" w:lineRule="auto"/>
        <w:ind w:firstLine="709"/>
        <w:rPr>
          <w:sz w:val="28"/>
          <w:szCs w:val="24"/>
        </w:rPr>
      </w:pPr>
      <w:r w:rsidRPr="00BC5967">
        <w:rPr>
          <w:sz w:val="28"/>
          <w:szCs w:val="24"/>
        </w:rPr>
        <w:t>Нередко для регулирования вопроса бюджетной обеспеченности региона и развитие рыночной инфраструктуры правительства меняют свою налоговую политику, ужесточая или напротив, смягчая, требования к налогоплательщикам. Отследить данные изменения можно посредством анализа статистических данных об исполнении бюджета и безвозмездных поступлений.</w:t>
      </w:r>
    </w:p>
    <w:p w:rsidR="00623946" w:rsidRDefault="00623946" w:rsidP="00623946">
      <w:pPr>
        <w:spacing w:line="360" w:lineRule="auto"/>
        <w:ind w:firstLine="709"/>
        <w:rPr>
          <w:sz w:val="28"/>
          <w:szCs w:val="24"/>
        </w:rPr>
      </w:pPr>
      <w:r w:rsidRPr="00BC5967">
        <w:rPr>
          <w:sz w:val="28"/>
          <w:szCs w:val="24"/>
        </w:rPr>
        <w:t>Вышесказанное обуславливает актуальность выбранной темы исследования.</w:t>
      </w:r>
    </w:p>
    <w:p w:rsidR="00F26514" w:rsidRPr="00BC5967" w:rsidRDefault="00F26514" w:rsidP="00F26514">
      <w:pPr>
        <w:spacing w:line="360" w:lineRule="auto"/>
        <w:ind w:firstLine="709"/>
        <w:rPr>
          <w:sz w:val="28"/>
          <w:szCs w:val="24"/>
        </w:rPr>
      </w:pPr>
      <w:r w:rsidRPr="00BC5967">
        <w:rPr>
          <w:sz w:val="28"/>
          <w:szCs w:val="24"/>
        </w:rPr>
        <w:t>Степень разработанности научной проблемы. Многие отечественные и зарубежные ученые занимались изучение и разработкой данной темы. Рыночная инфраструктура как целевое направления исполнения государственного бюджета рассматривались в трудах Зобковой А.В., Квитко В.Н., Чуяновой Е.А., Пелецкой М.Н., Даниловой С.В., Максимова М.С., Минакова А.С. и др.</w:t>
      </w:r>
    </w:p>
    <w:p w:rsidR="00F26514" w:rsidRPr="00BC5967" w:rsidRDefault="00F26514" w:rsidP="00F26514">
      <w:pPr>
        <w:spacing w:line="360" w:lineRule="auto"/>
        <w:ind w:firstLine="709"/>
        <w:rPr>
          <w:sz w:val="28"/>
          <w:szCs w:val="24"/>
        </w:rPr>
      </w:pPr>
      <w:r w:rsidRPr="00BC5967">
        <w:rPr>
          <w:sz w:val="28"/>
          <w:szCs w:val="24"/>
        </w:rPr>
        <w:t>Объектом исследования является организация рыночной инфраструктуры в Российской Федерации.</w:t>
      </w:r>
    </w:p>
    <w:p w:rsidR="00F26514" w:rsidRPr="00BC5967" w:rsidRDefault="00F26514" w:rsidP="00F26514">
      <w:pPr>
        <w:spacing w:line="360" w:lineRule="auto"/>
        <w:ind w:firstLine="709"/>
        <w:rPr>
          <w:sz w:val="28"/>
          <w:szCs w:val="24"/>
        </w:rPr>
      </w:pPr>
      <w:r w:rsidRPr="00BC5967">
        <w:rPr>
          <w:sz w:val="28"/>
          <w:szCs w:val="24"/>
        </w:rPr>
        <w:t>Предметом исследования является механизм организации и функционирование рыночной инфраструктуры.</w:t>
      </w:r>
    </w:p>
    <w:p w:rsidR="00623946" w:rsidRPr="00BC5967" w:rsidRDefault="00623946" w:rsidP="00623946">
      <w:pPr>
        <w:spacing w:line="360" w:lineRule="auto"/>
        <w:ind w:firstLine="709"/>
        <w:rPr>
          <w:sz w:val="28"/>
          <w:szCs w:val="24"/>
        </w:rPr>
      </w:pPr>
      <w:r w:rsidRPr="00BC5967">
        <w:rPr>
          <w:sz w:val="28"/>
          <w:szCs w:val="24"/>
        </w:rPr>
        <w:t>Цель работы состоит в том, чтобы проанализировать рыночную инфраструктуру Российской Федерации и разработать направления по совершенствованию в аспекте макроэкономических условий.</w:t>
      </w:r>
    </w:p>
    <w:p w:rsidR="00623946" w:rsidRPr="00BC5967" w:rsidRDefault="00623946" w:rsidP="00623946">
      <w:pPr>
        <w:spacing w:line="360" w:lineRule="auto"/>
        <w:ind w:firstLine="709"/>
        <w:rPr>
          <w:sz w:val="28"/>
          <w:szCs w:val="24"/>
        </w:rPr>
      </w:pPr>
      <w:r w:rsidRPr="00BC5967">
        <w:rPr>
          <w:sz w:val="28"/>
          <w:szCs w:val="24"/>
        </w:rPr>
        <w:t>Для достижения цели необходимо решение следующих задач:</w:t>
      </w:r>
    </w:p>
    <w:p w:rsidR="00623946" w:rsidRPr="00BC5967" w:rsidRDefault="00F26514" w:rsidP="00623946">
      <w:pPr>
        <w:spacing w:line="360" w:lineRule="auto"/>
        <w:ind w:firstLine="709"/>
        <w:rPr>
          <w:sz w:val="28"/>
          <w:szCs w:val="24"/>
        </w:rPr>
      </w:pPr>
      <w:r>
        <w:rPr>
          <w:sz w:val="28"/>
          <w:szCs w:val="24"/>
        </w:rPr>
        <w:t>1) р</w:t>
      </w:r>
      <w:r w:rsidR="00623946" w:rsidRPr="00BC5967">
        <w:rPr>
          <w:sz w:val="28"/>
          <w:szCs w:val="24"/>
        </w:rPr>
        <w:t>ассмотрение сущности и зна</w:t>
      </w:r>
      <w:r>
        <w:rPr>
          <w:sz w:val="28"/>
          <w:szCs w:val="24"/>
        </w:rPr>
        <w:t>чимости рыночной инфраструктуры,</w:t>
      </w:r>
    </w:p>
    <w:p w:rsidR="00623946" w:rsidRPr="00BC5967" w:rsidRDefault="00F26514" w:rsidP="00623946">
      <w:pPr>
        <w:spacing w:line="360" w:lineRule="auto"/>
        <w:ind w:firstLine="709"/>
        <w:rPr>
          <w:sz w:val="28"/>
          <w:szCs w:val="24"/>
        </w:rPr>
      </w:pPr>
      <w:r>
        <w:rPr>
          <w:sz w:val="28"/>
          <w:szCs w:val="24"/>
        </w:rPr>
        <w:t>2) о</w:t>
      </w:r>
      <w:r w:rsidR="00623946" w:rsidRPr="00BC5967">
        <w:rPr>
          <w:sz w:val="28"/>
          <w:szCs w:val="24"/>
        </w:rPr>
        <w:t>бобщение основных принципов роли государства в процессе форми</w:t>
      </w:r>
      <w:r>
        <w:rPr>
          <w:sz w:val="28"/>
          <w:szCs w:val="24"/>
        </w:rPr>
        <w:t>рования рыночной инфраструктуры,</w:t>
      </w:r>
    </w:p>
    <w:p w:rsidR="00623946" w:rsidRPr="00BC5967" w:rsidRDefault="00F26514" w:rsidP="00623946">
      <w:pPr>
        <w:spacing w:line="360" w:lineRule="auto"/>
        <w:ind w:firstLine="709"/>
        <w:rPr>
          <w:sz w:val="28"/>
          <w:szCs w:val="24"/>
        </w:rPr>
      </w:pPr>
      <w:r>
        <w:rPr>
          <w:sz w:val="28"/>
          <w:szCs w:val="24"/>
        </w:rPr>
        <w:t>3) п</w:t>
      </w:r>
      <w:r w:rsidR="00623946" w:rsidRPr="00BC5967">
        <w:rPr>
          <w:sz w:val="28"/>
          <w:szCs w:val="24"/>
        </w:rPr>
        <w:t>ровести анализ состояния экономики и рыночной инфр</w:t>
      </w:r>
      <w:r>
        <w:rPr>
          <w:sz w:val="28"/>
          <w:szCs w:val="24"/>
        </w:rPr>
        <w:t>аструктуры Российской Федерации,</w:t>
      </w:r>
    </w:p>
    <w:p w:rsidR="00623946" w:rsidRPr="00BC5967" w:rsidRDefault="00F26514" w:rsidP="00623946">
      <w:pPr>
        <w:spacing w:line="360" w:lineRule="auto"/>
        <w:ind w:firstLine="709"/>
        <w:rPr>
          <w:sz w:val="28"/>
          <w:szCs w:val="24"/>
        </w:rPr>
      </w:pPr>
      <w:r>
        <w:rPr>
          <w:sz w:val="28"/>
          <w:szCs w:val="24"/>
        </w:rPr>
        <w:t>4) п</w:t>
      </w:r>
      <w:r w:rsidR="00623946" w:rsidRPr="00BC5967">
        <w:rPr>
          <w:sz w:val="28"/>
          <w:szCs w:val="24"/>
        </w:rPr>
        <w:t xml:space="preserve">роанализировать преимущества и недостатки рыночной </w:t>
      </w:r>
      <w:r>
        <w:rPr>
          <w:sz w:val="28"/>
          <w:szCs w:val="24"/>
        </w:rPr>
        <w:lastRenderedPageBreak/>
        <w:t>инфраструктуры страны,</w:t>
      </w:r>
    </w:p>
    <w:p w:rsidR="00623946" w:rsidRPr="00BC5967" w:rsidRDefault="00F26514" w:rsidP="00623946">
      <w:pPr>
        <w:spacing w:line="360" w:lineRule="auto"/>
        <w:ind w:firstLine="709"/>
        <w:rPr>
          <w:sz w:val="28"/>
          <w:szCs w:val="24"/>
        </w:rPr>
      </w:pPr>
      <w:r>
        <w:rPr>
          <w:sz w:val="28"/>
          <w:szCs w:val="24"/>
        </w:rPr>
        <w:t>5) п</w:t>
      </w:r>
      <w:r w:rsidR="00623946" w:rsidRPr="00BC5967">
        <w:rPr>
          <w:sz w:val="28"/>
          <w:szCs w:val="24"/>
        </w:rPr>
        <w:t xml:space="preserve">редложить рекомендации по совершенствованию рыночной инфраструктуры. </w:t>
      </w:r>
    </w:p>
    <w:p w:rsidR="00623946" w:rsidRPr="00BC5967" w:rsidRDefault="00623946" w:rsidP="00623946">
      <w:pPr>
        <w:spacing w:line="360" w:lineRule="auto"/>
        <w:ind w:firstLine="709"/>
        <w:rPr>
          <w:sz w:val="28"/>
          <w:szCs w:val="24"/>
        </w:rPr>
      </w:pPr>
      <w:r w:rsidRPr="00BC5967">
        <w:rPr>
          <w:sz w:val="28"/>
          <w:szCs w:val="24"/>
        </w:rPr>
        <w:t>В качестве инструментально-методического аппарата исследования используются методы сбора и анализа научной литературы, сравнительного анализа.</w:t>
      </w:r>
    </w:p>
    <w:p w:rsidR="00623946" w:rsidRPr="00BC5967" w:rsidRDefault="00623946" w:rsidP="00623946">
      <w:pPr>
        <w:spacing w:line="360" w:lineRule="auto"/>
        <w:ind w:firstLine="709"/>
        <w:rPr>
          <w:sz w:val="28"/>
          <w:szCs w:val="24"/>
        </w:rPr>
      </w:pPr>
      <w:r w:rsidRPr="00BC5967">
        <w:rPr>
          <w:sz w:val="28"/>
          <w:szCs w:val="24"/>
        </w:rPr>
        <w:t>Информационную базу исследования составили статистические и аналитические материалы Минфина РФ, Федерального казначейства РФ, законодательные нормы и акты.</w:t>
      </w:r>
    </w:p>
    <w:p w:rsidR="00623946" w:rsidRPr="00BC5967" w:rsidRDefault="00F26514" w:rsidP="00623946">
      <w:pPr>
        <w:spacing w:line="360" w:lineRule="auto"/>
        <w:ind w:firstLine="709"/>
        <w:rPr>
          <w:sz w:val="28"/>
          <w:szCs w:val="24"/>
        </w:rPr>
      </w:pPr>
      <w:r>
        <w:rPr>
          <w:sz w:val="28"/>
          <w:szCs w:val="24"/>
        </w:rPr>
        <w:t>Курсовая</w:t>
      </w:r>
      <w:r w:rsidR="00623946" w:rsidRPr="00BC5967">
        <w:rPr>
          <w:sz w:val="28"/>
          <w:szCs w:val="24"/>
        </w:rPr>
        <w:t xml:space="preserve"> работа состоит из введения,</w:t>
      </w:r>
      <w:r>
        <w:rPr>
          <w:sz w:val="28"/>
          <w:szCs w:val="24"/>
        </w:rPr>
        <w:t xml:space="preserve"> </w:t>
      </w:r>
      <w:r w:rsidR="00623946" w:rsidRPr="00BC5967">
        <w:rPr>
          <w:sz w:val="28"/>
          <w:szCs w:val="24"/>
        </w:rPr>
        <w:t>двух разделов основной части, заключения, списка использованных источников.</w:t>
      </w: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4A6154" w:rsidRDefault="004A6154">
      <w:pPr>
        <w:widowControl/>
        <w:spacing w:after="200" w:line="276" w:lineRule="auto"/>
        <w:ind w:firstLine="0"/>
        <w:jc w:val="left"/>
        <w:rPr>
          <w:rFonts w:cstheme="minorHAnsi"/>
          <w:sz w:val="28"/>
          <w:szCs w:val="28"/>
        </w:rPr>
      </w:pPr>
      <w:r>
        <w:rPr>
          <w:rFonts w:cstheme="minorHAnsi"/>
          <w:sz w:val="28"/>
          <w:szCs w:val="28"/>
        </w:rPr>
        <w:br w:type="page"/>
      </w:r>
    </w:p>
    <w:p w:rsidR="00623946" w:rsidRPr="00756F24" w:rsidRDefault="00623946" w:rsidP="004A6154">
      <w:pPr>
        <w:keepNext/>
        <w:keepLines/>
        <w:spacing w:line="360" w:lineRule="auto"/>
        <w:ind w:firstLine="709"/>
        <w:outlineLvl w:val="0"/>
        <w:rPr>
          <w:rFonts w:eastAsiaTheme="majorEastAsia" w:cstheme="majorBidi"/>
          <w:b/>
          <w:bCs/>
          <w:color w:val="000000" w:themeColor="text1"/>
          <w:sz w:val="28"/>
          <w:szCs w:val="28"/>
        </w:rPr>
      </w:pPr>
      <w:bookmarkStart w:id="2" w:name="_Toc55300837"/>
      <w:bookmarkStart w:id="3" w:name="_Toc55300838"/>
      <w:r w:rsidRPr="00756F24">
        <w:rPr>
          <w:rFonts w:eastAsiaTheme="majorEastAsia" w:cstheme="majorBidi"/>
          <w:b/>
          <w:bCs/>
          <w:color w:val="000000" w:themeColor="text1"/>
          <w:sz w:val="28"/>
          <w:szCs w:val="28"/>
        </w:rPr>
        <w:lastRenderedPageBreak/>
        <w:t xml:space="preserve">1. </w:t>
      </w:r>
      <w:r w:rsidR="004A6154">
        <w:rPr>
          <w:rFonts w:eastAsiaTheme="majorEastAsia" w:cstheme="majorBidi"/>
          <w:b/>
          <w:bCs/>
          <w:color w:val="000000" w:themeColor="text1"/>
          <w:sz w:val="28"/>
          <w:szCs w:val="28"/>
        </w:rPr>
        <w:t>Т</w:t>
      </w:r>
      <w:r w:rsidR="004A6154" w:rsidRPr="00756F24">
        <w:rPr>
          <w:rFonts w:eastAsiaTheme="majorEastAsia" w:cstheme="majorBidi"/>
          <w:b/>
          <w:bCs/>
          <w:color w:val="000000" w:themeColor="text1"/>
          <w:sz w:val="28"/>
          <w:szCs w:val="28"/>
        </w:rPr>
        <w:t>еоретические основы становления и развития инфраструктуры рыночной экономики</w:t>
      </w:r>
      <w:bookmarkEnd w:id="2"/>
    </w:p>
    <w:p w:rsidR="00623946" w:rsidRPr="00756F24" w:rsidRDefault="00623946" w:rsidP="00623946">
      <w:pPr>
        <w:keepNext/>
        <w:keepLines/>
        <w:spacing w:line="360" w:lineRule="auto"/>
        <w:ind w:firstLine="709"/>
        <w:outlineLvl w:val="0"/>
        <w:rPr>
          <w:rFonts w:eastAsiaTheme="majorEastAsia" w:cstheme="majorBidi"/>
          <w:b/>
          <w:bCs/>
          <w:color w:val="000000" w:themeColor="text1"/>
          <w:sz w:val="28"/>
          <w:szCs w:val="28"/>
        </w:rPr>
      </w:pPr>
    </w:p>
    <w:p w:rsidR="00623946" w:rsidRPr="0002696C" w:rsidRDefault="00623946" w:rsidP="00623946">
      <w:pPr>
        <w:pStyle w:val="a3"/>
        <w:keepNext/>
        <w:keepLines/>
        <w:widowControl w:val="0"/>
        <w:numPr>
          <w:ilvl w:val="1"/>
          <w:numId w:val="2"/>
        </w:numPr>
        <w:spacing w:after="0" w:line="360" w:lineRule="auto"/>
        <w:ind w:left="0" w:firstLine="709"/>
        <w:jc w:val="both"/>
        <w:outlineLvl w:val="1"/>
        <w:rPr>
          <w:rFonts w:ascii="Times New Roman" w:eastAsiaTheme="majorEastAsia" w:hAnsi="Times New Roman" w:cs="Times New Roman"/>
          <w:b/>
          <w:bCs/>
          <w:color w:val="000000" w:themeColor="text1"/>
          <w:sz w:val="28"/>
          <w:szCs w:val="28"/>
        </w:rPr>
      </w:pPr>
      <w:r w:rsidRPr="0002696C">
        <w:rPr>
          <w:rFonts w:ascii="Times New Roman" w:eastAsiaTheme="majorEastAsia" w:hAnsi="Times New Roman" w:cs="Times New Roman"/>
          <w:b/>
          <w:bCs/>
          <w:color w:val="000000" w:themeColor="text1"/>
          <w:sz w:val="28"/>
          <w:szCs w:val="28"/>
        </w:rPr>
        <w:t>Сущность и основные категории рыночной инфраструктуры</w:t>
      </w:r>
      <w:bookmarkEnd w:id="3"/>
    </w:p>
    <w:p w:rsidR="00623946" w:rsidRPr="00D409FA" w:rsidRDefault="00623946" w:rsidP="00623946">
      <w:pPr>
        <w:pStyle w:val="a3"/>
        <w:keepNext/>
        <w:keepLines/>
        <w:widowControl w:val="0"/>
        <w:spacing w:after="0" w:line="360" w:lineRule="auto"/>
        <w:ind w:left="0" w:firstLine="709"/>
        <w:outlineLvl w:val="1"/>
        <w:rPr>
          <w:rFonts w:eastAsiaTheme="majorEastAsia" w:cstheme="majorBidi"/>
          <w:b/>
          <w:bCs/>
          <w:color w:val="000000" w:themeColor="text1"/>
          <w:szCs w:val="26"/>
        </w:rPr>
      </w:pPr>
    </w:p>
    <w:p w:rsidR="00623946" w:rsidRPr="00BC5967" w:rsidRDefault="00623946" w:rsidP="00623946">
      <w:pPr>
        <w:spacing w:line="360" w:lineRule="auto"/>
        <w:ind w:firstLine="709"/>
        <w:rPr>
          <w:sz w:val="28"/>
          <w:szCs w:val="24"/>
        </w:rPr>
      </w:pPr>
      <w:r w:rsidRPr="001A409E">
        <w:rPr>
          <w:sz w:val="28"/>
          <w:szCs w:val="24"/>
        </w:rPr>
        <w:t xml:space="preserve">Термин «инфраструктура» обычно вызывает в воображении понятие систем </w:t>
      </w:r>
      <w:r w:rsidRPr="00BC5967">
        <w:rPr>
          <w:sz w:val="28"/>
          <w:szCs w:val="24"/>
        </w:rPr>
        <w:t xml:space="preserve">физических ресурсов, созданных людьми для общественного потребления [7]. Список знакомых примеров включает: </w:t>
      </w:r>
    </w:p>
    <w:p w:rsidR="00623946" w:rsidRPr="00BC5967" w:rsidRDefault="00623946" w:rsidP="00623946">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транспортные системы, такие как автомобильные дороги, железные дор</w:t>
      </w:r>
      <w:r w:rsidR="004A6154">
        <w:rPr>
          <w:rFonts w:ascii="Times New Roman" w:hAnsi="Times New Roman" w:cs="Times New Roman"/>
          <w:sz w:val="28"/>
          <w:szCs w:val="28"/>
        </w:rPr>
        <w:t>оги, системы авиалиний и порты,</w:t>
      </w:r>
    </w:p>
    <w:p w:rsidR="00623946" w:rsidRPr="00BC5967" w:rsidRDefault="00623946" w:rsidP="00623946">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системы связи, такие как тел</w:t>
      </w:r>
      <w:r w:rsidR="004A6154">
        <w:rPr>
          <w:rFonts w:ascii="Times New Roman" w:hAnsi="Times New Roman" w:cs="Times New Roman"/>
          <w:sz w:val="28"/>
          <w:szCs w:val="28"/>
        </w:rPr>
        <w:t>ефонные сети и почтовые службы,</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 xml:space="preserve">основные коммунальные услуги и объекты, такие как школы, канализация и системы водоснабжения. </w:t>
      </w:r>
    </w:p>
    <w:p w:rsidR="00623946" w:rsidRPr="00BC5967" w:rsidRDefault="00623946" w:rsidP="00623946">
      <w:pPr>
        <w:spacing w:line="360" w:lineRule="auto"/>
        <w:ind w:firstLine="709"/>
        <w:rPr>
          <w:sz w:val="28"/>
          <w:szCs w:val="24"/>
        </w:rPr>
      </w:pPr>
      <w:r w:rsidRPr="00BC5967">
        <w:rPr>
          <w:sz w:val="28"/>
          <w:szCs w:val="24"/>
        </w:rPr>
        <w:t>Инфраструктура рынка – это система, управляемая государственной организацией или другим государственным учреждением, либо частной регулируемой ассоциацией или организацией, которая предоставляет услуги финансовой отрасли для торговли, клиринга и расчетов, сопоставления финансовых операций и депозитарных функций.</w:t>
      </w:r>
    </w:p>
    <w:p w:rsidR="00623946" w:rsidRPr="00BC5967" w:rsidRDefault="00623946" w:rsidP="00623946">
      <w:pPr>
        <w:spacing w:line="360" w:lineRule="auto"/>
        <w:ind w:firstLine="709"/>
        <w:rPr>
          <w:sz w:val="28"/>
          <w:szCs w:val="24"/>
        </w:rPr>
      </w:pPr>
      <w:r w:rsidRPr="00BC5967">
        <w:rPr>
          <w:sz w:val="28"/>
          <w:szCs w:val="24"/>
        </w:rPr>
        <w:t>В рыночную инфраструктуру входят экономические институты, связывающие рынок в единое целое:</w:t>
      </w:r>
    </w:p>
    <w:p w:rsidR="004A6154" w:rsidRDefault="004A6154" w:rsidP="004A6154">
      <w:pPr>
        <w:pStyle w:val="a3"/>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 б</w:t>
      </w:r>
      <w:r w:rsidR="00623946" w:rsidRPr="00BC5967">
        <w:rPr>
          <w:rFonts w:ascii="Times New Roman" w:hAnsi="Times New Roman" w:cs="Times New Roman"/>
          <w:sz w:val="28"/>
          <w:szCs w:val="28"/>
        </w:rPr>
        <w:t xml:space="preserve">анки и другие </w:t>
      </w:r>
      <w:r>
        <w:rPr>
          <w:rFonts w:ascii="Times New Roman" w:hAnsi="Times New Roman" w:cs="Times New Roman"/>
          <w:sz w:val="28"/>
          <w:szCs w:val="28"/>
        </w:rPr>
        <w:t>кредитно–финансовые организации,</w:t>
      </w:r>
    </w:p>
    <w:p w:rsidR="00623946" w:rsidRPr="004A6154" w:rsidRDefault="004A6154" w:rsidP="004A6154">
      <w:pPr>
        <w:pStyle w:val="a3"/>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2) инвестиционные компании,</w:t>
      </w:r>
    </w:p>
    <w:p w:rsidR="00623946" w:rsidRPr="00BC5967" w:rsidRDefault="004A6154" w:rsidP="004A6154">
      <w:pPr>
        <w:pStyle w:val="a3"/>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3) страховые компании,</w:t>
      </w:r>
    </w:p>
    <w:p w:rsidR="004A6154" w:rsidRDefault="004A6154" w:rsidP="004A6154">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с</w:t>
      </w:r>
      <w:r w:rsidR="00623946" w:rsidRPr="00BC5967">
        <w:rPr>
          <w:rFonts w:ascii="Times New Roman" w:hAnsi="Times New Roman" w:cs="Times New Roman"/>
          <w:sz w:val="28"/>
          <w:szCs w:val="28"/>
        </w:rPr>
        <w:t>уды несут ответственность за разрешение споров м</w:t>
      </w:r>
      <w:r>
        <w:rPr>
          <w:rFonts w:ascii="Times New Roman" w:hAnsi="Times New Roman" w:cs="Times New Roman"/>
          <w:sz w:val="28"/>
          <w:szCs w:val="28"/>
        </w:rPr>
        <w:t>ежду хозяйствующими субъектами,</w:t>
      </w:r>
    </w:p>
    <w:p w:rsidR="00623946" w:rsidRPr="004A6154" w:rsidRDefault="004A6154" w:rsidP="004A6154">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б</w:t>
      </w:r>
      <w:r w:rsidR="00623946" w:rsidRPr="004A6154">
        <w:rPr>
          <w:rFonts w:ascii="Times New Roman" w:hAnsi="Times New Roman" w:cs="Times New Roman"/>
          <w:sz w:val="28"/>
          <w:szCs w:val="28"/>
        </w:rPr>
        <w:t>иржа – это оптовый рынок, на котором заключаются договоры купли–продажи крупных партий товаров. Биржи делятся на товарные, фондовые, валютные [6].</w:t>
      </w:r>
    </w:p>
    <w:p w:rsidR="00623946" w:rsidRPr="001A409E" w:rsidRDefault="00623946" w:rsidP="00623946">
      <w:pPr>
        <w:spacing w:line="360" w:lineRule="auto"/>
        <w:ind w:firstLine="709"/>
        <w:rPr>
          <w:sz w:val="28"/>
          <w:szCs w:val="24"/>
        </w:rPr>
      </w:pPr>
      <w:r w:rsidRPr="001A409E">
        <w:rPr>
          <w:sz w:val="28"/>
          <w:szCs w:val="24"/>
        </w:rPr>
        <w:t xml:space="preserve">Определение инфраструктуры со стороны спроса. Ресурсы инфраструктуры </w:t>
      </w:r>
      <w:r w:rsidRPr="00D409FA">
        <w:rPr>
          <w:sz w:val="28"/>
          <w:szCs w:val="24"/>
        </w:rPr>
        <w:t>–</w:t>
      </w:r>
      <w:r w:rsidRPr="001A409E">
        <w:rPr>
          <w:sz w:val="28"/>
          <w:szCs w:val="24"/>
        </w:rPr>
        <w:t xml:space="preserve"> это ресурсы, которые удовлетворяют следующим </w:t>
      </w:r>
      <w:r w:rsidRPr="001A409E">
        <w:rPr>
          <w:sz w:val="28"/>
          <w:szCs w:val="24"/>
        </w:rPr>
        <w:lastRenderedPageBreak/>
        <w:t>критериям спроса:</w:t>
      </w:r>
    </w:p>
    <w:p w:rsidR="00623946" w:rsidRPr="0002696C"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02696C">
        <w:rPr>
          <w:rFonts w:ascii="Times New Roman" w:hAnsi="Times New Roman" w:cs="Times New Roman"/>
          <w:sz w:val="28"/>
          <w:szCs w:val="28"/>
        </w:rPr>
        <w:t>ресурс мож</w:t>
      </w:r>
      <w:r w:rsidR="004A6154">
        <w:rPr>
          <w:rFonts w:ascii="Times New Roman" w:hAnsi="Times New Roman" w:cs="Times New Roman"/>
          <w:sz w:val="28"/>
          <w:szCs w:val="28"/>
        </w:rPr>
        <w:t>ет быть потреблен неконкурентно,</w:t>
      </w:r>
    </w:p>
    <w:p w:rsidR="00623946" w:rsidRPr="0002696C"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02696C">
        <w:rPr>
          <w:rFonts w:ascii="Times New Roman" w:hAnsi="Times New Roman" w:cs="Times New Roman"/>
          <w:sz w:val="28"/>
          <w:szCs w:val="28"/>
        </w:rPr>
        <w:t>социальный спрос на ресурсы в первую очередь определяется производственной деятельностью, которая требует ресу</w:t>
      </w:r>
      <w:r w:rsidR="004A6154">
        <w:rPr>
          <w:rFonts w:ascii="Times New Roman" w:hAnsi="Times New Roman" w:cs="Times New Roman"/>
          <w:sz w:val="28"/>
          <w:szCs w:val="28"/>
        </w:rPr>
        <w:t>рсов в качестве входных данных,</w:t>
      </w:r>
    </w:p>
    <w:p w:rsidR="00623946" w:rsidRPr="0002696C"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02696C">
        <w:rPr>
          <w:rFonts w:ascii="Times New Roman" w:hAnsi="Times New Roman" w:cs="Times New Roman"/>
          <w:sz w:val="28"/>
          <w:szCs w:val="28"/>
        </w:rPr>
        <w:t>ресурс используется в качестве исходного материала для широкого спектра товаров и услуг, включая частные товары, общественные товары и / или нерыночные товары.</w:t>
      </w:r>
    </w:p>
    <w:p w:rsidR="00623946" w:rsidRPr="00BC5967" w:rsidRDefault="00623946" w:rsidP="004A6154">
      <w:pPr>
        <w:pStyle w:val="a3"/>
        <w:widowControl w:val="0"/>
        <w:spacing w:after="0" w:line="360" w:lineRule="auto"/>
        <w:ind w:left="0" w:firstLine="709"/>
        <w:jc w:val="both"/>
        <w:rPr>
          <w:sz w:val="28"/>
          <w:szCs w:val="28"/>
        </w:rPr>
      </w:pPr>
      <w:r w:rsidRPr="0002696C">
        <w:rPr>
          <w:rFonts w:ascii="Times New Roman" w:hAnsi="Times New Roman" w:cs="Times New Roman"/>
          <w:sz w:val="28"/>
          <w:szCs w:val="28"/>
        </w:rPr>
        <w:t>Традиционная инфраструктура, такая как дороги, телефонные сети и электросети, удовлетворяет этому определению, как и широкий спектр ресурсов, которые традиционно не рассматриваются как ресурсы инфраструктуры, такие как озера, идеи и Интернет [1</w:t>
      </w:r>
      <w:r w:rsidR="002B30AB">
        <w:rPr>
          <w:rFonts w:ascii="Times New Roman" w:hAnsi="Times New Roman" w:cs="Times New Roman"/>
          <w:sz w:val="28"/>
          <w:szCs w:val="28"/>
        </w:rPr>
        <w:t>9]</w:t>
      </w:r>
      <w:r w:rsidRPr="0002696C">
        <w:rPr>
          <w:rFonts w:ascii="Times New Roman" w:hAnsi="Times New Roman" w:cs="Times New Roman"/>
          <w:sz w:val="28"/>
          <w:szCs w:val="28"/>
        </w:rPr>
        <w:t>.</w:t>
      </w:r>
    </w:p>
    <w:p w:rsidR="00623946" w:rsidRPr="00363DFE" w:rsidRDefault="00623946" w:rsidP="00623946">
      <w:pPr>
        <w:spacing w:line="360" w:lineRule="auto"/>
        <w:ind w:firstLine="709"/>
        <w:rPr>
          <w:sz w:val="28"/>
          <w:szCs w:val="24"/>
        </w:rPr>
      </w:pPr>
      <w:r w:rsidRPr="00363DFE">
        <w:rPr>
          <w:sz w:val="28"/>
          <w:szCs w:val="24"/>
        </w:rPr>
        <w:t xml:space="preserve">Вообще говоря, </w:t>
      </w:r>
      <w:r>
        <w:rPr>
          <w:sz w:val="28"/>
          <w:szCs w:val="24"/>
        </w:rPr>
        <w:t>традиционная инфраструктура выполняе</w:t>
      </w:r>
      <w:r w:rsidRPr="00363DFE">
        <w:rPr>
          <w:sz w:val="28"/>
          <w:szCs w:val="24"/>
        </w:rPr>
        <w:t>т три основные функции:</w:t>
      </w:r>
    </w:p>
    <w:p w:rsidR="00623946" w:rsidRPr="0002696C"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02696C">
        <w:rPr>
          <w:rFonts w:ascii="Times New Roman" w:hAnsi="Times New Roman" w:cs="Times New Roman"/>
          <w:sz w:val="28"/>
          <w:szCs w:val="28"/>
        </w:rPr>
        <w:t>инновационная инфраструктура составляет основу исследований и разработок, необходимых для создания</w:t>
      </w:r>
      <w:r w:rsidR="004A6154">
        <w:rPr>
          <w:rFonts w:ascii="Times New Roman" w:hAnsi="Times New Roman" w:cs="Times New Roman"/>
          <w:sz w:val="28"/>
          <w:szCs w:val="28"/>
        </w:rPr>
        <w:t xml:space="preserve"> продуктов следующего поколения,</w:t>
      </w:r>
    </w:p>
    <w:p w:rsidR="00623946" w:rsidRPr="0002696C"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02696C">
        <w:rPr>
          <w:rFonts w:ascii="Times New Roman" w:hAnsi="Times New Roman" w:cs="Times New Roman"/>
          <w:sz w:val="28"/>
          <w:szCs w:val="28"/>
        </w:rPr>
        <w:t>информационная инфраструктура – это инструменты, которые мы можем использовать для модернизации наших традиционных отраслей</w:t>
      </w:r>
      <w:r w:rsidR="004A6154">
        <w:rPr>
          <w:rFonts w:ascii="Times New Roman" w:hAnsi="Times New Roman" w:cs="Times New Roman"/>
          <w:sz w:val="28"/>
          <w:szCs w:val="28"/>
        </w:rPr>
        <w:t>,</w:t>
      </w:r>
      <w:r w:rsidRPr="0002696C">
        <w:rPr>
          <w:rFonts w:ascii="Times New Roman" w:hAnsi="Times New Roman" w:cs="Times New Roman"/>
          <w:sz w:val="28"/>
          <w:szCs w:val="28"/>
        </w:rPr>
        <w:t xml:space="preserve"> </w:t>
      </w:r>
    </w:p>
    <w:p w:rsidR="00623946" w:rsidRPr="0002696C"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02696C">
        <w:rPr>
          <w:rFonts w:ascii="Times New Roman" w:hAnsi="Times New Roman" w:cs="Times New Roman"/>
          <w:sz w:val="28"/>
          <w:szCs w:val="28"/>
        </w:rPr>
        <w:t>интегрированная инфраструктура – это крупномасштабное и комплексное применение этих технологий для создания основы для развития умных городов в стране [18].</w:t>
      </w:r>
    </w:p>
    <w:p w:rsidR="00623946" w:rsidRPr="000F6540" w:rsidRDefault="00623946" w:rsidP="00623946">
      <w:pPr>
        <w:spacing w:line="360" w:lineRule="auto"/>
        <w:ind w:firstLine="709"/>
        <w:rPr>
          <w:sz w:val="28"/>
        </w:rPr>
      </w:pPr>
      <w:r w:rsidRPr="000F6540">
        <w:rPr>
          <w:sz w:val="28"/>
        </w:rPr>
        <w:t xml:space="preserve">Прежде всего, стоит отметить два обобщения относительно традиционной инфраструктуры. Во–первых, правительство играло и продолжает играть значительную и широко признанную роль в обеспечении многих традиционных инфраструктур. В то время как частные стороны и рынки играют все более важную роль в обеспечении многих типов традиционной инфраструктуры (из–за волны приватизации, а также совместных предприятий между промышленностью и правительством), позиция правительства как поставщика, координатора или регулятора традиционной инфраструктуры остается неизменной. в большинстве </w:t>
      </w:r>
      <w:r w:rsidRPr="000F6540">
        <w:rPr>
          <w:sz w:val="28"/>
        </w:rPr>
        <w:lastRenderedPageBreak/>
        <w:t>сообществ.</w:t>
      </w:r>
    </w:p>
    <w:p w:rsidR="00623946" w:rsidRPr="000F6540" w:rsidRDefault="00623946" w:rsidP="00623946">
      <w:pPr>
        <w:spacing w:line="360" w:lineRule="auto"/>
        <w:ind w:firstLine="709"/>
        <w:rPr>
          <w:sz w:val="28"/>
        </w:rPr>
      </w:pPr>
      <w:r w:rsidRPr="000F6540">
        <w:rPr>
          <w:sz w:val="28"/>
        </w:rPr>
        <w:t>Во–вторых, традиционные инфраструктуры обычно управляются открыто доступным способом. То есть они управляются таким образом, что ресурсы доступны для членов сообщества, которые хотят использовать ресурсы. Однако это не означает, что доступ бесплатный. Пользователи должны платить за доступ к некоторым (но не всем) из этих ресурсов. Это также не означает, что доступ к ресурсу не регулируется. Например, транспортировка опасных веществ по шоссе или по почте строго регулируется. Ключевым моментом является то, что ресурс открыт для всех в сообществе, независимо от личности конечного пользователя или конечного использования [4]</w:t>
      </w:r>
      <w:r w:rsidR="002B30AB">
        <w:rPr>
          <w:sz w:val="28"/>
        </w:rPr>
        <w:t xml:space="preserve"> </w:t>
      </w:r>
      <w:r w:rsidRPr="000F6540">
        <w:rPr>
          <w:sz w:val="28"/>
        </w:rPr>
        <w:t>.</w:t>
      </w:r>
    </w:p>
    <w:p w:rsidR="00623946" w:rsidRPr="000F6540" w:rsidRDefault="00623946" w:rsidP="00623946">
      <w:pPr>
        <w:spacing w:line="360" w:lineRule="auto"/>
        <w:ind w:firstLine="709"/>
        <w:rPr>
          <w:sz w:val="28"/>
        </w:rPr>
      </w:pPr>
      <w:r w:rsidRPr="000F6540">
        <w:rPr>
          <w:sz w:val="28"/>
        </w:rPr>
        <w:t>Экономисты (регулирующие органы, политики и другие) признают, что существует огромный спрос на общественную инфраструктуру и что инфраструктура играет критически важную роль в экономическом развитии, но именно почему существует спрос, как он проявляется, как его следует измерять и как он способствует благополучию человека, до конца не изучено. Что особенно важно, многие ресурсы инфраструктуры выступают в качестве ресурсов для широкого спектра социально значимых производственных видов деятельности, включая производство общественных и нерыночных товаров [11].</w:t>
      </w:r>
    </w:p>
    <w:p w:rsidR="00623946" w:rsidRDefault="00623946" w:rsidP="00623946">
      <w:pPr>
        <w:spacing w:line="360" w:lineRule="auto"/>
        <w:ind w:firstLine="709"/>
        <w:rPr>
          <w:sz w:val="28"/>
          <w:szCs w:val="24"/>
        </w:rPr>
      </w:pPr>
      <w:r>
        <w:rPr>
          <w:sz w:val="28"/>
          <w:szCs w:val="24"/>
        </w:rPr>
        <w:t xml:space="preserve">Проанализируем рыночную инфраструктуру. </w:t>
      </w:r>
      <w:r w:rsidRPr="001A409E">
        <w:rPr>
          <w:sz w:val="28"/>
          <w:szCs w:val="24"/>
        </w:rPr>
        <w:t>Функции рыночной инфраструктуры</w:t>
      </w:r>
      <w:r>
        <w:rPr>
          <w:sz w:val="28"/>
          <w:szCs w:val="24"/>
        </w:rPr>
        <w:t>,</w:t>
      </w:r>
      <w:r w:rsidRPr="001A409E">
        <w:rPr>
          <w:sz w:val="28"/>
          <w:szCs w:val="24"/>
        </w:rPr>
        <w:t xml:space="preserve"> следующие:</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облегчения участникам рыночных отнош</w:t>
      </w:r>
      <w:r w:rsidR="004A6154">
        <w:rPr>
          <w:rFonts w:ascii="Times New Roman" w:hAnsi="Times New Roman" w:cs="Times New Roman"/>
          <w:sz w:val="28"/>
          <w:szCs w:val="28"/>
        </w:rPr>
        <w:t>ений реализации своих интересов,</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повышение эффективности и результативности деятельности субъекто</w:t>
      </w:r>
      <w:r w:rsidR="004A6154">
        <w:rPr>
          <w:rFonts w:ascii="Times New Roman" w:hAnsi="Times New Roman" w:cs="Times New Roman"/>
          <w:sz w:val="28"/>
          <w:szCs w:val="28"/>
        </w:rPr>
        <w:t>в рынка на основе специализации,</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организационно</w:t>
      </w:r>
      <w:r w:rsidR="004A6154">
        <w:rPr>
          <w:rFonts w:ascii="Times New Roman" w:hAnsi="Times New Roman" w:cs="Times New Roman"/>
          <w:sz w:val="28"/>
          <w:szCs w:val="28"/>
        </w:rPr>
        <w:t>е оформление рыночных отношений,</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содействие формам правового и экономического контроля, государственного и общественного регулирования деловой практики.</w:t>
      </w:r>
    </w:p>
    <w:p w:rsidR="00623946" w:rsidRDefault="00623946" w:rsidP="00623946">
      <w:pPr>
        <w:spacing w:line="360" w:lineRule="auto"/>
        <w:ind w:firstLine="709"/>
        <w:rPr>
          <w:sz w:val="28"/>
          <w:szCs w:val="24"/>
        </w:rPr>
      </w:pPr>
      <w:r w:rsidRPr="001A409E">
        <w:rPr>
          <w:sz w:val="28"/>
          <w:szCs w:val="24"/>
        </w:rPr>
        <w:t xml:space="preserve">Институты рыночной инфраструктуры понимаются как совокупность </w:t>
      </w:r>
      <w:r w:rsidRPr="001A409E">
        <w:rPr>
          <w:sz w:val="28"/>
          <w:szCs w:val="24"/>
        </w:rPr>
        <w:lastRenderedPageBreak/>
        <w:t>предприятий, обеспечивающих функционирование рыночных отношений, успешное функционирование всех типов рынков. В то же время инфраструктурная деятельность включает:</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деятельность по сбору, сбора и распростр</w:t>
      </w:r>
      <w:r w:rsidR="004A6154">
        <w:rPr>
          <w:rFonts w:ascii="Times New Roman" w:hAnsi="Times New Roman" w:cs="Times New Roman"/>
          <w:sz w:val="28"/>
          <w:szCs w:val="28"/>
        </w:rPr>
        <w:t>анения экономической информации,</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специальные мероприятия по изучению рынка для увелич</w:t>
      </w:r>
      <w:r w:rsidR="004A6154">
        <w:rPr>
          <w:rFonts w:ascii="Times New Roman" w:hAnsi="Times New Roman" w:cs="Times New Roman"/>
          <w:sz w:val="28"/>
          <w:szCs w:val="28"/>
        </w:rPr>
        <w:t>ения продаж,</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 xml:space="preserve">деятельность по публичному представлению информации о субъектах </w:t>
      </w:r>
      <w:r w:rsidR="004A6154">
        <w:rPr>
          <w:rFonts w:ascii="Times New Roman" w:hAnsi="Times New Roman" w:cs="Times New Roman"/>
          <w:sz w:val="28"/>
          <w:szCs w:val="28"/>
        </w:rPr>
        <w:t>хозяйствования, товаров и услуг,</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 xml:space="preserve">оценка деятельности отдельных субъектов хозяйствования и инструменты их деятельности [15]. </w:t>
      </w:r>
    </w:p>
    <w:p w:rsidR="00623946" w:rsidRDefault="00623946" w:rsidP="00623946">
      <w:pPr>
        <w:spacing w:line="360" w:lineRule="auto"/>
        <w:ind w:firstLine="709"/>
        <w:rPr>
          <w:sz w:val="28"/>
          <w:szCs w:val="24"/>
        </w:rPr>
      </w:pPr>
      <w:r w:rsidRPr="001A409E">
        <w:rPr>
          <w:sz w:val="28"/>
          <w:szCs w:val="24"/>
        </w:rPr>
        <w:t xml:space="preserve">Итак, рыночная инфраструктура </w:t>
      </w:r>
      <w:r>
        <w:rPr>
          <w:sz w:val="28"/>
          <w:szCs w:val="24"/>
        </w:rPr>
        <w:t>–</w:t>
      </w:r>
      <w:r w:rsidRPr="001A409E">
        <w:rPr>
          <w:sz w:val="28"/>
          <w:szCs w:val="24"/>
        </w:rPr>
        <w:t xml:space="preserve"> это совокупность рыночных институтов, обслуживающих и обеспечивающих движение товаров и услуг, капитала и рабочей силы</w:t>
      </w:r>
      <w:r w:rsidRPr="00AE3F43">
        <w:rPr>
          <w:sz w:val="28"/>
          <w:szCs w:val="24"/>
        </w:rPr>
        <w:t xml:space="preserve"> [9]</w:t>
      </w:r>
      <w:r w:rsidRPr="001A409E">
        <w:rPr>
          <w:sz w:val="28"/>
          <w:szCs w:val="24"/>
        </w:rPr>
        <w:t xml:space="preserve">. Она включает: </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товарные и фондовые биржи, торговые дома, биржи труда; инф</w:t>
      </w:r>
      <w:r w:rsidR="004A6154">
        <w:rPr>
          <w:rFonts w:ascii="Times New Roman" w:hAnsi="Times New Roman" w:cs="Times New Roman"/>
          <w:sz w:val="28"/>
          <w:szCs w:val="28"/>
        </w:rPr>
        <w:t>ормационно–коммерческие центры,</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 xml:space="preserve"> оптовые посреднические фирмы;</w:t>
      </w:r>
      <w:r w:rsidR="004A6154">
        <w:rPr>
          <w:rFonts w:ascii="Times New Roman" w:hAnsi="Times New Roman" w:cs="Times New Roman"/>
          <w:sz w:val="28"/>
          <w:szCs w:val="28"/>
        </w:rPr>
        <w:t xml:space="preserve"> организации снабжения и сбыта,</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страхов</w:t>
      </w:r>
      <w:r w:rsidR="004A6154">
        <w:rPr>
          <w:rFonts w:ascii="Times New Roman" w:hAnsi="Times New Roman" w:cs="Times New Roman"/>
          <w:sz w:val="28"/>
          <w:szCs w:val="28"/>
        </w:rPr>
        <w:t>ые компании; аудиторские фирмы,</w:t>
      </w:r>
    </w:p>
    <w:p w:rsidR="00623946" w:rsidRPr="00BC5967" w:rsidRDefault="00623946" w:rsidP="00623946">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BC5967">
        <w:rPr>
          <w:rFonts w:ascii="Times New Roman" w:hAnsi="Times New Roman" w:cs="Times New Roman"/>
          <w:sz w:val="28"/>
          <w:szCs w:val="28"/>
        </w:rPr>
        <w:t xml:space="preserve">аукционы, ярмарки; маркетинговые центры, обучение менеджеров, брокеров, дилеров и другие услуги [1]. </w:t>
      </w:r>
    </w:p>
    <w:p w:rsidR="00623946" w:rsidRPr="00363DFE" w:rsidRDefault="00623946" w:rsidP="00623946">
      <w:pPr>
        <w:spacing w:line="360" w:lineRule="auto"/>
        <w:ind w:firstLine="709"/>
        <w:rPr>
          <w:sz w:val="28"/>
          <w:szCs w:val="28"/>
        </w:rPr>
      </w:pPr>
      <w:r w:rsidRPr="00363DFE">
        <w:rPr>
          <w:sz w:val="28"/>
          <w:szCs w:val="28"/>
        </w:rPr>
        <w:t>Рыночная инфраструктура обеспечивает</w:t>
      </w:r>
      <w:r>
        <w:rPr>
          <w:sz w:val="28"/>
          <w:szCs w:val="28"/>
        </w:rPr>
        <w:t xml:space="preserve"> </w:t>
      </w:r>
      <w:r w:rsidRPr="00363DFE">
        <w:rPr>
          <w:sz w:val="28"/>
          <w:szCs w:val="28"/>
        </w:rPr>
        <w:t xml:space="preserve">технологическое единство всех </w:t>
      </w:r>
      <w:r>
        <w:rPr>
          <w:sz w:val="28"/>
          <w:szCs w:val="28"/>
        </w:rPr>
        <w:t xml:space="preserve">тенденций в экономике, </w:t>
      </w:r>
      <w:r w:rsidRPr="00363DFE">
        <w:rPr>
          <w:sz w:val="28"/>
          <w:szCs w:val="28"/>
        </w:rPr>
        <w:t>а именно системы, оказывающей высокое технологическое обслуживание</w:t>
      </w:r>
      <w:r>
        <w:rPr>
          <w:sz w:val="28"/>
          <w:szCs w:val="28"/>
        </w:rPr>
        <w:t xml:space="preserve">. </w:t>
      </w:r>
      <w:r w:rsidRPr="000F6540">
        <w:rPr>
          <w:sz w:val="28"/>
          <w:szCs w:val="28"/>
        </w:rPr>
        <w:t>Инфраструктура с общественными выгодами, которая поддерживает научно–техническую инфраструктуру, инфраструктуру науки и образования, а также инфраструктуру промышленных технологических инноваций. Сюда входят научно–исследовательские институты, исследовательская инфраструктура и индустриальные парки, ориентированные на инновации.</w:t>
      </w:r>
    </w:p>
    <w:p w:rsidR="00623946" w:rsidRPr="00363DFE" w:rsidRDefault="00623946" w:rsidP="00623946">
      <w:pPr>
        <w:spacing w:line="360" w:lineRule="auto"/>
        <w:ind w:firstLine="709"/>
        <w:rPr>
          <w:sz w:val="28"/>
          <w:szCs w:val="24"/>
        </w:rPr>
      </w:pPr>
      <w:r w:rsidRPr="00363DFE">
        <w:rPr>
          <w:sz w:val="28"/>
          <w:szCs w:val="24"/>
        </w:rPr>
        <w:t xml:space="preserve">В основе этого технологического развития лежит технология, повышающая производительность, скорость, точность и широту собираемой, </w:t>
      </w:r>
      <w:r w:rsidRPr="00363DFE">
        <w:rPr>
          <w:sz w:val="28"/>
          <w:szCs w:val="24"/>
        </w:rPr>
        <w:lastRenderedPageBreak/>
        <w:t>хранимой, распространяемой и анализируемой информации. Сюда входят 5G, IoT, промышленный интернет, AI, облачные вычисления, блокчейн, центры обработки данных и инфраструктура сети интернет–связи [1</w:t>
      </w:r>
      <w:r w:rsidR="00EF2C67">
        <w:rPr>
          <w:sz w:val="28"/>
          <w:szCs w:val="24"/>
        </w:rPr>
        <w:t>2</w:t>
      </w:r>
      <w:r w:rsidRPr="00363DFE">
        <w:rPr>
          <w:sz w:val="28"/>
          <w:szCs w:val="24"/>
        </w:rPr>
        <w:t>].</w:t>
      </w:r>
    </w:p>
    <w:p w:rsidR="00623946" w:rsidRDefault="00623946" w:rsidP="00623946">
      <w:pPr>
        <w:spacing w:line="360" w:lineRule="auto"/>
        <w:ind w:firstLine="709"/>
        <w:rPr>
          <w:sz w:val="28"/>
          <w:szCs w:val="24"/>
        </w:rPr>
      </w:pPr>
      <w:r w:rsidRPr="00363DFE">
        <w:rPr>
          <w:sz w:val="28"/>
          <w:szCs w:val="24"/>
        </w:rPr>
        <w:t>Инфраструктура Fusion, сформированная посредством применения Интернета, больших данных, искусственного интеллекта и других технологий для поддержки преобразования и обновления традиционной инфраструктуры. Это включает строительство междугородных высокоскоростных железнодорожных путей и внутригородских железнодорожных систем, зарядных станций для электромобилей (электромобилей) и передачи электроэнергии сверхвысокого напряжения (СВН).</w:t>
      </w:r>
    </w:p>
    <w:p w:rsidR="00623946" w:rsidRDefault="00623946" w:rsidP="00623946">
      <w:pPr>
        <w:spacing w:line="360" w:lineRule="auto"/>
        <w:ind w:firstLine="709"/>
        <w:rPr>
          <w:sz w:val="28"/>
          <w:szCs w:val="24"/>
        </w:rPr>
      </w:pPr>
      <w:r>
        <w:rPr>
          <w:sz w:val="28"/>
          <w:szCs w:val="24"/>
        </w:rPr>
        <w:t>Можно прийти к выводу, что р</w:t>
      </w:r>
      <w:r w:rsidRPr="001A409E">
        <w:rPr>
          <w:sz w:val="28"/>
          <w:szCs w:val="24"/>
        </w:rPr>
        <w:t xml:space="preserve">есурсы инфраструктуры представляют собой важный класс ресурсов, к которому общество должно ценить недискриминационный публичный доступ. Тем не менее традиционный экономический анализ многих ресурсов инфраструктуры не может полностью учесть, как ресурсы используются в качестве ресурсов для создания социальных благ. </w:t>
      </w:r>
      <w:bookmarkStart w:id="4" w:name="_Toc55300839"/>
    </w:p>
    <w:p w:rsidR="00623946" w:rsidRDefault="00623946" w:rsidP="00623946">
      <w:pPr>
        <w:spacing w:line="360" w:lineRule="auto"/>
        <w:ind w:firstLine="709"/>
        <w:rPr>
          <w:sz w:val="28"/>
          <w:szCs w:val="24"/>
        </w:rPr>
      </w:pPr>
    </w:p>
    <w:p w:rsidR="00623946" w:rsidRDefault="00623946" w:rsidP="00623946">
      <w:pPr>
        <w:spacing w:line="360" w:lineRule="auto"/>
        <w:ind w:firstLine="709"/>
        <w:rPr>
          <w:rFonts w:eastAsiaTheme="majorEastAsia" w:cstheme="majorBidi"/>
          <w:b/>
          <w:bCs/>
          <w:color w:val="000000" w:themeColor="text1"/>
          <w:sz w:val="28"/>
          <w:szCs w:val="26"/>
        </w:rPr>
      </w:pPr>
      <w:r w:rsidRPr="001A409E">
        <w:rPr>
          <w:rFonts w:eastAsiaTheme="majorEastAsia" w:cstheme="majorBidi"/>
          <w:b/>
          <w:bCs/>
          <w:color w:val="000000" w:themeColor="text1"/>
          <w:sz w:val="28"/>
          <w:szCs w:val="26"/>
        </w:rPr>
        <w:t>1.2. Роль государства в формировании и развитии рыночной инфраструктуры</w:t>
      </w:r>
      <w:bookmarkEnd w:id="4"/>
    </w:p>
    <w:p w:rsidR="004A6154" w:rsidRDefault="004A6154" w:rsidP="00623946">
      <w:pPr>
        <w:spacing w:line="360" w:lineRule="auto"/>
        <w:ind w:firstLine="709"/>
        <w:rPr>
          <w:rFonts w:eastAsiaTheme="majorEastAsia" w:cstheme="majorBidi"/>
          <w:b/>
          <w:bCs/>
          <w:color w:val="000000" w:themeColor="text1"/>
          <w:sz w:val="28"/>
          <w:szCs w:val="26"/>
        </w:rPr>
      </w:pPr>
    </w:p>
    <w:p w:rsidR="00623946" w:rsidRDefault="00623946" w:rsidP="00623946">
      <w:pPr>
        <w:spacing w:line="360" w:lineRule="auto"/>
        <w:ind w:firstLine="709"/>
        <w:rPr>
          <w:rFonts w:eastAsiaTheme="majorEastAsia" w:cstheme="majorBidi"/>
          <w:bCs/>
          <w:color w:val="000000" w:themeColor="text1"/>
          <w:sz w:val="28"/>
          <w:szCs w:val="26"/>
        </w:rPr>
      </w:pPr>
      <w:r w:rsidRPr="000F6540">
        <w:rPr>
          <w:rFonts w:eastAsiaTheme="majorEastAsia" w:cstheme="majorBidi"/>
          <w:bCs/>
          <w:color w:val="000000" w:themeColor="text1"/>
          <w:sz w:val="28"/>
          <w:szCs w:val="26"/>
        </w:rPr>
        <w:t>Западные экономисты признают необходимость и целесообразность государственного вмешательства в экономику с целью развития инфраструктуры. Однако, учитывая эффективность частного сектора, они считают необходимым определить и максимально ограничить участие государства в экономике. К ним относятся обеспечение правовой определенности и соответствия, поддержание рыночных и конкурентных тенденций, создание модели интегрированного экономического развития как фактора, влияющего на устойчивость экономического роста, покрытие неэффективных общих экономических затрат в частном секто</w:t>
      </w:r>
      <w:r>
        <w:rPr>
          <w:rFonts w:eastAsiaTheme="majorEastAsia" w:cstheme="majorBidi"/>
          <w:bCs/>
          <w:color w:val="000000" w:themeColor="text1"/>
          <w:sz w:val="28"/>
          <w:szCs w:val="26"/>
        </w:rPr>
        <w:t>ре, распределение доходов и т. д</w:t>
      </w:r>
      <w:r w:rsidRPr="000F6540">
        <w:rPr>
          <w:rFonts w:eastAsiaTheme="majorEastAsia" w:cstheme="majorBidi"/>
          <w:bCs/>
          <w:color w:val="000000" w:themeColor="text1"/>
          <w:sz w:val="28"/>
          <w:szCs w:val="26"/>
        </w:rPr>
        <w:t>.</w:t>
      </w:r>
      <w:r>
        <w:rPr>
          <w:rFonts w:eastAsiaTheme="majorEastAsia" w:cstheme="majorBidi"/>
          <w:bCs/>
          <w:color w:val="000000" w:themeColor="text1"/>
          <w:sz w:val="28"/>
          <w:szCs w:val="26"/>
        </w:rPr>
        <w:t>,</w:t>
      </w:r>
      <w:r w:rsidRPr="000F6540">
        <w:rPr>
          <w:rFonts w:eastAsiaTheme="majorEastAsia" w:cstheme="majorBidi"/>
          <w:bCs/>
          <w:color w:val="000000" w:themeColor="text1"/>
          <w:sz w:val="28"/>
          <w:szCs w:val="26"/>
        </w:rPr>
        <w:t xml:space="preserve"> государственное предпринимательство в </w:t>
      </w:r>
      <w:r w:rsidRPr="000F6540">
        <w:rPr>
          <w:rFonts w:eastAsiaTheme="majorEastAsia" w:cstheme="majorBidi"/>
          <w:bCs/>
          <w:color w:val="000000" w:themeColor="text1"/>
          <w:sz w:val="28"/>
          <w:szCs w:val="26"/>
        </w:rPr>
        <w:lastRenderedPageBreak/>
        <w:t xml:space="preserve">инфраструктуре. </w:t>
      </w:r>
    </w:p>
    <w:p w:rsidR="00623946" w:rsidRDefault="00623946" w:rsidP="00623946">
      <w:pPr>
        <w:spacing w:line="360" w:lineRule="auto"/>
        <w:ind w:firstLine="709"/>
        <w:rPr>
          <w:rFonts w:eastAsiaTheme="majorEastAsia" w:cstheme="majorBidi"/>
          <w:bCs/>
          <w:color w:val="000000" w:themeColor="text1"/>
          <w:sz w:val="28"/>
          <w:szCs w:val="26"/>
        </w:rPr>
      </w:pPr>
      <w:r w:rsidRPr="000F6540">
        <w:rPr>
          <w:rFonts w:eastAsiaTheme="majorEastAsia" w:cstheme="majorBidi"/>
          <w:bCs/>
          <w:color w:val="000000" w:themeColor="text1"/>
          <w:sz w:val="28"/>
          <w:szCs w:val="26"/>
        </w:rPr>
        <w:t>Зарубежные авторы придают большое значение преодолению противоречий между частными и государственными расходами, между частным и государственным капиталом, а также признанию инфраструктуры важнейшей отраслью государственного регулирования [4].</w:t>
      </w:r>
    </w:p>
    <w:p w:rsidR="00623946" w:rsidRDefault="00623946" w:rsidP="00623946">
      <w:pPr>
        <w:spacing w:line="360" w:lineRule="auto"/>
        <w:ind w:firstLine="709"/>
        <w:rPr>
          <w:rFonts w:eastAsiaTheme="majorEastAsia" w:cstheme="majorBidi"/>
          <w:bCs/>
          <w:color w:val="000000" w:themeColor="text1"/>
          <w:sz w:val="28"/>
          <w:szCs w:val="26"/>
        </w:rPr>
      </w:pPr>
      <w:r w:rsidRPr="000F6540">
        <w:rPr>
          <w:rFonts w:eastAsiaTheme="majorEastAsia" w:cstheme="majorBidi"/>
          <w:bCs/>
          <w:color w:val="000000" w:themeColor="text1"/>
          <w:sz w:val="28"/>
          <w:szCs w:val="26"/>
        </w:rPr>
        <w:t xml:space="preserve">Это, как правило, создание условий для развития рыночной инфраструктуры, без которой рынок не может существовать. Государство просят исправить «недостатки», которые лежат в рыночном механизме и которые оно либо не устраняет, </w:t>
      </w:r>
      <w:r>
        <w:rPr>
          <w:rFonts w:eastAsiaTheme="majorEastAsia" w:cstheme="majorBidi"/>
          <w:bCs/>
          <w:color w:val="000000" w:themeColor="text1"/>
          <w:sz w:val="28"/>
          <w:szCs w:val="26"/>
        </w:rPr>
        <w:t>либо это решение неэффективно.</w:t>
      </w:r>
    </w:p>
    <w:p w:rsidR="00623946" w:rsidRDefault="00623946" w:rsidP="00623946">
      <w:pPr>
        <w:spacing w:line="360" w:lineRule="auto"/>
        <w:ind w:firstLine="709"/>
        <w:rPr>
          <w:rFonts w:eastAsiaTheme="majorEastAsia" w:cstheme="majorBidi"/>
          <w:bCs/>
          <w:color w:val="000000" w:themeColor="text1"/>
          <w:sz w:val="28"/>
          <w:szCs w:val="26"/>
        </w:rPr>
      </w:pPr>
      <w:r w:rsidRPr="000F6540">
        <w:rPr>
          <w:rFonts w:eastAsiaTheme="majorEastAsia" w:cstheme="majorBidi"/>
          <w:bCs/>
          <w:color w:val="000000" w:themeColor="text1"/>
          <w:sz w:val="28"/>
          <w:szCs w:val="26"/>
        </w:rPr>
        <w:t xml:space="preserve"> Государство берет на себя ответственность за создание равных условий для деловой конкуренции, за эффективную конкуренцию и за ограничение власти монополии. Он также заботится о производстве достаточного количества общественных товаров и услуг, поскольку рыночный механизм не может удовлетворить </w:t>
      </w:r>
      <w:r>
        <w:rPr>
          <w:rFonts w:eastAsiaTheme="majorEastAsia" w:cstheme="majorBidi"/>
          <w:bCs/>
          <w:color w:val="000000" w:themeColor="text1"/>
          <w:sz w:val="28"/>
          <w:szCs w:val="26"/>
        </w:rPr>
        <w:t>коллективные потребности людей.</w:t>
      </w:r>
    </w:p>
    <w:p w:rsidR="00623946" w:rsidRDefault="00623946" w:rsidP="00623946">
      <w:pPr>
        <w:spacing w:line="360" w:lineRule="auto"/>
        <w:ind w:firstLine="709"/>
        <w:rPr>
          <w:rFonts w:eastAsiaTheme="majorEastAsia" w:cstheme="majorBidi"/>
          <w:bCs/>
          <w:color w:val="000000" w:themeColor="text1"/>
          <w:sz w:val="28"/>
          <w:szCs w:val="26"/>
        </w:rPr>
      </w:pPr>
      <w:r w:rsidRPr="000F6540">
        <w:rPr>
          <w:rFonts w:eastAsiaTheme="majorEastAsia" w:cstheme="majorBidi"/>
          <w:bCs/>
          <w:color w:val="000000" w:themeColor="text1"/>
          <w:sz w:val="28"/>
          <w:szCs w:val="26"/>
        </w:rPr>
        <w:t xml:space="preserve"> Участие государства в экономической жизни также определяется тем фактом, что рынок не предлагает социально справедливого распределения доходов. Государство должно заботиться об инвалидах, бедных и стариках. Это также относится к сфере фундаментальных научных исследований. Это необходимо, потому что это очень рискованно, чрезвычайно дорого и не дает пр</w:t>
      </w:r>
      <w:r>
        <w:rPr>
          <w:rFonts w:eastAsiaTheme="majorEastAsia" w:cstheme="majorBidi"/>
          <w:bCs/>
          <w:color w:val="000000" w:themeColor="text1"/>
          <w:sz w:val="28"/>
          <w:szCs w:val="26"/>
        </w:rPr>
        <w:t>едпринимателям быстрого дохода</w:t>
      </w:r>
      <w:r w:rsidRPr="000F6540">
        <w:rPr>
          <w:rFonts w:eastAsiaTheme="majorEastAsia" w:cstheme="majorBidi"/>
          <w:bCs/>
          <w:color w:val="000000" w:themeColor="text1"/>
          <w:sz w:val="28"/>
          <w:szCs w:val="26"/>
        </w:rPr>
        <w:t xml:space="preserve"> [15]</w:t>
      </w:r>
      <w:r>
        <w:rPr>
          <w:rFonts w:eastAsiaTheme="majorEastAsia" w:cstheme="majorBidi"/>
          <w:bCs/>
          <w:color w:val="000000" w:themeColor="text1"/>
          <w:sz w:val="28"/>
          <w:szCs w:val="26"/>
        </w:rPr>
        <w:t>.</w:t>
      </w:r>
    </w:p>
    <w:p w:rsidR="004A6154" w:rsidRDefault="00623946" w:rsidP="004A6154">
      <w:pPr>
        <w:spacing w:line="360" w:lineRule="auto"/>
        <w:ind w:firstLine="709"/>
        <w:rPr>
          <w:rFonts w:eastAsiaTheme="majorEastAsia" w:cstheme="majorBidi"/>
          <w:bCs/>
          <w:color w:val="000000" w:themeColor="text1"/>
          <w:sz w:val="28"/>
          <w:szCs w:val="26"/>
        </w:rPr>
      </w:pPr>
      <w:r w:rsidRPr="000F6540">
        <w:rPr>
          <w:rFonts w:eastAsiaTheme="majorEastAsia" w:cstheme="majorBidi"/>
          <w:bCs/>
          <w:color w:val="000000" w:themeColor="text1"/>
          <w:sz w:val="28"/>
          <w:szCs w:val="26"/>
        </w:rPr>
        <w:t xml:space="preserve"> Поскольку рынок не гарантирует права на работу, государство должно регулировать рынок труда и принимать меры по снижению безработицы. В целом государство реализует политические и социально-экономические принципы этого гражданского общества. Он активно участвует в формировании макроэк</w:t>
      </w:r>
      <w:r>
        <w:rPr>
          <w:rFonts w:eastAsiaTheme="majorEastAsia" w:cstheme="majorBidi"/>
          <w:bCs/>
          <w:color w:val="000000" w:themeColor="text1"/>
          <w:sz w:val="28"/>
          <w:szCs w:val="26"/>
        </w:rPr>
        <w:t>ономических рыночных процессов.</w:t>
      </w:r>
    </w:p>
    <w:p w:rsidR="00623946" w:rsidRPr="000F6540" w:rsidRDefault="00623946" w:rsidP="004A6154">
      <w:pPr>
        <w:spacing w:line="360" w:lineRule="auto"/>
        <w:ind w:firstLine="709"/>
        <w:rPr>
          <w:rFonts w:eastAsiaTheme="majorEastAsia" w:cstheme="majorBidi"/>
          <w:bCs/>
          <w:color w:val="000000" w:themeColor="text1"/>
          <w:sz w:val="28"/>
          <w:szCs w:val="26"/>
        </w:rPr>
      </w:pPr>
      <w:r w:rsidRPr="000F6540">
        <w:rPr>
          <w:rFonts w:eastAsiaTheme="majorEastAsia" w:cstheme="majorBidi"/>
          <w:bCs/>
          <w:color w:val="000000" w:themeColor="text1"/>
          <w:sz w:val="28"/>
          <w:szCs w:val="26"/>
        </w:rPr>
        <w:t>Роль государства в рыночной экономике проявляет</w:t>
      </w:r>
      <w:r>
        <w:rPr>
          <w:rFonts w:eastAsiaTheme="majorEastAsia" w:cstheme="majorBidi"/>
          <w:bCs/>
          <w:color w:val="000000" w:themeColor="text1"/>
          <w:sz w:val="28"/>
          <w:szCs w:val="26"/>
        </w:rPr>
        <w:t>ся в следующих важных функциях:</w:t>
      </w:r>
    </w:p>
    <w:p w:rsidR="004A6154" w:rsidRDefault="004A6154" w:rsidP="004A6154">
      <w:pPr>
        <w:keepNext/>
        <w:keepLines/>
        <w:spacing w:line="360" w:lineRule="auto"/>
        <w:outlineLvl w:val="1"/>
        <w:rPr>
          <w:rFonts w:eastAsiaTheme="majorEastAsia"/>
          <w:bCs/>
          <w:color w:val="000000" w:themeColor="text1"/>
          <w:sz w:val="28"/>
          <w:szCs w:val="28"/>
        </w:rPr>
      </w:pPr>
      <w:r>
        <w:rPr>
          <w:rFonts w:eastAsiaTheme="majorEastAsia"/>
          <w:bCs/>
          <w:color w:val="000000" w:themeColor="text1"/>
          <w:sz w:val="28"/>
          <w:szCs w:val="28"/>
        </w:rPr>
        <w:lastRenderedPageBreak/>
        <w:t>1) с</w:t>
      </w:r>
      <w:r w:rsidR="00623946" w:rsidRPr="004A6154">
        <w:rPr>
          <w:rFonts w:eastAsiaTheme="majorEastAsia"/>
          <w:bCs/>
          <w:color w:val="000000" w:themeColor="text1"/>
          <w:sz w:val="28"/>
          <w:szCs w:val="28"/>
        </w:rPr>
        <w:t>оздание правовой основы для принятия финансовых решений. Государство разрабатывает и принимает законы, регулирующие предпринимательскую деятельность и определяю</w:t>
      </w:r>
      <w:r>
        <w:rPr>
          <w:rFonts w:eastAsiaTheme="majorEastAsia"/>
          <w:bCs/>
          <w:color w:val="000000" w:themeColor="text1"/>
          <w:sz w:val="28"/>
          <w:szCs w:val="28"/>
        </w:rPr>
        <w:t>щие права и обязанности граждан,</w:t>
      </w:r>
    </w:p>
    <w:p w:rsidR="004A6154" w:rsidRDefault="004A6154" w:rsidP="004A6154">
      <w:pPr>
        <w:keepNext/>
        <w:keepLines/>
        <w:spacing w:line="360" w:lineRule="auto"/>
        <w:outlineLvl w:val="1"/>
        <w:rPr>
          <w:rFonts w:eastAsiaTheme="majorEastAsia"/>
          <w:bCs/>
          <w:color w:val="000000" w:themeColor="text1"/>
          <w:sz w:val="28"/>
          <w:szCs w:val="28"/>
        </w:rPr>
      </w:pPr>
      <w:r>
        <w:rPr>
          <w:rFonts w:eastAsiaTheme="majorEastAsia"/>
          <w:bCs/>
          <w:color w:val="000000" w:themeColor="text1"/>
          <w:sz w:val="28"/>
          <w:szCs w:val="28"/>
        </w:rPr>
        <w:t>2) с</w:t>
      </w:r>
      <w:r w:rsidR="00623946" w:rsidRPr="004A6154">
        <w:rPr>
          <w:rFonts w:eastAsiaTheme="majorEastAsia"/>
          <w:bCs/>
          <w:color w:val="000000" w:themeColor="text1"/>
          <w:sz w:val="28"/>
          <w:szCs w:val="28"/>
        </w:rPr>
        <w:t>табилизация экономики. Правительство использует фискальную и денежно-кредитную политику, чтобы преодолеть спад производства, компенсировать инфляцию, снизить уровень безработицы, поддерживать стабильные цены и п</w:t>
      </w:r>
      <w:r>
        <w:rPr>
          <w:rFonts w:eastAsiaTheme="majorEastAsia"/>
          <w:bCs/>
          <w:color w:val="000000" w:themeColor="text1"/>
          <w:sz w:val="28"/>
          <w:szCs w:val="28"/>
        </w:rPr>
        <w:t>оддерживать национальную валюту,</w:t>
      </w:r>
    </w:p>
    <w:p w:rsidR="004A6154" w:rsidRDefault="004A6154" w:rsidP="004A6154">
      <w:pPr>
        <w:keepNext/>
        <w:keepLines/>
        <w:spacing w:line="360" w:lineRule="auto"/>
        <w:outlineLvl w:val="1"/>
        <w:rPr>
          <w:rFonts w:eastAsiaTheme="majorEastAsia"/>
          <w:bCs/>
          <w:color w:val="000000" w:themeColor="text1"/>
          <w:sz w:val="28"/>
          <w:szCs w:val="28"/>
        </w:rPr>
      </w:pPr>
      <w:r>
        <w:rPr>
          <w:rFonts w:eastAsiaTheme="majorEastAsia"/>
          <w:bCs/>
          <w:color w:val="000000" w:themeColor="text1"/>
          <w:sz w:val="28"/>
          <w:szCs w:val="28"/>
        </w:rPr>
        <w:t xml:space="preserve">3) </w:t>
      </w:r>
      <w:r w:rsidR="00623946" w:rsidRPr="004A6154">
        <w:rPr>
          <w:rFonts w:eastAsiaTheme="majorEastAsia"/>
          <w:bCs/>
          <w:color w:val="000000" w:themeColor="text1"/>
          <w:sz w:val="28"/>
          <w:szCs w:val="28"/>
        </w:rPr>
        <w:t>социально ориентированное распределение ресурсов. Государство организует производство товаров и услуг, которыми не занимается частный сектор. Он создает условия для развития сельского хозяйства, связи, транспорта, определяет расходы на оборону, науку, формирует программы развития образования, здравоохранения и т. д.</w:t>
      </w:r>
      <w:r>
        <w:rPr>
          <w:rFonts w:eastAsiaTheme="majorEastAsia"/>
          <w:bCs/>
          <w:color w:val="000000" w:themeColor="text1"/>
          <w:sz w:val="28"/>
          <w:szCs w:val="28"/>
        </w:rPr>
        <w:t>,</w:t>
      </w:r>
    </w:p>
    <w:p w:rsidR="00623946" w:rsidRPr="004A6154" w:rsidRDefault="004A6154" w:rsidP="004A6154">
      <w:pPr>
        <w:keepNext/>
        <w:keepLines/>
        <w:spacing w:line="360" w:lineRule="auto"/>
        <w:outlineLvl w:val="1"/>
        <w:rPr>
          <w:rFonts w:eastAsiaTheme="majorEastAsia"/>
          <w:bCs/>
          <w:color w:val="000000" w:themeColor="text1"/>
          <w:sz w:val="28"/>
          <w:szCs w:val="28"/>
        </w:rPr>
      </w:pPr>
      <w:r>
        <w:rPr>
          <w:rFonts w:eastAsiaTheme="majorEastAsia"/>
          <w:bCs/>
          <w:color w:val="000000" w:themeColor="text1"/>
          <w:sz w:val="28"/>
          <w:szCs w:val="28"/>
        </w:rPr>
        <w:t>4) п</w:t>
      </w:r>
      <w:r w:rsidR="00623946" w:rsidRPr="004A6154">
        <w:rPr>
          <w:rFonts w:eastAsiaTheme="majorEastAsia"/>
          <w:bCs/>
          <w:color w:val="000000" w:themeColor="text1"/>
          <w:sz w:val="28"/>
          <w:szCs w:val="28"/>
        </w:rPr>
        <w:t>редложения по социальной защите и социальному обеспечению. Государство гарантирует минимальную заработную плату, пенсию по старости, пенсию по инвалидности, пособие по безработице, различные виды поддержки бедных и так далее.</w:t>
      </w:r>
    </w:p>
    <w:p w:rsidR="00623946" w:rsidRDefault="00623946" w:rsidP="00623946">
      <w:pPr>
        <w:spacing w:line="360" w:lineRule="auto"/>
        <w:ind w:firstLine="709"/>
        <w:rPr>
          <w:sz w:val="28"/>
        </w:rPr>
      </w:pPr>
      <w:r w:rsidRPr="00031E13">
        <w:rPr>
          <w:sz w:val="28"/>
        </w:rPr>
        <w:t>Условия рыночной инфраструктуры во многом зависят от государства. Он предназначен для исправления недостатков рыночного механизма,</w:t>
      </w:r>
      <w:r>
        <w:rPr>
          <w:sz w:val="28"/>
        </w:rPr>
        <w:t xml:space="preserve"> </w:t>
      </w:r>
      <w:r w:rsidRPr="00031E13">
        <w:rPr>
          <w:sz w:val="28"/>
        </w:rPr>
        <w:t>поскольку либо сам рынок не может исправить их, либо принятое им решение неэффективно.</w:t>
      </w:r>
    </w:p>
    <w:p w:rsidR="00623946" w:rsidRPr="00031E13" w:rsidRDefault="00623946" w:rsidP="00623946">
      <w:pPr>
        <w:spacing w:line="360" w:lineRule="auto"/>
        <w:ind w:firstLine="709"/>
        <w:rPr>
          <w:sz w:val="28"/>
        </w:rPr>
      </w:pPr>
      <w:r>
        <w:rPr>
          <w:sz w:val="28"/>
        </w:rPr>
        <w:t>Г</w:t>
      </w:r>
      <w:r w:rsidRPr="00031E13">
        <w:rPr>
          <w:sz w:val="28"/>
        </w:rPr>
        <w:t>осударство несет ответственность за создание равных условий для деловой конкуренции и эффективной конкуренции, а также помогает ограничить власть монополии. В обязанности государства входит регулирование выпуска такого количества товаров и услуг, которое наилучшим образом соответствует потребностям всех людей в обществе, поскольку рынок не всегда может контролировать этот аспект производственной деятельности.</w:t>
      </w:r>
    </w:p>
    <w:p w:rsidR="00623946" w:rsidRDefault="00623946" w:rsidP="00623946">
      <w:pPr>
        <w:spacing w:line="360" w:lineRule="auto"/>
        <w:ind w:firstLine="709"/>
        <w:rPr>
          <w:sz w:val="28"/>
        </w:rPr>
      </w:pPr>
      <w:r w:rsidRPr="00031E13">
        <w:rPr>
          <w:sz w:val="28"/>
        </w:rPr>
        <w:t xml:space="preserve">Необходимость государственного регулирования экономической жизни основана на том факте, что рынок не может гарантировать справедливое </w:t>
      </w:r>
      <w:r w:rsidRPr="00031E13">
        <w:rPr>
          <w:sz w:val="28"/>
        </w:rPr>
        <w:lastRenderedPageBreak/>
        <w:t>распределение доходов в обществе. Это также относится к сфере фундаментальных научных исследований.</w:t>
      </w:r>
    </w:p>
    <w:p w:rsidR="00623946" w:rsidRDefault="00623946" w:rsidP="00623946">
      <w:pPr>
        <w:spacing w:line="360" w:lineRule="auto"/>
        <w:ind w:firstLine="709"/>
        <w:rPr>
          <w:sz w:val="28"/>
        </w:rPr>
      </w:pPr>
      <w:r w:rsidRPr="000F6540">
        <w:rPr>
          <w:sz w:val="28"/>
        </w:rPr>
        <w:t>Исс</w:t>
      </w:r>
      <w:r>
        <w:rPr>
          <w:sz w:val="28"/>
        </w:rPr>
        <w:t>ледования П. Самуэльсона, А. Пезенти, А. Хиршмана, Г. Мюрд</w:t>
      </w:r>
      <w:r w:rsidRPr="000F6540">
        <w:rPr>
          <w:sz w:val="28"/>
        </w:rPr>
        <w:t>а</w:t>
      </w:r>
      <w:r>
        <w:rPr>
          <w:sz w:val="28"/>
        </w:rPr>
        <w:t>лема</w:t>
      </w:r>
      <w:r w:rsidRPr="000F6540">
        <w:rPr>
          <w:sz w:val="28"/>
        </w:rPr>
        <w:t xml:space="preserve"> и многих других экономистов предполагают, что государство привержено созданию необходимых условий для прибыльного инвестирования частного капитала, в том числе путем совершенствования и </w:t>
      </w:r>
      <w:r>
        <w:rPr>
          <w:sz w:val="28"/>
        </w:rPr>
        <w:t>развития отрасли инфраструктуры.</w:t>
      </w:r>
    </w:p>
    <w:p w:rsidR="00623946" w:rsidRPr="000F6540" w:rsidRDefault="00623946" w:rsidP="00623946">
      <w:pPr>
        <w:spacing w:line="360" w:lineRule="auto"/>
        <w:ind w:firstLine="709"/>
        <w:rPr>
          <w:sz w:val="28"/>
        </w:rPr>
      </w:pPr>
      <w:r w:rsidRPr="000F6540">
        <w:rPr>
          <w:sz w:val="28"/>
        </w:rPr>
        <w:t>Однако сложность управления развитием инфраструктуры заключается в том, что характер деятельности правительства и направления государственных капиталовложений, которые, с одной стороны, обеспечивают наилучшие условия для развития частного сектора, а с другой стороны, не влияют на конкуренцию на рынках, различаются в зависимости от типа. от существующих экономических условий.</w:t>
      </w: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623946" w:rsidRDefault="00623946" w:rsidP="00623946">
      <w:pPr>
        <w:spacing w:line="360" w:lineRule="auto"/>
        <w:ind w:firstLine="709"/>
        <w:jc w:val="center"/>
        <w:rPr>
          <w:rFonts w:cstheme="minorHAnsi"/>
          <w:sz w:val="28"/>
          <w:szCs w:val="28"/>
        </w:rPr>
      </w:pPr>
    </w:p>
    <w:p w:rsidR="004A6154" w:rsidRDefault="004A6154">
      <w:pPr>
        <w:widowControl/>
        <w:spacing w:after="200" w:line="276" w:lineRule="auto"/>
        <w:ind w:firstLine="0"/>
        <w:jc w:val="left"/>
        <w:rPr>
          <w:rFonts w:cstheme="minorHAnsi"/>
          <w:sz w:val="28"/>
          <w:szCs w:val="28"/>
        </w:rPr>
      </w:pPr>
      <w:r>
        <w:rPr>
          <w:rFonts w:cstheme="minorHAnsi"/>
          <w:sz w:val="28"/>
          <w:szCs w:val="28"/>
        </w:rPr>
        <w:br w:type="page"/>
      </w:r>
    </w:p>
    <w:p w:rsidR="00623946" w:rsidRPr="00756F24" w:rsidRDefault="004A6154" w:rsidP="004A6154">
      <w:pPr>
        <w:keepNext/>
        <w:keepLines/>
        <w:spacing w:line="360" w:lineRule="auto"/>
        <w:ind w:firstLine="709"/>
        <w:outlineLvl w:val="0"/>
        <w:rPr>
          <w:rFonts w:eastAsiaTheme="majorEastAsia" w:cstheme="majorBidi"/>
          <w:b/>
          <w:bCs/>
          <w:color w:val="000000" w:themeColor="text1"/>
          <w:sz w:val="28"/>
          <w:szCs w:val="28"/>
        </w:rPr>
      </w:pPr>
      <w:bookmarkStart w:id="5" w:name="_Toc55300840"/>
      <w:r w:rsidRPr="00756F24">
        <w:rPr>
          <w:rFonts w:eastAsiaTheme="majorEastAsia" w:cstheme="majorBidi"/>
          <w:b/>
          <w:bCs/>
          <w:color w:val="000000" w:themeColor="text1"/>
          <w:sz w:val="28"/>
          <w:szCs w:val="28"/>
        </w:rPr>
        <w:lastRenderedPageBreak/>
        <w:t xml:space="preserve">2. </w:t>
      </w:r>
      <w:r>
        <w:rPr>
          <w:rFonts w:eastAsiaTheme="majorEastAsia" w:cstheme="majorBidi"/>
          <w:b/>
          <w:bCs/>
          <w:color w:val="000000" w:themeColor="text1"/>
          <w:sz w:val="28"/>
          <w:szCs w:val="28"/>
        </w:rPr>
        <w:t>П</w:t>
      </w:r>
      <w:r w:rsidRPr="00756F24">
        <w:rPr>
          <w:rFonts w:eastAsiaTheme="majorEastAsia" w:cstheme="majorBidi"/>
          <w:b/>
          <w:bCs/>
          <w:color w:val="000000" w:themeColor="text1"/>
          <w:sz w:val="28"/>
          <w:szCs w:val="28"/>
        </w:rPr>
        <w:t xml:space="preserve">рактический анализ функционирования рыночной инфраструктуры в </w:t>
      </w:r>
      <w:r>
        <w:rPr>
          <w:rFonts w:eastAsiaTheme="majorEastAsia" w:cstheme="majorBidi"/>
          <w:b/>
          <w:bCs/>
          <w:color w:val="000000" w:themeColor="text1"/>
          <w:sz w:val="28"/>
          <w:szCs w:val="28"/>
        </w:rPr>
        <w:t>Российской Ф</w:t>
      </w:r>
      <w:r w:rsidRPr="00756F24">
        <w:rPr>
          <w:rFonts w:eastAsiaTheme="majorEastAsia" w:cstheme="majorBidi"/>
          <w:b/>
          <w:bCs/>
          <w:color w:val="000000" w:themeColor="text1"/>
          <w:sz w:val="28"/>
          <w:szCs w:val="28"/>
        </w:rPr>
        <w:t>едерации</w:t>
      </w:r>
      <w:bookmarkEnd w:id="5"/>
    </w:p>
    <w:p w:rsidR="00623946" w:rsidRPr="00756F24" w:rsidRDefault="00623946" w:rsidP="00623946">
      <w:pPr>
        <w:spacing w:line="360" w:lineRule="auto"/>
        <w:ind w:firstLine="709"/>
        <w:rPr>
          <w:sz w:val="28"/>
          <w:szCs w:val="24"/>
        </w:rPr>
      </w:pPr>
    </w:p>
    <w:p w:rsidR="00623946" w:rsidRDefault="00623946" w:rsidP="00623946">
      <w:pPr>
        <w:keepNext/>
        <w:keepLines/>
        <w:spacing w:line="360" w:lineRule="auto"/>
        <w:ind w:firstLine="709"/>
        <w:outlineLvl w:val="1"/>
        <w:rPr>
          <w:rFonts w:eastAsiaTheme="majorEastAsia" w:cstheme="majorBidi"/>
          <w:b/>
          <w:bCs/>
          <w:color w:val="000000" w:themeColor="text1"/>
          <w:sz w:val="28"/>
          <w:szCs w:val="26"/>
        </w:rPr>
      </w:pPr>
      <w:bookmarkStart w:id="6" w:name="_Toc55300841"/>
      <w:r w:rsidRPr="00756F24">
        <w:rPr>
          <w:rFonts w:eastAsiaTheme="majorEastAsia" w:cstheme="majorBidi"/>
          <w:b/>
          <w:bCs/>
          <w:color w:val="000000" w:themeColor="text1"/>
          <w:sz w:val="28"/>
          <w:szCs w:val="26"/>
        </w:rPr>
        <w:t>2.1. Характеристика и особенности функционирования рыночной инфраструктуры в РФ</w:t>
      </w:r>
      <w:bookmarkEnd w:id="6"/>
    </w:p>
    <w:p w:rsidR="004A6154" w:rsidRPr="00756F24" w:rsidRDefault="004A6154" w:rsidP="00623946">
      <w:pPr>
        <w:keepNext/>
        <w:keepLines/>
        <w:spacing w:line="360" w:lineRule="auto"/>
        <w:ind w:firstLine="709"/>
        <w:outlineLvl w:val="1"/>
        <w:rPr>
          <w:rFonts w:eastAsiaTheme="majorEastAsia" w:cstheme="majorBidi"/>
          <w:b/>
          <w:bCs/>
          <w:color w:val="000000" w:themeColor="text1"/>
          <w:sz w:val="28"/>
          <w:szCs w:val="26"/>
        </w:rPr>
      </w:pPr>
    </w:p>
    <w:p w:rsidR="00623946" w:rsidRPr="00756F24" w:rsidRDefault="00623946" w:rsidP="00623946">
      <w:pPr>
        <w:spacing w:line="360" w:lineRule="auto"/>
        <w:ind w:firstLine="709"/>
        <w:rPr>
          <w:rFonts w:eastAsia="Calibri"/>
          <w:sz w:val="28"/>
          <w:szCs w:val="24"/>
        </w:rPr>
      </w:pPr>
      <w:r w:rsidRPr="00756F24">
        <w:rPr>
          <w:rFonts w:eastAsia="Calibri"/>
          <w:sz w:val="28"/>
          <w:szCs w:val="24"/>
        </w:rPr>
        <w:t>На данный момент состояние экономики России нельзя назвать устойчивым и надежным. Это обусловлено колебаниями курса валют, обострением финансовых рисков, ухудшением отношений с другими странами мира и иными факторами.</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Динамика ВВП. Экономика России (валовой внутренний продукт — ВВП) за последние десять лет выросла на 8,5%. Это малый показатель для экономики.  В 2014 году рост ВВП составил всего 0,7%, в 2015 году минус 2,3%, в 2016 году 0.3%, в 2017 году 1.6%, небольшой рост в 2018 году 2.3%, а по 2019 году предположительно будет только 1%.</w:t>
      </w:r>
    </w:p>
    <w:p w:rsidR="00623946" w:rsidRPr="007C2085" w:rsidRDefault="00623946" w:rsidP="007C2085">
      <w:pPr>
        <w:spacing w:line="360" w:lineRule="auto"/>
        <w:ind w:firstLine="0"/>
        <w:rPr>
          <w:sz w:val="28"/>
          <w:szCs w:val="24"/>
        </w:rPr>
      </w:pPr>
      <w:r w:rsidRPr="00756F24">
        <w:rPr>
          <w:sz w:val="28"/>
          <w:szCs w:val="24"/>
        </w:rPr>
        <w:t>Таблица 1 – Динамика ВВП Российской Федерации в руб., долл. США</w:t>
      </w:r>
      <w:r w:rsidRPr="007C2085">
        <w:rPr>
          <w:sz w:val="28"/>
          <w:szCs w:val="24"/>
        </w:rPr>
        <w:t xml:space="preserve"> [3]</w:t>
      </w:r>
    </w:p>
    <w:tbl>
      <w:tblPr>
        <w:tblStyle w:val="a8"/>
        <w:tblW w:w="9513" w:type="dxa"/>
        <w:jc w:val="center"/>
        <w:tblLook w:val="04A0" w:firstRow="1" w:lastRow="0" w:firstColumn="1" w:lastColumn="0" w:noHBand="0" w:noVBand="1"/>
      </w:tblPr>
      <w:tblGrid>
        <w:gridCol w:w="2702"/>
        <w:gridCol w:w="3283"/>
        <w:gridCol w:w="3528"/>
      </w:tblGrid>
      <w:tr w:rsidR="00623946" w:rsidRPr="007C2085" w:rsidTr="007C2085">
        <w:trPr>
          <w:trHeight w:val="448"/>
          <w:jc w:val="center"/>
        </w:trPr>
        <w:tc>
          <w:tcPr>
            <w:tcW w:w="2702" w:type="dxa"/>
          </w:tcPr>
          <w:p w:rsidR="00623946" w:rsidRPr="007C2085" w:rsidRDefault="00623946" w:rsidP="00F076C4">
            <w:pPr>
              <w:spacing w:line="360" w:lineRule="auto"/>
              <w:ind w:firstLine="709"/>
              <w:jc w:val="center"/>
              <w:rPr>
                <w:sz w:val="24"/>
                <w:szCs w:val="24"/>
              </w:rPr>
            </w:pPr>
            <w:r w:rsidRPr="007C2085">
              <w:rPr>
                <w:sz w:val="24"/>
                <w:szCs w:val="24"/>
              </w:rPr>
              <w:t>Год</w:t>
            </w:r>
          </w:p>
        </w:tc>
        <w:tc>
          <w:tcPr>
            <w:tcW w:w="3283" w:type="dxa"/>
          </w:tcPr>
          <w:p w:rsidR="00623946" w:rsidRPr="007C2085" w:rsidRDefault="00623946" w:rsidP="00F076C4">
            <w:pPr>
              <w:spacing w:line="360" w:lineRule="auto"/>
              <w:ind w:firstLine="709"/>
              <w:jc w:val="center"/>
              <w:rPr>
                <w:sz w:val="24"/>
                <w:szCs w:val="24"/>
              </w:rPr>
            </w:pPr>
            <w:r w:rsidRPr="007C2085">
              <w:rPr>
                <w:sz w:val="24"/>
                <w:szCs w:val="24"/>
              </w:rPr>
              <w:t>ВВП в тек. ценах руб.</w:t>
            </w:r>
          </w:p>
        </w:tc>
        <w:tc>
          <w:tcPr>
            <w:tcW w:w="3528" w:type="dxa"/>
          </w:tcPr>
          <w:p w:rsidR="00623946" w:rsidRPr="007C2085" w:rsidRDefault="00623946" w:rsidP="00F076C4">
            <w:pPr>
              <w:spacing w:line="360" w:lineRule="auto"/>
              <w:ind w:firstLine="709"/>
              <w:jc w:val="center"/>
              <w:rPr>
                <w:sz w:val="24"/>
                <w:szCs w:val="24"/>
              </w:rPr>
            </w:pPr>
            <w:r w:rsidRPr="007C2085">
              <w:rPr>
                <w:sz w:val="24"/>
                <w:szCs w:val="24"/>
              </w:rPr>
              <w:t>ВВП в долл. США</w:t>
            </w:r>
          </w:p>
        </w:tc>
      </w:tr>
      <w:tr w:rsidR="00623946" w:rsidRPr="007C2085" w:rsidTr="007C2085">
        <w:trPr>
          <w:trHeight w:val="383"/>
          <w:jc w:val="center"/>
        </w:trPr>
        <w:tc>
          <w:tcPr>
            <w:tcW w:w="2702" w:type="dxa"/>
            <w:tcBorders>
              <w:bottom w:val="single" w:sz="4" w:space="0" w:color="auto"/>
            </w:tcBorders>
          </w:tcPr>
          <w:p w:rsidR="00623946" w:rsidRPr="007C2085" w:rsidRDefault="00623946" w:rsidP="00F076C4">
            <w:pPr>
              <w:spacing w:line="360" w:lineRule="auto"/>
              <w:ind w:firstLine="709"/>
              <w:jc w:val="center"/>
              <w:rPr>
                <w:sz w:val="24"/>
                <w:szCs w:val="24"/>
              </w:rPr>
            </w:pPr>
            <w:r w:rsidRPr="007C2085">
              <w:rPr>
                <w:sz w:val="24"/>
                <w:szCs w:val="24"/>
              </w:rPr>
              <w:t>2014</w:t>
            </w:r>
          </w:p>
        </w:tc>
        <w:tc>
          <w:tcPr>
            <w:tcW w:w="3283" w:type="dxa"/>
          </w:tcPr>
          <w:p w:rsidR="00623946" w:rsidRPr="007C2085" w:rsidRDefault="00623946" w:rsidP="00F076C4">
            <w:pPr>
              <w:spacing w:line="360" w:lineRule="auto"/>
              <w:ind w:firstLine="709"/>
              <w:jc w:val="center"/>
              <w:rPr>
                <w:sz w:val="24"/>
                <w:szCs w:val="24"/>
              </w:rPr>
            </w:pPr>
            <w:r w:rsidRPr="007C2085">
              <w:rPr>
                <w:sz w:val="24"/>
                <w:szCs w:val="24"/>
              </w:rPr>
              <w:t>79 трлн. 199,7 млрд.</w:t>
            </w:r>
          </w:p>
        </w:tc>
        <w:tc>
          <w:tcPr>
            <w:tcW w:w="3528" w:type="dxa"/>
          </w:tcPr>
          <w:p w:rsidR="00623946" w:rsidRPr="007C2085" w:rsidRDefault="00623946" w:rsidP="00F076C4">
            <w:pPr>
              <w:spacing w:line="360" w:lineRule="auto"/>
              <w:ind w:firstLine="709"/>
              <w:jc w:val="center"/>
              <w:rPr>
                <w:sz w:val="24"/>
                <w:szCs w:val="24"/>
              </w:rPr>
            </w:pPr>
            <w:r w:rsidRPr="007C2085">
              <w:rPr>
                <w:sz w:val="24"/>
                <w:szCs w:val="24"/>
              </w:rPr>
              <w:t>2 трлн. 056,583 млрд.</w:t>
            </w:r>
          </w:p>
        </w:tc>
      </w:tr>
      <w:tr w:rsidR="00623946" w:rsidRPr="007C2085" w:rsidTr="007C2085">
        <w:trPr>
          <w:trHeight w:val="348"/>
          <w:jc w:val="center"/>
        </w:trPr>
        <w:tc>
          <w:tcPr>
            <w:tcW w:w="2702" w:type="dxa"/>
            <w:tcBorders>
              <w:bottom w:val="nil"/>
            </w:tcBorders>
          </w:tcPr>
          <w:p w:rsidR="00623946" w:rsidRPr="007C2085" w:rsidRDefault="00623946" w:rsidP="00F076C4">
            <w:pPr>
              <w:spacing w:line="360" w:lineRule="auto"/>
              <w:ind w:firstLine="709"/>
              <w:jc w:val="center"/>
              <w:rPr>
                <w:sz w:val="24"/>
                <w:szCs w:val="24"/>
              </w:rPr>
            </w:pPr>
            <w:r w:rsidRPr="007C2085">
              <w:rPr>
                <w:sz w:val="24"/>
                <w:szCs w:val="24"/>
              </w:rPr>
              <w:t>2015</w:t>
            </w:r>
          </w:p>
        </w:tc>
        <w:tc>
          <w:tcPr>
            <w:tcW w:w="3283" w:type="dxa"/>
          </w:tcPr>
          <w:p w:rsidR="00623946" w:rsidRPr="007C2085" w:rsidRDefault="00623946" w:rsidP="00F076C4">
            <w:pPr>
              <w:spacing w:line="360" w:lineRule="auto"/>
              <w:ind w:firstLine="709"/>
              <w:jc w:val="center"/>
              <w:rPr>
                <w:sz w:val="24"/>
                <w:szCs w:val="24"/>
              </w:rPr>
            </w:pPr>
            <w:r w:rsidRPr="007C2085">
              <w:rPr>
                <w:sz w:val="24"/>
                <w:szCs w:val="24"/>
              </w:rPr>
              <w:t>83 трлн. 232,6 млрд.</w:t>
            </w:r>
          </w:p>
        </w:tc>
        <w:tc>
          <w:tcPr>
            <w:tcW w:w="3528" w:type="dxa"/>
          </w:tcPr>
          <w:p w:rsidR="00623946" w:rsidRPr="007C2085" w:rsidRDefault="00623946" w:rsidP="00F076C4">
            <w:pPr>
              <w:spacing w:line="360" w:lineRule="auto"/>
              <w:ind w:firstLine="709"/>
              <w:jc w:val="center"/>
              <w:rPr>
                <w:sz w:val="24"/>
                <w:szCs w:val="24"/>
              </w:rPr>
            </w:pPr>
            <w:r w:rsidRPr="007C2085">
              <w:rPr>
                <w:sz w:val="24"/>
                <w:szCs w:val="24"/>
              </w:rPr>
              <w:t>1 трлн. 363,707 млрд.</w:t>
            </w:r>
          </w:p>
        </w:tc>
      </w:tr>
      <w:tr w:rsidR="00623946" w:rsidRPr="007C2085" w:rsidTr="007C2085">
        <w:trPr>
          <w:trHeight w:val="387"/>
          <w:jc w:val="center"/>
        </w:trPr>
        <w:tc>
          <w:tcPr>
            <w:tcW w:w="2702" w:type="dxa"/>
            <w:tcBorders>
              <w:top w:val="nil"/>
            </w:tcBorders>
          </w:tcPr>
          <w:p w:rsidR="00623946" w:rsidRPr="007C2085" w:rsidRDefault="00623946" w:rsidP="00F076C4">
            <w:pPr>
              <w:spacing w:line="360" w:lineRule="auto"/>
              <w:ind w:firstLine="709"/>
              <w:jc w:val="center"/>
              <w:rPr>
                <w:sz w:val="24"/>
                <w:szCs w:val="24"/>
              </w:rPr>
            </w:pPr>
            <w:r w:rsidRPr="007C2085">
              <w:rPr>
                <w:sz w:val="24"/>
                <w:szCs w:val="24"/>
              </w:rPr>
              <w:t>2016</w:t>
            </w:r>
          </w:p>
        </w:tc>
        <w:tc>
          <w:tcPr>
            <w:tcW w:w="3283" w:type="dxa"/>
          </w:tcPr>
          <w:p w:rsidR="00623946" w:rsidRPr="007C2085" w:rsidRDefault="00623946" w:rsidP="00F076C4">
            <w:pPr>
              <w:spacing w:line="360" w:lineRule="auto"/>
              <w:ind w:firstLine="709"/>
              <w:jc w:val="center"/>
              <w:rPr>
                <w:sz w:val="24"/>
                <w:szCs w:val="24"/>
              </w:rPr>
            </w:pPr>
            <w:r w:rsidRPr="007C2085">
              <w:rPr>
                <w:sz w:val="24"/>
                <w:szCs w:val="24"/>
              </w:rPr>
              <w:t>86 трлн. 010,2 млрд.</w:t>
            </w:r>
          </w:p>
        </w:tc>
        <w:tc>
          <w:tcPr>
            <w:tcW w:w="3528" w:type="dxa"/>
          </w:tcPr>
          <w:p w:rsidR="00623946" w:rsidRPr="007C2085" w:rsidRDefault="00623946" w:rsidP="00F076C4">
            <w:pPr>
              <w:spacing w:line="360" w:lineRule="auto"/>
              <w:ind w:firstLine="709"/>
              <w:jc w:val="center"/>
              <w:rPr>
                <w:sz w:val="24"/>
                <w:szCs w:val="24"/>
              </w:rPr>
            </w:pPr>
            <w:r w:rsidRPr="007C2085">
              <w:rPr>
                <w:sz w:val="24"/>
                <w:szCs w:val="24"/>
              </w:rPr>
              <w:t>1 трлн. 282,663 млрд.</w:t>
            </w:r>
          </w:p>
        </w:tc>
      </w:tr>
      <w:tr w:rsidR="00623946" w:rsidRPr="007C2085" w:rsidTr="007C2085">
        <w:trPr>
          <w:trHeight w:val="310"/>
          <w:jc w:val="center"/>
        </w:trPr>
        <w:tc>
          <w:tcPr>
            <w:tcW w:w="2702" w:type="dxa"/>
          </w:tcPr>
          <w:p w:rsidR="00623946" w:rsidRPr="007C2085" w:rsidRDefault="00623946" w:rsidP="00F076C4">
            <w:pPr>
              <w:spacing w:line="360" w:lineRule="auto"/>
              <w:ind w:firstLine="709"/>
              <w:jc w:val="center"/>
              <w:rPr>
                <w:sz w:val="24"/>
                <w:szCs w:val="24"/>
              </w:rPr>
            </w:pPr>
            <w:r w:rsidRPr="007C2085">
              <w:rPr>
                <w:sz w:val="24"/>
                <w:szCs w:val="24"/>
              </w:rPr>
              <w:t>2017</w:t>
            </w:r>
          </w:p>
        </w:tc>
        <w:tc>
          <w:tcPr>
            <w:tcW w:w="3283" w:type="dxa"/>
          </w:tcPr>
          <w:p w:rsidR="00623946" w:rsidRPr="007C2085" w:rsidRDefault="00623946" w:rsidP="00F076C4">
            <w:pPr>
              <w:spacing w:line="360" w:lineRule="auto"/>
              <w:ind w:firstLine="709"/>
              <w:jc w:val="center"/>
              <w:rPr>
                <w:sz w:val="24"/>
                <w:szCs w:val="24"/>
              </w:rPr>
            </w:pPr>
            <w:r w:rsidRPr="007C2085">
              <w:rPr>
                <w:sz w:val="24"/>
                <w:szCs w:val="24"/>
              </w:rPr>
              <w:t>92 трлн. 089,3 млрд.</w:t>
            </w:r>
          </w:p>
        </w:tc>
        <w:tc>
          <w:tcPr>
            <w:tcW w:w="3528" w:type="dxa"/>
          </w:tcPr>
          <w:p w:rsidR="00623946" w:rsidRPr="007C2085" w:rsidRDefault="00623946" w:rsidP="00F076C4">
            <w:pPr>
              <w:spacing w:line="360" w:lineRule="auto"/>
              <w:ind w:firstLine="709"/>
              <w:jc w:val="center"/>
              <w:rPr>
                <w:sz w:val="24"/>
                <w:szCs w:val="24"/>
              </w:rPr>
            </w:pPr>
            <w:r w:rsidRPr="007C2085">
              <w:rPr>
                <w:sz w:val="24"/>
                <w:szCs w:val="24"/>
              </w:rPr>
              <w:t>1 трлн. 578,417 млрд.</w:t>
            </w:r>
          </w:p>
        </w:tc>
      </w:tr>
      <w:tr w:rsidR="00623946" w:rsidRPr="007C2085" w:rsidTr="007C2085">
        <w:trPr>
          <w:trHeight w:val="254"/>
          <w:jc w:val="center"/>
        </w:trPr>
        <w:tc>
          <w:tcPr>
            <w:tcW w:w="2702" w:type="dxa"/>
            <w:tcBorders>
              <w:bottom w:val="single" w:sz="4" w:space="0" w:color="auto"/>
            </w:tcBorders>
          </w:tcPr>
          <w:p w:rsidR="00623946" w:rsidRPr="007C2085" w:rsidRDefault="00623946" w:rsidP="00F076C4">
            <w:pPr>
              <w:spacing w:line="360" w:lineRule="auto"/>
              <w:ind w:firstLine="709"/>
              <w:jc w:val="center"/>
              <w:rPr>
                <w:sz w:val="24"/>
                <w:szCs w:val="24"/>
              </w:rPr>
            </w:pPr>
            <w:r w:rsidRPr="007C2085">
              <w:rPr>
                <w:sz w:val="24"/>
                <w:szCs w:val="24"/>
              </w:rPr>
              <w:t>2018</w:t>
            </w:r>
          </w:p>
        </w:tc>
        <w:tc>
          <w:tcPr>
            <w:tcW w:w="3283" w:type="dxa"/>
          </w:tcPr>
          <w:p w:rsidR="00623946" w:rsidRPr="007C2085" w:rsidRDefault="00623946" w:rsidP="00F076C4">
            <w:pPr>
              <w:spacing w:line="360" w:lineRule="auto"/>
              <w:ind w:firstLine="709"/>
              <w:jc w:val="center"/>
              <w:rPr>
                <w:sz w:val="24"/>
                <w:szCs w:val="24"/>
              </w:rPr>
            </w:pPr>
            <w:r w:rsidRPr="007C2085">
              <w:rPr>
                <w:sz w:val="24"/>
                <w:szCs w:val="24"/>
              </w:rPr>
              <w:t>103 трлн. 626,6 млрд.</w:t>
            </w:r>
          </w:p>
        </w:tc>
        <w:tc>
          <w:tcPr>
            <w:tcW w:w="3528" w:type="dxa"/>
          </w:tcPr>
          <w:p w:rsidR="00623946" w:rsidRPr="007C2085" w:rsidRDefault="00623946" w:rsidP="00F076C4">
            <w:pPr>
              <w:spacing w:line="360" w:lineRule="auto"/>
              <w:ind w:firstLine="709"/>
              <w:jc w:val="center"/>
              <w:rPr>
                <w:sz w:val="24"/>
                <w:szCs w:val="24"/>
              </w:rPr>
            </w:pPr>
            <w:r w:rsidRPr="007C2085">
              <w:rPr>
                <w:sz w:val="24"/>
                <w:szCs w:val="24"/>
              </w:rPr>
              <w:t>1 трлн. 630,659 млрд.</w:t>
            </w:r>
          </w:p>
        </w:tc>
      </w:tr>
      <w:tr w:rsidR="00623946" w:rsidRPr="007C2085" w:rsidTr="007C2085">
        <w:trPr>
          <w:trHeight w:val="72"/>
          <w:jc w:val="center"/>
        </w:trPr>
        <w:tc>
          <w:tcPr>
            <w:tcW w:w="2702" w:type="dxa"/>
            <w:tcBorders>
              <w:bottom w:val="single" w:sz="4" w:space="0" w:color="auto"/>
            </w:tcBorders>
          </w:tcPr>
          <w:p w:rsidR="00623946" w:rsidRPr="007C2085" w:rsidRDefault="00623946" w:rsidP="00F076C4">
            <w:pPr>
              <w:spacing w:line="360" w:lineRule="auto"/>
              <w:ind w:firstLine="709"/>
              <w:jc w:val="center"/>
              <w:rPr>
                <w:sz w:val="24"/>
                <w:szCs w:val="24"/>
              </w:rPr>
            </w:pPr>
            <w:r w:rsidRPr="007C2085">
              <w:rPr>
                <w:sz w:val="24"/>
                <w:szCs w:val="24"/>
              </w:rPr>
              <w:t>2019</w:t>
            </w:r>
          </w:p>
        </w:tc>
        <w:tc>
          <w:tcPr>
            <w:tcW w:w="3283" w:type="dxa"/>
          </w:tcPr>
          <w:p w:rsidR="00623946" w:rsidRPr="007C2085" w:rsidRDefault="00623946" w:rsidP="00F076C4">
            <w:pPr>
              <w:spacing w:line="360" w:lineRule="auto"/>
              <w:ind w:firstLine="709"/>
              <w:jc w:val="center"/>
              <w:rPr>
                <w:sz w:val="24"/>
                <w:szCs w:val="24"/>
              </w:rPr>
            </w:pPr>
            <w:r w:rsidRPr="007C2085">
              <w:rPr>
                <w:sz w:val="24"/>
                <w:szCs w:val="24"/>
              </w:rPr>
              <w:t>110 трлн. 046,1 млрд.</w:t>
            </w:r>
          </w:p>
        </w:tc>
        <w:tc>
          <w:tcPr>
            <w:tcW w:w="3528" w:type="dxa"/>
          </w:tcPr>
          <w:p w:rsidR="00623946" w:rsidRPr="007C2085" w:rsidRDefault="00623946" w:rsidP="00F076C4">
            <w:pPr>
              <w:spacing w:line="360" w:lineRule="auto"/>
              <w:ind w:firstLine="709"/>
              <w:jc w:val="center"/>
              <w:rPr>
                <w:sz w:val="24"/>
                <w:szCs w:val="24"/>
              </w:rPr>
            </w:pPr>
            <w:r w:rsidRPr="007C2085">
              <w:rPr>
                <w:sz w:val="24"/>
                <w:szCs w:val="24"/>
              </w:rPr>
              <w:t>1 трлн. 610,381 млрд.</w:t>
            </w:r>
          </w:p>
        </w:tc>
      </w:tr>
    </w:tbl>
    <w:p w:rsidR="00623946" w:rsidRPr="00756F24" w:rsidRDefault="00623946" w:rsidP="00623946">
      <w:pPr>
        <w:spacing w:line="360" w:lineRule="auto"/>
        <w:ind w:firstLine="709"/>
        <w:rPr>
          <w:sz w:val="28"/>
          <w:szCs w:val="24"/>
        </w:rPr>
      </w:pPr>
    </w:p>
    <w:p w:rsidR="00623946" w:rsidRPr="00756F24" w:rsidRDefault="00623946" w:rsidP="00623946">
      <w:pPr>
        <w:spacing w:line="360" w:lineRule="auto"/>
        <w:ind w:firstLine="709"/>
        <w:rPr>
          <w:noProof/>
          <w:sz w:val="28"/>
          <w:szCs w:val="24"/>
        </w:rPr>
      </w:pPr>
      <w:r w:rsidRPr="00756F24">
        <w:rPr>
          <w:noProof/>
          <w:sz w:val="28"/>
          <w:szCs w:val="24"/>
        </w:rPr>
        <w:t>По данным таблицы можно сделать вывод, что тенденция динамики изменения ВВП страны можно считать положительным с каждым исследуемым годом.</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По состоянию на 10 августа 2020 г. количество субъектов малого и среднего бизнеса составило 5,6 млн, 10 июля данный показатель был на уровне 6,05 млн.</w:t>
      </w:r>
    </w:p>
    <w:p w:rsidR="00623946" w:rsidRPr="00756F24" w:rsidRDefault="00623946" w:rsidP="007C2085">
      <w:pPr>
        <w:spacing w:line="360" w:lineRule="auto"/>
        <w:ind w:firstLine="0"/>
        <w:rPr>
          <w:rFonts w:eastAsia="Calibri"/>
          <w:sz w:val="28"/>
          <w:szCs w:val="24"/>
        </w:rPr>
      </w:pPr>
      <w:r w:rsidRPr="00756F24">
        <w:rPr>
          <w:rFonts w:eastAsia="Calibri"/>
          <w:noProof/>
          <w:sz w:val="28"/>
          <w:szCs w:val="24"/>
        </w:rPr>
        <w:lastRenderedPageBreak/>
        <w:drawing>
          <wp:inline distT="0" distB="0" distL="0" distR="0">
            <wp:extent cx="6080760" cy="1630680"/>
            <wp:effectExtent l="0" t="0" r="15240" b="2667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3946" w:rsidRPr="00756F24" w:rsidRDefault="00623946" w:rsidP="007C2085">
      <w:pPr>
        <w:spacing w:line="360" w:lineRule="auto"/>
        <w:ind w:firstLine="0"/>
        <w:jc w:val="center"/>
        <w:rPr>
          <w:rFonts w:eastAsia="Calibri"/>
          <w:sz w:val="28"/>
          <w:szCs w:val="24"/>
        </w:rPr>
      </w:pPr>
      <w:r w:rsidRPr="00756F24">
        <w:rPr>
          <w:rFonts w:eastAsia="Calibri"/>
          <w:sz w:val="28"/>
          <w:szCs w:val="24"/>
        </w:rPr>
        <w:t>Рисунок</w:t>
      </w:r>
      <w:r w:rsidR="007C2085">
        <w:rPr>
          <w:rFonts w:eastAsia="Calibri"/>
          <w:sz w:val="28"/>
          <w:szCs w:val="24"/>
        </w:rPr>
        <w:t xml:space="preserve"> 1 −</w:t>
      </w:r>
      <w:r w:rsidRPr="00756F24">
        <w:rPr>
          <w:rFonts w:eastAsia="Calibri"/>
          <w:sz w:val="28"/>
          <w:szCs w:val="24"/>
        </w:rPr>
        <w:t xml:space="preserve"> Количество юридических лиц и индивидуальных предпринимателей на 10.08.2020 г., ед. [20;21]</w:t>
      </w:r>
    </w:p>
    <w:p w:rsidR="00623946" w:rsidRPr="00756F24" w:rsidRDefault="00623946" w:rsidP="00623946">
      <w:pPr>
        <w:spacing w:line="360" w:lineRule="auto"/>
        <w:ind w:firstLine="709"/>
        <w:rPr>
          <w:rFonts w:eastAsia="Calibri"/>
          <w:sz w:val="28"/>
          <w:szCs w:val="24"/>
        </w:rPr>
      </w:pPr>
    </w:p>
    <w:p w:rsidR="00623946" w:rsidRPr="00756F24" w:rsidRDefault="00623946" w:rsidP="00623946">
      <w:pPr>
        <w:tabs>
          <w:tab w:val="left" w:pos="9639"/>
        </w:tabs>
        <w:spacing w:line="360" w:lineRule="auto"/>
        <w:ind w:firstLine="709"/>
        <w:rPr>
          <w:rFonts w:eastAsia="Calibri"/>
          <w:sz w:val="28"/>
          <w:szCs w:val="24"/>
        </w:rPr>
      </w:pPr>
      <w:r w:rsidRPr="00756F24">
        <w:rPr>
          <w:rFonts w:eastAsia="Calibri"/>
          <w:sz w:val="28"/>
          <w:szCs w:val="24"/>
        </w:rPr>
        <w:t>Согласно данным Росстата, в 2018 году 929 тыс. малых и средних предприятий, а это примерно 34,8% от их общего числа, занимались торговлей. Популярностью у них также пользовались операции с недвижимым имуществом (7,7%), деятельность в сфере транспортировки и хранения (6,5%), строительство (12,7%) и обрабатывающие производства (8,5%). Среди малых предприятий в торговле работали 34,8%, в сфере операций с недвижимос</w:t>
      </w:r>
      <w:r w:rsidR="007C2085">
        <w:rPr>
          <w:rFonts w:eastAsia="Calibri"/>
          <w:sz w:val="28"/>
          <w:szCs w:val="24"/>
        </w:rPr>
        <w:t>тью −</w:t>
      </w:r>
      <w:r w:rsidRPr="00756F24">
        <w:rPr>
          <w:rFonts w:eastAsia="Calibri"/>
          <w:sz w:val="28"/>
          <w:szCs w:val="24"/>
        </w:rPr>
        <w:t xml:space="preserve"> 7,8%, в строительстве </w:t>
      </w:r>
      <w:r w:rsidR="007C2085">
        <w:rPr>
          <w:rFonts w:eastAsia="Calibri"/>
          <w:sz w:val="28"/>
          <w:szCs w:val="24"/>
        </w:rPr>
        <w:t>−</w:t>
      </w:r>
      <w:r w:rsidRPr="00756F24">
        <w:rPr>
          <w:rFonts w:eastAsia="Calibri"/>
          <w:sz w:val="28"/>
          <w:szCs w:val="24"/>
        </w:rPr>
        <w:t xml:space="preserve"> 12,7%, в обрабатывающих производствах </w:t>
      </w:r>
      <w:r w:rsidR="007C2085">
        <w:rPr>
          <w:rFonts w:eastAsia="Calibri"/>
          <w:sz w:val="28"/>
          <w:szCs w:val="24"/>
        </w:rPr>
        <w:t>−</w:t>
      </w:r>
      <w:r w:rsidRPr="00756F24">
        <w:rPr>
          <w:rFonts w:eastAsia="Calibri"/>
          <w:sz w:val="28"/>
          <w:szCs w:val="24"/>
        </w:rPr>
        <w:t xml:space="preserve"> 8,4%. </w:t>
      </w:r>
    </w:p>
    <w:p w:rsidR="00623946" w:rsidRPr="00756F24" w:rsidRDefault="00623946" w:rsidP="00623946">
      <w:pPr>
        <w:tabs>
          <w:tab w:val="left" w:pos="9639"/>
        </w:tabs>
        <w:spacing w:line="360" w:lineRule="auto"/>
        <w:ind w:firstLine="709"/>
        <w:rPr>
          <w:rFonts w:eastAsia="Calibri"/>
          <w:sz w:val="28"/>
          <w:szCs w:val="24"/>
        </w:rPr>
      </w:pPr>
      <w:r w:rsidRPr="00756F24">
        <w:rPr>
          <w:rFonts w:eastAsia="Calibri"/>
          <w:sz w:val="28"/>
          <w:szCs w:val="24"/>
        </w:rPr>
        <w:t>Из 5,6 млн существующих в России компаний малого и среднего бизнеса 3,3 млн составляют ИП, остальные 2,3 млн – юридические лица. Число ИП за указанный период сократилось на 214 300, число юрлиц – на 247 500.</w:t>
      </w:r>
    </w:p>
    <w:p w:rsidR="00623946" w:rsidRPr="00756F24" w:rsidRDefault="00623946" w:rsidP="00623946">
      <w:pPr>
        <w:spacing w:line="360" w:lineRule="auto"/>
        <w:ind w:firstLine="709"/>
        <w:jc w:val="center"/>
        <w:rPr>
          <w:rFonts w:eastAsia="Calibri"/>
          <w:sz w:val="28"/>
          <w:szCs w:val="24"/>
        </w:rPr>
      </w:pPr>
      <w:r w:rsidRPr="00756F24">
        <w:rPr>
          <w:rFonts w:eastAsia="Calibri"/>
          <w:noProof/>
          <w:sz w:val="28"/>
          <w:szCs w:val="24"/>
        </w:rPr>
        <w:drawing>
          <wp:inline distT="0" distB="0" distL="0" distR="0">
            <wp:extent cx="5608320" cy="2087880"/>
            <wp:effectExtent l="0" t="0" r="11430" b="2667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3946" w:rsidRPr="00756F24" w:rsidRDefault="007C2085" w:rsidP="007C2085">
      <w:pPr>
        <w:spacing w:line="360" w:lineRule="auto"/>
        <w:ind w:firstLine="0"/>
        <w:jc w:val="center"/>
        <w:rPr>
          <w:rFonts w:eastAsia="Calibri"/>
          <w:sz w:val="28"/>
          <w:szCs w:val="24"/>
        </w:rPr>
      </w:pPr>
      <w:r>
        <w:rPr>
          <w:rFonts w:eastAsia="Calibri"/>
          <w:sz w:val="28"/>
          <w:szCs w:val="24"/>
        </w:rPr>
        <w:t>Рисунок 2 −</w:t>
      </w:r>
      <w:r w:rsidR="00623946" w:rsidRPr="00756F24">
        <w:rPr>
          <w:rFonts w:eastAsia="Calibri"/>
          <w:sz w:val="28"/>
          <w:szCs w:val="24"/>
        </w:rPr>
        <w:t xml:space="preserve"> Популярные сферы бизнеса в 2020 г., % [20; 21]</w:t>
      </w:r>
    </w:p>
    <w:p w:rsidR="007C2085" w:rsidRDefault="007C2085" w:rsidP="00623946">
      <w:pPr>
        <w:spacing w:line="360" w:lineRule="auto"/>
        <w:ind w:firstLine="709"/>
        <w:rPr>
          <w:rFonts w:eastAsia="Calibri"/>
          <w:sz w:val="28"/>
          <w:szCs w:val="24"/>
        </w:rPr>
      </w:pPr>
    </w:p>
    <w:p w:rsidR="00623946" w:rsidRPr="00756F24" w:rsidRDefault="00623946" w:rsidP="00623946">
      <w:pPr>
        <w:spacing w:line="360" w:lineRule="auto"/>
        <w:ind w:firstLine="709"/>
        <w:rPr>
          <w:rFonts w:eastAsia="Calibri"/>
          <w:sz w:val="28"/>
          <w:szCs w:val="24"/>
        </w:rPr>
      </w:pPr>
      <w:r w:rsidRPr="00756F24">
        <w:rPr>
          <w:rFonts w:eastAsia="Calibri"/>
          <w:sz w:val="28"/>
          <w:szCs w:val="24"/>
        </w:rPr>
        <w:t>А вот интересы средних пре</w:t>
      </w:r>
      <w:r w:rsidR="007C2085">
        <w:rPr>
          <w:rFonts w:eastAsia="Calibri"/>
          <w:sz w:val="28"/>
          <w:szCs w:val="24"/>
        </w:rPr>
        <w:t>дприятий уже сильно отличались −</w:t>
      </w:r>
      <w:r w:rsidRPr="00756F24">
        <w:rPr>
          <w:rFonts w:eastAsia="Calibri"/>
          <w:sz w:val="28"/>
          <w:szCs w:val="24"/>
        </w:rPr>
        <w:t xml:space="preserve"> среди них оказалось больше фирм, которые заняты в обрабатывающих </w:t>
      </w:r>
      <w:r w:rsidRPr="00756F24">
        <w:rPr>
          <w:rFonts w:eastAsia="Calibri"/>
          <w:sz w:val="28"/>
          <w:szCs w:val="24"/>
        </w:rPr>
        <w:lastRenderedPageBreak/>
        <w:t>производствах (25,6%) и сельском хозяйств</w:t>
      </w:r>
      <w:r w:rsidR="007C2085">
        <w:rPr>
          <w:rFonts w:eastAsia="Calibri"/>
          <w:sz w:val="28"/>
          <w:szCs w:val="24"/>
        </w:rPr>
        <w:t>е (12,5%). Объяснение простое −</w:t>
      </w:r>
      <w:r w:rsidRPr="00756F24">
        <w:rPr>
          <w:rFonts w:eastAsia="Calibri"/>
          <w:sz w:val="28"/>
          <w:szCs w:val="24"/>
        </w:rPr>
        <w:t xml:space="preserve"> эти отрасли требует большой компетенции и большего размера организации, чтобы оно могло оставаться эффективным и конкурентным. </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В случае с индивидуальными предпринимателями в торговле заняты оказались около половины из них — 43,8%, траснпортировкой — еще 12%, а 5,7% — операциями с недвижимостью. То есть ИП предпочитают отрасли, которые, как объяснили в РАНХиГС, отличаются высокой оборачиваемостью средств и отсутствием необходимости иметь большой капитал.</w:t>
      </w:r>
    </w:p>
    <w:p w:rsidR="00623946" w:rsidRPr="00756F24" w:rsidRDefault="00623946" w:rsidP="00623946">
      <w:pPr>
        <w:spacing w:line="360" w:lineRule="auto"/>
        <w:ind w:firstLine="709"/>
        <w:rPr>
          <w:sz w:val="28"/>
          <w:szCs w:val="24"/>
        </w:rPr>
      </w:pPr>
      <w:r w:rsidRPr="00756F24">
        <w:rPr>
          <w:sz w:val="28"/>
          <w:szCs w:val="24"/>
        </w:rPr>
        <w:t>За период жизни человека государство разделяет понятие «прожиточного минимума» на три социальные зависимые группы: пенсионеры, трудоспособные граждане, дети (возрастом от 0 до 15 лет). Каждый год происходит переоценка величины прожиточного минимума  в целом по Российской Федерации, что можно увидеть в следующем рисунке</w:t>
      </w:r>
      <w:r w:rsidR="007C2085">
        <w:rPr>
          <w:sz w:val="28"/>
          <w:szCs w:val="24"/>
        </w:rPr>
        <w:t xml:space="preserve"> 3</w:t>
      </w:r>
      <w:r w:rsidRPr="00756F24">
        <w:rPr>
          <w:sz w:val="28"/>
          <w:szCs w:val="24"/>
        </w:rPr>
        <w:t>.</w:t>
      </w:r>
    </w:p>
    <w:p w:rsidR="00623946" w:rsidRPr="00756F24" w:rsidRDefault="00623946" w:rsidP="00623946">
      <w:pPr>
        <w:spacing w:line="360" w:lineRule="auto"/>
        <w:ind w:firstLine="709"/>
        <w:rPr>
          <w:sz w:val="28"/>
          <w:szCs w:val="24"/>
        </w:rPr>
      </w:pPr>
      <w:r w:rsidRPr="00756F24">
        <w:rPr>
          <w:noProof/>
          <w:sz w:val="28"/>
          <w:szCs w:val="24"/>
        </w:rPr>
        <w:drawing>
          <wp:inline distT="0" distB="0" distL="0" distR="0">
            <wp:extent cx="5562600" cy="3136900"/>
            <wp:effectExtent l="0" t="0" r="19050"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3946" w:rsidRPr="00756F24" w:rsidRDefault="00623946" w:rsidP="00623946">
      <w:pPr>
        <w:spacing w:line="360" w:lineRule="auto"/>
        <w:ind w:firstLine="709"/>
        <w:jc w:val="center"/>
        <w:rPr>
          <w:sz w:val="28"/>
          <w:szCs w:val="24"/>
        </w:rPr>
      </w:pPr>
      <w:r w:rsidRPr="00756F24">
        <w:rPr>
          <w:sz w:val="28"/>
          <w:szCs w:val="24"/>
        </w:rPr>
        <w:t xml:space="preserve">Рисунок 3 </w:t>
      </w:r>
      <w:r w:rsidR="007C2085">
        <w:rPr>
          <w:sz w:val="28"/>
          <w:szCs w:val="24"/>
        </w:rPr>
        <w:t>−</w:t>
      </w:r>
      <w:r w:rsidRPr="00756F24">
        <w:rPr>
          <w:sz w:val="28"/>
          <w:szCs w:val="24"/>
        </w:rPr>
        <w:t xml:space="preserve"> Величина прожиточного минимума на душу населения</w:t>
      </w:r>
    </w:p>
    <w:p w:rsidR="00623946" w:rsidRPr="00756F24" w:rsidRDefault="00623946" w:rsidP="00623946">
      <w:pPr>
        <w:spacing w:line="360" w:lineRule="auto"/>
        <w:ind w:firstLine="709"/>
        <w:jc w:val="center"/>
        <w:rPr>
          <w:sz w:val="28"/>
          <w:szCs w:val="24"/>
        </w:rPr>
      </w:pPr>
      <w:r w:rsidRPr="00756F24">
        <w:rPr>
          <w:sz w:val="28"/>
          <w:szCs w:val="24"/>
        </w:rPr>
        <w:t>и по основным социально-демографическим группам населения</w:t>
      </w:r>
    </w:p>
    <w:p w:rsidR="00623946" w:rsidRPr="00756F24" w:rsidRDefault="00623946" w:rsidP="00623946">
      <w:pPr>
        <w:spacing w:line="360" w:lineRule="auto"/>
        <w:ind w:firstLine="709"/>
        <w:jc w:val="center"/>
        <w:rPr>
          <w:sz w:val="28"/>
          <w:szCs w:val="24"/>
        </w:rPr>
      </w:pPr>
      <w:r w:rsidRPr="00756F24">
        <w:rPr>
          <w:sz w:val="28"/>
          <w:szCs w:val="24"/>
        </w:rPr>
        <w:t>в целом по России за I квартал 2017-2020 г. в руб.</w:t>
      </w:r>
    </w:p>
    <w:p w:rsidR="00623946" w:rsidRPr="00756F24" w:rsidRDefault="00623946" w:rsidP="00623946">
      <w:pPr>
        <w:spacing w:line="360" w:lineRule="auto"/>
        <w:ind w:firstLine="709"/>
        <w:rPr>
          <w:sz w:val="28"/>
          <w:szCs w:val="24"/>
        </w:rPr>
      </w:pPr>
      <w:r w:rsidRPr="00756F24">
        <w:rPr>
          <w:sz w:val="28"/>
          <w:szCs w:val="24"/>
        </w:rPr>
        <w:t xml:space="preserve">На основании полученных данных можно заметить, что величина прожиточного минимума незначительно возросла. Наименьший прожиточный минимум у населения пенсионного возраста, наибольший – трудоспособное </w:t>
      </w:r>
      <w:r w:rsidRPr="00756F24">
        <w:rPr>
          <w:sz w:val="28"/>
          <w:szCs w:val="24"/>
        </w:rPr>
        <w:lastRenderedPageBreak/>
        <w:t>население.</w:t>
      </w:r>
    </w:p>
    <w:p w:rsidR="00623946" w:rsidRPr="00756F24" w:rsidRDefault="00623946" w:rsidP="00623946">
      <w:pPr>
        <w:spacing w:line="360" w:lineRule="auto"/>
        <w:ind w:firstLine="709"/>
        <w:contextualSpacing/>
        <w:rPr>
          <w:rFonts w:eastAsia="Calibri"/>
          <w:sz w:val="28"/>
        </w:rPr>
      </w:pPr>
      <w:r w:rsidRPr="00756F24">
        <w:rPr>
          <w:rFonts w:eastAsia="Calibri"/>
          <w:sz w:val="28"/>
        </w:rPr>
        <w:t xml:space="preserve">Денежно-кредитные условия в целом не изменились. Изменение процентных ставок на различных сегментах финансового рынка было разнонаправленным. На депозитно-кредитном рынке в основном наблюдалось некоторое повышение процентных ставок, что отражает рост доходности ОФЗ в марте на фоне падения котировок и увеличения премий за риск на глобальном финансовом рынке. </w:t>
      </w:r>
    </w:p>
    <w:p w:rsidR="00623946" w:rsidRPr="00756F24" w:rsidRDefault="00623946" w:rsidP="00623946">
      <w:pPr>
        <w:spacing w:line="360" w:lineRule="auto"/>
        <w:ind w:firstLine="709"/>
        <w:rPr>
          <w:sz w:val="28"/>
          <w:szCs w:val="24"/>
        </w:rPr>
      </w:pPr>
      <w:r w:rsidRPr="00756F24">
        <w:rPr>
          <w:sz w:val="28"/>
          <w:szCs w:val="24"/>
        </w:rPr>
        <w:t>Рассмотрим ключевые показатели и рейтинги о Российской Федерации независимых иностранных аналитических агентств.</w:t>
      </w:r>
    </w:p>
    <w:p w:rsidR="00623946" w:rsidRPr="00756F24" w:rsidRDefault="00623946" w:rsidP="00623946">
      <w:pPr>
        <w:spacing w:line="360" w:lineRule="auto"/>
        <w:ind w:firstLine="709"/>
        <w:rPr>
          <w:sz w:val="28"/>
          <w:szCs w:val="24"/>
        </w:rPr>
      </w:pPr>
    </w:p>
    <w:p w:rsidR="00623946" w:rsidRPr="00756F24" w:rsidRDefault="00623946" w:rsidP="00C37944">
      <w:pPr>
        <w:spacing w:line="360" w:lineRule="auto"/>
        <w:ind w:firstLine="0"/>
        <w:rPr>
          <w:sz w:val="28"/>
          <w:szCs w:val="24"/>
        </w:rPr>
      </w:pPr>
      <w:r w:rsidRPr="00756F24">
        <w:rPr>
          <w:sz w:val="28"/>
          <w:szCs w:val="24"/>
        </w:rPr>
        <w:t>Таблица  2 – Показатели Российской Федерации независимых ино</w:t>
      </w:r>
      <w:r w:rsidR="00C37944">
        <w:rPr>
          <w:sz w:val="28"/>
          <w:szCs w:val="24"/>
        </w:rPr>
        <w:t>странных аналитических агентств</w:t>
      </w:r>
    </w:p>
    <w:tbl>
      <w:tblPr>
        <w:tblStyle w:val="a8"/>
        <w:tblW w:w="5000" w:type="pct"/>
        <w:jc w:val="center"/>
        <w:tblLook w:val="04A0" w:firstRow="1" w:lastRow="0" w:firstColumn="1" w:lastColumn="0" w:noHBand="0" w:noVBand="1"/>
      </w:tblPr>
      <w:tblGrid>
        <w:gridCol w:w="5454"/>
        <w:gridCol w:w="1286"/>
        <w:gridCol w:w="2605"/>
      </w:tblGrid>
      <w:tr w:rsidR="00623946" w:rsidRPr="00C37944" w:rsidTr="00C37944">
        <w:trPr>
          <w:jc w:val="center"/>
        </w:trPr>
        <w:tc>
          <w:tcPr>
            <w:tcW w:w="2918" w:type="pct"/>
            <w:hideMark/>
          </w:tcPr>
          <w:p w:rsidR="00623946" w:rsidRPr="00C37944" w:rsidRDefault="00623946" w:rsidP="00C37944">
            <w:pPr>
              <w:spacing w:line="360" w:lineRule="auto"/>
              <w:ind w:firstLine="0"/>
              <w:jc w:val="center"/>
              <w:rPr>
                <w:sz w:val="24"/>
              </w:rPr>
            </w:pPr>
            <w:r w:rsidRPr="00C37944">
              <w:rPr>
                <w:bCs/>
                <w:sz w:val="24"/>
                <w:bdr w:val="none" w:sz="0" w:space="0" w:color="auto" w:frame="1"/>
              </w:rPr>
              <w:t>Показатель</w:t>
            </w:r>
          </w:p>
        </w:tc>
        <w:tc>
          <w:tcPr>
            <w:tcW w:w="688" w:type="pct"/>
            <w:hideMark/>
          </w:tcPr>
          <w:p w:rsidR="00623946" w:rsidRPr="00C37944" w:rsidRDefault="00623946" w:rsidP="00C37944">
            <w:pPr>
              <w:spacing w:line="360" w:lineRule="auto"/>
              <w:ind w:firstLine="0"/>
              <w:jc w:val="center"/>
              <w:rPr>
                <w:sz w:val="24"/>
              </w:rPr>
            </w:pPr>
            <w:r w:rsidRPr="00C37944">
              <w:rPr>
                <w:bCs/>
                <w:sz w:val="24"/>
                <w:bdr w:val="none" w:sz="0" w:space="0" w:color="auto" w:frame="1"/>
              </w:rPr>
              <w:t>Год</w:t>
            </w:r>
          </w:p>
        </w:tc>
        <w:tc>
          <w:tcPr>
            <w:tcW w:w="1394" w:type="pct"/>
            <w:hideMark/>
          </w:tcPr>
          <w:p w:rsidR="00623946" w:rsidRPr="00C37944" w:rsidRDefault="00623946" w:rsidP="00C37944">
            <w:pPr>
              <w:spacing w:line="360" w:lineRule="auto"/>
              <w:ind w:firstLine="0"/>
              <w:jc w:val="center"/>
              <w:rPr>
                <w:sz w:val="24"/>
              </w:rPr>
            </w:pPr>
            <w:r w:rsidRPr="00C37944">
              <w:rPr>
                <w:bCs/>
                <w:sz w:val="24"/>
                <w:bdr w:val="none" w:sz="0" w:space="0" w:color="auto" w:frame="1"/>
              </w:rPr>
              <w:t>Рейтинг</w:t>
            </w:r>
          </w:p>
        </w:tc>
      </w:tr>
      <w:tr w:rsidR="00623946" w:rsidRPr="00C37944" w:rsidTr="00C37944">
        <w:trPr>
          <w:jc w:val="center"/>
        </w:trPr>
        <w:tc>
          <w:tcPr>
            <w:tcW w:w="2918" w:type="pct"/>
            <w:hideMark/>
          </w:tcPr>
          <w:p w:rsidR="00623946" w:rsidRPr="00C37944" w:rsidRDefault="00623946" w:rsidP="00C37944">
            <w:pPr>
              <w:spacing w:line="360" w:lineRule="auto"/>
              <w:ind w:firstLine="0"/>
              <w:rPr>
                <w:sz w:val="24"/>
              </w:rPr>
            </w:pPr>
            <w:r w:rsidRPr="00C37944">
              <w:rPr>
                <w:bCs/>
                <w:sz w:val="24"/>
                <w:bdr w:val="none" w:sz="0" w:space="0" w:color="auto" w:frame="1"/>
              </w:rPr>
              <w:t>Индекс восприятия коррупции TI</w:t>
            </w:r>
          </w:p>
        </w:tc>
        <w:tc>
          <w:tcPr>
            <w:tcW w:w="688" w:type="pct"/>
            <w:hideMark/>
          </w:tcPr>
          <w:p w:rsidR="00623946" w:rsidRPr="00C37944" w:rsidRDefault="00623946" w:rsidP="00C37944">
            <w:pPr>
              <w:spacing w:line="360" w:lineRule="auto"/>
              <w:ind w:firstLine="0"/>
              <w:jc w:val="center"/>
              <w:rPr>
                <w:sz w:val="24"/>
              </w:rPr>
            </w:pPr>
            <w:r w:rsidRPr="00C37944">
              <w:rPr>
                <w:sz w:val="24"/>
              </w:rPr>
              <w:t>2019 г.</w:t>
            </w:r>
          </w:p>
        </w:tc>
        <w:tc>
          <w:tcPr>
            <w:tcW w:w="1394" w:type="pct"/>
            <w:hideMark/>
          </w:tcPr>
          <w:p w:rsidR="00623946" w:rsidRPr="00C37944" w:rsidRDefault="00623946" w:rsidP="00C37944">
            <w:pPr>
              <w:spacing w:line="360" w:lineRule="auto"/>
              <w:ind w:firstLine="0"/>
              <w:jc w:val="center"/>
              <w:rPr>
                <w:sz w:val="24"/>
              </w:rPr>
            </w:pPr>
            <w:r w:rsidRPr="00C37944">
              <w:rPr>
                <w:sz w:val="24"/>
              </w:rPr>
              <w:t>137 из 180</w:t>
            </w:r>
          </w:p>
        </w:tc>
      </w:tr>
      <w:tr w:rsidR="00623946" w:rsidRPr="00C37944" w:rsidTr="00C37944">
        <w:trPr>
          <w:jc w:val="center"/>
        </w:trPr>
        <w:tc>
          <w:tcPr>
            <w:tcW w:w="2918" w:type="pct"/>
            <w:hideMark/>
          </w:tcPr>
          <w:p w:rsidR="00623946" w:rsidRPr="00C37944" w:rsidRDefault="00623946" w:rsidP="00C37944">
            <w:pPr>
              <w:spacing w:line="360" w:lineRule="auto"/>
              <w:ind w:firstLine="0"/>
              <w:rPr>
                <w:sz w:val="24"/>
              </w:rPr>
            </w:pPr>
            <w:r w:rsidRPr="00C37944">
              <w:rPr>
                <w:bCs/>
                <w:sz w:val="24"/>
                <w:bdr w:val="none" w:sz="0" w:space="0" w:color="auto" w:frame="1"/>
              </w:rPr>
              <w:t>Отчет Всемирного банка о ведении бизнеса</w:t>
            </w:r>
          </w:p>
        </w:tc>
        <w:tc>
          <w:tcPr>
            <w:tcW w:w="688" w:type="pct"/>
            <w:hideMark/>
          </w:tcPr>
          <w:p w:rsidR="00623946" w:rsidRPr="00C37944" w:rsidRDefault="00623946" w:rsidP="00C37944">
            <w:pPr>
              <w:spacing w:line="360" w:lineRule="auto"/>
              <w:ind w:firstLine="0"/>
              <w:jc w:val="center"/>
              <w:rPr>
                <w:sz w:val="24"/>
              </w:rPr>
            </w:pPr>
            <w:r w:rsidRPr="00C37944">
              <w:rPr>
                <w:sz w:val="24"/>
              </w:rPr>
              <w:t>2019 г.</w:t>
            </w:r>
          </w:p>
        </w:tc>
        <w:tc>
          <w:tcPr>
            <w:tcW w:w="1394" w:type="pct"/>
            <w:hideMark/>
          </w:tcPr>
          <w:p w:rsidR="00623946" w:rsidRPr="00C37944" w:rsidRDefault="00623946" w:rsidP="00C37944">
            <w:pPr>
              <w:spacing w:line="360" w:lineRule="auto"/>
              <w:ind w:firstLine="0"/>
              <w:jc w:val="center"/>
              <w:rPr>
                <w:sz w:val="24"/>
              </w:rPr>
            </w:pPr>
            <w:r w:rsidRPr="00C37944">
              <w:rPr>
                <w:sz w:val="24"/>
              </w:rPr>
              <w:t>28 из 190</w:t>
            </w:r>
          </w:p>
        </w:tc>
      </w:tr>
      <w:tr w:rsidR="00623946" w:rsidRPr="00C37944" w:rsidTr="00C37944">
        <w:trPr>
          <w:jc w:val="center"/>
        </w:trPr>
        <w:tc>
          <w:tcPr>
            <w:tcW w:w="2918" w:type="pct"/>
            <w:hideMark/>
          </w:tcPr>
          <w:p w:rsidR="00623946" w:rsidRPr="00C37944" w:rsidRDefault="00623946" w:rsidP="00C37944">
            <w:pPr>
              <w:spacing w:line="360" w:lineRule="auto"/>
              <w:ind w:firstLine="0"/>
              <w:rPr>
                <w:sz w:val="24"/>
              </w:rPr>
            </w:pPr>
            <w:r w:rsidRPr="00C37944">
              <w:rPr>
                <w:bCs/>
                <w:sz w:val="24"/>
                <w:bdr w:val="none" w:sz="0" w:space="0" w:color="auto" w:frame="1"/>
              </w:rPr>
              <w:t>Глобальный индекс инноваций</w:t>
            </w:r>
            <w:r w:rsidRPr="00C37944">
              <w:rPr>
                <w:bCs/>
                <w:sz w:val="24"/>
                <w:bdr w:val="none" w:sz="0" w:space="0" w:color="auto" w:frame="1"/>
                <w:vertAlign w:val="superscript"/>
              </w:rPr>
              <w:footnoteReference w:id="1"/>
            </w:r>
          </w:p>
        </w:tc>
        <w:tc>
          <w:tcPr>
            <w:tcW w:w="688" w:type="pct"/>
            <w:hideMark/>
          </w:tcPr>
          <w:p w:rsidR="00623946" w:rsidRPr="00C37944" w:rsidRDefault="00623946" w:rsidP="00C37944">
            <w:pPr>
              <w:spacing w:line="360" w:lineRule="auto"/>
              <w:ind w:firstLine="0"/>
              <w:jc w:val="center"/>
              <w:rPr>
                <w:sz w:val="24"/>
              </w:rPr>
            </w:pPr>
            <w:r w:rsidRPr="00C37944">
              <w:rPr>
                <w:sz w:val="24"/>
              </w:rPr>
              <w:t>2019 г.</w:t>
            </w:r>
          </w:p>
        </w:tc>
        <w:tc>
          <w:tcPr>
            <w:tcW w:w="1394" w:type="pct"/>
            <w:hideMark/>
          </w:tcPr>
          <w:p w:rsidR="00623946" w:rsidRPr="00C37944" w:rsidRDefault="00623946" w:rsidP="00C37944">
            <w:pPr>
              <w:spacing w:line="360" w:lineRule="auto"/>
              <w:ind w:firstLine="0"/>
              <w:jc w:val="center"/>
              <w:rPr>
                <w:sz w:val="24"/>
              </w:rPr>
            </w:pPr>
            <w:r w:rsidRPr="00C37944">
              <w:rPr>
                <w:sz w:val="24"/>
              </w:rPr>
              <w:t>46 из 129</w:t>
            </w:r>
          </w:p>
        </w:tc>
      </w:tr>
      <w:tr w:rsidR="00623946" w:rsidRPr="00C37944" w:rsidTr="00C37944">
        <w:trPr>
          <w:jc w:val="center"/>
        </w:trPr>
        <w:tc>
          <w:tcPr>
            <w:tcW w:w="2918" w:type="pct"/>
            <w:hideMark/>
          </w:tcPr>
          <w:p w:rsidR="00623946" w:rsidRPr="00C37944" w:rsidRDefault="00623946" w:rsidP="00C37944">
            <w:pPr>
              <w:spacing w:line="360" w:lineRule="auto"/>
              <w:ind w:firstLine="0"/>
              <w:rPr>
                <w:sz w:val="24"/>
              </w:rPr>
            </w:pPr>
            <w:r w:rsidRPr="00C37944">
              <w:rPr>
                <w:bCs/>
                <w:sz w:val="24"/>
                <w:bdr w:val="none" w:sz="0" w:space="0" w:color="auto" w:frame="1"/>
              </w:rPr>
              <w:t>ПИИ США в стране-партнере (млн долл. США, исторические складские позиции)</w:t>
            </w:r>
            <w:r w:rsidRPr="00C37944">
              <w:rPr>
                <w:bCs/>
                <w:sz w:val="24"/>
                <w:bdr w:val="none" w:sz="0" w:space="0" w:color="auto" w:frame="1"/>
                <w:vertAlign w:val="superscript"/>
              </w:rPr>
              <w:footnoteReference w:id="2"/>
            </w:r>
          </w:p>
        </w:tc>
        <w:tc>
          <w:tcPr>
            <w:tcW w:w="688" w:type="pct"/>
            <w:hideMark/>
          </w:tcPr>
          <w:p w:rsidR="00623946" w:rsidRPr="00C37944" w:rsidRDefault="00623946" w:rsidP="00C37944">
            <w:pPr>
              <w:spacing w:line="360" w:lineRule="auto"/>
              <w:ind w:firstLine="0"/>
              <w:jc w:val="center"/>
              <w:rPr>
                <w:sz w:val="24"/>
              </w:rPr>
            </w:pPr>
            <w:r w:rsidRPr="00C37944">
              <w:rPr>
                <w:sz w:val="24"/>
              </w:rPr>
              <w:t>2018 г.</w:t>
            </w:r>
          </w:p>
        </w:tc>
        <w:tc>
          <w:tcPr>
            <w:tcW w:w="1394" w:type="pct"/>
            <w:hideMark/>
          </w:tcPr>
          <w:p w:rsidR="00623946" w:rsidRPr="00C37944" w:rsidRDefault="00623946" w:rsidP="00C37944">
            <w:pPr>
              <w:spacing w:line="360" w:lineRule="auto"/>
              <w:ind w:firstLine="0"/>
              <w:jc w:val="center"/>
              <w:rPr>
                <w:sz w:val="24"/>
              </w:rPr>
            </w:pPr>
            <w:r w:rsidRPr="00C37944">
              <w:rPr>
                <w:sz w:val="24"/>
              </w:rPr>
              <w:t>14 795 долл. США</w:t>
            </w:r>
          </w:p>
        </w:tc>
      </w:tr>
      <w:tr w:rsidR="00623946" w:rsidRPr="00C37944" w:rsidTr="00C37944">
        <w:trPr>
          <w:jc w:val="center"/>
        </w:trPr>
        <w:tc>
          <w:tcPr>
            <w:tcW w:w="2918" w:type="pct"/>
            <w:hideMark/>
          </w:tcPr>
          <w:p w:rsidR="00623946" w:rsidRPr="00C37944" w:rsidRDefault="00623946" w:rsidP="00C37944">
            <w:pPr>
              <w:spacing w:line="360" w:lineRule="auto"/>
              <w:ind w:firstLine="0"/>
              <w:rPr>
                <w:sz w:val="24"/>
              </w:rPr>
            </w:pPr>
            <w:r w:rsidRPr="00C37944">
              <w:rPr>
                <w:bCs/>
                <w:sz w:val="24"/>
                <w:bdr w:val="none" w:sz="0" w:space="0" w:color="auto" w:frame="1"/>
              </w:rPr>
              <w:t>ВНД Всемирного банка на душу населения</w:t>
            </w:r>
            <w:r w:rsidRPr="00C37944">
              <w:rPr>
                <w:bCs/>
                <w:sz w:val="24"/>
                <w:bdr w:val="none" w:sz="0" w:space="0" w:color="auto" w:frame="1"/>
                <w:vertAlign w:val="superscript"/>
              </w:rPr>
              <w:footnoteReference w:id="3"/>
            </w:r>
          </w:p>
        </w:tc>
        <w:tc>
          <w:tcPr>
            <w:tcW w:w="688" w:type="pct"/>
            <w:hideMark/>
          </w:tcPr>
          <w:p w:rsidR="00623946" w:rsidRPr="00C37944" w:rsidRDefault="00623946" w:rsidP="00C37944">
            <w:pPr>
              <w:spacing w:line="360" w:lineRule="auto"/>
              <w:ind w:firstLine="0"/>
              <w:jc w:val="center"/>
              <w:rPr>
                <w:sz w:val="24"/>
              </w:rPr>
            </w:pPr>
            <w:r w:rsidRPr="00C37944">
              <w:rPr>
                <w:sz w:val="24"/>
              </w:rPr>
              <w:t>2018 г.</w:t>
            </w:r>
          </w:p>
        </w:tc>
        <w:tc>
          <w:tcPr>
            <w:tcW w:w="1394" w:type="pct"/>
            <w:hideMark/>
          </w:tcPr>
          <w:p w:rsidR="00623946" w:rsidRPr="00C37944" w:rsidRDefault="00623946" w:rsidP="00C37944">
            <w:pPr>
              <w:spacing w:line="360" w:lineRule="auto"/>
              <w:ind w:firstLine="0"/>
              <w:jc w:val="center"/>
              <w:rPr>
                <w:sz w:val="24"/>
              </w:rPr>
            </w:pPr>
            <w:r w:rsidRPr="00C37944">
              <w:rPr>
                <w:sz w:val="24"/>
              </w:rPr>
              <w:t>10 230 долл. США</w:t>
            </w:r>
          </w:p>
        </w:tc>
      </w:tr>
    </w:tbl>
    <w:p w:rsidR="00623946" w:rsidRPr="00756F24" w:rsidRDefault="00623946" w:rsidP="00623946">
      <w:pPr>
        <w:spacing w:line="360" w:lineRule="auto"/>
        <w:ind w:firstLine="709"/>
        <w:rPr>
          <w:sz w:val="28"/>
          <w:szCs w:val="24"/>
        </w:rPr>
      </w:pPr>
    </w:p>
    <w:p w:rsidR="00623946" w:rsidRPr="00756F24" w:rsidRDefault="00623946" w:rsidP="00623946">
      <w:pPr>
        <w:spacing w:line="360" w:lineRule="auto"/>
        <w:ind w:firstLine="709"/>
        <w:rPr>
          <w:sz w:val="28"/>
          <w:szCs w:val="24"/>
        </w:rPr>
      </w:pPr>
      <w:r w:rsidRPr="00756F24">
        <w:rPr>
          <w:sz w:val="28"/>
          <w:szCs w:val="24"/>
        </w:rPr>
        <w:t>Можно прийти к выводу, что состояние экономического пространства России для потенциальных инвесторов находится на среднем уровне.</w:t>
      </w:r>
    </w:p>
    <w:p w:rsidR="00623946" w:rsidRPr="00756F24" w:rsidRDefault="00623946" w:rsidP="00623946">
      <w:pPr>
        <w:spacing w:line="360" w:lineRule="auto"/>
        <w:ind w:firstLine="709"/>
        <w:rPr>
          <w:sz w:val="28"/>
          <w:szCs w:val="24"/>
        </w:rPr>
      </w:pPr>
      <w:r w:rsidRPr="00756F24">
        <w:rPr>
          <w:sz w:val="28"/>
          <w:szCs w:val="24"/>
        </w:rPr>
        <w:t xml:space="preserve">Стоит отметить, что рынок зародился несколько тысяч лет назад и до сих пор развивается комплексно и независимо, адаптируясь к меняющимся условиям, и тем самым доказал свою жизнеспособность. В данном аспекте рыночную экономику можно рассматривать как великое достижение общества, как наиболее эффективную организацию общественного </w:t>
      </w:r>
      <w:r w:rsidRPr="00756F24">
        <w:rPr>
          <w:sz w:val="28"/>
          <w:szCs w:val="24"/>
        </w:rPr>
        <w:lastRenderedPageBreak/>
        <w:t>производства.</w:t>
      </w:r>
    </w:p>
    <w:p w:rsidR="00623946" w:rsidRPr="00756F24" w:rsidRDefault="00623946" w:rsidP="00623946">
      <w:pPr>
        <w:spacing w:line="360" w:lineRule="auto"/>
        <w:ind w:firstLine="709"/>
        <w:rPr>
          <w:sz w:val="28"/>
          <w:szCs w:val="24"/>
        </w:rPr>
      </w:pPr>
      <w:r w:rsidRPr="00756F24">
        <w:rPr>
          <w:sz w:val="28"/>
          <w:szCs w:val="24"/>
        </w:rPr>
        <w:t>Основные преимущества рыночной экономики в том, что она:</w:t>
      </w:r>
    </w:p>
    <w:p w:rsidR="00623946" w:rsidRPr="00756F24" w:rsidRDefault="00C876B3" w:rsidP="00623946">
      <w:pPr>
        <w:spacing w:line="360" w:lineRule="auto"/>
        <w:ind w:firstLine="709"/>
        <w:rPr>
          <w:sz w:val="28"/>
          <w:szCs w:val="24"/>
        </w:rPr>
      </w:pPr>
      <w:r>
        <w:rPr>
          <w:sz w:val="28"/>
          <w:szCs w:val="24"/>
        </w:rPr>
        <w:t xml:space="preserve">− </w:t>
      </w:r>
      <w:r w:rsidR="00623946" w:rsidRPr="00756F24">
        <w:rPr>
          <w:sz w:val="28"/>
          <w:szCs w:val="24"/>
        </w:rPr>
        <w:t>стимулирует высокий предпринимательский потенциал, труд,</w:t>
      </w:r>
      <w:r>
        <w:rPr>
          <w:sz w:val="28"/>
          <w:szCs w:val="24"/>
        </w:rPr>
        <w:t xml:space="preserve"> успешное управление экономикой,</w:t>
      </w:r>
    </w:p>
    <w:p w:rsidR="00623946" w:rsidRPr="00756F24" w:rsidRDefault="00C876B3" w:rsidP="00623946">
      <w:pPr>
        <w:spacing w:line="360" w:lineRule="auto"/>
        <w:ind w:firstLine="709"/>
        <w:rPr>
          <w:sz w:val="28"/>
          <w:szCs w:val="24"/>
        </w:rPr>
      </w:pPr>
      <w:r>
        <w:rPr>
          <w:sz w:val="28"/>
          <w:szCs w:val="24"/>
        </w:rPr>
        <w:t xml:space="preserve">− </w:t>
      </w:r>
      <w:r w:rsidR="00623946" w:rsidRPr="00756F24">
        <w:rPr>
          <w:sz w:val="28"/>
          <w:szCs w:val="24"/>
        </w:rPr>
        <w:t xml:space="preserve">экономно отвергает </w:t>
      </w:r>
      <w:r>
        <w:rPr>
          <w:sz w:val="28"/>
          <w:szCs w:val="24"/>
        </w:rPr>
        <w:t>неэффективное производство,</w:t>
      </w:r>
    </w:p>
    <w:p w:rsidR="00623946" w:rsidRPr="00756F24" w:rsidRDefault="00C876B3" w:rsidP="00623946">
      <w:pPr>
        <w:spacing w:line="360" w:lineRule="auto"/>
        <w:ind w:firstLine="709"/>
        <w:rPr>
          <w:sz w:val="28"/>
          <w:szCs w:val="24"/>
        </w:rPr>
      </w:pPr>
      <w:r>
        <w:rPr>
          <w:sz w:val="28"/>
          <w:szCs w:val="24"/>
        </w:rPr>
        <w:t xml:space="preserve">− </w:t>
      </w:r>
      <w:r w:rsidR="00623946" w:rsidRPr="00756F24">
        <w:rPr>
          <w:sz w:val="28"/>
          <w:szCs w:val="24"/>
        </w:rPr>
        <w:t xml:space="preserve">обеспечивает наиболее справедливое распределение </w:t>
      </w:r>
      <w:r>
        <w:rPr>
          <w:sz w:val="28"/>
          <w:szCs w:val="24"/>
        </w:rPr>
        <w:t>доходов между участниками рынка,</w:t>
      </w:r>
    </w:p>
    <w:p w:rsidR="00623946" w:rsidRPr="00756F24" w:rsidRDefault="00C876B3" w:rsidP="00623946">
      <w:pPr>
        <w:spacing w:line="360" w:lineRule="auto"/>
        <w:ind w:firstLine="709"/>
        <w:rPr>
          <w:sz w:val="28"/>
          <w:szCs w:val="24"/>
        </w:rPr>
      </w:pPr>
      <w:r>
        <w:rPr>
          <w:sz w:val="28"/>
          <w:szCs w:val="24"/>
        </w:rPr>
        <w:t xml:space="preserve">− </w:t>
      </w:r>
      <w:r w:rsidR="00623946" w:rsidRPr="00756F24">
        <w:rPr>
          <w:sz w:val="28"/>
          <w:szCs w:val="24"/>
        </w:rPr>
        <w:t>не требует серье</w:t>
      </w:r>
      <w:r>
        <w:rPr>
          <w:sz w:val="28"/>
          <w:szCs w:val="24"/>
        </w:rPr>
        <w:t>зного управленческого персонала,</w:t>
      </w:r>
    </w:p>
    <w:p w:rsidR="00623946" w:rsidRPr="00756F24" w:rsidRDefault="00C876B3" w:rsidP="00623946">
      <w:pPr>
        <w:spacing w:line="360" w:lineRule="auto"/>
        <w:ind w:firstLine="709"/>
        <w:rPr>
          <w:sz w:val="28"/>
          <w:szCs w:val="24"/>
        </w:rPr>
      </w:pPr>
      <w:r>
        <w:rPr>
          <w:sz w:val="28"/>
          <w:szCs w:val="24"/>
        </w:rPr>
        <w:t xml:space="preserve">− </w:t>
      </w:r>
      <w:r w:rsidR="00623946" w:rsidRPr="00756F24">
        <w:rPr>
          <w:sz w:val="28"/>
          <w:szCs w:val="24"/>
        </w:rPr>
        <w:t>дает потребителям больше прав и возможностей выбора.</w:t>
      </w:r>
    </w:p>
    <w:p w:rsidR="00623946" w:rsidRPr="00756F24" w:rsidRDefault="00623946" w:rsidP="00623946">
      <w:pPr>
        <w:spacing w:line="360" w:lineRule="auto"/>
        <w:ind w:firstLine="709"/>
        <w:rPr>
          <w:sz w:val="28"/>
          <w:szCs w:val="24"/>
        </w:rPr>
      </w:pPr>
      <w:r w:rsidRPr="00756F24">
        <w:rPr>
          <w:sz w:val="28"/>
          <w:szCs w:val="24"/>
        </w:rPr>
        <w:t>Положительная сторона современной рыночной системы Российской Федерации - в условиях конкуренции система рыночных отношений выделяет ограниченное количество ресурсов на производство необходимых обществу услуг и товаров. Это позволяет использовать наиболее эффективный набор ресурсов и способствует внедрению самых мощных новых технологий, методов организации общественного производства, созданию нового продукта с высочайшим уровнем производительности.</w:t>
      </w:r>
    </w:p>
    <w:p w:rsidR="00623946" w:rsidRPr="00756F24" w:rsidRDefault="00623946" w:rsidP="00623946">
      <w:pPr>
        <w:spacing w:line="360" w:lineRule="auto"/>
        <w:ind w:firstLine="709"/>
        <w:rPr>
          <w:sz w:val="28"/>
          <w:szCs w:val="24"/>
        </w:rPr>
      </w:pPr>
    </w:p>
    <w:p w:rsidR="00623946" w:rsidRDefault="00623946" w:rsidP="00623946">
      <w:pPr>
        <w:keepNext/>
        <w:keepLines/>
        <w:spacing w:line="360" w:lineRule="auto"/>
        <w:ind w:firstLine="709"/>
        <w:outlineLvl w:val="1"/>
        <w:rPr>
          <w:rFonts w:eastAsiaTheme="majorEastAsia" w:cstheme="majorBidi"/>
          <w:b/>
          <w:bCs/>
          <w:color w:val="000000" w:themeColor="text1"/>
          <w:sz w:val="28"/>
          <w:szCs w:val="26"/>
        </w:rPr>
      </w:pPr>
      <w:bookmarkStart w:id="7" w:name="_Toc55300842"/>
      <w:r w:rsidRPr="00756F24">
        <w:rPr>
          <w:rFonts w:eastAsiaTheme="majorEastAsia" w:cstheme="majorBidi"/>
          <w:b/>
          <w:bCs/>
          <w:color w:val="000000" w:themeColor="text1"/>
          <w:sz w:val="28"/>
          <w:szCs w:val="26"/>
        </w:rPr>
        <w:t>2.2. Проблемы функционирования рыночной инфраструктуры в РФ</w:t>
      </w:r>
      <w:bookmarkEnd w:id="7"/>
    </w:p>
    <w:p w:rsidR="00C876B3" w:rsidRPr="00756F24" w:rsidRDefault="00C876B3" w:rsidP="00623946">
      <w:pPr>
        <w:keepNext/>
        <w:keepLines/>
        <w:spacing w:line="360" w:lineRule="auto"/>
        <w:ind w:firstLine="709"/>
        <w:outlineLvl w:val="1"/>
        <w:rPr>
          <w:rFonts w:eastAsiaTheme="majorEastAsia" w:cstheme="majorBidi"/>
          <w:b/>
          <w:bCs/>
          <w:color w:val="000000" w:themeColor="text1"/>
          <w:sz w:val="28"/>
          <w:szCs w:val="26"/>
        </w:rPr>
      </w:pPr>
    </w:p>
    <w:p w:rsidR="00623946" w:rsidRPr="00756F24" w:rsidRDefault="00623946" w:rsidP="00623946">
      <w:pPr>
        <w:spacing w:line="360" w:lineRule="auto"/>
        <w:ind w:firstLine="709"/>
        <w:rPr>
          <w:rFonts w:eastAsia="Calibri"/>
          <w:sz w:val="28"/>
          <w:szCs w:val="24"/>
        </w:rPr>
      </w:pPr>
      <w:r w:rsidRPr="00756F24">
        <w:rPr>
          <w:rFonts w:eastAsia="Calibri"/>
          <w:sz w:val="28"/>
          <w:szCs w:val="24"/>
        </w:rPr>
        <w:t>Для анализа проблем функционирования рыночной инфраструктуры рассмотрим основную составляющую в виде доходов в федеральном бюджете.</w:t>
      </w:r>
    </w:p>
    <w:p w:rsidR="00C876B3" w:rsidRDefault="00C876B3" w:rsidP="00C876B3">
      <w:pPr>
        <w:spacing w:line="360" w:lineRule="auto"/>
        <w:ind w:firstLine="0"/>
        <w:rPr>
          <w:rFonts w:eastAsia="Calibri"/>
          <w:sz w:val="28"/>
          <w:szCs w:val="24"/>
        </w:rPr>
      </w:pPr>
    </w:p>
    <w:p w:rsidR="00623946" w:rsidRPr="00756F24" w:rsidRDefault="00623946" w:rsidP="00C876B3">
      <w:pPr>
        <w:spacing w:line="360" w:lineRule="auto"/>
        <w:ind w:firstLine="0"/>
        <w:rPr>
          <w:rFonts w:eastAsia="Calibri"/>
          <w:b/>
          <w:sz w:val="28"/>
          <w:szCs w:val="24"/>
        </w:rPr>
      </w:pPr>
      <w:r w:rsidRPr="00756F24">
        <w:rPr>
          <w:rFonts w:eastAsia="Calibri"/>
          <w:sz w:val="28"/>
          <w:szCs w:val="24"/>
        </w:rPr>
        <w:t>Таблица 3 – Доходы федерального бюджета Российской Федерации 2017-2019 гг.</w:t>
      </w:r>
    </w:p>
    <w:tbl>
      <w:tblPr>
        <w:tblStyle w:val="TableNormal"/>
        <w:tblW w:w="511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9"/>
        <w:gridCol w:w="1325"/>
        <w:gridCol w:w="1374"/>
        <w:gridCol w:w="1239"/>
        <w:gridCol w:w="1348"/>
        <w:gridCol w:w="1113"/>
        <w:gridCol w:w="1680"/>
      </w:tblGrid>
      <w:tr w:rsidR="00623946" w:rsidRPr="00756F24" w:rsidTr="00C876B3">
        <w:trPr>
          <w:trHeight w:val="841"/>
          <w:jc w:val="center"/>
        </w:trPr>
        <w:tc>
          <w:tcPr>
            <w:tcW w:w="774" w:type="pct"/>
            <w:tcBorders>
              <w:top w:val="single" w:sz="4" w:space="0" w:color="000000"/>
              <w:left w:val="single" w:sz="4" w:space="0" w:color="000000"/>
              <w:bottom w:val="single" w:sz="4" w:space="0" w:color="000000"/>
              <w:right w:val="single" w:sz="4" w:space="0" w:color="000000"/>
            </w:tcBorders>
          </w:tcPr>
          <w:p w:rsidR="00623946" w:rsidRPr="00756F24" w:rsidRDefault="00623946" w:rsidP="00C876B3">
            <w:pPr>
              <w:spacing w:line="360" w:lineRule="auto"/>
              <w:ind w:firstLine="0"/>
              <w:rPr>
                <w:sz w:val="24"/>
                <w:szCs w:val="24"/>
                <w:lang w:val="ru-RU" w:bidi="ru-RU"/>
              </w:rPr>
            </w:pPr>
          </w:p>
        </w:tc>
        <w:tc>
          <w:tcPr>
            <w:tcW w:w="693"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2017</w:t>
            </w:r>
          </w:p>
        </w:tc>
        <w:tc>
          <w:tcPr>
            <w:tcW w:w="719"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Удельный вес,</w:t>
            </w:r>
          </w:p>
          <w:p w:rsidR="00623946" w:rsidRPr="00756F24" w:rsidRDefault="00623946" w:rsidP="00C876B3">
            <w:pPr>
              <w:spacing w:line="360" w:lineRule="auto"/>
              <w:ind w:firstLine="0"/>
              <w:jc w:val="center"/>
              <w:rPr>
                <w:sz w:val="24"/>
                <w:szCs w:val="24"/>
                <w:lang w:bidi="ru-RU"/>
              </w:rPr>
            </w:pPr>
            <w:r w:rsidRPr="00756F24">
              <w:rPr>
                <w:w w:val="99"/>
                <w:sz w:val="24"/>
                <w:szCs w:val="24"/>
                <w:lang w:bidi="ru-RU"/>
              </w:rPr>
              <w:t>%</w:t>
            </w:r>
          </w:p>
        </w:tc>
        <w:tc>
          <w:tcPr>
            <w:tcW w:w="648"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2018</w:t>
            </w:r>
          </w:p>
        </w:tc>
        <w:tc>
          <w:tcPr>
            <w:tcW w:w="705"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Удельный вес,</w:t>
            </w:r>
          </w:p>
          <w:p w:rsidR="00623946" w:rsidRPr="00756F24" w:rsidRDefault="00623946" w:rsidP="00C876B3">
            <w:pPr>
              <w:spacing w:line="360" w:lineRule="auto"/>
              <w:ind w:firstLine="0"/>
              <w:jc w:val="center"/>
              <w:rPr>
                <w:sz w:val="24"/>
                <w:szCs w:val="24"/>
                <w:lang w:bidi="ru-RU"/>
              </w:rPr>
            </w:pPr>
            <w:r w:rsidRPr="00756F24">
              <w:rPr>
                <w:w w:val="99"/>
                <w:sz w:val="24"/>
                <w:szCs w:val="24"/>
                <w:lang w:bidi="ru-RU"/>
              </w:rPr>
              <w:t>%</w:t>
            </w:r>
          </w:p>
        </w:tc>
        <w:tc>
          <w:tcPr>
            <w:tcW w:w="582"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rPr>
                <w:sz w:val="24"/>
                <w:szCs w:val="24"/>
                <w:lang w:bidi="ru-RU"/>
              </w:rPr>
            </w:pPr>
            <w:r w:rsidRPr="00756F24">
              <w:rPr>
                <w:sz w:val="24"/>
                <w:szCs w:val="24"/>
                <w:lang w:bidi="ru-RU"/>
              </w:rPr>
              <w:t>2019</w:t>
            </w:r>
          </w:p>
        </w:tc>
        <w:tc>
          <w:tcPr>
            <w:tcW w:w="878"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Удельный вес,</w:t>
            </w:r>
          </w:p>
          <w:p w:rsidR="00623946" w:rsidRPr="00756F24" w:rsidRDefault="00623946" w:rsidP="00C876B3">
            <w:pPr>
              <w:spacing w:line="360" w:lineRule="auto"/>
              <w:ind w:firstLine="0"/>
              <w:jc w:val="center"/>
              <w:rPr>
                <w:sz w:val="24"/>
                <w:szCs w:val="24"/>
                <w:lang w:bidi="ru-RU"/>
              </w:rPr>
            </w:pPr>
            <w:r w:rsidRPr="00756F24">
              <w:rPr>
                <w:w w:val="99"/>
                <w:sz w:val="24"/>
                <w:szCs w:val="24"/>
                <w:lang w:bidi="ru-RU"/>
              </w:rPr>
              <w:t>%</w:t>
            </w:r>
          </w:p>
        </w:tc>
      </w:tr>
      <w:tr w:rsidR="00623946" w:rsidRPr="00756F24" w:rsidTr="00C876B3">
        <w:trPr>
          <w:trHeight w:val="869"/>
          <w:jc w:val="center"/>
        </w:trPr>
        <w:tc>
          <w:tcPr>
            <w:tcW w:w="774"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tabs>
                <w:tab w:val="left" w:pos="854"/>
              </w:tabs>
              <w:spacing w:line="360" w:lineRule="auto"/>
              <w:ind w:firstLine="0"/>
              <w:rPr>
                <w:sz w:val="24"/>
                <w:szCs w:val="24"/>
                <w:lang w:bidi="ru-RU"/>
              </w:rPr>
            </w:pPr>
            <w:r w:rsidRPr="00756F24">
              <w:rPr>
                <w:sz w:val="24"/>
                <w:szCs w:val="24"/>
                <w:lang w:bidi="ru-RU"/>
              </w:rPr>
              <w:t xml:space="preserve">Всего </w:t>
            </w:r>
            <w:r w:rsidRPr="00756F24">
              <w:rPr>
                <w:spacing w:val="-4"/>
                <w:sz w:val="24"/>
                <w:szCs w:val="24"/>
                <w:lang w:bidi="ru-RU"/>
              </w:rPr>
              <w:t>дохо</w:t>
            </w:r>
            <w:r w:rsidRPr="00756F24">
              <w:rPr>
                <w:sz w:val="24"/>
                <w:szCs w:val="24"/>
                <w:lang w:bidi="ru-RU"/>
              </w:rPr>
              <w:t>дов (млрд.руб.)</w:t>
            </w:r>
          </w:p>
        </w:tc>
        <w:tc>
          <w:tcPr>
            <w:tcW w:w="693"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15 088, 9</w:t>
            </w:r>
          </w:p>
        </w:tc>
        <w:tc>
          <w:tcPr>
            <w:tcW w:w="719"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100</w:t>
            </w:r>
          </w:p>
        </w:tc>
        <w:tc>
          <w:tcPr>
            <w:tcW w:w="648"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19 454, 4</w:t>
            </w:r>
          </w:p>
        </w:tc>
        <w:tc>
          <w:tcPr>
            <w:tcW w:w="705"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rPr>
                <w:sz w:val="24"/>
                <w:szCs w:val="24"/>
                <w:lang w:bidi="ru-RU"/>
              </w:rPr>
            </w:pPr>
            <w:r w:rsidRPr="00756F24">
              <w:rPr>
                <w:sz w:val="24"/>
                <w:szCs w:val="24"/>
                <w:lang w:bidi="ru-RU"/>
              </w:rPr>
              <w:t>100</w:t>
            </w:r>
          </w:p>
        </w:tc>
        <w:tc>
          <w:tcPr>
            <w:tcW w:w="582"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right"/>
              <w:rPr>
                <w:sz w:val="24"/>
                <w:szCs w:val="24"/>
                <w:lang w:bidi="ru-RU"/>
              </w:rPr>
            </w:pPr>
            <w:r w:rsidRPr="00756F24">
              <w:rPr>
                <w:sz w:val="24"/>
                <w:szCs w:val="24"/>
                <w:lang w:bidi="ru-RU"/>
              </w:rPr>
              <w:t>19 970, 3</w:t>
            </w:r>
          </w:p>
        </w:tc>
        <w:tc>
          <w:tcPr>
            <w:tcW w:w="878"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100</w:t>
            </w:r>
          </w:p>
        </w:tc>
      </w:tr>
      <w:tr w:rsidR="00623946" w:rsidRPr="00756F24" w:rsidTr="00C876B3">
        <w:trPr>
          <w:trHeight w:val="286"/>
          <w:jc w:val="center"/>
        </w:trPr>
        <w:tc>
          <w:tcPr>
            <w:tcW w:w="5000" w:type="pct"/>
            <w:gridSpan w:val="7"/>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rPr>
                <w:sz w:val="24"/>
                <w:szCs w:val="24"/>
                <w:lang w:bidi="ru-RU"/>
              </w:rPr>
            </w:pPr>
            <w:r w:rsidRPr="00756F24">
              <w:rPr>
                <w:sz w:val="24"/>
                <w:szCs w:val="24"/>
                <w:lang w:bidi="ru-RU"/>
              </w:rPr>
              <w:t>В том числе:</w:t>
            </w:r>
          </w:p>
        </w:tc>
      </w:tr>
      <w:tr w:rsidR="00623946" w:rsidRPr="00756F24" w:rsidTr="00C876B3">
        <w:trPr>
          <w:trHeight w:val="539"/>
          <w:jc w:val="center"/>
        </w:trPr>
        <w:tc>
          <w:tcPr>
            <w:tcW w:w="774"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rPr>
                <w:sz w:val="24"/>
                <w:szCs w:val="24"/>
                <w:lang w:bidi="ru-RU"/>
              </w:rPr>
            </w:pPr>
            <w:r w:rsidRPr="00756F24">
              <w:rPr>
                <w:sz w:val="24"/>
                <w:szCs w:val="24"/>
                <w:lang w:bidi="ru-RU"/>
              </w:rPr>
              <w:lastRenderedPageBreak/>
              <w:t>Налоговые</w:t>
            </w:r>
          </w:p>
        </w:tc>
        <w:tc>
          <w:tcPr>
            <w:tcW w:w="693"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9 017,9</w:t>
            </w:r>
          </w:p>
        </w:tc>
        <w:tc>
          <w:tcPr>
            <w:tcW w:w="719"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59,8</w:t>
            </w:r>
          </w:p>
        </w:tc>
        <w:tc>
          <w:tcPr>
            <w:tcW w:w="648"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11742,7</w:t>
            </w:r>
          </w:p>
        </w:tc>
        <w:tc>
          <w:tcPr>
            <w:tcW w:w="705"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rPr>
                <w:sz w:val="24"/>
                <w:szCs w:val="24"/>
                <w:lang w:bidi="ru-RU"/>
              </w:rPr>
            </w:pPr>
            <w:r w:rsidRPr="00756F24">
              <w:rPr>
                <w:sz w:val="24"/>
                <w:szCs w:val="24"/>
                <w:lang w:bidi="ru-RU"/>
              </w:rPr>
              <w:t>60,4</w:t>
            </w:r>
          </w:p>
        </w:tc>
        <w:tc>
          <w:tcPr>
            <w:tcW w:w="582"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right"/>
              <w:rPr>
                <w:sz w:val="24"/>
                <w:szCs w:val="24"/>
                <w:lang w:bidi="ru-RU"/>
              </w:rPr>
            </w:pPr>
            <w:r w:rsidRPr="00756F24">
              <w:rPr>
                <w:sz w:val="24"/>
                <w:szCs w:val="24"/>
                <w:lang w:bidi="ru-RU"/>
              </w:rPr>
              <w:t>12 380,2</w:t>
            </w:r>
          </w:p>
        </w:tc>
        <w:tc>
          <w:tcPr>
            <w:tcW w:w="878"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62,0</w:t>
            </w:r>
          </w:p>
        </w:tc>
      </w:tr>
      <w:tr w:rsidR="00623946" w:rsidRPr="00756F24" w:rsidTr="00C876B3">
        <w:trPr>
          <w:trHeight w:val="539"/>
          <w:jc w:val="center"/>
        </w:trPr>
        <w:tc>
          <w:tcPr>
            <w:tcW w:w="774"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rPr>
                <w:sz w:val="24"/>
                <w:szCs w:val="24"/>
                <w:lang w:bidi="ru-RU"/>
              </w:rPr>
            </w:pPr>
            <w:r w:rsidRPr="00756F24">
              <w:rPr>
                <w:sz w:val="24"/>
                <w:szCs w:val="24"/>
                <w:lang w:bidi="ru-RU"/>
              </w:rPr>
              <w:t>Неналоговые</w:t>
            </w:r>
          </w:p>
        </w:tc>
        <w:tc>
          <w:tcPr>
            <w:tcW w:w="693"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6 071,0</w:t>
            </w:r>
          </w:p>
        </w:tc>
        <w:tc>
          <w:tcPr>
            <w:tcW w:w="719"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40,2</w:t>
            </w:r>
          </w:p>
        </w:tc>
        <w:tc>
          <w:tcPr>
            <w:tcW w:w="648"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7 711, 8</w:t>
            </w:r>
          </w:p>
        </w:tc>
        <w:tc>
          <w:tcPr>
            <w:tcW w:w="705"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rPr>
                <w:sz w:val="24"/>
                <w:szCs w:val="24"/>
                <w:lang w:bidi="ru-RU"/>
              </w:rPr>
            </w:pPr>
            <w:r w:rsidRPr="00756F24">
              <w:rPr>
                <w:sz w:val="24"/>
                <w:szCs w:val="24"/>
                <w:lang w:bidi="ru-RU"/>
              </w:rPr>
              <w:t>39, 6</w:t>
            </w:r>
          </w:p>
        </w:tc>
        <w:tc>
          <w:tcPr>
            <w:tcW w:w="582"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right"/>
              <w:rPr>
                <w:sz w:val="24"/>
                <w:szCs w:val="24"/>
                <w:lang w:bidi="ru-RU"/>
              </w:rPr>
            </w:pPr>
            <w:r w:rsidRPr="00756F24">
              <w:rPr>
                <w:sz w:val="24"/>
                <w:szCs w:val="24"/>
                <w:lang w:bidi="ru-RU"/>
              </w:rPr>
              <w:t>7 590,1</w:t>
            </w:r>
          </w:p>
        </w:tc>
        <w:tc>
          <w:tcPr>
            <w:tcW w:w="878" w:type="pct"/>
            <w:tcBorders>
              <w:top w:val="single" w:sz="4" w:space="0" w:color="000000"/>
              <w:left w:val="single" w:sz="4" w:space="0" w:color="000000"/>
              <w:bottom w:val="single" w:sz="4" w:space="0" w:color="000000"/>
              <w:right w:val="single" w:sz="4" w:space="0" w:color="000000"/>
            </w:tcBorders>
            <w:hideMark/>
          </w:tcPr>
          <w:p w:rsidR="00623946" w:rsidRPr="00756F24" w:rsidRDefault="00623946" w:rsidP="00C876B3">
            <w:pPr>
              <w:spacing w:line="360" w:lineRule="auto"/>
              <w:ind w:firstLine="0"/>
              <w:jc w:val="center"/>
              <w:rPr>
                <w:sz w:val="24"/>
                <w:szCs w:val="24"/>
                <w:lang w:bidi="ru-RU"/>
              </w:rPr>
            </w:pPr>
            <w:r w:rsidRPr="00756F24">
              <w:rPr>
                <w:sz w:val="24"/>
                <w:szCs w:val="24"/>
                <w:lang w:bidi="ru-RU"/>
              </w:rPr>
              <w:t>38,0</w:t>
            </w:r>
          </w:p>
        </w:tc>
      </w:tr>
    </w:tbl>
    <w:p w:rsidR="00C876B3" w:rsidRDefault="00C876B3" w:rsidP="00623946">
      <w:pPr>
        <w:spacing w:line="360" w:lineRule="auto"/>
        <w:ind w:firstLine="709"/>
        <w:rPr>
          <w:rFonts w:eastAsia="Calibri"/>
          <w:sz w:val="28"/>
          <w:szCs w:val="24"/>
        </w:rPr>
      </w:pPr>
    </w:p>
    <w:p w:rsidR="00623946" w:rsidRPr="00756F24" w:rsidRDefault="00623946" w:rsidP="00623946">
      <w:pPr>
        <w:spacing w:line="360" w:lineRule="auto"/>
        <w:ind w:firstLine="709"/>
        <w:rPr>
          <w:rFonts w:eastAsia="Calibri"/>
          <w:sz w:val="28"/>
          <w:szCs w:val="24"/>
        </w:rPr>
      </w:pPr>
      <w:r w:rsidRPr="00756F24">
        <w:rPr>
          <w:rFonts w:eastAsia="Calibri"/>
          <w:sz w:val="28"/>
          <w:szCs w:val="24"/>
        </w:rPr>
        <w:t>Можно заметить, что ключевую статью доходов бюджета составляют налоговые обязательства. Совместным условием такового роста выступает налоговое администрирование: усовершенствование организации службы по сбору налогов, контроль налогового законодательства, усовершенствование в области выявления мошенников и прочее.</w:t>
      </w:r>
    </w:p>
    <w:p w:rsidR="00623946" w:rsidRPr="00756F24" w:rsidRDefault="00623946" w:rsidP="00623946">
      <w:pPr>
        <w:spacing w:line="360" w:lineRule="auto"/>
        <w:ind w:firstLine="709"/>
        <w:rPr>
          <w:rFonts w:eastAsia="Calibri"/>
          <w:sz w:val="28"/>
          <w:szCs w:val="24"/>
        </w:rPr>
      </w:pPr>
    </w:p>
    <w:p w:rsidR="00623946" w:rsidRPr="00756F24" w:rsidRDefault="00623946" w:rsidP="00F076C4">
      <w:pPr>
        <w:spacing w:line="360" w:lineRule="auto"/>
        <w:ind w:firstLine="0"/>
        <w:rPr>
          <w:rFonts w:eastAsia="Calibri"/>
          <w:b/>
          <w:sz w:val="28"/>
          <w:szCs w:val="24"/>
        </w:rPr>
      </w:pPr>
      <w:r w:rsidRPr="00756F24">
        <w:rPr>
          <w:rFonts w:eastAsia="Calibri"/>
          <w:sz w:val="28"/>
          <w:szCs w:val="24"/>
        </w:rPr>
        <w:t>Таблица 4 – Расходы федерального бюджета с 2017 по 2019 г.</w:t>
      </w:r>
    </w:p>
    <w:tbl>
      <w:tblPr>
        <w:tblStyle w:val="11"/>
        <w:tblW w:w="0" w:type="auto"/>
        <w:jc w:val="center"/>
        <w:tblLook w:val="04A0" w:firstRow="1" w:lastRow="0" w:firstColumn="1" w:lastColumn="0" w:noHBand="0" w:noVBand="1"/>
      </w:tblPr>
      <w:tblGrid>
        <w:gridCol w:w="2509"/>
        <w:gridCol w:w="1181"/>
        <w:gridCol w:w="1186"/>
        <w:gridCol w:w="1182"/>
        <w:gridCol w:w="1092"/>
        <w:gridCol w:w="1103"/>
        <w:gridCol w:w="1092"/>
      </w:tblGrid>
      <w:tr w:rsidR="00623946" w:rsidRPr="00F076C4" w:rsidTr="00F076C4">
        <w:trPr>
          <w:trHeight w:val="241"/>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Показатель</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2017</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Доля, %</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2018</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Доля, %</w:t>
            </w:r>
          </w:p>
        </w:tc>
        <w:tc>
          <w:tcPr>
            <w:tcW w:w="1169"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2019</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Доля, %</w:t>
            </w:r>
          </w:p>
        </w:tc>
      </w:tr>
      <w:tr w:rsidR="00623946" w:rsidRPr="00F076C4" w:rsidTr="00F076C4">
        <w:trPr>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Всего расходов, млрд. руб.</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16181</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100</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15978</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100</w:t>
            </w:r>
          </w:p>
        </w:tc>
        <w:tc>
          <w:tcPr>
            <w:tcW w:w="1169"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18220</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100</w:t>
            </w:r>
          </w:p>
        </w:tc>
      </w:tr>
      <w:tr w:rsidR="00623946" w:rsidRPr="00F076C4" w:rsidTr="00F076C4">
        <w:trPr>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Общегосуд. вопросы</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1170</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7,2</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1126</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7</w:t>
            </w:r>
          </w:p>
        </w:tc>
        <w:tc>
          <w:tcPr>
            <w:tcW w:w="1169"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1115</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7</w:t>
            </w:r>
          </w:p>
        </w:tc>
      </w:tr>
      <w:tr w:rsidR="00623946" w:rsidRPr="00F076C4" w:rsidTr="00F076C4">
        <w:trPr>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Национальная оборона</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2840</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17,6</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2728</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17,1</w:t>
            </w:r>
          </w:p>
        </w:tc>
        <w:tc>
          <w:tcPr>
            <w:tcW w:w="1169"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2856</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17,9</w:t>
            </w:r>
          </w:p>
        </w:tc>
      </w:tr>
      <w:tr w:rsidR="00623946" w:rsidRPr="00F076C4" w:rsidTr="00F076C4">
        <w:trPr>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Национальная безопасность и правоохранительная деятельность</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1968</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12,2</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1995</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12,5</w:t>
            </w:r>
          </w:p>
        </w:tc>
        <w:tc>
          <w:tcPr>
            <w:tcW w:w="1169"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2007</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12,6</w:t>
            </w:r>
          </w:p>
        </w:tc>
      </w:tr>
      <w:tr w:rsidR="00623946" w:rsidRPr="00F076C4" w:rsidTr="00F076C4">
        <w:trPr>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Национальная экономика</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2292</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14,2</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2246</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14,1</w:t>
            </w:r>
          </w:p>
        </w:tc>
        <w:tc>
          <w:tcPr>
            <w:tcW w:w="1169" w:type="dxa"/>
            <w:tcBorders>
              <w:top w:val="single" w:sz="4" w:space="0" w:color="auto"/>
              <w:left w:val="single" w:sz="4" w:space="0" w:color="auto"/>
              <w:bottom w:val="single" w:sz="4" w:space="0" w:color="auto"/>
              <w:right w:val="single" w:sz="4" w:space="0" w:color="auto"/>
            </w:tcBorders>
          </w:tcPr>
          <w:p w:rsidR="00623946" w:rsidRPr="00F076C4" w:rsidRDefault="00623946" w:rsidP="00F076C4">
            <w:pPr>
              <w:spacing w:line="360" w:lineRule="auto"/>
              <w:ind w:firstLine="0"/>
              <w:jc w:val="center"/>
              <w:rPr>
                <w:sz w:val="24"/>
                <w:szCs w:val="24"/>
              </w:rPr>
            </w:pPr>
            <w:r w:rsidRPr="00F076C4">
              <w:rPr>
                <w:sz w:val="24"/>
                <w:szCs w:val="24"/>
              </w:rPr>
              <w:t>205</w:t>
            </w:r>
          </w:p>
          <w:p w:rsidR="00623946" w:rsidRPr="00F076C4" w:rsidRDefault="00623946" w:rsidP="00F076C4">
            <w:pPr>
              <w:spacing w:line="360" w:lineRule="auto"/>
              <w:ind w:firstLine="0"/>
              <w:jc w:val="center"/>
              <w:rPr>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12,9</w:t>
            </w:r>
          </w:p>
        </w:tc>
      </w:tr>
      <w:tr w:rsidR="00623946" w:rsidRPr="00F076C4" w:rsidTr="00F076C4">
        <w:trPr>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Образование</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568</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3,5</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589</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3,7</w:t>
            </w:r>
          </w:p>
        </w:tc>
        <w:tc>
          <w:tcPr>
            <w:tcW w:w="1169"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586</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3,7</w:t>
            </w:r>
          </w:p>
        </w:tc>
      </w:tr>
      <w:tr w:rsidR="00623946" w:rsidRPr="00F076C4" w:rsidTr="00F076C4">
        <w:trPr>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Здравоохранение</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377</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2,3</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394</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2,5</w:t>
            </w:r>
          </w:p>
        </w:tc>
        <w:tc>
          <w:tcPr>
            <w:tcW w:w="1169"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360</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2,3</w:t>
            </w:r>
          </w:p>
        </w:tc>
      </w:tr>
      <w:tr w:rsidR="00623946" w:rsidRPr="00F076C4" w:rsidTr="00F076C4">
        <w:trPr>
          <w:jc w:val="center"/>
        </w:trPr>
        <w:tc>
          <w:tcPr>
            <w:tcW w:w="2553"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Социальная политика</w:t>
            </w:r>
          </w:p>
        </w:tc>
        <w:tc>
          <w:tcPr>
            <w:tcW w:w="1265"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5080</w:t>
            </w:r>
          </w:p>
        </w:tc>
        <w:tc>
          <w:tcPr>
            <w:tcW w:w="1277"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31,4</w:t>
            </w:r>
          </w:p>
        </w:tc>
        <w:tc>
          <w:tcPr>
            <w:tcW w:w="1266"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4962</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31,1</w:t>
            </w:r>
          </w:p>
        </w:tc>
        <w:tc>
          <w:tcPr>
            <w:tcW w:w="1169"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5054</w:t>
            </w:r>
          </w:p>
        </w:tc>
        <w:tc>
          <w:tcPr>
            <w:tcW w:w="1162" w:type="dxa"/>
            <w:tcBorders>
              <w:top w:val="single" w:sz="4" w:space="0" w:color="auto"/>
              <w:left w:val="single" w:sz="4" w:space="0" w:color="auto"/>
              <w:bottom w:val="single" w:sz="4" w:space="0" w:color="auto"/>
              <w:right w:val="single" w:sz="4" w:space="0" w:color="auto"/>
            </w:tcBorders>
            <w:hideMark/>
          </w:tcPr>
          <w:p w:rsidR="00623946" w:rsidRPr="00F076C4" w:rsidRDefault="00623946" w:rsidP="00F076C4">
            <w:pPr>
              <w:spacing w:line="360" w:lineRule="auto"/>
              <w:ind w:firstLine="0"/>
              <w:jc w:val="center"/>
              <w:rPr>
                <w:sz w:val="24"/>
                <w:szCs w:val="24"/>
              </w:rPr>
            </w:pPr>
            <w:r w:rsidRPr="00F076C4">
              <w:rPr>
                <w:sz w:val="24"/>
                <w:szCs w:val="24"/>
              </w:rPr>
              <w:t>31,7</w:t>
            </w:r>
          </w:p>
        </w:tc>
      </w:tr>
    </w:tbl>
    <w:p w:rsidR="00623946" w:rsidRPr="00756F24" w:rsidRDefault="00623946" w:rsidP="00623946">
      <w:pPr>
        <w:spacing w:line="360" w:lineRule="auto"/>
        <w:ind w:firstLine="709"/>
        <w:rPr>
          <w:rFonts w:eastAsia="Calibri"/>
          <w:sz w:val="28"/>
          <w:szCs w:val="24"/>
        </w:rPr>
      </w:pPr>
    </w:p>
    <w:p w:rsidR="00623946" w:rsidRPr="00756F24" w:rsidRDefault="00623946" w:rsidP="00623946">
      <w:pPr>
        <w:spacing w:line="360" w:lineRule="auto"/>
        <w:ind w:firstLine="709"/>
        <w:rPr>
          <w:rFonts w:eastAsia="Calibri"/>
          <w:sz w:val="28"/>
          <w:szCs w:val="24"/>
        </w:rPr>
      </w:pPr>
      <w:r w:rsidRPr="00756F24">
        <w:rPr>
          <w:rFonts w:eastAsia="Calibri"/>
          <w:sz w:val="28"/>
          <w:szCs w:val="24"/>
        </w:rPr>
        <w:t>Из таблицы следует, что расходы на национальную экономику, и общегосударственные вопросы снижаются. Расходы на национальную оборону, национальную безопасность и правоохранительную деятельность образование и социальную политику увеличиваются. Наибольшую долю в 2019 г. по строке расходов из бюджета занимает социальная политика. Данная тенденция поддерживается с 2017 г.</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lastRenderedPageBreak/>
        <w:t>Негативные аспекты системы рыночной инфраструктуры РФ:</w:t>
      </w:r>
    </w:p>
    <w:p w:rsidR="00623946" w:rsidRPr="00756F24" w:rsidRDefault="00F076C4" w:rsidP="00623946">
      <w:pPr>
        <w:spacing w:line="360" w:lineRule="auto"/>
        <w:ind w:firstLine="709"/>
        <w:rPr>
          <w:rFonts w:eastAsia="Calibri"/>
          <w:sz w:val="28"/>
          <w:szCs w:val="24"/>
        </w:rPr>
      </w:pPr>
      <w:r>
        <w:rPr>
          <w:rFonts w:eastAsia="Calibri"/>
          <w:sz w:val="28"/>
          <w:szCs w:val="24"/>
        </w:rPr>
        <w:t xml:space="preserve">− </w:t>
      </w:r>
      <w:r w:rsidR="00623946" w:rsidRPr="00756F24">
        <w:rPr>
          <w:rFonts w:eastAsia="Calibri"/>
          <w:sz w:val="28"/>
          <w:szCs w:val="24"/>
        </w:rPr>
        <w:t>в рыночных условиях экономическая деятельность приводит к монополизации определенных территорий, концентрации производства, прекращение кон</w:t>
      </w:r>
      <w:r>
        <w:rPr>
          <w:rFonts w:eastAsia="Calibri"/>
          <w:sz w:val="28"/>
          <w:szCs w:val="24"/>
        </w:rPr>
        <w:t>куренции и ее регулирующей роли,</w:t>
      </w:r>
    </w:p>
    <w:p w:rsidR="00623946" w:rsidRPr="00756F24" w:rsidRDefault="00F076C4" w:rsidP="00623946">
      <w:pPr>
        <w:spacing w:line="360" w:lineRule="auto"/>
        <w:ind w:firstLine="709"/>
        <w:rPr>
          <w:rFonts w:eastAsia="Calibri"/>
          <w:sz w:val="28"/>
          <w:szCs w:val="24"/>
        </w:rPr>
      </w:pPr>
      <w:r>
        <w:rPr>
          <w:rFonts w:eastAsia="Calibri"/>
          <w:sz w:val="28"/>
          <w:szCs w:val="24"/>
        </w:rPr>
        <w:t xml:space="preserve">− </w:t>
      </w:r>
      <w:r w:rsidR="00623946" w:rsidRPr="00756F24">
        <w:rPr>
          <w:rFonts w:eastAsia="Calibri"/>
          <w:sz w:val="28"/>
          <w:szCs w:val="24"/>
        </w:rPr>
        <w:t>с ослаблением конкуренции суверенитет потребителей подрывается и устанавливаетс</w:t>
      </w:r>
      <w:r>
        <w:rPr>
          <w:rFonts w:eastAsia="Calibri"/>
          <w:sz w:val="28"/>
          <w:szCs w:val="24"/>
        </w:rPr>
        <w:t>я монополистический суверенитет,</w:t>
      </w:r>
    </w:p>
    <w:p w:rsidR="00623946" w:rsidRPr="00756F24" w:rsidRDefault="00F076C4" w:rsidP="00623946">
      <w:pPr>
        <w:spacing w:line="360" w:lineRule="auto"/>
        <w:ind w:firstLine="709"/>
        <w:rPr>
          <w:rFonts w:eastAsia="Calibri"/>
          <w:sz w:val="28"/>
          <w:szCs w:val="24"/>
        </w:rPr>
      </w:pPr>
      <w:r>
        <w:rPr>
          <w:rFonts w:eastAsia="Calibri"/>
          <w:sz w:val="28"/>
          <w:szCs w:val="24"/>
        </w:rPr>
        <w:t xml:space="preserve">− </w:t>
      </w:r>
      <w:r w:rsidR="00623946" w:rsidRPr="00756F24">
        <w:rPr>
          <w:rFonts w:eastAsia="Calibri"/>
          <w:sz w:val="28"/>
          <w:szCs w:val="24"/>
        </w:rPr>
        <w:t>научно-технический прогресс, который требует значительных затрат, доступен лишь небольшому числу крупных компаний,</w:t>
      </w:r>
      <w:r>
        <w:rPr>
          <w:rFonts w:eastAsia="Calibri"/>
          <w:sz w:val="28"/>
          <w:szCs w:val="24"/>
        </w:rPr>
        <w:t xml:space="preserve"> служит возникновению монополии,</w:t>
      </w:r>
    </w:p>
    <w:p w:rsidR="00623946" w:rsidRPr="00756F24" w:rsidRDefault="00F076C4" w:rsidP="00623946">
      <w:pPr>
        <w:spacing w:line="360" w:lineRule="auto"/>
        <w:ind w:firstLine="709"/>
        <w:rPr>
          <w:rFonts w:eastAsia="Calibri"/>
          <w:sz w:val="28"/>
          <w:szCs w:val="24"/>
        </w:rPr>
      </w:pPr>
      <w:r>
        <w:rPr>
          <w:rFonts w:eastAsia="Calibri"/>
          <w:sz w:val="28"/>
          <w:szCs w:val="24"/>
        </w:rPr>
        <w:t xml:space="preserve">− </w:t>
      </w:r>
      <w:r w:rsidR="00623946" w:rsidRPr="00756F24">
        <w:rPr>
          <w:rFonts w:eastAsia="Calibri"/>
          <w:sz w:val="28"/>
          <w:szCs w:val="24"/>
        </w:rPr>
        <w:t>создается дисбаланс в распределении прибыли и социального продукта, в результате возникает. Развивается дифференциация общества, его расслоение на богатых и бедных.</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Потребительский спрос, который учитывает рынок, выражает только личные потребности покупателя. Производитель, полагаясь на эти цели и сосредотачиваясь на собственном прибыли, не заинтересован в удовлетворении социальных потребностей, устранении внешних производственных затрат и развития экономики страны в целом.</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Полная занятость населения и полный объем производства не характерны, что способствует постоянному наличию безработицы, неполной занятости предприятий и неполном использованию ресурсов и производственных мощностей.</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Рыночная экономическая система позволяет развивать индивидуализм, эгоистические наклонности, которые проявляются в его негативных явлениях, толкая свободу личности в рамки. Негативное влияние недостатков рыночного механизма на экономику и социально-экономическую стабильность является причиной модернизации "чистого капитализма", формирование постиндустриальных экономических систем и ее совершенствование.</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Экономическая деятельность в рыночной экономике приводит к монополизации сфер экономической деятельности, концентрации производства, исчезновение конкуренции и ее регулирующей роли.</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lastRenderedPageBreak/>
        <w:t>Предприниматели предлагают высокие цены на продукцию и получают экономическую выгоду или сверхприбыль.</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В результате всего этого создается нестабильность, нестабильность экономики, что приводит к цикличности экономического развития, чередование спада и увеличения производства, чередование периодов роста экономические, экономические кризисы, влияющие на уровень жизни человечества.</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Как видите, рыночная система не является идеальной системой национальной экономики. Для достижения совершенства в рыночной системе экономических отношений необходимо непосредственное вмешательство государства в эту систему.</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В последние годы инфляция была относительно высокой. И главными факторами этого являются: отсутствие сильной конкуренции между производителями, повышение цен на импортную продукцию, высокие банковские ставки.</w:t>
      </w:r>
    </w:p>
    <w:p w:rsidR="00623946" w:rsidRPr="00756F24" w:rsidRDefault="00623946" w:rsidP="00F076C4">
      <w:pPr>
        <w:spacing w:line="360" w:lineRule="auto"/>
        <w:ind w:firstLine="709"/>
        <w:rPr>
          <w:rFonts w:eastAsia="Calibri"/>
          <w:sz w:val="28"/>
          <w:szCs w:val="24"/>
        </w:rPr>
      </w:pPr>
      <w:r w:rsidRPr="00756F24">
        <w:rPr>
          <w:rFonts w:eastAsia="Calibri"/>
          <w:sz w:val="28"/>
          <w:szCs w:val="24"/>
        </w:rPr>
        <w:t>Подытоживая, можно отметить, что рыночная экономика Российской Федерации на сегодня прочно сформирована. Из страны с переходной экономикой и значительным внешним долгом Россия переросла в развитое государство.</w:t>
      </w:r>
    </w:p>
    <w:p w:rsidR="00623946" w:rsidRDefault="00623946" w:rsidP="00F076C4">
      <w:pPr>
        <w:spacing w:line="360" w:lineRule="auto"/>
        <w:ind w:firstLine="709"/>
        <w:rPr>
          <w:sz w:val="28"/>
          <w:szCs w:val="24"/>
        </w:rPr>
      </w:pPr>
    </w:p>
    <w:p w:rsidR="00F076C4" w:rsidRDefault="00F076C4" w:rsidP="00F076C4">
      <w:pPr>
        <w:spacing w:line="360" w:lineRule="auto"/>
        <w:ind w:firstLine="709"/>
        <w:rPr>
          <w:sz w:val="28"/>
          <w:szCs w:val="24"/>
        </w:rPr>
      </w:pPr>
    </w:p>
    <w:p w:rsidR="00F076C4" w:rsidRDefault="00F076C4" w:rsidP="00F076C4">
      <w:pPr>
        <w:spacing w:line="360" w:lineRule="auto"/>
        <w:ind w:firstLine="709"/>
        <w:rPr>
          <w:sz w:val="28"/>
          <w:szCs w:val="24"/>
        </w:rPr>
      </w:pPr>
    </w:p>
    <w:p w:rsidR="00F076C4" w:rsidRPr="00756F24" w:rsidRDefault="00F076C4" w:rsidP="00F076C4">
      <w:pPr>
        <w:spacing w:line="360" w:lineRule="auto"/>
        <w:ind w:firstLine="709"/>
        <w:rPr>
          <w:sz w:val="28"/>
          <w:szCs w:val="24"/>
        </w:rPr>
      </w:pPr>
    </w:p>
    <w:p w:rsidR="00623946" w:rsidRDefault="00623946" w:rsidP="00F076C4">
      <w:pPr>
        <w:spacing w:line="360" w:lineRule="auto"/>
        <w:ind w:firstLine="709"/>
        <w:outlineLvl w:val="1"/>
        <w:rPr>
          <w:rFonts w:eastAsiaTheme="majorEastAsia" w:cstheme="majorBidi"/>
          <w:b/>
          <w:bCs/>
          <w:color w:val="000000" w:themeColor="text1"/>
          <w:sz w:val="28"/>
          <w:szCs w:val="26"/>
        </w:rPr>
      </w:pPr>
      <w:bookmarkStart w:id="8" w:name="_Toc55300843"/>
      <w:r w:rsidRPr="00756F24">
        <w:rPr>
          <w:rFonts w:eastAsiaTheme="majorEastAsia" w:cstheme="majorBidi"/>
          <w:b/>
          <w:bCs/>
          <w:color w:val="000000" w:themeColor="text1"/>
          <w:sz w:val="28"/>
          <w:szCs w:val="26"/>
        </w:rPr>
        <w:t>2.3. Основные направления развития рыночной инфраструктуры в аспекте макроэкономических условий</w:t>
      </w:r>
      <w:bookmarkEnd w:id="8"/>
    </w:p>
    <w:p w:rsidR="00F076C4" w:rsidRPr="00756F24" w:rsidRDefault="00F076C4" w:rsidP="00F076C4">
      <w:pPr>
        <w:spacing w:line="360" w:lineRule="auto"/>
        <w:ind w:firstLine="709"/>
        <w:outlineLvl w:val="1"/>
        <w:rPr>
          <w:rFonts w:eastAsiaTheme="majorEastAsia" w:cstheme="majorBidi"/>
          <w:b/>
          <w:bCs/>
          <w:color w:val="000000" w:themeColor="text1"/>
          <w:sz w:val="28"/>
          <w:szCs w:val="26"/>
        </w:rPr>
      </w:pPr>
    </w:p>
    <w:p w:rsidR="00623946" w:rsidRPr="00756F24" w:rsidRDefault="00623946" w:rsidP="00F076C4">
      <w:pPr>
        <w:spacing w:line="360" w:lineRule="auto"/>
        <w:ind w:firstLine="709"/>
        <w:rPr>
          <w:sz w:val="28"/>
          <w:szCs w:val="24"/>
        </w:rPr>
      </w:pPr>
      <w:r w:rsidRPr="00756F24">
        <w:rPr>
          <w:sz w:val="28"/>
          <w:szCs w:val="24"/>
        </w:rPr>
        <w:t xml:space="preserve">Однако ясно, что структура рынка и пост-торговая обработка будут значительно развиваться по мере того, как новые технологии, такие как распределенные реестры, облако, искусственный интеллект и машинное обучение, начнут заменять устаревшие системы. Независимо от того, </w:t>
      </w:r>
      <w:r w:rsidRPr="00756F24">
        <w:rPr>
          <w:sz w:val="28"/>
          <w:szCs w:val="24"/>
        </w:rPr>
        <w:lastRenderedPageBreak/>
        <w:t>дополняет ли он их или заменяет их, финтех приведет к преобразующим изменениям.</w:t>
      </w:r>
    </w:p>
    <w:p w:rsidR="00623946" w:rsidRPr="00756F24" w:rsidRDefault="00623946" w:rsidP="00623946">
      <w:pPr>
        <w:spacing w:line="360" w:lineRule="auto"/>
        <w:ind w:firstLine="709"/>
        <w:rPr>
          <w:sz w:val="28"/>
          <w:szCs w:val="24"/>
        </w:rPr>
      </w:pPr>
      <w:r w:rsidRPr="00756F24">
        <w:rPr>
          <w:sz w:val="28"/>
          <w:szCs w:val="24"/>
        </w:rPr>
        <w:t>Традиционно развивающиеся рынки полагались в основном на государственное финансирование для удовлетворения своих инфраструктурных потребностей. В условиях напряженности государственных бюджетов частный сектор будет играть более важную роль через государственно-частные партнерства и решения по передаче рисков, встроенные в финансы. Преимущества участия частного сектора (ГЧП) включают инновации и повышение эффективности, а с помощью ГЧП правительства могут отдавать на аутсорсинг повседневные операции и перераспределять бюджет и ресурсы.</w:t>
      </w:r>
    </w:p>
    <w:p w:rsidR="00623946" w:rsidRPr="00756F24" w:rsidRDefault="00623946" w:rsidP="00623946">
      <w:pPr>
        <w:spacing w:line="360" w:lineRule="auto"/>
        <w:ind w:firstLine="709"/>
        <w:rPr>
          <w:sz w:val="28"/>
          <w:szCs w:val="24"/>
        </w:rPr>
      </w:pPr>
      <w:r w:rsidRPr="00756F24">
        <w:rPr>
          <w:sz w:val="28"/>
          <w:szCs w:val="24"/>
        </w:rPr>
        <w:t xml:space="preserve">К тому же, рынки будут продолжать развиваться, чтобы позволить торговать всеми формами активов, включая токенизированные активы. По мере роста этой тенденции отрасль и регулирующие органы должны будут уделять приоритетное внимание разработке правил, регулирующих пост-торговую обработку этих цифровых активов, чтобы защитить стабильность рынка. </w:t>
      </w:r>
    </w:p>
    <w:p w:rsidR="00623946" w:rsidRPr="00756F24" w:rsidRDefault="00623946" w:rsidP="00623946">
      <w:pPr>
        <w:spacing w:line="360" w:lineRule="auto"/>
        <w:ind w:firstLine="709"/>
        <w:rPr>
          <w:sz w:val="28"/>
          <w:szCs w:val="24"/>
        </w:rPr>
      </w:pPr>
      <w:r w:rsidRPr="00756F24">
        <w:rPr>
          <w:sz w:val="28"/>
          <w:szCs w:val="24"/>
        </w:rPr>
        <w:t>Важнейшая цель для всех участников рынка в ближайшие годы - убедиться, что новые технологии внедряются осмысленно и повышают ценность для клиентов. Часто лучшее решение - не всегда новейшая технология. Иногда улучшение существующей инфраструктуры и оптимизация процессов могут дать такие же или лучшие результаты.</w:t>
      </w:r>
    </w:p>
    <w:p w:rsidR="00623946" w:rsidRPr="00756F24" w:rsidRDefault="00623946" w:rsidP="00623946">
      <w:pPr>
        <w:spacing w:line="360" w:lineRule="auto"/>
        <w:ind w:firstLine="709"/>
        <w:rPr>
          <w:sz w:val="28"/>
          <w:szCs w:val="24"/>
        </w:rPr>
      </w:pPr>
      <w:r w:rsidRPr="00756F24">
        <w:rPr>
          <w:sz w:val="28"/>
          <w:szCs w:val="24"/>
        </w:rPr>
        <w:t>В то время как государственный сектор продолжает стимулировать общие инвестиции в инфраструктуру и реализацию проектов, участие частного сектора играет важную роль в компенсации нехватки финансовых средств и внедрении столь необходимых управленческих и технических знаний в государственные службы.</w:t>
      </w:r>
    </w:p>
    <w:p w:rsidR="00623946" w:rsidRPr="00756F24" w:rsidRDefault="00623946" w:rsidP="00623946">
      <w:pPr>
        <w:spacing w:line="360" w:lineRule="auto"/>
        <w:ind w:firstLine="709"/>
        <w:rPr>
          <w:sz w:val="28"/>
          <w:szCs w:val="24"/>
        </w:rPr>
      </w:pPr>
      <w:r w:rsidRPr="00756F24">
        <w:rPr>
          <w:sz w:val="28"/>
          <w:szCs w:val="24"/>
        </w:rPr>
        <w:t xml:space="preserve">Один из ключевых выводов исследования заключается в том, что значительная часть всех инвестиций в инфраструктуру во всем мире осуществляется государственными предприятиями. Значительная роль, </w:t>
      </w:r>
      <w:r w:rsidRPr="00756F24">
        <w:rPr>
          <w:sz w:val="28"/>
          <w:szCs w:val="24"/>
        </w:rPr>
        <w:lastRenderedPageBreak/>
        <w:t>которую ГП играют в инвестициях в инфраструктуру, имеет важные последствия для политиков и многосторонних организаций.</w:t>
      </w:r>
    </w:p>
    <w:p w:rsidR="00623946" w:rsidRPr="00756F24" w:rsidRDefault="00623946" w:rsidP="00623946">
      <w:pPr>
        <w:spacing w:line="360" w:lineRule="auto"/>
        <w:ind w:firstLine="709"/>
        <w:rPr>
          <w:sz w:val="28"/>
          <w:szCs w:val="24"/>
        </w:rPr>
      </w:pPr>
      <w:r w:rsidRPr="00756F24">
        <w:rPr>
          <w:sz w:val="28"/>
          <w:szCs w:val="24"/>
        </w:rPr>
        <w:t>Хотя правительства и международное сообщество развития все чаще ищут новаторские подходы к мобилизации дополнительных инвестиций частного сектора в развивающихся странах, исследование подтверждает, что доля частного сектора в инвестициях в инфраструктуру остается относительно небольшой.</w:t>
      </w:r>
    </w:p>
    <w:p w:rsidR="00623946" w:rsidRPr="00756F24" w:rsidRDefault="00623946" w:rsidP="00623946">
      <w:pPr>
        <w:spacing w:line="360" w:lineRule="auto"/>
        <w:ind w:firstLine="709"/>
        <w:rPr>
          <w:rFonts w:eastAsia="Calibri"/>
          <w:sz w:val="28"/>
          <w:szCs w:val="28"/>
        </w:rPr>
      </w:pPr>
      <w:r w:rsidRPr="00756F24">
        <w:rPr>
          <w:rFonts w:eastAsia="Calibri"/>
          <w:sz w:val="28"/>
          <w:szCs w:val="28"/>
        </w:rPr>
        <w:t xml:space="preserve">В России механизмы, которые позволяли бы эффективно осуществлять указанные процессы, к настоящему моменту окончательно не сформированы, не говоря уже о стимулах, побуждающих население осуществлять свой выбор в пользу сбережения и последующего инвестирования, а не потребления товаров длительного пользования.  </w:t>
      </w:r>
    </w:p>
    <w:p w:rsidR="00623946" w:rsidRPr="00756F24" w:rsidRDefault="00B20DEE" w:rsidP="00B20DEE">
      <w:pPr>
        <w:spacing w:line="360" w:lineRule="auto"/>
        <w:ind w:firstLine="709"/>
        <w:contextualSpacing/>
        <w:rPr>
          <w:sz w:val="28"/>
          <w:szCs w:val="24"/>
        </w:rPr>
      </w:pPr>
      <w:r>
        <w:rPr>
          <w:sz w:val="28"/>
          <w:szCs w:val="24"/>
        </w:rPr>
        <w:t>1) р</w:t>
      </w:r>
      <w:r w:rsidR="00623946" w:rsidRPr="00756F24">
        <w:rPr>
          <w:sz w:val="28"/>
          <w:szCs w:val="24"/>
        </w:rPr>
        <w:t>оссийская собственность 85%. Из нее на госсобственность приходится около 13%. Муниципальные – около 2%. Частные – 61%. Смешанная российская бе</w:t>
      </w:r>
      <w:r>
        <w:rPr>
          <w:sz w:val="28"/>
          <w:szCs w:val="24"/>
        </w:rPr>
        <w:t>з иностранного участия около 7%,</w:t>
      </w:r>
    </w:p>
    <w:p w:rsidR="00623946" w:rsidRPr="00756F24" w:rsidRDefault="00B20DEE" w:rsidP="00B20DEE">
      <w:pPr>
        <w:spacing w:line="360" w:lineRule="auto"/>
        <w:ind w:left="709" w:firstLine="0"/>
        <w:contextualSpacing/>
        <w:rPr>
          <w:sz w:val="28"/>
          <w:szCs w:val="24"/>
        </w:rPr>
      </w:pPr>
      <w:r>
        <w:rPr>
          <w:sz w:val="28"/>
          <w:szCs w:val="24"/>
        </w:rPr>
        <w:t>2) и</w:t>
      </w:r>
      <w:r w:rsidR="00623946" w:rsidRPr="00756F24">
        <w:rPr>
          <w:sz w:val="28"/>
          <w:szCs w:val="24"/>
        </w:rPr>
        <w:t xml:space="preserve">ностранная </w:t>
      </w:r>
      <w:r>
        <w:rPr>
          <w:sz w:val="28"/>
          <w:szCs w:val="24"/>
        </w:rPr>
        <w:t>достигает отметки чуть более 6%,</w:t>
      </w:r>
    </w:p>
    <w:p w:rsidR="00623946" w:rsidRPr="00756F24" w:rsidRDefault="00B20DEE" w:rsidP="00B20DEE">
      <w:pPr>
        <w:spacing w:line="360" w:lineRule="auto"/>
        <w:ind w:left="709" w:firstLine="0"/>
        <w:contextualSpacing/>
        <w:rPr>
          <w:sz w:val="28"/>
          <w:szCs w:val="24"/>
        </w:rPr>
      </w:pPr>
      <w:r>
        <w:rPr>
          <w:sz w:val="28"/>
          <w:szCs w:val="24"/>
        </w:rPr>
        <w:t xml:space="preserve">3) </w:t>
      </w:r>
      <w:r w:rsidR="00623946" w:rsidRPr="00756F24">
        <w:rPr>
          <w:sz w:val="28"/>
          <w:szCs w:val="24"/>
        </w:rPr>
        <w:t>совместная российская с иностранной более 8%.</w:t>
      </w:r>
    </w:p>
    <w:p w:rsidR="00623946" w:rsidRPr="00756F24" w:rsidRDefault="00623946" w:rsidP="00623946">
      <w:pPr>
        <w:spacing w:line="360" w:lineRule="auto"/>
        <w:ind w:firstLine="709"/>
        <w:contextualSpacing/>
        <w:rPr>
          <w:rFonts w:eastAsia="Calibri"/>
          <w:sz w:val="28"/>
          <w:szCs w:val="28"/>
        </w:rPr>
      </w:pPr>
      <w:r w:rsidRPr="00756F24">
        <w:rPr>
          <w:rFonts w:eastAsia="Calibri"/>
          <w:sz w:val="28"/>
          <w:szCs w:val="28"/>
        </w:rPr>
        <w:t>Для повышения эффективности вложения средств и минимизации инвестиционного риска частному инвестору необходимо формировать портфель активов. Требуется привлечение населения России, которое временно на длительное или короткое время проживающее за пределами страны.</w:t>
      </w:r>
    </w:p>
    <w:p w:rsidR="00623946" w:rsidRPr="00756F24" w:rsidRDefault="00623946" w:rsidP="00623946">
      <w:pPr>
        <w:spacing w:line="360" w:lineRule="auto"/>
        <w:ind w:firstLine="709"/>
        <w:contextualSpacing/>
        <w:rPr>
          <w:rFonts w:eastAsia="Calibri"/>
          <w:sz w:val="28"/>
          <w:szCs w:val="28"/>
        </w:rPr>
      </w:pPr>
      <w:r w:rsidRPr="00756F24">
        <w:rPr>
          <w:rFonts w:eastAsia="Calibri"/>
          <w:sz w:val="28"/>
          <w:szCs w:val="28"/>
        </w:rPr>
        <w:t xml:space="preserve">Необходимые действия для решения возникших проблем могут быть: </w:t>
      </w:r>
    </w:p>
    <w:p w:rsidR="00623946" w:rsidRPr="00756F24" w:rsidRDefault="00B20DEE" w:rsidP="00623946">
      <w:pPr>
        <w:spacing w:line="360" w:lineRule="auto"/>
        <w:ind w:firstLine="709"/>
        <w:contextualSpacing/>
        <w:rPr>
          <w:rFonts w:eastAsia="Calibri"/>
          <w:sz w:val="28"/>
          <w:szCs w:val="28"/>
        </w:rPr>
      </w:pPr>
      <w:r>
        <w:rPr>
          <w:rFonts w:eastAsia="Calibri"/>
          <w:sz w:val="28"/>
          <w:szCs w:val="28"/>
        </w:rPr>
        <w:t xml:space="preserve">− </w:t>
      </w:r>
      <w:r w:rsidR="00623946" w:rsidRPr="00756F24">
        <w:rPr>
          <w:rFonts w:eastAsia="Calibri"/>
          <w:sz w:val="28"/>
          <w:szCs w:val="28"/>
        </w:rPr>
        <w:t>широкое информирование общественности о существующих вариантах инвестирования, преимуществах и правилах размещения свободных денежных средств через финансовые ин</w:t>
      </w:r>
      <w:r>
        <w:rPr>
          <w:rFonts w:eastAsia="Calibri"/>
          <w:sz w:val="28"/>
          <w:szCs w:val="28"/>
        </w:rPr>
        <w:t>струменты, финансовые институты,</w:t>
      </w:r>
    </w:p>
    <w:p w:rsidR="00623946" w:rsidRPr="00756F24" w:rsidRDefault="00B20DEE" w:rsidP="00623946">
      <w:pPr>
        <w:spacing w:line="360" w:lineRule="auto"/>
        <w:ind w:firstLine="709"/>
        <w:contextualSpacing/>
        <w:rPr>
          <w:rFonts w:eastAsia="Calibri"/>
          <w:sz w:val="28"/>
          <w:szCs w:val="28"/>
        </w:rPr>
      </w:pPr>
      <w:r>
        <w:rPr>
          <w:rFonts w:eastAsia="Calibri"/>
          <w:sz w:val="28"/>
          <w:szCs w:val="28"/>
        </w:rPr>
        <w:t xml:space="preserve">− </w:t>
      </w:r>
      <w:r w:rsidR="00623946" w:rsidRPr="00756F24">
        <w:rPr>
          <w:rFonts w:eastAsia="Calibri"/>
          <w:sz w:val="28"/>
          <w:szCs w:val="28"/>
        </w:rPr>
        <w:t>меры не только со стороны государства, и осознание самими людьми собственной ответственности за свою спокойную</w:t>
      </w:r>
      <w:r>
        <w:rPr>
          <w:rFonts w:eastAsia="Calibri"/>
          <w:sz w:val="28"/>
          <w:szCs w:val="28"/>
        </w:rPr>
        <w:t>, обеспеченную жизнь и старость,</w:t>
      </w:r>
    </w:p>
    <w:p w:rsidR="00623946" w:rsidRPr="00756F24" w:rsidRDefault="00B20DEE" w:rsidP="00623946">
      <w:pPr>
        <w:spacing w:line="360" w:lineRule="auto"/>
        <w:ind w:firstLine="709"/>
        <w:contextualSpacing/>
        <w:rPr>
          <w:rFonts w:eastAsia="Calibri"/>
          <w:sz w:val="28"/>
          <w:szCs w:val="28"/>
        </w:rPr>
      </w:pPr>
      <w:r>
        <w:rPr>
          <w:rFonts w:eastAsia="Calibri"/>
          <w:sz w:val="28"/>
          <w:szCs w:val="28"/>
        </w:rPr>
        <w:lastRenderedPageBreak/>
        <w:t xml:space="preserve">− </w:t>
      </w:r>
      <w:r w:rsidR="00623946" w:rsidRPr="00756F24">
        <w:rPr>
          <w:rFonts w:eastAsia="Calibri"/>
          <w:sz w:val="28"/>
          <w:szCs w:val="28"/>
        </w:rPr>
        <w:t>формирование в сознании людей необходимости эффективного распоряжения свободными денежными средствами (в том числе формирования инвестиционного портфеля) посредством проведения акций, тренингов и введения факультативных занятий по вопросам инвестирования в сред</w:t>
      </w:r>
      <w:r>
        <w:rPr>
          <w:rFonts w:eastAsia="Calibri"/>
          <w:sz w:val="28"/>
          <w:szCs w:val="28"/>
        </w:rPr>
        <w:t>них и высших учебных заведениях,</w:t>
      </w:r>
    </w:p>
    <w:p w:rsidR="00623946" w:rsidRPr="00756F24" w:rsidRDefault="00B20DEE" w:rsidP="00623946">
      <w:pPr>
        <w:spacing w:line="360" w:lineRule="auto"/>
        <w:ind w:firstLine="709"/>
        <w:contextualSpacing/>
        <w:rPr>
          <w:rFonts w:eastAsia="Calibri"/>
          <w:sz w:val="28"/>
          <w:szCs w:val="28"/>
        </w:rPr>
      </w:pPr>
      <w:r>
        <w:rPr>
          <w:rFonts w:eastAsia="Calibri"/>
          <w:sz w:val="28"/>
          <w:szCs w:val="28"/>
        </w:rPr>
        <w:t xml:space="preserve">− </w:t>
      </w:r>
      <w:r w:rsidR="00623946" w:rsidRPr="00756F24">
        <w:rPr>
          <w:rFonts w:eastAsia="Calibri"/>
          <w:sz w:val="28"/>
          <w:szCs w:val="28"/>
        </w:rPr>
        <w:t>проведение регулярного мониторинга правоприменительной практики с целью выявления проблемных вопросов развития инвестиционной деятельности частных инвесторов в Российской Федерации и принятия оперативных мер по их устранению.</w:t>
      </w:r>
    </w:p>
    <w:p w:rsidR="00623946" w:rsidRPr="00756F24" w:rsidRDefault="00623946" w:rsidP="00623946">
      <w:pPr>
        <w:spacing w:line="360" w:lineRule="auto"/>
        <w:ind w:firstLine="709"/>
        <w:contextualSpacing/>
        <w:rPr>
          <w:rFonts w:eastAsia="Calibri"/>
          <w:sz w:val="28"/>
          <w:szCs w:val="28"/>
        </w:rPr>
      </w:pPr>
      <w:r w:rsidRPr="00756F24">
        <w:rPr>
          <w:rFonts w:eastAsia="Calibri"/>
          <w:sz w:val="28"/>
          <w:szCs w:val="28"/>
        </w:rPr>
        <w:t xml:space="preserve">Таким образом, инвестиционная активность населения в настоящее время является важным источником формирования рыночной инфраструктуры, как частного сектора, так и государства в целом. Повышение инвестиционной активности зависит от действий со стороны государства по решению их ключевых проблем и от заинтересованности населения в повышении уровня собственного благосостояния. Решение проблемы пассивного участия частных инвесторов в рыночную </w:t>
      </w:r>
      <w:r w:rsidR="00B20DEE" w:rsidRPr="00756F24">
        <w:rPr>
          <w:rFonts w:eastAsia="Calibri"/>
          <w:sz w:val="28"/>
          <w:szCs w:val="28"/>
        </w:rPr>
        <w:t>инфраструктуры</w:t>
      </w:r>
      <w:r w:rsidRPr="00756F24">
        <w:rPr>
          <w:rFonts w:eastAsia="Calibri"/>
          <w:sz w:val="28"/>
          <w:szCs w:val="28"/>
        </w:rPr>
        <w:t xml:space="preserve"> позволит улучшить финансовое положение населения и состояние экономики России в целом.</w:t>
      </w:r>
    </w:p>
    <w:p w:rsidR="00623946" w:rsidRPr="00756F24" w:rsidRDefault="00623946" w:rsidP="00623946">
      <w:pPr>
        <w:spacing w:line="360" w:lineRule="auto"/>
        <w:ind w:firstLine="709"/>
        <w:rPr>
          <w:sz w:val="28"/>
          <w:szCs w:val="24"/>
        </w:rPr>
      </w:pPr>
    </w:p>
    <w:p w:rsidR="00623946" w:rsidRPr="00756F24" w:rsidRDefault="00623946" w:rsidP="00623946">
      <w:pPr>
        <w:spacing w:line="360" w:lineRule="auto"/>
        <w:ind w:firstLine="709"/>
        <w:rPr>
          <w:sz w:val="28"/>
          <w:szCs w:val="24"/>
        </w:rPr>
      </w:pPr>
      <w:r w:rsidRPr="00756F24">
        <w:rPr>
          <w:sz w:val="28"/>
          <w:szCs w:val="24"/>
        </w:rPr>
        <w:br w:type="page"/>
      </w:r>
    </w:p>
    <w:p w:rsidR="00623946" w:rsidRDefault="00623946" w:rsidP="00623946">
      <w:pPr>
        <w:keepNext/>
        <w:keepLines/>
        <w:spacing w:line="360" w:lineRule="auto"/>
        <w:ind w:firstLine="709"/>
        <w:jc w:val="center"/>
        <w:outlineLvl w:val="0"/>
        <w:rPr>
          <w:rFonts w:eastAsiaTheme="majorEastAsia" w:cstheme="majorBidi"/>
          <w:bCs/>
          <w:color w:val="000000" w:themeColor="text1"/>
          <w:sz w:val="28"/>
          <w:szCs w:val="28"/>
        </w:rPr>
      </w:pPr>
      <w:bookmarkStart w:id="9" w:name="_Toc55300844"/>
      <w:r w:rsidRPr="00B20DEE">
        <w:rPr>
          <w:rFonts w:eastAsiaTheme="majorEastAsia" w:cstheme="majorBidi"/>
          <w:bCs/>
          <w:color w:val="000000" w:themeColor="text1"/>
          <w:sz w:val="28"/>
          <w:szCs w:val="28"/>
        </w:rPr>
        <w:lastRenderedPageBreak/>
        <w:t>ЗАКЛЮЧЕНИЕ</w:t>
      </w:r>
      <w:bookmarkEnd w:id="9"/>
    </w:p>
    <w:p w:rsidR="00B20DEE" w:rsidRPr="00B20DEE" w:rsidRDefault="00B20DEE" w:rsidP="00623946">
      <w:pPr>
        <w:keepNext/>
        <w:keepLines/>
        <w:spacing w:line="360" w:lineRule="auto"/>
        <w:ind w:firstLine="709"/>
        <w:jc w:val="center"/>
        <w:outlineLvl w:val="0"/>
        <w:rPr>
          <w:rFonts w:eastAsiaTheme="majorEastAsia" w:cstheme="majorBidi"/>
          <w:bCs/>
          <w:color w:val="000000" w:themeColor="text1"/>
          <w:sz w:val="28"/>
          <w:szCs w:val="28"/>
        </w:rPr>
      </w:pPr>
    </w:p>
    <w:p w:rsidR="00623946" w:rsidRPr="00756F24" w:rsidRDefault="00623946" w:rsidP="00623946">
      <w:pPr>
        <w:spacing w:line="360" w:lineRule="auto"/>
        <w:ind w:firstLine="709"/>
        <w:rPr>
          <w:sz w:val="28"/>
          <w:szCs w:val="24"/>
        </w:rPr>
      </w:pPr>
      <w:r w:rsidRPr="00756F24">
        <w:rPr>
          <w:sz w:val="28"/>
          <w:szCs w:val="24"/>
        </w:rPr>
        <w:t>Рыночно-экономический механизм дополняется государственным регулированием экономики. С точки зрения социально-экономических отношений в этой системе доминирует частная собственность на средства производства, но одновременно важную роль играет государственная, смешанная и кооперативная собственность. Оценивая эту систему по уровню материально-технического развития, можно определить рыночную экономическую систему как промышленную и постиндустриальную экономику.</w:t>
      </w:r>
    </w:p>
    <w:p w:rsidR="00623946" w:rsidRPr="00756F24" w:rsidRDefault="00623946" w:rsidP="00623946">
      <w:pPr>
        <w:spacing w:line="360" w:lineRule="auto"/>
        <w:ind w:firstLine="709"/>
        <w:rPr>
          <w:sz w:val="28"/>
          <w:szCs w:val="24"/>
        </w:rPr>
      </w:pPr>
      <w:r w:rsidRPr="00756F24">
        <w:rPr>
          <w:sz w:val="28"/>
          <w:szCs w:val="24"/>
        </w:rPr>
        <w:t>Расширение существующих рынков или развитие новых (например, сборочные или оптовые рынки, розничные рынки, сельские рынки) являются ключевой предпосылкой, позволяющей фермерам и их кооперативным маркетинговым организациям увеличивать свои продажи.</w:t>
      </w:r>
    </w:p>
    <w:p w:rsidR="00623946" w:rsidRPr="00756F24" w:rsidRDefault="00623946" w:rsidP="00623946">
      <w:pPr>
        <w:spacing w:line="360" w:lineRule="auto"/>
        <w:ind w:firstLine="709"/>
        <w:rPr>
          <w:rFonts w:eastAsia="Calibri"/>
          <w:sz w:val="28"/>
          <w:szCs w:val="24"/>
        </w:rPr>
      </w:pPr>
      <w:r w:rsidRPr="00756F24">
        <w:rPr>
          <w:rFonts w:eastAsia="Calibri"/>
          <w:sz w:val="28"/>
          <w:szCs w:val="24"/>
        </w:rPr>
        <w:t>Негативные аспекты системы рыночной инфраструктуры РФ:</w:t>
      </w:r>
    </w:p>
    <w:p w:rsidR="00623946" w:rsidRPr="00756F24" w:rsidRDefault="00B20DEE" w:rsidP="00623946">
      <w:pPr>
        <w:spacing w:line="360" w:lineRule="auto"/>
        <w:ind w:firstLine="709"/>
        <w:rPr>
          <w:rFonts w:eastAsia="Calibri"/>
          <w:sz w:val="28"/>
          <w:szCs w:val="24"/>
        </w:rPr>
      </w:pPr>
      <w:r>
        <w:rPr>
          <w:rFonts w:eastAsia="Calibri"/>
          <w:sz w:val="28"/>
          <w:szCs w:val="24"/>
        </w:rPr>
        <w:t xml:space="preserve">− </w:t>
      </w:r>
      <w:r w:rsidR="00623946" w:rsidRPr="00756F24">
        <w:rPr>
          <w:rFonts w:eastAsia="Calibri"/>
          <w:sz w:val="28"/>
          <w:szCs w:val="24"/>
        </w:rPr>
        <w:t>в рыночных условиях экономическая деятельность приводит к монополизации определенных территорий, концентрации производства, прекращение кон</w:t>
      </w:r>
      <w:r>
        <w:rPr>
          <w:rFonts w:eastAsia="Calibri"/>
          <w:sz w:val="28"/>
          <w:szCs w:val="24"/>
        </w:rPr>
        <w:t>куренции и ее регулирующей роли,</w:t>
      </w:r>
    </w:p>
    <w:p w:rsidR="00623946" w:rsidRPr="00756F24" w:rsidRDefault="00B20DEE" w:rsidP="00623946">
      <w:pPr>
        <w:spacing w:line="360" w:lineRule="auto"/>
        <w:ind w:firstLine="709"/>
        <w:rPr>
          <w:rFonts w:eastAsia="Calibri"/>
          <w:sz w:val="28"/>
          <w:szCs w:val="24"/>
        </w:rPr>
      </w:pPr>
      <w:r>
        <w:rPr>
          <w:rFonts w:eastAsia="Calibri"/>
          <w:sz w:val="28"/>
          <w:szCs w:val="24"/>
        </w:rPr>
        <w:t xml:space="preserve">− </w:t>
      </w:r>
      <w:r w:rsidR="00623946" w:rsidRPr="00756F24">
        <w:rPr>
          <w:rFonts w:eastAsia="Calibri"/>
          <w:sz w:val="28"/>
          <w:szCs w:val="24"/>
        </w:rPr>
        <w:t>с ослаблением конкуренции суверенитет потребителей подрывается и устанавливаетс</w:t>
      </w:r>
      <w:r>
        <w:rPr>
          <w:rFonts w:eastAsia="Calibri"/>
          <w:sz w:val="28"/>
          <w:szCs w:val="24"/>
        </w:rPr>
        <w:t>я монополистический суверенитет,</w:t>
      </w:r>
    </w:p>
    <w:p w:rsidR="00623946" w:rsidRPr="00756F24" w:rsidRDefault="00B20DEE" w:rsidP="00623946">
      <w:pPr>
        <w:spacing w:line="360" w:lineRule="auto"/>
        <w:ind w:firstLine="709"/>
        <w:rPr>
          <w:rFonts w:eastAsia="Calibri"/>
          <w:sz w:val="28"/>
          <w:szCs w:val="24"/>
        </w:rPr>
      </w:pPr>
      <w:r>
        <w:rPr>
          <w:rFonts w:eastAsia="Calibri"/>
          <w:sz w:val="28"/>
          <w:szCs w:val="24"/>
        </w:rPr>
        <w:t xml:space="preserve">− </w:t>
      </w:r>
      <w:r w:rsidR="00623946" w:rsidRPr="00756F24">
        <w:rPr>
          <w:rFonts w:eastAsia="Calibri"/>
          <w:sz w:val="28"/>
          <w:szCs w:val="24"/>
        </w:rPr>
        <w:t>научно-технический прогресс, который требует значительных затрат, доступен лишь небольшому числу крупных компаний,</w:t>
      </w:r>
      <w:r>
        <w:rPr>
          <w:rFonts w:eastAsia="Calibri"/>
          <w:sz w:val="28"/>
          <w:szCs w:val="24"/>
        </w:rPr>
        <w:t xml:space="preserve"> служит возникновению монополии,</w:t>
      </w:r>
    </w:p>
    <w:p w:rsidR="00623946" w:rsidRPr="00756F24" w:rsidRDefault="00B20DEE" w:rsidP="00623946">
      <w:pPr>
        <w:spacing w:line="360" w:lineRule="auto"/>
        <w:ind w:firstLine="709"/>
        <w:rPr>
          <w:rFonts w:eastAsia="Calibri"/>
          <w:sz w:val="28"/>
          <w:szCs w:val="24"/>
        </w:rPr>
      </w:pPr>
      <w:r>
        <w:rPr>
          <w:rFonts w:eastAsia="Calibri"/>
          <w:sz w:val="28"/>
          <w:szCs w:val="24"/>
        </w:rPr>
        <w:t xml:space="preserve">− </w:t>
      </w:r>
      <w:r w:rsidR="00623946" w:rsidRPr="00756F24">
        <w:rPr>
          <w:rFonts w:eastAsia="Calibri"/>
          <w:sz w:val="28"/>
          <w:szCs w:val="24"/>
        </w:rPr>
        <w:t>создается дисбаланс в распределении прибыли и социального продукта, в результате возникает. Развивается дифференциация общества, его расслоение на богатых и бедных.</w:t>
      </w:r>
    </w:p>
    <w:p w:rsidR="00623946" w:rsidRPr="00756F24" w:rsidRDefault="00623946" w:rsidP="00623946">
      <w:pPr>
        <w:spacing w:line="360" w:lineRule="auto"/>
        <w:ind w:firstLine="709"/>
        <w:rPr>
          <w:sz w:val="28"/>
          <w:szCs w:val="24"/>
        </w:rPr>
      </w:pPr>
      <w:r w:rsidRPr="00756F24">
        <w:rPr>
          <w:sz w:val="28"/>
          <w:szCs w:val="24"/>
        </w:rPr>
        <w:t xml:space="preserve">Проекты, связанные с улучшением инфраструктуры, могут финансироваться из государственного, частного секторов или через государственно-частные партнерства. С экономической точки зрения, инфраструктура часто включает производство общественных благ или </w:t>
      </w:r>
      <w:r w:rsidRPr="00756F24">
        <w:rPr>
          <w:sz w:val="28"/>
          <w:szCs w:val="24"/>
        </w:rPr>
        <w:lastRenderedPageBreak/>
        <w:t>производственных процессов, поддер</w:t>
      </w:r>
      <w:r w:rsidR="008214A2">
        <w:rPr>
          <w:sz w:val="28"/>
          <w:szCs w:val="24"/>
        </w:rPr>
        <w:t>живающих естественные монополии</w:t>
      </w:r>
      <w:r w:rsidRPr="00756F24">
        <w:rPr>
          <w:sz w:val="28"/>
          <w:szCs w:val="24"/>
        </w:rPr>
        <w:t>.</w:t>
      </w:r>
    </w:p>
    <w:p w:rsidR="00623946" w:rsidRPr="00756F24" w:rsidRDefault="00623946" w:rsidP="00623946">
      <w:pPr>
        <w:spacing w:line="360" w:lineRule="auto"/>
        <w:ind w:firstLine="709"/>
        <w:contextualSpacing/>
        <w:rPr>
          <w:rFonts w:eastAsia="Calibri"/>
          <w:sz w:val="28"/>
          <w:szCs w:val="28"/>
        </w:rPr>
      </w:pPr>
      <w:r w:rsidRPr="00756F24">
        <w:rPr>
          <w:rFonts w:eastAsia="Calibri"/>
          <w:sz w:val="28"/>
          <w:szCs w:val="28"/>
        </w:rPr>
        <w:t xml:space="preserve">Необходимые действия для решения возникших проблем могут быть: </w:t>
      </w:r>
    </w:p>
    <w:p w:rsidR="00623946" w:rsidRPr="00756F24" w:rsidRDefault="00B20DEE" w:rsidP="00623946">
      <w:pPr>
        <w:spacing w:line="360" w:lineRule="auto"/>
        <w:ind w:firstLine="709"/>
        <w:contextualSpacing/>
        <w:rPr>
          <w:rFonts w:eastAsia="Calibri"/>
          <w:sz w:val="28"/>
          <w:szCs w:val="28"/>
        </w:rPr>
      </w:pPr>
      <w:r>
        <w:rPr>
          <w:rFonts w:eastAsia="Calibri"/>
          <w:sz w:val="28"/>
          <w:szCs w:val="28"/>
        </w:rPr>
        <w:t xml:space="preserve">− </w:t>
      </w:r>
      <w:r w:rsidR="00623946" w:rsidRPr="00756F24">
        <w:rPr>
          <w:rFonts w:eastAsia="Calibri"/>
          <w:sz w:val="28"/>
          <w:szCs w:val="28"/>
        </w:rPr>
        <w:t>широкое информирование общественности о существующих вариантах инвестирования, преимуществах и правилах размещения свободных денежных средств через финансовые ин</w:t>
      </w:r>
      <w:r>
        <w:rPr>
          <w:rFonts w:eastAsia="Calibri"/>
          <w:sz w:val="28"/>
          <w:szCs w:val="28"/>
        </w:rPr>
        <w:t>струменты, финансовые институты,</w:t>
      </w:r>
    </w:p>
    <w:p w:rsidR="00623946" w:rsidRPr="00756F24" w:rsidRDefault="00B20DEE" w:rsidP="00623946">
      <w:pPr>
        <w:spacing w:line="360" w:lineRule="auto"/>
        <w:ind w:firstLine="709"/>
        <w:contextualSpacing/>
        <w:rPr>
          <w:rFonts w:eastAsia="Calibri"/>
          <w:sz w:val="28"/>
          <w:szCs w:val="28"/>
        </w:rPr>
      </w:pPr>
      <w:r>
        <w:rPr>
          <w:rFonts w:eastAsia="Calibri"/>
          <w:sz w:val="28"/>
          <w:szCs w:val="28"/>
        </w:rPr>
        <w:t xml:space="preserve">− </w:t>
      </w:r>
      <w:r w:rsidR="00623946" w:rsidRPr="00756F24">
        <w:rPr>
          <w:rFonts w:eastAsia="Calibri"/>
          <w:sz w:val="28"/>
          <w:szCs w:val="28"/>
        </w:rPr>
        <w:t>меры не только со стороны государства, и осознание самими людьми собственной ответственности за свою спокойную</w:t>
      </w:r>
      <w:r>
        <w:rPr>
          <w:rFonts w:eastAsia="Calibri"/>
          <w:sz w:val="28"/>
          <w:szCs w:val="28"/>
        </w:rPr>
        <w:t>, обеспеченную жизнь и старость,</w:t>
      </w:r>
    </w:p>
    <w:p w:rsidR="00623946" w:rsidRPr="00756F24" w:rsidRDefault="00B20DEE" w:rsidP="00623946">
      <w:pPr>
        <w:spacing w:line="360" w:lineRule="auto"/>
        <w:ind w:firstLine="709"/>
        <w:contextualSpacing/>
        <w:rPr>
          <w:rFonts w:eastAsia="Calibri"/>
          <w:sz w:val="28"/>
          <w:szCs w:val="28"/>
        </w:rPr>
      </w:pPr>
      <w:r>
        <w:rPr>
          <w:rFonts w:eastAsia="Calibri"/>
          <w:sz w:val="28"/>
          <w:szCs w:val="28"/>
        </w:rPr>
        <w:t xml:space="preserve">− </w:t>
      </w:r>
      <w:r w:rsidR="00623946" w:rsidRPr="00756F24">
        <w:rPr>
          <w:rFonts w:eastAsia="Calibri"/>
          <w:sz w:val="28"/>
          <w:szCs w:val="28"/>
        </w:rPr>
        <w:t>формирование в сознании людей необходимости эффективного распоряжения свободными денежными средствами (в том числе формирования инвестиционного портфеля) посредством проведения акций, тренингов и введения факультативных занятий по вопросам инвестирования в средних и высших учебны</w:t>
      </w:r>
      <w:r>
        <w:rPr>
          <w:rFonts w:eastAsia="Calibri"/>
          <w:sz w:val="28"/>
          <w:szCs w:val="28"/>
        </w:rPr>
        <w:t>х заведениях,</w:t>
      </w:r>
    </w:p>
    <w:p w:rsidR="00623946" w:rsidRPr="00756F24" w:rsidRDefault="00B20DEE" w:rsidP="00623946">
      <w:pPr>
        <w:spacing w:line="360" w:lineRule="auto"/>
        <w:ind w:firstLine="709"/>
        <w:contextualSpacing/>
        <w:rPr>
          <w:rFonts w:eastAsia="Calibri"/>
          <w:sz w:val="28"/>
          <w:szCs w:val="28"/>
        </w:rPr>
      </w:pPr>
      <w:r>
        <w:rPr>
          <w:rFonts w:eastAsia="Calibri"/>
          <w:sz w:val="28"/>
          <w:szCs w:val="28"/>
        </w:rPr>
        <w:t xml:space="preserve">− </w:t>
      </w:r>
      <w:r w:rsidR="00623946" w:rsidRPr="00756F24">
        <w:rPr>
          <w:rFonts w:eastAsia="Calibri"/>
          <w:sz w:val="28"/>
          <w:szCs w:val="28"/>
        </w:rPr>
        <w:t>проведение регулярного мониторинга правоприменительной практики с целью выявления проблемных вопросов развития инвестиционной деятельности частных инвесторов в Российской Федерации и принятия оперативных мер по их устранению.</w:t>
      </w:r>
    </w:p>
    <w:p w:rsidR="00623946" w:rsidRPr="00756F24" w:rsidRDefault="00623946" w:rsidP="00623946">
      <w:pPr>
        <w:spacing w:line="360" w:lineRule="auto"/>
        <w:ind w:firstLine="709"/>
        <w:contextualSpacing/>
        <w:rPr>
          <w:rFonts w:eastAsia="Calibri"/>
          <w:sz w:val="28"/>
          <w:szCs w:val="28"/>
        </w:rPr>
      </w:pPr>
      <w:r w:rsidRPr="00756F24">
        <w:rPr>
          <w:rFonts w:eastAsia="Calibri"/>
          <w:sz w:val="28"/>
          <w:szCs w:val="28"/>
        </w:rPr>
        <w:t>Таким образом, инвестиционная активность населения в настоящее время является важным источником формирования рыночной инфраструктуры, как частного сектора, так и государства в целом. Повышение инвестиционной активности зависит от действий со стороны государства по решению их ключевых проблем и от заинтересованности населения в повышении уровня собственного благосостояния. Решение проблемы пассивного участия частных инвесторов в рыночную инфраструткуры позволит улучшить финансовое положение населения и состояние экономики России в целом.</w:t>
      </w:r>
    </w:p>
    <w:p w:rsidR="00623946" w:rsidRPr="00756F24" w:rsidRDefault="00623946" w:rsidP="00623946">
      <w:pPr>
        <w:spacing w:line="360" w:lineRule="auto"/>
        <w:ind w:firstLine="709"/>
        <w:rPr>
          <w:sz w:val="28"/>
          <w:szCs w:val="24"/>
        </w:rPr>
      </w:pPr>
    </w:p>
    <w:p w:rsidR="00623946" w:rsidRPr="00756F24" w:rsidRDefault="00623946" w:rsidP="00623946">
      <w:pPr>
        <w:spacing w:line="360" w:lineRule="auto"/>
        <w:ind w:firstLine="709"/>
        <w:rPr>
          <w:sz w:val="28"/>
          <w:szCs w:val="24"/>
        </w:rPr>
      </w:pPr>
    </w:p>
    <w:p w:rsidR="00B20DEE" w:rsidRDefault="00B20DEE">
      <w:pPr>
        <w:widowControl/>
        <w:spacing w:after="200" w:line="276" w:lineRule="auto"/>
        <w:ind w:firstLine="0"/>
        <w:jc w:val="left"/>
        <w:rPr>
          <w:rFonts w:eastAsiaTheme="majorEastAsia" w:cstheme="majorBidi"/>
          <w:b/>
          <w:bCs/>
          <w:color w:val="000000" w:themeColor="text1"/>
          <w:sz w:val="28"/>
          <w:szCs w:val="28"/>
        </w:rPr>
      </w:pPr>
      <w:bookmarkStart w:id="10" w:name="_Toc55300845"/>
      <w:r>
        <w:rPr>
          <w:rFonts w:eastAsiaTheme="majorEastAsia" w:cstheme="majorBidi"/>
          <w:b/>
          <w:bCs/>
          <w:color w:val="000000" w:themeColor="text1"/>
          <w:sz w:val="28"/>
          <w:szCs w:val="28"/>
        </w:rPr>
        <w:br w:type="page"/>
      </w:r>
    </w:p>
    <w:p w:rsidR="00623946" w:rsidRPr="00B20DEE" w:rsidRDefault="00623946" w:rsidP="00623946">
      <w:pPr>
        <w:spacing w:line="360" w:lineRule="auto"/>
        <w:ind w:firstLine="709"/>
        <w:jc w:val="center"/>
        <w:rPr>
          <w:rFonts w:eastAsiaTheme="majorEastAsia" w:cstheme="majorBidi"/>
          <w:bCs/>
          <w:color w:val="000000" w:themeColor="text1"/>
          <w:sz w:val="28"/>
          <w:szCs w:val="28"/>
        </w:rPr>
      </w:pPr>
      <w:r w:rsidRPr="00B20DEE">
        <w:rPr>
          <w:rFonts w:eastAsiaTheme="majorEastAsia" w:cstheme="majorBidi"/>
          <w:bCs/>
          <w:color w:val="000000" w:themeColor="text1"/>
          <w:sz w:val="28"/>
          <w:szCs w:val="28"/>
        </w:rPr>
        <w:lastRenderedPageBreak/>
        <w:t>СПИСОК ИСПОЛЬЗОВАННЫХ ИСТОЧНИКОВ</w:t>
      </w:r>
      <w:bookmarkEnd w:id="10"/>
    </w:p>
    <w:p w:rsidR="00B20DEE" w:rsidRPr="00756F24" w:rsidRDefault="00B20DEE" w:rsidP="00623946">
      <w:pPr>
        <w:spacing w:line="360" w:lineRule="auto"/>
        <w:ind w:firstLine="709"/>
        <w:jc w:val="center"/>
        <w:rPr>
          <w:sz w:val="28"/>
          <w:szCs w:val="24"/>
        </w:rPr>
      </w:pPr>
    </w:p>
    <w:p w:rsidR="006064E7" w:rsidRDefault="008131DB" w:rsidP="008131DB">
      <w:pPr>
        <w:pStyle w:val="a3"/>
        <w:numPr>
          <w:ilvl w:val="0"/>
          <w:numId w:val="6"/>
        </w:numPr>
        <w:spacing w:after="0" w:line="360" w:lineRule="auto"/>
        <w:ind w:left="1097"/>
        <w:jc w:val="both"/>
        <w:rPr>
          <w:rFonts w:ascii="Times New Roman" w:eastAsia="Calibri" w:hAnsi="Times New Roman" w:cs="Times New Roman"/>
          <w:snapToGrid w:val="0"/>
          <w:sz w:val="28"/>
          <w:szCs w:val="24"/>
          <w:lang w:eastAsia="ru-RU"/>
        </w:rPr>
      </w:pPr>
      <w:r>
        <w:rPr>
          <w:rFonts w:ascii="Times New Roman" w:eastAsia="Calibri" w:hAnsi="Times New Roman" w:cs="Times New Roman"/>
          <w:snapToGrid w:val="0"/>
          <w:sz w:val="28"/>
          <w:szCs w:val="24"/>
          <w:lang w:eastAsia="ru-RU"/>
        </w:rPr>
        <w:t xml:space="preserve">   </w:t>
      </w:r>
      <w:r w:rsidR="006064E7" w:rsidRPr="006064E7">
        <w:rPr>
          <w:rFonts w:ascii="Times New Roman" w:eastAsia="Calibri" w:hAnsi="Times New Roman" w:cs="Times New Roman"/>
          <w:snapToGrid w:val="0"/>
          <w:sz w:val="28"/>
          <w:szCs w:val="24"/>
          <w:lang w:eastAsia="ru-RU"/>
        </w:rPr>
        <w:t xml:space="preserve">Загидуллин Д. Р. Применение технологии блокчейн как </w:t>
      </w:r>
    </w:p>
    <w:p w:rsidR="006064E7" w:rsidRPr="006064E7" w:rsidRDefault="006064E7" w:rsidP="008131DB">
      <w:pPr>
        <w:spacing w:line="360" w:lineRule="auto"/>
        <w:ind w:firstLine="0"/>
        <w:rPr>
          <w:rFonts w:eastAsia="Calibri"/>
          <w:sz w:val="28"/>
          <w:szCs w:val="24"/>
        </w:rPr>
      </w:pPr>
      <w:r w:rsidRPr="006064E7">
        <w:rPr>
          <w:rFonts w:eastAsia="Calibri"/>
          <w:sz w:val="28"/>
          <w:szCs w:val="24"/>
        </w:rPr>
        <w:t>общественного контроля государственного бюджета России // Форсайт" Россия": новое индустриальное общество. Будущее. – 2019. – С. 275-280.</w:t>
      </w:r>
    </w:p>
    <w:p w:rsidR="008131DB" w:rsidRDefault="008131DB" w:rsidP="002D6530">
      <w:pPr>
        <w:pStyle w:val="a3"/>
        <w:numPr>
          <w:ilvl w:val="0"/>
          <w:numId w:val="6"/>
        </w:numPr>
        <w:spacing w:after="0" w:line="360" w:lineRule="auto"/>
        <w:ind w:left="1097"/>
        <w:jc w:val="both"/>
        <w:rPr>
          <w:rFonts w:ascii="Times New Roman" w:eastAsia="Calibri" w:hAnsi="Times New Roman" w:cs="Times New Roman"/>
          <w:snapToGrid w:val="0"/>
          <w:sz w:val="28"/>
          <w:szCs w:val="24"/>
          <w:lang w:eastAsia="ru-RU"/>
        </w:rPr>
      </w:pPr>
      <w:r>
        <w:rPr>
          <w:rFonts w:ascii="Times New Roman" w:eastAsia="Calibri" w:hAnsi="Times New Roman" w:cs="Times New Roman"/>
          <w:snapToGrid w:val="0"/>
          <w:sz w:val="28"/>
          <w:szCs w:val="24"/>
          <w:lang w:eastAsia="ru-RU"/>
        </w:rPr>
        <w:t xml:space="preserve"> </w:t>
      </w:r>
      <w:r w:rsidR="002D6530">
        <w:rPr>
          <w:rFonts w:ascii="Times New Roman" w:eastAsia="Calibri" w:hAnsi="Times New Roman" w:cs="Times New Roman"/>
          <w:snapToGrid w:val="0"/>
          <w:sz w:val="28"/>
          <w:szCs w:val="24"/>
          <w:lang w:eastAsia="ru-RU"/>
        </w:rPr>
        <w:t xml:space="preserve">  </w:t>
      </w:r>
      <w:r w:rsidRPr="008131DB">
        <w:rPr>
          <w:rFonts w:ascii="Times New Roman" w:eastAsia="Calibri" w:hAnsi="Times New Roman" w:cs="Times New Roman"/>
          <w:snapToGrid w:val="0"/>
          <w:sz w:val="28"/>
          <w:szCs w:val="24"/>
          <w:lang w:eastAsia="ru-RU"/>
        </w:rPr>
        <w:t>Шашкова П.С. Маркетинг инфраст</w:t>
      </w:r>
      <w:r>
        <w:rPr>
          <w:rFonts w:ascii="Times New Roman" w:eastAsia="Calibri" w:hAnsi="Times New Roman" w:cs="Times New Roman"/>
          <w:snapToGrid w:val="0"/>
          <w:sz w:val="28"/>
          <w:szCs w:val="24"/>
          <w:lang w:eastAsia="ru-RU"/>
        </w:rPr>
        <w:t>руктуры как фактор</w:t>
      </w:r>
    </w:p>
    <w:p w:rsidR="002D6530" w:rsidRPr="008131DB" w:rsidRDefault="008131DB" w:rsidP="002D6530">
      <w:pPr>
        <w:spacing w:line="360" w:lineRule="auto"/>
        <w:ind w:firstLine="0"/>
        <w:rPr>
          <w:rFonts w:eastAsia="Calibri"/>
          <w:sz w:val="28"/>
          <w:szCs w:val="24"/>
        </w:rPr>
      </w:pPr>
      <w:r w:rsidRPr="008131DB">
        <w:rPr>
          <w:rFonts w:eastAsia="Calibri"/>
          <w:sz w:val="28"/>
          <w:szCs w:val="24"/>
        </w:rPr>
        <w:t>эффективного территориального маркетинга // Стратегическое развитие социально-экономических систем в регионе: инновационный подход. – 2019. – С. 120-122.</w:t>
      </w:r>
      <w:r w:rsidR="002D6530">
        <w:rPr>
          <w:rFonts w:eastAsia="Calibri"/>
          <w:sz w:val="28"/>
          <w:szCs w:val="24"/>
        </w:rPr>
        <w:t xml:space="preserve"> </w:t>
      </w:r>
    </w:p>
    <w:p w:rsidR="00623946" w:rsidRDefault="00623946" w:rsidP="00623946">
      <w:pPr>
        <w:numPr>
          <w:ilvl w:val="0"/>
          <w:numId w:val="6"/>
        </w:numPr>
        <w:spacing w:line="360" w:lineRule="auto"/>
        <w:ind w:left="0" w:firstLine="709"/>
        <w:contextualSpacing/>
        <w:rPr>
          <w:rFonts w:eastAsia="Calibri"/>
          <w:sz w:val="28"/>
          <w:szCs w:val="24"/>
        </w:rPr>
      </w:pPr>
      <w:r w:rsidRPr="00756F24">
        <w:rPr>
          <w:rFonts w:eastAsia="Calibri"/>
          <w:sz w:val="28"/>
          <w:szCs w:val="24"/>
        </w:rPr>
        <w:t>Анциферова О.</w:t>
      </w:r>
      <w:r w:rsidR="00B20DEE">
        <w:rPr>
          <w:rFonts w:eastAsia="Calibri"/>
          <w:sz w:val="28"/>
          <w:szCs w:val="24"/>
        </w:rPr>
        <w:t>Ю., Задворнева Е.</w:t>
      </w:r>
      <w:r w:rsidRPr="00756F24">
        <w:rPr>
          <w:rFonts w:eastAsia="Calibri"/>
          <w:sz w:val="28"/>
          <w:szCs w:val="24"/>
        </w:rPr>
        <w:t>П. Развитие рыночной инфраструктуры продовольственного обеспечения населения мегаполиса и пригородной зоны //</w:t>
      </w:r>
      <w:r w:rsidR="00B20DEE">
        <w:rPr>
          <w:rFonts w:eastAsia="Calibri"/>
          <w:sz w:val="28"/>
          <w:szCs w:val="24"/>
        </w:rPr>
        <w:t xml:space="preserve"> </w:t>
      </w:r>
      <w:r w:rsidRPr="00756F24">
        <w:rPr>
          <w:rFonts w:eastAsia="Calibri"/>
          <w:sz w:val="28"/>
          <w:szCs w:val="24"/>
        </w:rPr>
        <w:t>Вестник Мичуринского государственного аграрного университета. – 2019. – №. 2. – С. 172-175.</w:t>
      </w:r>
    </w:p>
    <w:p w:rsidR="002D6530" w:rsidRPr="002D6530" w:rsidRDefault="002D6530" w:rsidP="002D6530">
      <w:pPr>
        <w:numPr>
          <w:ilvl w:val="0"/>
          <w:numId w:val="6"/>
        </w:numPr>
        <w:spacing w:line="360" w:lineRule="auto"/>
        <w:ind w:left="0" w:firstLine="709"/>
        <w:contextualSpacing/>
        <w:rPr>
          <w:rFonts w:eastAsia="Calibri"/>
          <w:sz w:val="28"/>
          <w:szCs w:val="24"/>
        </w:rPr>
      </w:pPr>
      <w:r>
        <w:rPr>
          <w:rFonts w:eastAsia="Calibri"/>
          <w:sz w:val="28"/>
          <w:szCs w:val="24"/>
        </w:rPr>
        <w:t>Муллагулова Г.А., Галиева Г.</w:t>
      </w:r>
      <w:r w:rsidRPr="00756F24">
        <w:rPr>
          <w:rFonts w:eastAsia="Calibri"/>
          <w:sz w:val="28"/>
          <w:szCs w:val="24"/>
        </w:rPr>
        <w:t>Ф. Совершенствования системы организации государственных закупок в регионе путем цифровизации экономики //</w:t>
      </w:r>
      <w:r>
        <w:rPr>
          <w:rFonts w:eastAsia="Calibri"/>
          <w:sz w:val="28"/>
          <w:szCs w:val="24"/>
        </w:rPr>
        <w:t xml:space="preserve"> </w:t>
      </w:r>
      <w:r w:rsidRPr="00756F24">
        <w:rPr>
          <w:rFonts w:eastAsia="Calibri"/>
          <w:sz w:val="28"/>
          <w:szCs w:val="24"/>
        </w:rPr>
        <w:t>Актуальные проблемы бухгалтерского учета, анализа и аудита. – 2019. – С. 287-290.</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Бушинская Т.В., Бодягина А.</w:t>
      </w:r>
      <w:r w:rsidR="00623946" w:rsidRPr="00756F24">
        <w:rPr>
          <w:rFonts w:eastAsia="Calibri"/>
          <w:sz w:val="28"/>
          <w:szCs w:val="24"/>
        </w:rPr>
        <w:t>П. Повышение эффективности контрольной работы налоговых органов на региональном уровне //</w:t>
      </w:r>
      <w:r>
        <w:rPr>
          <w:rFonts w:eastAsia="Calibri"/>
          <w:sz w:val="28"/>
          <w:szCs w:val="24"/>
        </w:rPr>
        <w:t xml:space="preserve"> </w:t>
      </w:r>
      <w:r w:rsidR="00623946" w:rsidRPr="00756F24">
        <w:rPr>
          <w:rFonts w:eastAsia="Calibri"/>
          <w:sz w:val="28"/>
          <w:szCs w:val="24"/>
        </w:rPr>
        <w:t>Экономика и бизнес: теория и практика. – 2020. – №. 3-1. – С. 8-29.</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Воробейчиков В.</w:t>
      </w:r>
      <w:r w:rsidR="00623946" w:rsidRPr="00756F24">
        <w:rPr>
          <w:rFonts w:eastAsia="Calibri"/>
          <w:sz w:val="28"/>
          <w:szCs w:val="24"/>
        </w:rPr>
        <w:t>Е. Налоги как основной источник формирования государственного бюджета //</w:t>
      </w:r>
      <w:r>
        <w:rPr>
          <w:rFonts w:eastAsia="Calibri"/>
          <w:sz w:val="28"/>
          <w:szCs w:val="24"/>
        </w:rPr>
        <w:t xml:space="preserve"> </w:t>
      </w:r>
      <w:r w:rsidR="00623946" w:rsidRPr="00756F24">
        <w:rPr>
          <w:rFonts w:eastAsia="Calibri"/>
          <w:sz w:val="28"/>
          <w:szCs w:val="24"/>
        </w:rPr>
        <w:t xml:space="preserve">Россия молодая. – 2019. – С. </w:t>
      </w:r>
      <w:r w:rsidR="00893932" w:rsidRPr="00893932">
        <w:rPr>
          <w:rFonts w:eastAsia="Calibri"/>
          <w:sz w:val="28"/>
          <w:szCs w:val="24"/>
        </w:rPr>
        <w:t>85</w:t>
      </w:r>
      <w:r w:rsidR="00623946" w:rsidRPr="00893932">
        <w:rPr>
          <w:rFonts w:eastAsia="Calibri"/>
          <w:sz w:val="28"/>
          <w:szCs w:val="24"/>
        </w:rPr>
        <w:t>-</w:t>
      </w:r>
      <w:r w:rsidR="00893932" w:rsidRPr="00893932">
        <w:rPr>
          <w:rFonts w:eastAsia="Calibri"/>
          <w:sz w:val="28"/>
          <w:szCs w:val="24"/>
        </w:rPr>
        <w:t>98</w:t>
      </w:r>
      <w:r w:rsidR="00623946" w:rsidRPr="00893932">
        <w:rPr>
          <w:rFonts w:eastAsia="Calibri"/>
          <w:sz w:val="28"/>
          <w:szCs w:val="24"/>
        </w:rPr>
        <w:t>.</w:t>
      </w:r>
      <w:r w:rsidR="00623946" w:rsidRPr="00756F24">
        <w:rPr>
          <w:rFonts w:eastAsia="Calibri"/>
          <w:sz w:val="28"/>
          <w:szCs w:val="24"/>
        </w:rPr>
        <w:t xml:space="preserve"> </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Даниловских Т.Е., Ветлугин Д.</w:t>
      </w:r>
      <w:r w:rsidR="00623946" w:rsidRPr="00756F24">
        <w:rPr>
          <w:rFonts w:eastAsia="Calibri"/>
          <w:sz w:val="28"/>
          <w:szCs w:val="24"/>
        </w:rPr>
        <w:t>Д. Анализ состояния государственного долга РФ //</w:t>
      </w:r>
      <w:r>
        <w:rPr>
          <w:rFonts w:eastAsia="Calibri"/>
          <w:sz w:val="28"/>
          <w:szCs w:val="24"/>
        </w:rPr>
        <w:t xml:space="preserve"> </w:t>
      </w:r>
      <w:r w:rsidR="00623946" w:rsidRPr="00756F24">
        <w:rPr>
          <w:rFonts w:eastAsia="Calibri"/>
          <w:sz w:val="28"/>
          <w:szCs w:val="24"/>
        </w:rPr>
        <w:t>Научный диалог: Экономика и менеджмент. – 2019. – С. 8-12.</w:t>
      </w:r>
    </w:p>
    <w:p w:rsidR="00623946" w:rsidRPr="00756F24" w:rsidRDefault="00623946" w:rsidP="00623946">
      <w:pPr>
        <w:numPr>
          <w:ilvl w:val="0"/>
          <w:numId w:val="6"/>
        </w:numPr>
        <w:spacing w:line="360" w:lineRule="auto"/>
        <w:ind w:left="0" w:firstLine="709"/>
        <w:contextualSpacing/>
        <w:rPr>
          <w:rFonts w:eastAsia="Calibri"/>
          <w:sz w:val="28"/>
          <w:szCs w:val="24"/>
        </w:rPr>
      </w:pPr>
      <w:r w:rsidRPr="00756F24">
        <w:rPr>
          <w:rFonts w:eastAsia="Calibri"/>
          <w:sz w:val="28"/>
          <w:szCs w:val="24"/>
        </w:rPr>
        <w:t>Ждановская А. А. Общественный аудит государственного долга как источник доходов для бюджета //</w:t>
      </w:r>
      <w:r w:rsidR="00B20DEE">
        <w:rPr>
          <w:rFonts w:eastAsia="Calibri"/>
          <w:sz w:val="28"/>
          <w:szCs w:val="24"/>
        </w:rPr>
        <w:t xml:space="preserve"> </w:t>
      </w:r>
      <w:r w:rsidRPr="00756F24">
        <w:rPr>
          <w:rFonts w:eastAsia="Calibri"/>
          <w:sz w:val="28"/>
          <w:szCs w:val="24"/>
        </w:rPr>
        <w:t>Доходы, расходы и сбережения населения России: тенденции и перспективы. – 2019. – С. 42-46.</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Жмудь В.</w:t>
      </w:r>
      <w:r w:rsidR="00623946" w:rsidRPr="00756F24">
        <w:rPr>
          <w:rFonts w:eastAsia="Calibri"/>
          <w:sz w:val="28"/>
          <w:szCs w:val="24"/>
        </w:rPr>
        <w:t xml:space="preserve">А. Вскрытие схем нецелевого извлечения крупных сумм из государственного бюджета в сферу лженауки //Автоматика и программная </w:t>
      </w:r>
      <w:r w:rsidR="00623946" w:rsidRPr="00756F24">
        <w:rPr>
          <w:rFonts w:eastAsia="Calibri"/>
          <w:sz w:val="28"/>
          <w:szCs w:val="24"/>
        </w:rPr>
        <w:lastRenderedPageBreak/>
        <w:t>инженерия. – 2019. – №. 2. – С. 113-132.</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Зинич Л.</w:t>
      </w:r>
      <w:r w:rsidR="00623946" w:rsidRPr="00756F24">
        <w:rPr>
          <w:rFonts w:eastAsia="Calibri"/>
          <w:sz w:val="28"/>
          <w:szCs w:val="24"/>
        </w:rPr>
        <w:t>В. Развитие институтов инфраструктуры, обеспечивающих реализацию кластерной инициативы //Бизнес. Образование. Право. – 2019. – №. 4. – С. 118-122.</w:t>
      </w:r>
    </w:p>
    <w:p w:rsidR="00623946" w:rsidRPr="00756F24" w:rsidRDefault="00623946" w:rsidP="00623946">
      <w:pPr>
        <w:numPr>
          <w:ilvl w:val="0"/>
          <w:numId w:val="6"/>
        </w:numPr>
        <w:spacing w:line="360" w:lineRule="auto"/>
        <w:ind w:left="0" w:firstLine="709"/>
        <w:contextualSpacing/>
        <w:rPr>
          <w:rFonts w:eastAsia="Calibri"/>
          <w:sz w:val="28"/>
          <w:szCs w:val="24"/>
        </w:rPr>
      </w:pPr>
      <w:r w:rsidRPr="00756F24">
        <w:rPr>
          <w:rFonts w:eastAsia="Calibri"/>
          <w:sz w:val="28"/>
          <w:szCs w:val="24"/>
        </w:rPr>
        <w:t>Лыкова Л. Н. Региональные бюджеты: итоги 2019 г., перспективы 2020 г //</w:t>
      </w:r>
      <w:r w:rsidR="00B20DEE">
        <w:rPr>
          <w:rFonts w:eastAsia="Calibri"/>
          <w:sz w:val="28"/>
          <w:szCs w:val="24"/>
        </w:rPr>
        <w:t xml:space="preserve"> </w:t>
      </w:r>
      <w:r w:rsidRPr="00756F24">
        <w:rPr>
          <w:rFonts w:eastAsia="Calibri"/>
          <w:sz w:val="28"/>
          <w:szCs w:val="24"/>
        </w:rPr>
        <w:t>Федерализм. – 2020. – №. 2. – С. 114-131. – С. 87-90.</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Маслова Т.</w:t>
      </w:r>
      <w:r w:rsidR="00623946" w:rsidRPr="00756F24">
        <w:rPr>
          <w:rFonts w:eastAsia="Calibri"/>
          <w:sz w:val="28"/>
          <w:szCs w:val="24"/>
        </w:rPr>
        <w:t>С. Учет материальных запасов в условиях применения федерального стандарта для организаций государственного сектора //</w:t>
      </w:r>
      <w:r>
        <w:rPr>
          <w:rFonts w:eastAsia="Calibri"/>
          <w:sz w:val="28"/>
          <w:szCs w:val="24"/>
        </w:rPr>
        <w:t xml:space="preserve"> </w:t>
      </w:r>
      <w:r w:rsidR="00623946" w:rsidRPr="00756F24">
        <w:rPr>
          <w:rFonts w:eastAsia="Calibri"/>
          <w:sz w:val="28"/>
          <w:szCs w:val="24"/>
        </w:rPr>
        <w:t>Бухгалтерский учет в бюджетных и некоммерческих организациях. – 2020. – №. 1. – С. 8-17.</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Морозов О.В., Бирюков А.Г., Васильев М.</w:t>
      </w:r>
      <w:r w:rsidR="00623946" w:rsidRPr="00756F24">
        <w:rPr>
          <w:rFonts w:eastAsia="Calibri"/>
          <w:sz w:val="28"/>
          <w:szCs w:val="24"/>
        </w:rPr>
        <w:t>А. К вопросу об эргономичности федерального бюджетного процесса //</w:t>
      </w:r>
      <w:r>
        <w:rPr>
          <w:rFonts w:eastAsia="Calibri"/>
          <w:sz w:val="28"/>
          <w:szCs w:val="24"/>
        </w:rPr>
        <w:t xml:space="preserve"> </w:t>
      </w:r>
      <w:r w:rsidR="00623946" w:rsidRPr="00756F24">
        <w:rPr>
          <w:rFonts w:eastAsia="Calibri"/>
          <w:sz w:val="28"/>
          <w:szCs w:val="24"/>
        </w:rPr>
        <w:t>Экономика. Право. Общество. – 2020. – №. 2. – С. 107-121.</w:t>
      </w:r>
    </w:p>
    <w:p w:rsidR="00623946" w:rsidRPr="00756F24" w:rsidRDefault="00623946" w:rsidP="00623946">
      <w:pPr>
        <w:numPr>
          <w:ilvl w:val="0"/>
          <w:numId w:val="6"/>
        </w:numPr>
        <w:spacing w:line="360" w:lineRule="auto"/>
        <w:ind w:left="0" w:firstLine="709"/>
        <w:contextualSpacing/>
        <w:rPr>
          <w:rFonts w:eastAsia="Calibri"/>
          <w:sz w:val="28"/>
          <w:szCs w:val="24"/>
        </w:rPr>
      </w:pPr>
      <w:r w:rsidRPr="00756F24">
        <w:rPr>
          <w:rFonts w:eastAsia="Calibri"/>
          <w:sz w:val="28"/>
          <w:szCs w:val="24"/>
        </w:rPr>
        <w:t>Налоги и налогообложение: учебник и практикум / под ред. Г. Б. Поляка, Е. Е. Смирновой. – 3-е изд., перераб. и доп. – М. : Юрайт, 2018. – 385 с.</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Камаева Я.</w:t>
      </w:r>
      <w:r w:rsidR="00623946" w:rsidRPr="00756F24">
        <w:rPr>
          <w:rFonts w:eastAsia="Calibri"/>
          <w:sz w:val="28"/>
          <w:szCs w:val="24"/>
        </w:rPr>
        <w:t>М. Рынок и рыночная экономика //</w:t>
      </w:r>
      <w:r>
        <w:rPr>
          <w:rFonts w:eastAsia="Calibri"/>
          <w:sz w:val="28"/>
          <w:szCs w:val="24"/>
        </w:rPr>
        <w:t xml:space="preserve"> </w:t>
      </w:r>
      <w:r w:rsidR="00623946" w:rsidRPr="00756F24">
        <w:rPr>
          <w:rFonts w:eastAsia="Calibri"/>
          <w:sz w:val="28"/>
          <w:szCs w:val="24"/>
        </w:rPr>
        <w:t>Вестник молодых ученых Самарского государственного экономического университета. – 2019. – №. 2. – С. 60-63.</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Караваева И.В., Иванов Е.</w:t>
      </w:r>
      <w:r w:rsidR="00623946" w:rsidRPr="00756F24">
        <w:rPr>
          <w:rFonts w:eastAsia="Calibri"/>
          <w:sz w:val="28"/>
          <w:szCs w:val="24"/>
        </w:rPr>
        <w:t>А. Государственный бюджет как основа становления системы государственного стратегического планирования //</w:t>
      </w:r>
      <w:r>
        <w:rPr>
          <w:rFonts w:eastAsia="Calibri"/>
          <w:sz w:val="28"/>
          <w:szCs w:val="24"/>
        </w:rPr>
        <w:t xml:space="preserve"> </w:t>
      </w:r>
      <w:r w:rsidR="00623946" w:rsidRPr="00756F24">
        <w:rPr>
          <w:rFonts w:eastAsia="Calibri"/>
          <w:sz w:val="28"/>
          <w:szCs w:val="24"/>
        </w:rPr>
        <w:t>Страховое дело. – 2019. – №. 8. – С. 1-17.</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Подколзина И.М., Макухина Т.А., Скородилова А.</w:t>
      </w:r>
      <w:r w:rsidR="00623946" w:rsidRPr="00756F24">
        <w:rPr>
          <w:rFonts w:eastAsia="Calibri"/>
          <w:sz w:val="28"/>
          <w:szCs w:val="24"/>
        </w:rPr>
        <w:t>В. Бюджет России: перспективы и особенности развития //</w:t>
      </w:r>
      <w:r>
        <w:rPr>
          <w:rFonts w:eastAsia="Calibri"/>
          <w:sz w:val="28"/>
          <w:szCs w:val="24"/>
        </w:rPr>
        <w:t xml:space="preserve"> </w:t>
      </w:r>
      <w:r w:rsidR="00623946" w:rsidRPr="00756F24">
        <w:rPr>
          <w:rFonts w:eastAsia="Calibri"/>
          <w:sz w:val="28"/>
          <w:szCs w:val="24"/>
        </w:rPr>
        <w:t>Лучшая студенческая статья 2019. – 2019. – С. 110-116.</w:t>
      </w:r>
    </w:p>
    <w:p w:rsidR="00623946" w:rsidRPr="00756F24" w:rsidRDefault="00623946" w:rsidP="00623946">
      <w:pPr>
        <w:numPr>
          <w:ilvl w:val="0"/>
          <w:numId w:val="6"/>
        </w:numPr>
        <w:spacing w:line="360" w:lineRule="auto"/>
        <w:ind w:left="0" w:firstLine="709"/>
        <w:contextualSpacing/>
        <w:rPr>
          <w:rFonts w:eastAsia="Calibri"/>
          <w:sz w:val="28"/>
          <w:szCs w:val="24"/>
        </w:rPr>
      </w:pPr>
      <w:r w:rsidRPr="00756F24">
        <w:rPr>
          <w:rFonts w:eastAsia="Calibri"/>
          <w:sz w:val="28"/>
          <w:szCs w:val="24"/>
        </w:rPr>
        <w:t>Приходь</w:t>
      </w:r>
      <w:r w:rsidR="00B20DEE">
        <w:rPr>
          <w:rFonts w:eastAsia="Calibri"/>
          <w:sz w:val="28"/>
          <w:szCs w:val="24"/>
        </w:rPr>
        <w:t>ко В.Е., Лисенкова М.О., Пак А.</w:t>
      </w:r>
      <w:r w:rsidRPr="00756F24">
        <w:rPr>
          <w:rFonts w:eastAsia="Calibri"/>
          <w:sz w:val="28"/>
          <w:szCs w:val="24"/>
        </w:rPr>
        <w:t>Н. Расходы государственного бюджета России: состав, структура и динамика //</w:t>
      </w:r>
      <w:r w:rsidR="00B20DEE">
        <w:rPr>
          <w:rFonts w:eastAsia="Calibri"/>
          <w:sz w:val="28"/>
          <w:szCs w:val="24"/>
        </w:rPr>
        <w:t xml:space="preserve"> </w:t>
      </w:r>
      <w:r w:rsidRPr="00756F24">
        <w:rPr>
          <w:rFonts w:eastAsia="Calibri"/>
          <w:sz w:val="28"/>
          <w:szCs w:val="24"/>
        </w:rPr>
        <w:t>Управление социально-экономическим развитием регионов: проблемы и пути их решения. – 2019. – С. 266-273.</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Романюк И.</w:t>
      </w:r>
      <w:r w:rsidR="00623946" w:rsidRPr="00756F24">
        <w:rPr>
          <w:rFonts w:eastAsia="Calibri"/>
          <w:sz w:val="28"/>
          <w:szCs w:val="24"/>
        </w:rPr>
        <w:t xml:space="preserve">Е. Процесс формирования кадрового резерва в </w:t>
      </w:r>
      <w:r w:rsidR="00623946" w:rsidRPr="00756F24">
        <w:rPr>
          <w:rFonts w:eastAsia="Calibri"/>
          <w:sz w:val="28"/>
          <w:szCs w:val="24"/>
        </w:rPr>
        <w:lastRenderedPageBreak/>
        <w:t>организации технического и профессионального образования как фактор стимулирования эффективности труда //</w:t>
      </w:r>
      <w:r>
        <w:rPr>
          <w:rFonts w:eastAsia="Calibri"/>
          <w:sz w:val="28"/>
          <w:szCs w:val="24"/>
        </w:rPr>
        <w:t xml:space="preserve"> </w:t>
      </w:r>
      <w:r w:rsidR="00623946" w:rsidRPr="00756F24">
        <w:rPr>
          <w:rFonts w:eastAsia="Calibri"/>
          <w:sz w:val="28"/>
          <w:szCs w:val="24"/>
        </w:rPr>
        <w:t>Вестник Академии энциклопедических наук. – 2020. – №. 1. – С. 69-75.</w:t>
      </w:r>
    </w:p>
    <w:p w:rsidR="00623946" w:rsidRPr="00756F24" w:rsidRDefault="00B20DEE" w:rsidP="00623946">
      <w:pPr>
        <w:numPr>
          <w:ilvl w:val="0"/>
          <w:numId w:val="6"/>
        </w:numPr>
        <w:spacing w:line="360" w:lineRule="auto"/>
        <w:ind w:left="0" w:firstLine="709"/>
        <w:contextualSpacing/>
        <w:rPr>
          <w:rFonts w:eastAsia="Calibri"/>
          <w:sz w:val="28"/>
          <w:szCs w:val="24"/>
        </w:rPr>
      </w:pPr>
      <w:r>
        <w:rPr>
          <w:rFonts w:eastAsia="Calibri"/>
          <w:sz w:val="28"/>
          <w:szCs w:val="24"/>
        </w:rPr>
        <w:t>Сугарова И.В., Тадтаева Н.</w:t>
      </w:r>
      <w:r w:rsidR="00623946" w:rsidRPr="00756F24">
        <w:rPr>
          <w:rFonts w:eastAsia="Calibri"/>
          <w:sz w:val="28"/>
          <w:szCs w:val="24"/>
        </w:rPr>
        <w:t>В. Дефицит местного бюджета и муниципальный долг //</w:t>
      </w:r>
      <w:r>
        <w:rPr>
          <w:rFonts w:eastAsia="Calibri"/>
          <w:sz w:val="28"/>
          <w:szCs w:val="24"/>
        </w:rPr>
        <w:t xml:space="preserve"> </w:t>
      </w:r>
      <w:r w:rsidR="00623946" w:rsidRPr="00756F24">
        <w:rPr>
          <w:rFonts w:eastAsia="Calibri"/>
          <w:sz w:val="28"/>
          <w:szCs w:val="24"/>
        </w:rPr>
        <w:t>Экономические науки. – 2019. – №. 173. – С. 99-103.</w:t>
      </w:r>
    </w:p>
    <w:p w:rsidR="00623946" w:rsidRPr="002D6530" w:rsidRDefault="00623946" w:rsidP="00623946">
      <w:pPr>
        <w:numPr>
          <w:ilvl w:val="0"/>
          <w:numId w:val="6"/>
        </w:numPr>
        <w:spacing w:line="360" w:lineRule="auto"/>
        <w:ind w:left="0" w:firstLine="709"/>
        <w:contextualSpacing/>
        <w:rPr>
          <w:rFonts w:eastAsia="Calibri"/>
          <w:sz w:val="28"/>
          <w:szCs w:val="24"/>
        </w:rPr>
      </w:pPr>
      <w:r w:rsidRPr="00756F24">
        <w:rPr>
          <w:rFonts w:eastAsia="Calibri"/>
          <w:sz w:val="28"/>
          <w:szCs w:val="28"/>
        </w:rPr>
        <w:t>Трусова И. С., Ци Ц. Социально-экономическая сущность и роль бюджета государства, проблемы бюджета на 2017-2019 гг //</w:t>
      </w:r>
      <w:r w:rsidR="00B20DEE">
        <w:rPr>
          <w:rFonts w:eastAsia="Calibri"/>
          <w:sz w:val="28"/>
          <w:szCs w:val="28"/>
        </w:rPr>
        <w:t xml:space="preserve"> </w:t>
      </w:r>
      <w:r w:rsidRPr="00756F24">
        <w:rPr>
          <w:rFonts w:eastAsia="Calibri"/>
          <w:sz w:val="28"/>
          <w:szCs w:val="28"/>
        </w:rPr>
        <w:t>VII Лужские научные чтения. Современное научное знание: теория и практика. – 2019. – С. 252-254.</w:t>
      </w:r>
    </w:p>
    <w:p w:rsidR="00623946" w:rsidRPr="00756F24" w:rsidRDefault="00623946" w:rsidP="00623946">
      <w:pPr>
        <w:numPr>
          <w:ilvl w:val="0"/>
          <w:numId w:val="6"/>
        </w:numPr>
        <w:spacing w:line="360" w:lineRule="auto"/>
        <w:ind w:left="0" w:firstLine="709"/>
        <w:contextualSpacing/>
        <w:rPr>
          <w:rFonts w:eastAsia="Calibri"/>
          <w:sz w:val="28"/>
          <w:szCs w:val="24"/>
        </w:rPr>
      </w:pPr>
      <w:r w:rsidRPr="00756F24">
        <w:rPr>
          <w:rFonts w:eastAsia="Calibri"/>
          <w:sz w:val="28"/>
          <w:szCs w:val="28"/>
        </w:rPr>
        <w:t>Ческидов Б. М. Влияние динамики денежной массы на военные расходы государственного бюджета //</w:t>
      </w:r>
      <w:r w:rsidR="00B20DEE">
        <w:rPr>
          <w:rFonts w:eastAsia="Calibri"/>
          <w:sz w:val="28"/>
          <w:szCs w:val="28"/>
        </w:rPr>
        <w:t xml:space="preserve"> </w:t>
      </w:r>
      <w:r w:rsidRPr="00756F24">
        <w:rPr>
          <w:rFonts w:eastAsia="Calibri"/>
          <w:sz w:val="28"/>
          <w:szCs w:val="28"/>
        </w:rPr>
        <w:t>Финансовый бизнес. – 2019. – №. 2. – С. 46-53.</w:t>
      </w:r>
    </w:p>
    <w:p w:rsidR="00623946" w:rsidRPr="00756F24" w:rsidRDefault="00B20DEE" w:rsidP="00623946">
      <w:pPr>
        <w:numPr>
          <w:ilvl w:val="0"/>
          <w:numId w:val="6"/>
        </w:numPr>
        <w:tabs>
          <w:tab w:val="left" w:pos="709"/>
        </w:tabs>
        <w:spacing w:line="360" w:lineRule="auto"/>
        <w:ind w:left="0" w:firstLine="709"/>
        <w:contextualSpacing/>
        <w:rPr>
          <w:rFonts w:eastAsia="Calibri"/>
          <w:sz w:val="28"/>
          <w:szCs w:val="24"/>
        </w:rPr>
      </w:pPr>
      <w:r>
        <w:rPr>
          <w:rFonts w:eastAsia="Calibri"/>
          <w:sz w:val="28"/>
          <w:szCs w:val="24"/>
        </w:rPr>
        <w:t>Шарифьянов Т.Ф., Шарифьянова З.</w:t>
      </w:r>
      <w:r w:rsidR="00623946" w:rsidRPr="00756F24">
        <w:rPr>
          <w:rFonts w:eastAsia="Calibri"/>
          <w:sz w:val="28"/>
          <w:szCs w:val="24"/>
        </w:rPr>
        <w:t>Ф. Региональные стратегии развития инфраструктуры //</w:t>
      </w:r>
      <w:r>
        <w:rPr>
          <w:rFonts w:eastAsia="Calibri"/>
          <w:sz w:val="28"/>
          <w:szCs w:val="24"/>
        </w:rPr>
        <w:t xml:space="preserve"> </w:t>
      </w:r>
      <w:r w:rsidR="00623946" w:rsidRPr="00756F24">
        <w:rPr>
          <w:rFonts w:eastAsia="Calibri"/>
          <w:sz w:val="28"/>
          <w:szCs w:val="24"/>
        </w:rPr>
        <w:t>Региональная экономика: теория и практика. – 2019. – Т. 17. – №. 7. – С. 1237-1256.</w:t>
      </w:r>
    </w:p>
    <w:p w:rsidR="00623946" w:rsidRPr="00423E94" w:rsidRDefault="00623946" w:rsidP="00623946">
      <w:pPr>
        <w:spacing w:line="360" w:lineRule="auto"/>
        <w:ind w:firstLine="709"/>
        <w:jc w:val="center"/>
        <w:rPr>
          <w:rFonts w:cstheme="minorHAnsi"/>
          <w:sz w:val="28"/>
          <w:szCs w:val="28"/>
        </w:rPr>
      </w:pPr>
    </w:p>
    <w:p w:rsidR="00623946" w:rsidRDefault="00623946"/>
    <w:sectPr w:rsidR="00623946" w:rsidSect="00F26514">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DBD" w:rsidRDefault="00A50DBD" w:rsidP="00623946">
      <w:pPr>
        <w:spacing w:line="240" w:lineRule="auto"/>
      </w:pPr>
      <w:r>
        <w:separator/>
      </w:r>
    </w:p>
  </w:endnote>
  <w:endnote w:type="continuationSeparator" w:id="0">
    <w:p w:rsidR="00A50DBD" w:rsidRDefault="00A50DBD" w:rsidP="00623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775766"/>
      <w:docPartObj>
        <w:docPartGallery w:val="Page Numbers (Bottom of Page)"/>
        <w:docPartUnique/>
      </w:docPartObj>
    </w:sdtPr>
    <w:sdtEndPr>
      <w:rPr>
        <w:sz w:val="24"/>
        <w:szCs w:val="24"/>
      </w:rPr>
    </w:sdtEndPr>
    <w:sdtContent>
      <w:p w:rsidR="00F076C4" w:rsidRDefault="00F076C4" w:rsidP="00F26514">
        <w:pPr>
          <w:pStyle w:val="ad"/>
          <w:jc w:val="center"/>
        </w:pPr>
        <w:r w:rsidRPr="00F26514">
          <w:rPr>
            <w:sz w:val="24"/>
            <w:szCs w:val="24"/>
          </w:rPr>
          <w:fldChar w:fldCharType="begin"/>
        </w:r>
        <w:r w:rsidRPr="00F26514">
          <w:rPr>
            <w:sz w:val="24"/>
            <w:szCs w:val="24"/>
          </w:rPr>
          <w:instrText xml:space="preserve"> PAGE   \* MERGEFORMAT </w:instrText>
        </w:r>
        <w:r w:rsidRPr="00F26514">
          <w:rPr>
            <w:sz w:val="24"/>
            <w:szCs w:val="24"/>
          </w:rPr>
          <w:fldChar w:fldCharType="separate"/>
        </w:r>
        <w:r w:rsidR="009B6F89">
          <w:rPr>
            <w:noProof/>
            <w:sz w:val="24"/>
            <w:szCs w:val="24"/>
          </w:rPr>
          <w:t>4</w:t>
        </w:r>
        <w:r w:rsidRPr="00F26514">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DBD" w:rsidRDefault="00A50DBD" w:rsidP="00623946">
      <w:pPr>
        <w:spacing w:line="240" w:lineRule="auto"/>
      </w:pPr>
      <w:r>
        <w:separator/>
      </w:r>
    </w:p>
  </w:footnote>
  <w:footnote w:type="continuationSeparator" w:id="0">
    <w:p w:rsidR="00A50DBD" w:rsidRDefault="00A50DBD" w:rsidP="00623946">
      <w:pPr>
        <w:spacing w:line="240" w:lineRule="auto"/>
      </w:pPr>
      <w:r>
        <w:continuationSeparator/>
      </w:r>
    </w:p>
  </w:footnote>
  <w:footnote w:id="1">
    <w:p w:rsidR="00F076C4" w:rsidRDefault="00F076C4" w:rsidP="00623946">
      <w:pPr>
        <w:pStyle w:val="a4"/>
      </w:pPr>
      <w:r>
        <w:rPr>
          <w:rStyle w:val="a6"/>
        </w:rPr>
        <w:footnoteRef/>
      </w:r>
      <w:r>
        <w:t xml:space="preserve"> Глобальный индекс инноваций // </w:t>
      </w:r>
      <w:r w:rsidRPr="00883562">
        <w:t>GII 2020</w:t>
      </w:r>
      <w:r>
        <w:t>. Режим доступа:</w:t>
      </w:r>
      <w:r w:rsidRPr="00883562">
        <w:t xml:space="preserve"> </w:t>
      </w:r>
      <w:hyperlink r:id="rId1" w:history="1">
        <w:r w:rsidRPr="00C125E7">
          <w:rPr>
            <w:rStyle w:val="a7"/>
          </w:rPr>
          <w:t>https://www.globalinnovationindex.org/analysis-indicator</w:t>
        </w:r>
      </w:hyperlink>
      <w:r>
        <w:t xml:space="preserve">  (дата обращения 15.09.2020).</w:t>
      </w:r>
    </w:p>
  </w:footnote>
  <w:footnote w:id="2">
    <w:p w:rsidR="00F076C4" w:rsidRDefault="00F076C4" w:rsidP="00623946">
      <w:pPr>
        <w:pStyle w:val="a4"/>
      </w:pPr>
      <w:r>
        <w:rPr>
          <w:rStyle w:val="a6"/>
        </w:rPr>
        <w:footnoteRef/>
      </w:r>
      <w:r>
        <w:t xml:space="preserve"> </w:t>
      </w:r>
      <w:r w:rsidRPr="00883562">
        <w:rPr>
          <w:bCs/>
        </w:rPr>
        <w:t xml:space="preserve">ПИИ США в стране-партнере </w:t>
      </w:r>
      <w:r>
        <w:rPr>
          <w:bCs/>
        </w:rPr>
        <w:t xml:space="preserve">// </w:t>
      </w:r>
      <w:r w:rsidRPr="00883562">
        <w:rPr>
          <w:bCs/>
        </w:rPr>
        <w:t xml:space="preserve">Бюро экономического анализа </w:t>
      </w:r>
      <w:r>
        <w:t>Режим доступа:</w:t>
      </w:r>
      <w:r w:rsidRPr="00883562">
        <w:t xml:space="preserve"> https://apps.bea.gov/international/di1usdbal</w:t>
      </w:r>
      <w:r>
        <w:t xml:space="preserve">  (дата обращения 15.09.2020).</w:t>
      </w:r>
    </w:p>
  </w:footnote>
  <w:footnote w:id="3">
    <w:p w:rsidR="00F076C4" w:rsidRDefault="00F076C4" w:rsidP="00623946">
      <w:pPr>
        <w:pStyle w:val="a4"/>
      </w:pPr>
      <w:r>
        <w:rPr>
          <w:rStyle w:val="a6"/>
        </w:rPr>
        <w:footnoteRef/>
      </w:r>
      <w:r>
        <w:t xml:space="preserve"> </w:t>
      </w:r>
      <w:r w:rsidRPr="00883562">
        <w:t>ВНД на душу населения, метод Атласа</w:t>
      </w:r>
      <w:r>
        <w:t xml:space="preserve"> // </w:t>
      </w:r>
      <w:r w:rsidRPr="00883562">
        <w:t>Группа Всемирного банка</w:t>
      </w:r>
      <w:r>
        <w:t>.</w:t>
      </w:r>
      <w:r w:rsidRPr="00883562">
        <w:t xml:space="preserve"> </w:t>
      </w:r>
      <w:r>
        <w:t>Режим доступа:</w:t>
      </w:r>
      <w:r w:rsidRPr="00883562">
        <w:t xml:space="preserve"> https://data.worldbank.org/indicator/NY.GNP.PCAP.CD</w:t>
      </w:r>
      <w:r>
        <w:t xml:space="preserve">  (дата обращения 15.09.2020).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E17"/>
    <w:multiLevelType w:val="multilevel"/>
    <w:tmpl w:val="4D1A56AE"/>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4C573AD"/>
    <w:multiLevelType w:val="multilevel"/>
    <w:tmpl w:val="02D61540"/>
    <w:lvl w:ilvl="0">
      <w:start w:val="1"/>
      <w:numFmt w:val="decimal"/>
      <w:lvlText w:val="%1."/>
      <w:lvlJc w:val="left"/>
      <w:pPr>
        <w:ind w:left="1204"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5694" w:hanging="1440"/>
      </w:pPr>
      <w:rPr>
        <w:rFonts w:hint="default"/>
      </w:rPr>
    </w:lvl>
    <w:lvl w:ilvl="6">
      <w:start w:val="1"/>
      <w:numFmt w:val="decimal"/>
      <w:lvlText w:val="%1.%2.%3.%4.%5.%6.%7."/>
      <w:lvlJc w:val="left"/>
      <w:pPr>
        <w:ind w:left="6763" w:hanging="1800"/>
      </w:pPr>
      <w:rPr>
        <w:rFonts w:hint="default"/>
      </w:rPr>
    </w:lvl>
    <w:lvl w:ilvl="7">
      <w:start w:val="1"/>
      <w:numFmt w:val="decimal"/>
      <w:lvlText w:val="%1.%2.%3.%4.%5.%6.%7.%8."/>
      <w:lvlJc w:val="left"/>
      <w:pPr>
        <w:ind w:left="7472" w:hanging="1800"/>
      </w:pPr>
      <w:rPr>
        <w:rFonts w:hint="default"/>
      </w:rPr>
    </w:lvl>
    <w:lvl w:ilvl="8">
      <w:start w:val="1"/>
      <w:numFmt w:val="decimal"/>
      <w:lvlText w:val="%1.%2.%3.%4.%5.%6.%7.%8.%9."/>
      <w:lvlJc w:val="left"/>
      <w:pPr>
        <w:ind w:left="8541" w:hanging="2160"/>
      </w:pPr>
      <w:rPr>
        <w:rFonts w:hint="default"/>
      </w:rPr>
    </w:lvl>
  </w:abstractNum>
  <w:abstractNum w:abstractNumId="2" w15:restartNumberingAfterBreak="0">
    <w:nsid w:val="45452658"/>
    <w:multiLevelType w:val="hybridMultilevel"/>
    <w:tmpl w:val="6A0A8938"/>
    <w:lvl w:ilvl="0" w:tplc="4F96A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0D65985"/>
    <w:multiLevelType w:val="hybridMultilevel"/>
    <w:tmpl w:val="16BA6538"/>
    <w:lvl w:ilvl="0" w:tplc="0419000F">
      <w:start w:val="1"/>
      <w:numFmt w:val="decimal"/>
      <w:lvlText w:val="%1."/>
      <w:lvlJc w:val="left"/>
      <w:pPr>
        <w:ind w:left="1069"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15:restartNumberingAfterBreak="0">
    <w:nsid w:val="57285E08"/>
    <w:multiLevelType w:val="hybridMultilevel"/>
    <w:tmpl w:val="51C8E1C8"/>
    <w:lvl w:ilvl="0" w:tplc="36FA8A3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D2B7B8F"/>
    <w:multiLevelType w:val="hybridMultilevel"/>
    <w:tmpl w:val="CFEE9870"/>
    <w:lvl w:ilvl="0" w:tplc="57748188">
      <w:start w:val="1"/>
      <w:numFmt w:val="decimal"/>
      <w:lvlText w:val="2.%1."/>
      <w:lvlJc w:val="left"/>
      <w:pPr>
        <w:ind w:left="644"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6" w15:restartNumberingAfterBreak="0">
    <w:nsid w:val="5D927F3E"/>
    <w:multiLevelType w:val="hybridMultilevel"/>
    <w:tmpl w:val="6C86E026"/>
    <w:lvl w:ilvl="0" w:tplc="4F96A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35F6D9A"/>
    <w:multiLevelType w:val="hybridMultilevel"/>
    <w:tmpl w:val="F73EC446"/>
    <w:lvl w:ilvl="0" w:tplc="7AB87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BCD53BD"/>
    <w:multiLevelType w:val="hybridMultilevel"/>
    <w:tmpl w:val="63485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6"/>
  </w:num>
  <w:num w:numId="4">
    <w:abstractNumId w:val="2"/>
  </w:num>
  <w:num w:numId="5">
    <w:abstractNumId w:val="8"/>
  </w:num>
  <w:num w:numId="6">
    <w:abstractNumId w:val="3"/>
  </w:num>
  <w:num w:numId="7">
    <w:abstractNumId w:val="7"/>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46"/>
    <w:rsid w:val="000510CC"/>
    <w:rsid w:val="000D347B"/>
    <w:rsid w:val="002845A7"/>
    <w:rsid w:val="002B30AB"/>
    <w:rsid w:val="002D63D5"/>
    <w:rsid w:val="002D6530"/>
    <w:rsid w:val="0047120B"/>
    <w:rsid w:val="004A6154"/>
    <w:rsid w:val="005C7D4C"/>
    <w:rsid w:val="006064E7"/>
    <w:rsid w:val="00623946"/>
    <w:rsid w:val="0065099B"/>
    <w:rsid w:val="006A5766"/>
    <w:rsid w:val="006C2A64"/>
    <w:rsid w:val="00730AA1"/>
    <w:rsid w:val="00776BE0"/>
    <w:rsid w:val="007A3C4E"/>
    <w:rsid w:val="007C2085"/>
    <w:rsid w:val="008131DB"/>
    <w:rsid w:val="008214A2"/>
    <w:rsid w:val="00853B1E"/>
    <w:rsid w:val="00893932"/>
    <w:rsid w:val="00973D36"/>
    <w:rsid w:val="009B6F89"/>
    <w:rsid w:val="00A50DBD"/>
    <w:rsid w:val="00AA21F5"/>
    <w:rsid w:val="00AB3B66"/>
    <w:rsid w:val="00B20DEE"/>
    <w:rsid w:val="00BA0BF4"/>
    <w:rsid w:val="00C37944"/>
    <w:rsid w:val="00C876B3"/>
    <w:rsid w:val="00C96AEA"/>
    <w:rsid w:val="00CB2662"/>
    <w:rsid w:val="00D22A55"/>
    <w:rsid w:val="00E61BAC"/>
    <w:rsid w:val="00EF2C67"/>
    <w:rsid w:val="00F076C4"/>
    <w:rsid w:val="00F26514"/>
    <w:rsid w:val="00F56E73"/>
    <w:rsid w:val="00F91A68"/>
    <w:rsid w:val="00F9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81FA5"/>
  <w15:docId w15:val="{B3F5A3FA-B629-3046-BF2C-8BD48085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946"/>
    <w:pPr>
      <w:widowControl w:val="0"/>
      <w:spacing w:after="0" w:line="280" w:lineRule="auto"/>
      <w:ind w:firstLine="500"/>
      <w:jc w:val="both"/>
    </w:pPr>
    <w:rPr>
      <w:rFonts w:ascii="Times New Roman" w:eastAsia="Times New Roman" w:hAnsi="Times New Roman" w:cs="Times New Roman"/>
      <w:snapToGrid w:val="0"/>
      <w:sz w:val="20"/>
      <w:szCs w:val="20"/>
      <w:lang w:eastAsia="ru-RU"/>
    </w:rPr>
  </w:style>
  <w:style w:type="paragraph" w:styleId="1">
    <w:name w:val="heading 1"/>
    <w:basedOn w:val="a"/>
    <w:next w:val="a"/>
    <w:link w:val="10"/>
    <w:uiPriority w:val="9"/>
    <w:qFormat/>
    <w:rsid w:val="007A3C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946"/>
    <w:pPr>
      <w:widowControl/>
      <w:spacing w:after="200" w:line="276" w:lineRule="auto"/>
      <w:ind w:left="720" w:firstLine="0"/>
      <w:contextualSpacing/>
      <w:jc w:val="left"/>
    </w:pPr>
    <w:rPr>
      <w:rFonts w:asciiTheme="minorHAnsi" w:eastAsiaTheme="minorHAnsi" w:hAnsiTheme="minorHAnsi" w:cstheme="minorBidi"/>
      <w:snapToGrid/>
      <w:sz w:val="22"/>
      <w:szCs w:val="22"/>
      <w:lang w:eastAsia="en-US"/>
    </w:rPr>
  </w:style>
  <w:style w:type="paragraph" w:styleId="a4">
    <w:name w:val="footnote text"/>
    <w:basedOn w:val="a"/>
    <w:link w:val="a5"/>
    <w:uiPriority w:val="99"/>
    <w:semiHidden/>
    <w:unhideWhenUsed/>
    <w:rsid w:val="00623946"/>
    <w:pPr>
      <w:widowControl/>
      <w:spacing w:line="240" w:lineRule="auto"/>
      <w:ind w:firstLine="709"/>
    </w:pPr>
    <w:rPr>
      <w:rFonts w:eastAsiaTheme="minorHAnsi"/>
      <w:snapToGrid/>
      <w:lang w:eastAsia="en-US"/>
    </w:rPr>
  </w:style>
  <w:style w:type="character" w:customStyle="1" w:styleId="a5">
    <w:name w:val="Текст сноски Знак"/>
    <w:basedOn w:val="a0"/>
    <w:link w:val="a4"/>
    <w:uiPriority w:val="99"/>
    <w:semiHidden/>
    <w:rsid w:val="00623946"/>
    <w:rPr>
      <w:rFonts w:ascii="Times New Roman" w:hAnsi="Times New Roman" w:cs="Times New Roman"/>
      <w:sz w:val="20"/>
      <w:szCs w:val="20"/>
    </w:rPr>
  </w:style>
  <w:style w:type="character" w:styleId="a6">
    <w:name w:val="footnote reference"/>
    <w:basedOn w:val="a0"/>
    <w:uiPriority w:val="99"/>
    <w:semiHidden/>
    <w:unhideWhenUsed/>
    <w:rsid w:val="00623946"/>
    <w:rPr>
      <w:vertAlign w:val="superscript"/>
    </w:rPr>
  </w:style>
  <w:style w:type="character" w:styleId="a7">
    <w:name w:val="Hyperlink"/>
    <w:basedOn w:val="a0"/>
    <w:uiPriority w:val="99"/>
    <w:unhideWhenUsed/>
    <w:rsid w:val="00623946"/>
    <w:rPr>
      <w:color w:val="0000FF" w:themeColor="hyperlink"/>
      <w:u w:val="single"/>
    </w:rPr>
  </w:style>
  <w:style w:type="table" w:styleId="a8">
    <w:name w:val="Table Grid"/>
    <w:basedOn w:val="a1"/>
    <w:uiPriority w:val="59"/>
    <w:rsid w:val="00623946"/>
    <w:pPr>
      <w:spacing w:after="0" w:line="240" w:lineRule="auto"/>
      <w:ind w:firstLine="709"/>
      <w:jc w:val="both"/>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394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
    <w:name w:val="Сетка таблицы1"/>
    <w:basedOn w:val="a1"/>
    <w:next w:val="a8"/>
    <w:uiPriority w:val="59"/>
    <w:rsid w:val="00623946"/>
    <w:pPr>
      <w:spacing w:after="0" w:line="240" w:lineRule="auto"/>
      <w:ind w:firstLine="709"/>
      <w:jc w:val="both"/>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651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6514"/>
    <w:rPr>
      <w:rFonts w:ascii="Tahoma" w:eastAsia="Times New Roman" w:hAnsi="Tahoma" w:cs="Tahoma"/>
      <w:snapToGrid w:val="0"/>
      <w:sz w:val="16"/>
      <w:szCs w:val="16"/>
      <w:lang w:eastAsia="ru-RU"/>
    </w:rPr>
  </w:style>
  <w:style w:type="paragraph" w:styleId="ab">
    <w:name w:val="header"/>
    <w:basedOn w:val="a"/>
    <w:link w:val="ac"/>
    <w:uiPriority w:val="99"/>
    <w:semiHidden/>
    <w:unhideWhenUsed/>
    <w:rsid w:val="00F26514"/>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F26514"/>
    <w:rPr>
      <w:rFonts w:ascii="Times New Roman" w:eastAsia="Times New Roman" w:hAnsi="Times New Roman" w:cs="Times New Roman"/>
      <w:snapToGrid w:val="0"/>
      <w:sz w:val="20"/>
      <w:szCs w:val="20"/>
      <w:lang w:eastAsia="ru-RU"/>
    </w:rPr>
  </w:style>
  <w:style w:type="paragraph" w:styleId="ad">
    <w:name w:val="footer"/>
    <w:basedOn w:val="a"/>
    <w:link w:val="ae"/>
    <w:uiPriority w:val="99"/>
    <w:unhideWhenUsed/>
    <w:rsid w:val="00F26514"/>
    <w:pPr>
      <w:tabs>
        <w:tab w:val="center" w:pos="4677"/>
        <w:tab w:val="right" w:pos="9355"/>
      </w:tabs>
      <w:spacing w:line="240" w:lineRule="auto"/>
    </w:pPr>
  </w:style>
  <w:style w:type="character" w:customStyle="1" w:styleId="ae">
    <w:name w:val="Нижний колонтитул Знак"/>
    <w:basedOn w:val="a0"/>
    <w:link w:val="ad"/>
    <w:uiPriority w:val="99"/>
    <w:rsid w:val="00F26514"/>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7A3C4E"/>
    <w:rPr>
      <w:rFonts w:asciiTheme="majorHAnsi" w:eastAsiaTheme="majorEastAsia" w:hAnsiTheme="majorHAnsi" w:cstheme="majorBidi"/>
      <w:snapToGrid w:val="0"/>
      <w:color w:val="365F91" w:themeColor="accent1" w:themeShade="BF"/>
      <w:sz w:val="32"/>
      <w:szCs w:val="32"/>
      <w:lang w:eastAsia="ru-RU"/>
    </w:rPr>
  </w:style>
  <w:style w:type="paragraph" w:customStyle="1" w:styleId="12">
    <w:name w:val="Стиль1"/>
    <w:basedOn w:val="1"/>
    <w:link w:val="13"/>
    <w:qFormat/>
    <w:rsid w:val="007A3C4E"/>
    <w:pPr>
      <w:spacing w:line="360" w:lineRule="auto"/>
    </w:pPr>
    <w:rPr>
      <w:rFonts w:ascii="Times New Roman" w:hAnsi="Times New Roman" w:cs="Times New Roman"/>
      <w:color w:val="000000" w:themeColor="text1"/>
      <w:sz w:val="28"/>
      <w:szCs w:val="28"/>
    </w:rPr>
  </w:style>
  <w:style w:type="character" w:customStyle="1" w:styleId="13">
    <w:name w:val="Стиль1 Знак"/>
    <w:basedOn w:val="10"/>
    <w:link w:val="12"/>
    <w:rsid w:val="007A3C4E"/>
    <w:rPr>
      <w:rFonts w:ascii="Times New Roman" w:eastAsiaTheme="majorEastAsia" w:hAnsi="Times New Roman" w:cs="Times New Roman"/>
      <w:snapToGrid w:val="0"/>
      <w:color w:val="000000" w:themeColor="text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lobalinnovationindex.org/analysis-indicato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Количество</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Юридические лица</c:v>
                </c:pt>
                <c:pt idx="1">
                  <c:v>Индивидуальные предприниматели</c:v>
                </c:pt>
              </c:strCache>
            </c:strRef>
          </c:cat>
          <c:val>
            <c:numRef>
              <c:f>Лист1!$B$2:$B$3</c:f>
              <c:numCache>
                <c:formatCode>General</c:formatCode>
                <c:ptCount val="2"/>
                <c:pt idx="0">
                  <c:v>2329438</c:v>
                </c:pt>
                <c:pt idx="1">
                  <c:v>3260643</c:v>
                </c:pt>
              </c:numCache>
            </c:numRef>
          </c:val>
          <c:extLst>
            <c:ext xmlns:c16="http://schemas.microsoft.com/office/drawing/2014/chart" uri="{C3380CC4-5D6E-409C-BE32-E72D297353CC}">
              <c16:uniqueId val="{00000000-2332-4D9E-B152-C1EE66527C1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операции с недвижимым имуществом</c:v>
                </c:pt>
                <c:pt idx="1">
                  <c:v>деятельность в сфере транспортировки и хранения</c:v>
                </c:pt>
                <c:pt idx="2">
                  <c:v>строительство</c:v>
                </c:pt>
                <c:pt idx="3">
                  <c:v>обрабатывающие производства </c:v>
                </c:pt>
              </c:strCache>
            </c:strRef>
          </c:cat>
          <c:val>
            <c:numRef>
              <c:f>Лист1!$B$2:$B$5</c:f>
              <c:numCache>
                <c:formatCode>General</c:formatCode>
                <c:ptCount val="4"/>
                <c:pt idx="0">
                  <c:v>7.7</c:v>
                </c:pt>
                <c:pt idx="1">
                  <c:v>6.5</c:v>
                </c:pt>
                <c:pt idx="2">
                  <c:v>12.7</c:v>
                </c:pt>
                <c:pt idx="3">
                  <c:v>8.5</c:v>
                </c:pt>
              </c:numCache>
            </c:numRef>
          </c:val>
          <c:extLst>
            <c:ext xmlns:c16="http://schemas.microsoft.com/office/drawing/2014/chart" uri="{C3380CC4-5D6E-409C-BE32-E72D297353CC}">
              <c16:uniqueId val="{00000000-B954-4D8A-9901-21C7C2BE276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на душу населения</c:v>
                </c:pt>
              </c:strCache>
            </c:strRef>
          </c:tx>
          <c:cat>
            <c:strRef>
              <c:f>Лист1!$A$2:$A$5</c:f>
              <c:strCache>
                <c:ptCount val="4"/>
                <c:pt idx="0">
                  <c:v>за I квартал 2020 года</c:v>
                </c:pt>
                <c:pt idx="1">
                  <c:v>за I квартал 2019 года</c:v>
                </c:pt>
                <c:pt idx="2">
                  <c:v>за I квартал 2018 года</c:v>
                </c:pt>
                <c:pt idx="3">
                  <c:v>за I квартал 2017 года</c:v>
                </c:pt>
              </c:strCache>
            </c:strRef>
          </c:cat>
          <c:val>
            <c:numRef>
              <c:f>Лист1!$B$2:$B$5</c:f>
              <c:numCache>
                <c:formatCode>General</c:formatCode>
                <c:ptCount val="4"/>
                <c:pt idx="0">
                  <c:v>10843</c:v>
                </c:pt>
                <c:pt idx="1">
                  <c:v>10753</c:v>
                </c:pt>
                <c:pt idx="2">
                  <c:v>10038</c:v>
                </c:pt>
                <c:pt idx="3">
                  <c:v>9909</c:v>
                </c:pt>
              </c:numCache>
            </c:numRef>
          </c:val>
          <c:smooth val="0"/>
          <c:extLst>
            <c:ext xmlns:c16="http://schemas.microsoft.com/office/drawing/2014/chart" uri="{C3380CC4-5D6E-409C-BE32-E72D297353CC}">
              <c16:uniqueId val="{00000000-0CDA-4CE1-AD17-713ACAF86C88}"/>
            </c:ext>
          </c:extLst>
        </c:ser>
        <c:ser>
          <c:idx val="1"/>
          <c:order val="1"/>
          <c:tx>
            <c:strRef>
              <c:f>Лист1!$C$1</c:f>
              <c:strCache>
                <c:ptCount val="1"/>
                <c:pt idx="0">
                  <c:v>для трудоспособного населения</c:v>
                </c:pt>
              </c:strCache>
            </c:strRef>
          </c:tx>
          <c:cat>
            <c:strRef>
              <c:f>Лист1!$A$2:$A$5</c:f>
              <c:strCache>
                <c:ptCount val="4"/>
                <c:pt idx="0">
                  <c:v>за I квартал 2020 года</c:v>
                </c:pt>
                <c:pt idx="1">
                  <c:v>за I квартал 2019 года</c:v>
                </c:pt>
                <c:pt idx="2">
                  <c:v>за I квартал 2018 года</c:v>
                </c:pt>
                <c:pt idx="3">
                  <c:v>за I квартал 2017 года</c:v>
                </c:pt>
              </c:strCache>
            </c:strRef>
          </c:cat>
          <c:val>
            <c:numRef>
              <c:f>Лист1!$C$2:$C$5</c:f>
              <c:numCache>
                <c:formatCode>General</c:formatCode>
                <c:ptCount val="4"/>
                <c:pt idx="0">
                  <c:v>11731</c:v>
                </c:pt>
                <c:pt idx="1">
                  <c:v>11653</c:v>
                </c:pt>
                <c:pt idx="2">
                  <c:v>10842</c:v>
                </c:pt>
                <c:pt idx="3">
                  <c:v>10701</c:v>
                </c:pt>
              </c:numCache>
            </c:numRef>
          </c:val>
          <c:smooth val="0"/>
          <c:extLst>
            <c:ext xmlns:c16="http://schemas.microsoft.com/office/drawing/2014/chart" uri="{C3380CC4-5D6E-409C-BE32-E72D297353CC}">
              <c16:uniqueId val="{00000001-0CDA-4CE1-AD17-713ACAF86C88}"/>
            </c:ext>
          </c:extLst>
        </c:ser>
        <c:ser>
          <c:idx val="2"/>
          <c:order val="2"/>
          <c:tx>
            <c:strRef>
              <c:f>Лист1!$D$1</c:f>
              <c:strCache>
                <c:ptCount val="1"/>
                <c:pt idx="0">
                  <c:v>для пенсионеров</c:v>
                </c:pt>
              </c:strCache>
            </c:strRef>
          </c:tx>
          <c:cat>
            <c:strRef>
              <c:f>Лист1!$A$2:$A$5</c:f>
              <c:strCache>
                <c:ptCount val="4"/>
                <c:pt idx="0">
                  <c:v>за I квартал 2020 года</c:v>
                </c:pt>
                <c:pt idx="1">
                  <c:v>за I квартал 2019 года</c:v>
                </c:pt>
                <c:pt idx="2">
                  <c:v>за I квартал 2018 года</c:v>
                </c:pt>
                <c:pt idx="3">
                  <c:v>за I квартал 2017 года</c:v>
                </c:pt>
              </c:strCache>
            </c:strRef>
          </c:cat>
          <c:val>
            <c:numRef>
              <c:f>Лист1!$D$2:$D$5</c:f>
              <c:numCache>
                <c:formatCode>General</c:formatCode>
                <c:ptCount val="4"/>
                <c:pt idx="0">
                  <c:v>8944</c:v>
                </c:pt>
                <c:pt idx="1">
                  <c:v>8894</c:v>
                </c:pt>
                <c:pt idx="2">
                  <c:v>8269</c:v>
                </c:pt>
                <c:pt idx="3">
                  <c:v>8178</c:v>
                </c:pt>
              </c:numCache>
            </c:numRef>
          </c:val>
          <c:smooth val="0"/>
          <c:extLst>
            <c:ext xmlns:c16="http://schemas.microsoft.com/office/drawing/2014/chart" uri="{C3380CC4-5D6E-409C-BE32-E72D297353CC}">
              <c16:uniqueId val="{00000002-0CDA-4CE1-AD17-713ACAF86C88}"/>
            </c:ext>
          </c:extLst>
        </c:ser>
        <c:ser>
          <c:idx val="3"/>
          <c:order val="3"/>
          <c:tx>
            <c:strRef>
              <c:f>Лист1!$E$1</c:f>
              <c:strCache>
                <c:ptCount val="1"/>
                <c:pt idx="0">
                  <c:v>для детей</c:v>
                </c:pt>
              </c:strCache>
            </c:strRef>
          </c:tx>
          <c:cat>
            <c:strRef>
              <c:f>Лист1!$A$2:$A$5</c:f>
              <c:strCache>
                <c:ptCount val="4"/>
                <c:pt idx="0">
                  <c:v>за I квартал 2020 года</c:v>
                </c:pt>
                <c:pt idx="1">
                  <c:v>за I квартал 2019 года</c:v>
                </c:pt>
                <c:pt idx="2">
                  <c:v>за I квартал 2018 года</c:v>
                </c:pt>
                <c:pt idx="3">
                  <c:v>за I квартал 2017 года</c:v>
                </c:pt>
              </c:strCache>
            </c:strRef>
          </c:cat>
          <c:val>
            <c:numRef>
              <c:f>Лист1!$E$2:$E$5</c:f>
              <c:numCache>
                <c:formatCode>General</c:formatCode>
                <c:ptCount val="4"/>
                <c:pt idx="0">
                  <c:v>10721</c:v>
                </c:pt>
                <c:pt idx="1">
                  <c:v>10585</c:v>
                </c:pt>
                <c:pt idx="2">
                  <c:v>9959</c:v>
                </c:pt>
                <c:pt idx="3">
                  <c:v>9756</c:v>
                </c:pt>
              </c:numCache>
            </c:numRef>
          </c:val>
          <c:smooth val="0"/>
          <c:extLst>
            <c:ext xmlns:c16="http://schemas.microsoft.com/office/drawing/2014/chart" uri="{C3380CC4-5D6E-409C-BE32-E72D297353CC}">
              <c16:uniqueId val="{00000003-0CDA-4CE1-AD17-713ACAF86C88}"/>
            </c:ext>
          </c:extLst>
        </c:ser>
        <c:dLbls>
          <c:showLegendKey val="0"/>
          <c:showVal val="0"/>
          <c:showCatName val="0"/>
          <c:showSerName val="0"/>
          <c:showPercent val="0"/>
          <c:showBubbleSize val="0"/>
        </c:dLbls>
        <c:marker val="1"/>
        <c:smooth val="0"/>
        <c:axId val="104905344"/>
        <c:axId val="105002112"/>
      </c:lineChart>
      <c:catAx>
        <c:axId val="104905344"/>
        <c:scaling>
          <c:orientation val="minMax"/>
        </c:scaling>
        <c:delete val="0"/>
        <c:axPos val="b"/>
        <c:numFmt formatCode="General" sourceLinked="0"/>
        <c:majorTickMark val="none"/>
        <c:minorTickMark val="none"/>
        <c:tickLblPos val="nextTo"/>
        <c:crossAx val="105002112"/>
        <c:crosses val="autoZero"/>
        <c:auto val="1"/>
        <c:lblAlgn val="ctr"/>
        <c:lblOffset val="100"/>
        <c:noMultiLvlLbl val="0"/>
      </c:catAx>
      <c:valAx>
        <c:axId val="105002112"/>
        <c:scaling>
          <c:orientation val="minMax"/>
        </c:scaling>
        <c:delete val="0"/>
        <c:axPos val="l"/>
        <c:majorGridlines/>
        <c:numFmt formatCode="General" sourceLinked="1"/>
        <c:majorTickMark val="none"/>
        <c:minorTickMark val="none"/>
        <c:tickLblPos val="nextTo"/>
        <c:spPr>
          <a:ln w="9525">
            <a:noFill/>
          </a:ln>
        </c:spPr>
        <c:crossAx val="104905344"/>
        <c:crosses val="autoZero"/>
        <c:crossBetween val="between"/>
      </c:valAx>
      <c:dTable>
        <c:showHorzBorder val="1"/>
        <c:showVertBorder val="1"/>
        <c:showOutline val="1"/>
        <c:showKeys val="0"/>
      </c:dTable>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B3C2-D47F-446D-AF41-49C69C5B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5588</Words>
  <Characters>31852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GDI</dc:creator>
  <cp:lastModifiedBy>Олег</cp:lastModifiedBy>
  <cp:revision>2</cp:revision>
  <dcterms:created xsi:type="dcterms:W3CDTF">2021-01-22T15:34:00Z</dcterms:created>
  <dcterms:modified xsi:type="dcterms:W3CDTF">2021-01-22T15:34:00Z</dcterms:modified>
</cp:coreProperties>
</file>