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   ФЕДЕРАЦИИ</w:t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                                       высшего образования  </w:t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0B723C" w:rsidRPr="000B723C" w:rsidRDefault="000B723C" w:rsidP="000B723C">
      <w:pPr>
        <w:tabs>
          <w:tab w:val="center" w:pos="5431"/>
          <w:tab w:val="left" w:pos="741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ab/>
        <w:t>(ФГБОУ ВО «</w:t>
      </w:r>
      <w:proofErr w:type="spellStart"/>
      <w:r w:rsidRPr="000B723C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0B723C">
        <w:rPr>
          <w:rFonts w:ascii="Times New Roman" w:eastAsia="Calibri" w:hAnsi="Times New Roman" w:cs="Times New Roman"/>
          <w:b/>
          <w:sz w:val="28"/>
          <w:szCs w:val="28"/>
        </w:rPr>
        <w:t>»)</w:t>
      </w:r>
      <w:r w:rsidRPr="000B723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>Факультет управления и психологии</w:t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>Кафедра организации и планирования местного развития</w:t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D69" w:rsidRDefault="00447D69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3C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ОБРАЩЕНИЯМИ ГРАЖДАН В ОРГАНАХ МЕСТНОГО САМОУПРАВЛЕНИЯ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Работу выполнила____________________________________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B72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723C">
        <w:rPr>
          <w:rFonts w:ascii="Times New Roman" w:eastAsia="Calibri" w:hAnsi="Times New Roman" w:cs="Times New Roman"/>
          <w:sz w:val="28"/>
          <w:szCs w:val="28"/>
        </w:rPr>
        <w:t>.К</w:t>
      </w:r>
      <w:r>
        <w:rPr>
          <w:rFonts w:ascii="Times New Roman" w:eastAsia="Calibri" w:hAnsi="Times New Roman" w:cs="Times New Roman"/>
          <w:sz w:val="28"/>
          <w:szCs w:val="28"/>
        </w:rPr>
        <w:t>оршунова</w:t>
      </w:r>
      <w:proofErr w:type="spellEnd"/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(подпись)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Направление 38.03.04 «Государственное и муниципальное управление» 1 курс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Профиль  «Управление государственной и муниципальной собственностью»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23C" w:rsidRPr="000B723C" w:rsidRDefault="000B723C" w:rsidP="000B723C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7D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723C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канд. </w:t>
      </w:r>
      <w:proofErr w:type="spellStart"/>
      <w:r w:rsidRPr="000B723C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. наук, </w:t>
      </w:r>
      <w:proofErr w:type="spellStart"/>
      <w:r w:rsidRPr="000B723C">
        <w:rPr>
          <w:rFonts w:ascii="Times New Roman" w:eastAsia="Calibri" w:hAnsi="Times New Roman" w:cs="Times New Roman"/>
          <w:sz w:val="28"/>
          <w:szCs w:val="28"/>
        </w:rPr>
        <w:t>доц</w:t>
      </w:r>
      <w:proofErr w:type="spellEnd"/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 Е.М. Крылова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(подпись, дата)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6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0B723C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канд. </w:t>
      </w:r>
      <w:proofErr w:type="spellStart"/>
      <w:r w:rsidRPr="000B723C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. наук, </w:t>
      </w:r>
      <w:proofErr w:type="spellStart"/>
      <w:r w:rsidRPr="000B723C">
        <w:rPr>
          <w:rFonts w:ascii="Times New Roman" w:eastAsia="Calibri" w:hAnsi="Times New Roman" w:cs="Times New Roman"/>
          <w:sz w:val="28"/>
          <w:szCs w:val="28"/>
        </w:rPr>
        <w:t>доц</w:t>
      </w:r>
      <w:proofErr w:type="spellEnd"/>
      <w:r w:rsidRPr="000B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23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723C">
        <w:rPr>
          <w:rFonts w:ascii="Times New Roman" w:eastAsia="Calibri" w:hAnsi="Times New Roman" w:cs="Times New Roman"/>
          <w:sz w:val="28"/>
          <w:szCs w:val="28"/>
        </w:rPr>
        <w:t>____________________________________ Е.М. Крылова</w:t>
      </w:r>
    </w:p>
    <w:p w:rsidR="000B723C" w:rsidRPr="000B723C" w:rsidRDefault="000B723C" w:rsidP="000B723C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(подпись, дата)</w:t>
      </w: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0B723C" w:rsidRPr="000B723C" w:rsidRDefault="000B723C" w:rsidP="000B723C">
      <w:pPr>
        <w:spacing w:after="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23C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763CF9" w:rsidRPr="0074454C" w:rsidRDefault="00763CF9" w:rsidP="001A26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br w:type="page"/>
      </w:r>
    </w:p>
    <w:p w:rsidR="00763CF9" w:rsidRPr="002F29A5" w:rsidRDefault="00763CF9" w:rsidP="001A266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A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63CF9" w:rsidRPr="0074454C" w:rsidRDefault="00763CF9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57" w:rsidRPr="0074454C" w:rsidRDefault="00405057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Введение</w:t>
      </w:r>
      <w:r w:rsidR="00856EC4" w:rsidRPr="007445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724610" w:rsidRPr="0074454C">
        <w:rPr>
          <w:rFonts w:ascii="Times New Roman" w:hAnsi="Times New Roman" w:cs="Times New Roman"/>
          <w:sz w:val="28"/>
          <w:szCs w:val="28"/>
        </w:rPr>
        <w:t>..</w:t>
      </w:r>
      <w:r w:rsidR="00856EC4" w:rsidRPr="0074454C">
        <w:rPr>
          <w:rFonts w:ascii="Times New Roman" w:hAnsi="Times New Roman" w:cs="Times New Roman"/>
          <w:sz w:val="28"/>
          <w:szCs w:val="28"/>
        </w:rPr>
        <w:t>……….3</w:t>
      </w:r>
    </w:p>
    <w:p w:rsidR="00C51300" w:rsidRPr="0074454C" w:rsidRDefault="00C51300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Теоретическо-правовые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основы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846595"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846595" w:rsidRPr="0074454C">
        <w:rPr>
          <w:rFonts w:ascii="Times New Roman" w:hAnsi="Times New Roman" w:cs="Times New Roman"/>
          <w:sz w:val="28"/>
          <w:szCs w:val="28"/>
        </w:rPr>
        <w:t>Федерации</w:t>
      </w:r>
      <w:r w:rsidR="00856EC4" w:rsidRPr="0074454C">
        <w:rPr>
          <w:rFonts w:ascii="Times New Roman" w:hAnsi="Times New Roman" w:cs="Times New Roman"/>
          <w:sz w:val="28"/>
          <w:szCs w:val="28"/>
        </w:rPr>
        <w:t>………………………</w:t>
      </w:r>
      <w:r w:rsidR="00724610" w:rsidRPr="0074454C">
        <w:rPr>
          <w:rFonts w:ascii="Times New Roman" w:hAnsi="Times New Roman" w:cs="Times New Roman"/>
          <w:sz w:val="28"/>
          <w:szCs w:val="28"/>
        </w:rPr>
        <w:t>..</w:t>
      </w:r>
      <w:r w:rsidR="00856EC4" w:rsidRPr="0074454C">
        <w:rPr>
          <w:rFonts w:ascii="Times New Roman" w:hAnsi="Times New Roman" w:cs="Times New Roman"/>
          <w:sz w:val="28"/>
          <w:szCs w:val="28"/>
        </w:rPr>
        <w:t>……………………</w:t>
      </w:r>
      <w:r w:rsidR="00724610" w:rsidRPr="0074454C">
        <w:rPr>
          <w:rFonts w:ascii="Times New Roman" w:hAnsi="Times New Roman" w:cs="Times New Roman"/>
          <w:sz w:val="28"/>
          <w:szCs w:val="28"/>
        </w:rPr>
        <w:t>.</w:t>
      </w:r>
      <w:r w:rsidR="00B61121" w:rsidRPr="0074454C">
        <w:rPr>
          <w:rFonts w:ascii="Times New Roman" w:hAnsi="Times New Roman" w:cs="Times New Roman"/>
          <w:sz w:val="28"/>
          <w:szCs w:val="28"/>
        </w:rPr>
        <w:t>6</w:t>
      </w:r>
    </w:p>
    <w:p w:rsidR="00C51300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1.1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Нормативно-правовая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база,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регулирующая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основы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работы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Федерации</w:t>
      </w:r>
      <w:r w:rsidR="00856EC4" w:rsidRPr="0074454C">
        <w:rPr>
          <w:rFonts w:ascii="Times New Roman" w:hAnsi="Times New Roman" w:cs="Times New Roman"/>
          <w:sz w:val="28"/>
          <w:szCs w:val="28"/>
        </w:rPr>
        <w:t>…………………</w:t>
      </w:r>
      <w:r w:rsidR="00B61121" w:rsidRPr="0074454C">
        <w:rPr>
          <w:rFonts w:ascii="Times New Roman" w:hAnsi="Times New Roman" w:cs="Times New Roman"/>
          <w:sz w:val="28"/>
          <w:szCs w:val="28"/>
        </w:rPr>
        <w:t>….</w:t>
      </w:r>
      <w:r w:rsidR="00724610" w:rsidRPr="0074454C">
        <w:rPr>
          <w:rFonts w:ascii="Times New Roman" w:hAnsi="Times New Roman" w:cs="Times New Roman"/>
          <w:sz w:val="28"/>
          <w:szCs w:val="28"/>
        </w:rPr>
        <w:t>...</w:t>
      </w:r>
      <w:r w:rsidR="00B61121" w:rsidRPr="0074454C">
        <w:rPr>
          <w:rFonts w:ascii="Times New Roman" w:hAnsi="Times New Roman" w:cs="Times New Roman"/>
          <w:sz w:val="28"/>
          <w:szCs w:val="28"/>
        </w:rPr>
        <w:t>......6</w:t>
      </w:r>
    </w:p>
    <w:p w:rsidR="00C51300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1.2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Формы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порядок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Российской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Федерации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724610" w:rsidRPr="0074454C">
        <w:rPr>
          <w:rFonts w:ascii="Times New Roman" w:hAnsi="Times New Roman" w:cs="Times New Roman"/>
          <w:sz w:val="28"/>
          <w:szCs w:val="28"/>
        </w:rPr>
        <w:t>…………</w:t>
      </w:r>
      <w:r w:rsidR="00B61121" w:rsidRPr="0074454C">
        <w:rPr>
          <w:rFonts w:ascii="Times New Roman" w:hAnsi="Times New Roman" w:cs="Times New Roman"/>
          <w:sz w:val="28"/>
          <w:szCs w:val="28"/>
        </w:rPr>
        <w:t>..</w:t>
      </w:r>
      <w:r w:rsidR="00724610" w:rsidRPr="0074454C">
        <w:rPr>
          <w:rFonts w:ascii="Times New Roman" w:hAnsi="Times New Roman" w:cs="Times New Roman"/>
          <w:sz w:val="28"/>
          <w:szCs w:val="28"/>
        </w:rPr>
        <w:t>…</w:t>
      </w:r>
      <w:r w:rsidR="00B61121" w:rsidRPr="0074454C">
        <w:rPr>
          <w:rFonts w:ascii="Times New Roman" w:hAnsi="Times New Roman" w:cs="Times New Roman"/>
          <w:sz w:val="28"/>
          <w:szCs w:val="28"/>
        </w:rPr>
        <w:t>13</w:t>
      </w:r>
    </w:p>
    <w:p w:rsidR="00724610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1.3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Классификация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724610" w:rsidRPr="0074454C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B61121" w:rsidRPr="0074454C">
        <w:rPr>
          <w:rFonts w:ascii="Times New Roman" w:hAnsi="Times New Roman" w:cs="Times New Roman"/>
          <w:sz w:val="28"/>
          <w:szCs w:val="28"/>
        </w:rPr>
        <w:t>........19</w:t>
      </w:r>
    </w:p>
    <w:p w:rsidR="00C51300" w:rsidRPr="0074454C" w:rsidRDefault="00405057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Анализ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(на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примере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г.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63CF9"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05057" w:rsidRPr="0074454C">
        <w:rPr>
          <w:rFonts w:ascii="Times New Roman" w:hAnsi="Times New Roman" w:cs="Times New Roman"/>
          <w:sz w:val="28"/>
          <w:szCs w:val="28"/>
        </w:rPr>
        <w:t>)</w:t>
      </w:r>
      <w:r w:rsidR="004956B2" w:rsidRPr="0074454C">
        <w:rPr>
          <w:rFonts w:ascii="Times New Roman" w:hAnsi="Times New Roman" w:cs="Times New Roman"/>
          <w:sz w:val="28"/>
          <w:szCs w:val="28"/>
        </w:rPr>
        <w:t>…………………23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2.1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Структура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основные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полномочия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г.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63CF9" w:rsidRPr="0074454C">
        <w:rPr>
          <w:rFonts w:ascii="Times New Roman" w:hAnsi="Times New Roman" w:cs="Times New Roman"/>
          <w:sz w:val="28"/>
          <w:szCs w:val="28"/>
        </w:rPr>
        <w:t>Армавир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сфере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работы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956B2" w:rsidRPr="0074454C">
        <w:rPr>
          <w:rFonts w:ascii="Times New Roman" w:hAnsi="Times New Roman" w:cs="Times New Roman"/>
          <w:sz w:val="28"/>
          <w:szCs w:val="28"/>
        </w:rPr>
        <w:t>…………………………………………..23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2.2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Проблемы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организации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работы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органов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956B2" w:rsidRPr="0074454C">
        <w:rPr>
          <w:rFonts w:ascii="Times New Roman" w:hAnsi="Times New Roman" w:cs="Times New Roman"/>
          <w:sz w:val="28"/>
          <w:szCs w:val="28"/>
        </w:rPr>
        <w:t>…………………………………………………...33</w:t>
      </w:r>
    </w:p>
    <w:p w:rsidR="00C51300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</w:t>
      </w:r>
      <w:r w:rsidR="00405057" w:rsidRPr="0074454C">
        <w:rPr>
          <w:rFonts w:ascii="Times New Roman" w:hAnsi="Times New Roman" w:cs="Times New Roman"/>
          <w:sz w:val="28"/>
          <w:szCs w:val="28"/>
        </w:rPr>
        <w:t>2.3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Пути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повышения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эффективности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работы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57" w:rsidRPr="0074454C" w:rsidRDefault="00474B0D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7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органах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405057"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956B2" w:rsidRPr="0074454C">
        <w:rPr>
          <w:rFonts w:ascii="Times New Roman" w:hAnsi="Times New Roman" w:cs="Times New Roman"/>
          <w:sz w:val="28"/>
          <w:szCs w:val="28"/>
        </w:rPr>
        <w:t>……………………………………...37</w:t>
      </w:r>
    </w:p>
    <w:p w:rsidR="00405057" w:rsidRPr="0074454C" w:rsidRDefault="00405057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Заключение</w:t>
      </w:r>
      <w:r w:rsidR="004956B2" w:rsidRPr="0074454C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…………………………………………………………….…………41</w:t>
      </w:r>
    </w:p>
    <w:p w:rsidR="001D566F" w:rsidRPr="0074454C" w:rsidRDefault="00405057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Список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использованных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источников</w:t>
      </w:r>
      <w:r w:rsidR="002F2267" w:rsidRPr="0074454C">
        <w:rPr>
          <w:rFonts w:ascii="Times New Roman" w:hAnsi="Times New Roman" w:cs="Times New Roman"/>
          <w:sz w:val="28"/>
          <w:szCs w:val="28"/>
        </w:rPr>
        <w:t>…………………………………………...44</w:t>
      </w:r>
    </w:p>
    <w:p w:rsidR="00F57FE5" w:rsidRPr="0074454C" w:rsidRDefault="00F57FE5" w:rsidP="001A26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Приложение…</w:t>
      </w:r>
      <w:r w:rsidR="000D52F4" w:rsidRPr="007445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……………………………………………………………………48</w:t>
      </w:r>
    </w:p>
    <w:p w:rsidR="001D566F" w:rsidRPr="0074454C" w:rsidRDefault="001D566F" w:rsidP="001A26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br w:type="page"/>
      </w:r>
    </w:p>
    <w:p w:rsidR="00C71F3C" w:rsidRPr="002F29A5" w:rsidRDefault="00C71F3C" w:rsidP="001A2669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29A5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8F789F" w:rsidRPr="0074454C" w:rsidRDefault="008F789F" w:rsidP="001A2669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Важнейшее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системе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основных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человека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(гражданина)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принадлежит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C71F3C" w:rsidRPr="0074454C">
        <w:rPr>
          <w:rFonts w:ascii="Times New Roman" w:eastAsia="Times New Roman" w:hAnsi="Times New Roman" w:cs="Times New Roman"/>
          <w:sz w:val="28"/>
        </w:rPr>
        <w:t>закрепленному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C71F3C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C71F3C" w:rsidRPr="0074454C">
        <w:rPr>
          <w:rFonts w:ascii="Times New Roman" w:eastAsia="Times New Roman" w:hAnsi="Times New Roman" w:cs="Times New Roman"/>
          <w:sz w:val="28"/>
        </w:rPr>
        <w:t>статье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33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Конституции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Федерации.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Указанное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статье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представить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виде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«монеты»,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одна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сторона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способом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участия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управлении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делами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государства,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пут</w:t>
      </w:r>
      <w:r w:rsidR="00EC43A6" w:rsidRPr="0074454C">
        <w:rPr>
          <w:rFonts w:ascii="Times New Roman" w:eastAsia="Times New Roman" w:hAnsi="Times New Roman" w:cs="Times New Roman"/>
          <w:sz w:val="28"/>
        </w:rPr>
        <w:t>е</w:t>
      </w:r>
      <w:r w:rsidRPr="0074454C">
        <w:rPr>
          <w:rFonts w:ascii="Times New Roman" w:eastAsia="Times New Roman" w:hAnsi="Times New Roman" w:cs="Times New Roman"/>
          <w:sz w:val="28"/>
        </w:rPr>
        <w:t>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доведения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возникающих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интересов,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другой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стороны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выступает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средство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защиты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конституционных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человека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(гражданина).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Направление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подразумевает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собой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установленной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форме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(письменно,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устно),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вследствие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создается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информационный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запускается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действие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механизма,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обязанность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входит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обеспечение,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защита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конституционных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человека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(гражданина).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служат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своего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каналом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власть,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заключается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коммуникационная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функция.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Важнейшая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функция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обязанность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(муниципального)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заключается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поступивших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ходе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(муниципальным)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реализуется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информационная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функция,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каналом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значимым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источником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сведений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положении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местах,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существующих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проблемах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Вместе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поступающие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олицетворяют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собой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инструмент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влияние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властей,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ценность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будет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неизменно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возрастать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мере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повышения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уровня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правосознания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функционирования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демократических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институтов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качестве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предполагают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собой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необходимые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условия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успешного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задач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повышению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эффективности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деятельности,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системы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управления,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отдельного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целом.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современной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правоотношения,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возникающие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законодательно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закреплены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регулируются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Конституцией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12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декабря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1993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международными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договорами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Федерации,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федеральными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конституционными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законами,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Федеральным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законом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2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2006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BA128C" w:rsidRPr="0074454C">
        <w:rPr>
          <w:rFonts w:ascii="Times New Roman" w:eastAsia="Times New Roman" w:hAnsi="Times New Roman" w:cs="Times New Roman"/>
          <w:sz w:val="28"/>
        </w:rPr>
        <w:t>№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BA128C" w:rsidRPr="0074454C">
        <w:rPr>
          <w:rFonts w:ascii="Times New Roman" w:eastAsia="Times New Roman" w:hAnsi="Times New Roman" w:cs="Times New Roman"/>
          <w:sz w:val="28"/>
        </w:rPr>
        <w:t>59-</w:t>
      </w:r>
      <w:r w:rsidRPr="0074454C">
        <w:rPr>
          <w:rFonts w:ascii="Times New Roman" w:eastAsia="Times New Roman" w:hAnsi="Times New Roman" w:cs="Times New Roman"/>
          <w:sz w:val="28"/>
        </w:rPr>
        <w:t>ФЗ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Федерации»,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федеральными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законами,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законами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субъектов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правовыми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актами.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Актуальность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исследования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заключается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следующем: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России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результате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BA128C" w:rsidRPr="0074454C">
        <w:rPr>
          <w:rFonts w:ascii="Times New Roman" w:eastAsia="Times New Roman" w:hAnsi="Times New Roman" w:cs="Times New Roman"/>
          <w:sz w:val="28"/>
        </w:rPr>
        <w:t>многолетних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BA128C" w:rsidRPr="0074454C">
        <w:rPr>
          <w:rFonts w:ascii="Times New Roman" w:eastAsia="Times New Roman" w:hAnsi="Times New Roman" w:cs="Times New Roman"/>
          <w:sz w:val="28"/>
        </w:rPr>
        <w:t>реформ,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проводимых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стране,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наблюдается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значительное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снижение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доверия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положение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проявляется,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прежде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всего,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неэффективности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чрезмерной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закрытости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есть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зачастую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могут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получить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качественную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своевременную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защиту,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имеют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воздействовать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проводимую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политику.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Одновременно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сталкивается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отсутствия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эффективного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механизма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связи»,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зачастую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мешает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своевременно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вносить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поправки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политическую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стратегию.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ситуации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необходимо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наладить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систему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диалога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сделав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е</w:t>
      </w:r>
      <w:r w:rsidR="00EC43A6" w:rsidRPr="0074454C">
        <w:rPr>
          <w:rFonts w:ascii="Times New Roman" w:eastAsia="Times New Roman" w:hAnsi="Times New Roman" w:cs="Times New Roman"/>
          <w:sz w:val="28"/>
        </w:rPr>
        <w:t>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более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открытой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прозрачной.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Институт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выступает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древнейшим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элементом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коммуникации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между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властью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народом,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менее,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нуждается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модернизации.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чтобы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наметить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пути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модернизации,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следует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понять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роль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института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современной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политической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системе,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непосредственно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этому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будет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посвящена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выпускная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квалификационная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работа.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Объект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исследования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правовые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организационные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основы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Предмет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исследования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9D59E4"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(отдел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граждан).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Целью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анализ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9D59E4"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выявление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имеющихся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выработка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рекомендаций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решению.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8F789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достижения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поставленной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цели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решаются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следующие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задачи: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8F789F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8F789F" w:rsidRPr="0074454C">
        <w:rPr>
          <w:rFonts w:ascii="Times New Roman" w:eastAsia="Times New Roman" w:hAnsi="Times New Roman" w:cs="Times New Roman"/>
          <w:sz w:val="28"/>
        </w:rPr>
        <w:t>о</w:t>
      </w:r>
      <w:r w:rsidR="001D566F" w:rsidRPr="0074454C">
        <w:rPr>
          <w:rFonts w:ascii="Times New Roman" w:eastAsia="Times New Roman" w:hAnsi="Times New Roman" w:cs="Times New Roman"/>
          <w:sz w:val="28"/>
        </w:rPr>
        <w:t>характеризовать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нормативную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правовую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базу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работы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с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граждан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государственных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органах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органах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местного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самоуправления.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E65571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E65571" w:rsidRPr="0074454C">
        <w:rPr>
          <w:rFonts w:ascii="Times New Roman" w:eastAsia="Times New Roman" w:hAnsi="Times New Roman" w:cs="Times New Roman"/>
          <w:sz w:val="28"/>
        </w:rPr>
        <w:t>рассмотреть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формы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порядок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рассмотрения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граждан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Российской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Федерации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государственных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муниципальных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органах;</w:t>
      </w:r>
    </w:p>
    <w:p w:rsidR="008F789F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8F789F" w:rsidRPr="0074454C">
        <w:rPr>
          <w:rFonts w:ascii="Times New Roman" w:eastAsia="Times New Roman" w:hAnsi="Times New Roman" w:cs="Times New Roman"/>
          <w:sz w:val="28"/>
        </w:rPr>
        <w:t>д</w:t>
      </w:r>
      <w:r w:rsidR="001D566F" w:rsidRPr="0074454C">
        <w:rPr>
          <w:rFonts w:ascii="Times New Roman" w:eastAsia="Times New Roman" w:hAnsi="Times New Roman" w:cs="Times New Roman"/>
          <w:sz w:val="28"/>
        </w:rPr>
        <w:t>ать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классификацию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D566F" w:rsidRPr="0074454C">
        <w:rPr>
          <w:rFonts w:ascii="Times New Roman" w:eastAsia="Times New Roman" w:hAnsi="Times New Roman" w:cs="Times New Roman"/>
          <w:sz w:val="28"/>
        </w:rPr>
        <w:t>обр</w:t>
      </w:r>
      <w:r w:rsidR="001B2109" w:rsidRPr="0074454C">
        <w:rPr>
          <w:rFonts w:ascii="Times New Roman" w:eastAsia="Times New Roman" w:hAnsi="Times New Roman" w:cs="Times New Roman"/>
          <w:sz w:val="28"/>
        </w:rPr>
        <w:t>ащений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B2109" w:rsidRPr="0074454C">
        <w:rPr>
          <w:rFonts w:ascii="Times New Roman" w:eastAsia="Times New Roman" w:hAnsi="Times New Roman" w:cs="Times New Roman"/>
          <w:sz w:val="28"/>
        </w:rPr>
        <w:t>граждан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B2109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B2109" w:rsidRPr="0074454C">
        <w:rPr>
          <w:rFonts w:ascii="Times New Roman" w:eastAsia="Times New Roman" w:hAnsi="Times New Roman" w:cs="Times New Roman"/>
          <w:sz w:val="28"/>
        </w:rPr>
        <w:t>органы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1B2109" w:rsidRPr="0074454C">
        <w:rPr>
          <w:rFonts w:ascii="Times New Roman" w:eastAsia="Times New Roman" w:hAnsi="Times New Roman" w:cs="Times New Roman"/>
          <w:sz w:val="28"/>
        </w:rPr>
        <w:t>власти;</w:t>
      </w:r>
    </w:p>
    <w:p w:rsidR="00E65571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E65571" w:rsidRPr="0074454C">
        <w:rPr>
          <w:rFonts w:ascii="Times New Roman" w:eastAsia="Times New Roman" w:hAnsi="Times New Roman" w:cs="Times New Roman"/>
          <w:sz w:val="28"/>
        </w:rPr>
        <w:t>провести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анализ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организации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работы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граждан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органах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местного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самоуправления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(на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примере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г.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Армавир);</w:t>
      </w:r>
    </w:p>
    <w:p w:rsidR="00E65571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E65571" w:rsidRPr="0074454C">
        <w:rPr>
          <w:rFonts w:ascii="Times New Roman" w:eastAsia="Times New Roman" w:hAnsi="Times New Roman" w:cs="Times New Roman"/>
          <w:sz w:val="28"/>
        </w:rPr>
        <w:t>выявить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проблемы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организации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работы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органов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местного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самоуправления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граждан;</w:t>
      </w:r>
    </w:p>
    <w:p w:rsidR="001B2109" w:rsidRPr="0074454C" w:rsidRDefault="00474B0D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E65571" w:rsidRPr="0074454C">
        <w:rPr>
          <w:rFonts w:ascii="Times New Roman" w:eastAsia="Times New Roman" w:hAnsi="Times New Roman" w:cs="Times New Roman"/>
          <w:sz w:val="28"/>
        </w:rPr>
        <w:t>предложить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пути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повышения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эффективности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работы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граждан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органах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местного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E65571" w:rsidRPr="0074454C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Методологическую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основу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составляет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совокупность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методов,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сравнительно-правовой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наблюдения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сопоставления,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статистический,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анализ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актов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информационных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материалов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анкетирования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опроса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исследуемой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области,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включенного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наблюдения.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66F" w:rsidRPr="0074454C" w:rsidRDefault="001D566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Практическая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значимость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состоит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проведен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анализ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конкретных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наличием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практических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рекомендаций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совершенствованию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сфере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примере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8F789F" w:rsidRPr="0074454C">
        <w:rPr>
          <w:rFonts w:ascii="Times New Roman" w:eastAsia="Times New Roman" w:hAnsi="Times New Roman" w:cs="Times New Roman"/>
          <w:sz w:val="28"/>
        </w:rPr>
        <w:t>Армавира</w:t>
      </w:r>
      <w:r w:rsidRPr="0074454C">
        <w:rPr>
          <w:rFonts w:ascii="Times New Roman" w:eastAsia="Times New Roman" w:hAnsi="Times New Roman" w:cs="Times New Roman"/>
          <w:sz w:val="28"/>
        </w:rPr>
        <w:t>).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EF2C5F" w:rsidRPr="0074454C" w:rsidRDefault="001B2109" w:rsidP="001A266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Структура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работы: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введение,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две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главы,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заключение,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список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использованных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источников.</w:t>
      </w:r>
      <w:r w:rsidR="00EF2C5F" w:rsidRPr="0074454C">
        <w:rPr>
          <w:rFonts w:ascii="Times New Roman" w:hAnsi="Times New Roman" w:cs="Times New Roman"/>
          <w:sz w:val="28"/>
          <w:szCs w:val="28"/>
        </w:rPr>
        <w:br w:type="page"/>
      </w:r>
    </w:p>
    <w:p w:rsidR="007A343F" w:rsidRPr="00252706" w:rsidRDefault="00F768F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еоретическо-правовые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обращений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AE3" w:rsidRPr="00252706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</w:p>
    <w:p w:rsidR="00E5442F" w:rsidRPr="00252706" w:rsidRDefault="00E5442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43F" w:rsidRPr="00252706" w:rsidRDefault="007A343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база,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регулирующая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обращениями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</w:p>
    <w:p w:rsidR="00AB34F0" w:rsidRPr="0074454C" w:rsidRDefault="00AB34F0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5293" w:rsidRPr="0074454C" w:rsidRDefault="003E5293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2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важное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общественно-политической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</w:p>
    <w:p w:rsidR="003E5293" w:rsidRPr="0074454C" w:rsidRDefault="003E5293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прямого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волеизъявления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ключевой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статуса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развитого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демократического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исключения,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критерием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степенью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демократичности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склонностью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началам,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нравственности,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общечеловеческим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ценностям.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многонациональный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[1].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Обращаясь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персонально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оберегают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интересы.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демократии,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выражающейся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влияют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волеизъявления.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регулирующим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256A"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правоотношениях,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обуславливает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лицами.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упоминает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законе.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6A" w:rsidRPr="0074454C">
        <w:rPr>
          <w:rFonts w:ascii="Times New Roman" w:eastAsia="Times New Roman" w:hAnsi="Times New Roman" w:cs="Times New Roman"/>
          <w:sz w:val="28"/>
          <w:szCs w:val="28"/>
        </w:rPr>
        <w:t xml:space="preserve">[2]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политическое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серь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шаг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послужил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государственности.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BD6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коллективов.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нормативный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детального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граждан»,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выявляет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BD6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канала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взаимопроникающей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взаимообусловленной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C256A" w:rsidRPr="0074454C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всех,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неотчуждаемым,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обстоятельствах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лишен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ограничений,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собственнолично,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гарантирует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Праву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боснованное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законное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C256A" w:rsidRPr="0074454C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гарантии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лицу.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изложены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данных»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[5].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обязанностям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запрет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злоупотребление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оскорбительные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неприязнь,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адресату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приростом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правоотношений,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коррупции»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фундаментальным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усилению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относит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«Усиление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механизма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правоохранительных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[6].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№8-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ФЗ)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предписывает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анализы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2F0"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чертах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[7].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правоотношений,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Комментируя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6A" w:rsidRPr="0074454C">
        <w:rPr>
          <w:rFonts w:ascii="Times New Roman" w:eastAsia="Times New Roman" w:hAnsi="Times New Roman" w:cs="Times New Roman"/>
          <w:sz w:val="28"/>
          <w:szCs w:val="28"/>
        </w:rPr>
        <w:t xml:space="preserve">Асланова И.В. [8]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отмечает: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«Спецификой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правоотношений,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двойственная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природа.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попадают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тивно-правового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D6" w:rsidRPr="0074454C">
        <w:rPr>
          <w:rFonts w:ascii="Times New Roman" w:eastAsia="Times New Roman" w:hAnsi="Times New Roman" w:cs="Times New Roman"/>
          <w:sz w:val="28"/>
          <w:szCs w:val="28"/>
        </w:rPr>
        <w:t>регулирования»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обширного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(заявлений,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жалоб),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КоАП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DB" w:rsidRPr="0074454C">
        <w:rPr>
          <w:rFonts w:ascii="Times New Roman" w:eastAsia="Times New Roman" w:hAnsi="Times New Roman" w:cs="Times New Roman"/>
          <w:sz w:val="28"/>
          <w:szCs w:val="28"/>
        </w:rPr>
        <w:t xml:space="preserve">[9]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дополнен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повышающих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5.59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КоАП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07"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07"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07"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07"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наложение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штрафа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наложение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штрафа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наделено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E3DDB" w:rsidRPr="0074454C">
        <w:rPr>
          <w:rFonts w:ascii="Times New Roman" w:eastAsia="Times New Roman" w:hAnsi="Times New Roman" w:cs="Times New Roman"/>
          <w:sz w:val="28"/>
          <w:szCs w:val="28"/>
        </w:rPr>
        <w:t xml:space="preserve"> [9]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F07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Законное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урегулирование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своевременного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обращений».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(федеральных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агентств,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министерств)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373)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DB" w:rsidRPr="0074454C">
        <w:rPr>
          <w:rFonts w:ascii="Times New Roman" w:eastAsia="Times New Roman" w:hAnsi="Times New Roman" w:cs="Times New Roman"/>
          <w:sz w:val="28"/>
          <w:szCs w:val="28"/>
        </w:rPr>
        <w:t>[10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Минюста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114,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выполнения,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досудебный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[11].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 xml:space="preserve">[12]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373,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народовластия.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базовым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регулирующим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131).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возникающая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регулируются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правоотношения,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Алтайского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гарантии,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дополняющие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гарантии,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2EC2" w:rsidRPr="0074454C">
        <w:rPr>
          <w:rFonts w:ascii="Times New Roman" w:eastAsia="Times New Roman" w:hAnsi="Times New Roman" w:cs="Times New Roman"/>
          <w:sz w:val="28"/>
          <w:szCs w:val="28"/>
        </w:rPr>
        <w:t>59-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EC2" w:rsidRPr="0074454C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EC2"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EC2"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документа)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руководителям,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заместителям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официальные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92EC2" w:rsidRPr="007445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сайты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факсу,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населением.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регламентирующие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делопроизводству,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рассчитаны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подразделениями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делопроизводства,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охватывает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организационного,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социального,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внутренней.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очередь,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обусловливает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подхода)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внутриорганизационной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налаживанию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населением.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15B" w:rsidRPr="0074454C" w:rsidRDefault="0063315B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нормативно-правовыми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регламентируется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A72F07" w:rsidRPr="0074454C" w:rsidRDefault="00A72F07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5F" w:rsidRPr="00252706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обращений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органах</w:t>
      </w:r>
      <w:r w:rsidR="00474B0D" w:rsidRPr="002527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2C5F" w:rsidRPr="0074454C" w:rsidRDefault="00474B0D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2C5F" w:rsidRPr="0074454C" w:rsidRDefault="00A72F07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демократического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приобрело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статус,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[1].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Закрепленное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средством,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осуществления,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аппаратом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населением,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демократического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усилению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бюрократизмом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недостатками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 xml:space="preserve"> [13]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обоснованные,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момент,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реализуют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добровольно.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гражданина»,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заявление,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выше,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первостепенные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облекаются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письменную,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электронную,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форму;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именоваться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заявлением,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предложением,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жалобой;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адресата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стадии: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стадия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(регистрация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рассмотрение);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стадия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стадия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стадия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(видео)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просьбой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истребовании;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затрагивающие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составляющую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тайну;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переадресации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чьи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вопроса;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неудовлетворительного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гарантиям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запрет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преследование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07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критику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неразглашение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ткие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этапах.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названы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срока: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поступления;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компетенции;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гражданину;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исключительных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продлено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влеч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предусмотренную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наблюдать,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административной,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79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проступка,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возложенных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взыскания: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предупреждение,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замечание;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выговор,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освобождение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замещаемой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увольнение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[1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проступка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2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вине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возложенных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2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дисциплинарные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взыскания: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замечание;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выговор,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увольнение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основаниям.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«Перечня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типовых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архивных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образующихся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хранения»,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(заявления,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(переписка,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справки)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сроков: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недостатках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злоупотреблениях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постоянно;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отметкой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экспертнопроверочной</w:t>
      </w:r>
      <w:proofErr w:type="spellEnd"/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ЭПК);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второстепенного,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ЭПК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научно-историческим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значением.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Подобные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архивы,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B24" w:rsidRPr="0074454C" w:rsidRDefault="00B92B24" w:rsidP="00B92B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Как мы видим, роль института обращений граждан велика. </w:t>
      </w:r>
    </w:p>
    <w:p w:rsidR="00B92B24" w:rsidRPr="0074454C" w:rsidRDefault="00B92B24" w:rsidP="00B92B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Обращения осуществляют в сущности, три наиболее важнейшие функции. </w:t>
      </w:r>
    </w:p>
    <w:p w:rsidR="00B92B24" w:rsidRPr="0074454C" w:rsidRDefault="00B92B24" w:rsidP="00B92B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Во-первых, обращения являются средством защиты прав граждан. Наравне с судебной защитой, административная защита, проявляющаяся в отклике органов исполнительной власти на обращение гражданина и принятии ими соответствующих мер, в этом и заключается охрана свобод и прав человека. </w:t>
      </w:r>
    </w:p>
    <w:p w:rsidR="00B92B24" w:rsidRPr="0074454C" w:rsidRDefault="00B92B24" w:rsidP="00B92B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Во-вторых, обращение гражданина – это форма реализации конституционного права на участие в государственном и муниципальном управлении, и одна из форм выражения народовластия посредством обращения гражданина. Таким образом, гражданин может оказывать воздействие на принятие решений органами государственной и муниципальной власти, привнося свой вклад в формирование государственной политики в различных сферах жизнедеятельности [</w:t>
      </w:r>
      <w:r w:rsidR="000361DA" w:rsidRPr="0074454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B92B24" w:rsidRPr="0074454C" w:rsidRDefault="00B92B24" w:rsidP="00B92B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В-третьих, обращения граждан – выступает средством обратной связи, выражение реакции населения на решения, принимаемые властью. В условиях демократического государства и общества, выработанные механизмы обратной связи необходимы как воздух, при этом, в первую очередь, самой власти. Кроме того, зачастую в обращениях граждан можно обнаружить не замеченную проблему, а также рекомендовать пути ее разрешения, и способствовать, таким образом, совершенствованию системы государственного и муниципального управления в целом, в том числе улучшению социальной действительности. </w:t>
      </w:r>
    </w:p>
    <w:p w:rsidR="00B92B24" w:rsidRPr="0074454C" w:rsidRDefault="00B92B24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5F" w:rsidRPr="0074454C" w:rsidRDefault="00EF2C5F" w:rsidP="001A26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E55EB" wp14:editId="40F2D1B1">
            <wp:extent cx="6095629" cy="8129270"/>
            <wp:effectExtent l="0" t="0" r="635" b="5080"/>
            <wp:docPr id="63246" name="Picture 6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46" name="Picture 63246"/>
                    <pic:cNvPicPr/>
                  </pic:nvPicPr>
                  <pic:blipFill rotWithShape="1">
                    <a:blip r:embed="rId7"/>
                    <a:srcRect t="2513"/>
                    <a:stretch/>
                  </pic:blipFill>
                  <pic:spPr bwMode="auto">
                    <a:xfrm>
                      <a:off x="0" y="0"/>
                      <a:ext cx="6096000" cy="812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C5F" w:rsidRPr="0074454C" w:rsidRDefault="00EF2C5F" w:rsidP="001A26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Рисунок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1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Федерации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15B" w:rsidRPr="0074454C" w:rsidRDefault="0063315B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сегодняшний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регламентированных.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Законодатель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уделил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деталям,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анонимных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повторных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5F" w:rsidRPr="00252706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Классификация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обращений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органы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органы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</w:t>
      </w:r>
      <w:r w:rsidR="00474B0D" w:rsidRPr="00252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2C5F" w:rsidRPr="0074454C" w:rsidRDefault="00474B0D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9052CD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ажнейшим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[1].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классификаций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содержанию.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простой,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акцентируются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приеме,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мероприятиях)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факсимильной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телеграммой.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 xml:space="preserve">[2]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обращению,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неотъемлемом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указывает: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отчество;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переадресации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обращения);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излагает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жалобы;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подпись;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законах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отфильтровывать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содержанию»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(заявление,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жалоба)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определения: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излагается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рекомендация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излагается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просьба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содействии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конституционных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свобод,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актов.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заявлением,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к примеру,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жилищной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маневренного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фонда,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пожара.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излагается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просьба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восстановлении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нарушенных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жильцов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отопления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жилом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актах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письменное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просьбой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статуса,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свобод,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гарантий,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льгот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подтверждающих;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петиция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вопросу,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имеющему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A0176B" w:rsidRPr="0074454C">
        <w:rPr>
          <w:rFonts w:ascii="Times New Roman" w:eastAsia="Times New Roman" w:hAnsi="Times New Roman" w:cs="Times New Roman"/>
          <w:sz w:val="28"/>
          <w:szCs w:val="28"/>
        </w:rPr>
        <w:t xml:space="preserve"> [23]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классифик</w:t>
      </w:r>
      <w:r w:rsidR="00551CC2" w:rsidRPr="0074454C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C2"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2"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C2" w:rsidRPr="0074454C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C2" w:rsidRPr="0074454C">
        <w:rPr>
          <w:rFonts w:ascii="Times New Roman" w:eastAsia="Times New Roman" w:hAnsi="Times New Roman" w:cs="Times New Roman"/>
          <w:sz w:val="28"/>
          <w:szCs w:val="28"/>
        </w:rPr>
        <w:t>субъекту»: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коллективные.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E5293" w:rsidRPr="0074454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закреплен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рассмотрения: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обжалуется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судебное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решение;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нецензурные,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оскорбительные,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имуществу,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семьи;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имеющее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фамилии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поддается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прочтению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притом,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разобрать;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многократно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давались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направляемыми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обращениями;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затрагивающие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тайну;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граждан;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системам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365392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телефонам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доверия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>]</w:t>
      </w:r>
      <w:r w:rsidR="00EF2C5F"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7A343F" w:rsidRPr="007445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ставят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документообороту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государственному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Интернет-сайты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интересующих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пресс-конференциях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телемостов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C30C7F" w:rsidRPr="007445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44B5" w:rsidRPr="0074454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C5F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увеличивает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просьбами,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замечаниями,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проблемами,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идеями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улучшении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государством.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прямом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эфире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заданные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телемостов.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Созданный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службами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сутки,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неделю,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влиять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политические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городе,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="00A0176B" w:rsidRPr="0074454C">
        <w:rPr>
          <w:rFonts w:ascii="Times New Roman" w:eastAsia="Times New Roman" w:hAnsi="Times New Roman" w:cs="Times New Roman"/>
          <w:sz w:val="28"/>
          <w:szCs w:val="28"/>
        </w:rPr>
        <w:t xml:space="preserve"> [26]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EF2C5F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непростой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разветвленный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каналом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целом.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1A2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129D" w:rsidRPr="00252706" w:rsidRDefault="00D3129D" w:rsidP="00D312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06">
        <w:rPr>
          <w:rFonts w:ascii="Times New Roman" w:hAnsi="Times New Roman" w:cs="Times New Roman"/>
          <w:b/>
          <w:sz w:val="28"/>
          <w:szCs w:val="28"/>
        </w:rPr>
        <w:t>2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Анализ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работы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с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обращениями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в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органах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(на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примере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г.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Армавир)</w:t>
      </w:r>
    </w:p>
    <w:p w:rsidR="00480379" w:rsidRPr="00252706" w:rsidRDefault="00480379" w:rsidP="00D312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29D" w:rsidRPr="00252706" w:rsidRDefault="00D3129D" w:rsidP="00D312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06">
        <w:rPr>
          <w:rFonts w:ascii="Times New Roman" w:hAnsi="Times New Roman" w:cs="Times New Roman"/>
          <w:b/>
          <w:sz w:val="28"/>
          <w:szCs w:val="28"/>
        </w:rPr>
        <w:t>2.1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г.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Армавир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в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сфере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работы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с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обращениями</w:t>
      </w:r>
      <w:r w:rsidR="00474B0D" w:rsidRPr="0025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06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EB7290" w:rsidRPr="0074454C" w:rsidRDefault="00EB7290" w:rsidP="00D312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юге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Федерации,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Краснодарском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крае.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Расположен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востоке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202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1400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Москвы.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Вместе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пригородными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сельскими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округами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важным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железнодорожным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узлом: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</w:t>
      </w:r>
      <w:r w:rsidR="00341952" w:rsidRPr="0074454C">
        <w:rPr>
          <w:rFonts w:ascii="Times New Roman" w:hAnsi="Times New Roman" w:cs="Times New Roman"/>
          <w:sz w:val="28"/>
          <w:szCs w:val="28"/>
        </w:rPr>
        <w:t>е</w:t>
      </w:r>
      <w:r w:rsidRPr="0074454C">
        <w:rPr>
          <w:rFonts w:ascii="Times New Roman" w:hAnsi="Times New Roman" w:cs="Times New Roman"/>
          <w:sz w:val="28"/>
          <w:szCs w:val="28"/>
        </w:rPr>
        <w:t>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функционируют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станции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Армавир-Ростовский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Армавир-Туапсинский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Северо-Кавказской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железной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дороги.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краевого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подчинения)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объект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устройства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состоит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следующих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единиц: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подчин</w:t>
      </w:r>
      <w:r w:rsidR="00341952" w:rsidRPr="0074454C">
        <w:rPr>
          <w:rFonts w:ascii="Times New Roman" w:hAnsi="Times New Roman" w:cs="Times New Roman"/>
          <w:sz w:val="28"/>
          <w:szCs w:val="28"/>
        </w:rPr>
        <w:t>е</w:t>
      </w:r>
      <w:r w:rsidRPr="0074454C">
        <w:rPr>
          <w:rFonts w:ascii="Times New Roman" w:hAnsi="Times New Roman" w:cs="Times New Roman"/>
          <w:sz w:val="28"/>
          <w:szCs w:val="28"/>
        </w:rPr>
        <w:t>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ему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3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сельских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округа.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рамках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составляют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статусом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округа.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высшим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должностным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лицом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наделяется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собственными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значения.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постоянной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основе.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возглавляет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Наименования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Армавир»,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Армавир»,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Армавира»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равнозначны.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пределах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полномочий: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отношениях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других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организациями,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без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доверенности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действует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имени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подписывает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обнародует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порядке,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Армавир(далее-Устав),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нормативные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принятые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54C">
        <w:rPr>
          <w:rFonts w:ascii="Times New Roman" w:hAnsi="Times New Roman" w:cs="Times New Roman"/>
          <w:sz w:val="28"/>
          <w:szCs w:val="28"/>
        </w:rPr>
        <w:t>Армавирской</w:t>
      </w:r>
      <w:proofErr w:type="spellEnd"/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(далее-Дума);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3)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пределах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акты;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4)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вправе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требовать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созыва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внеочередной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сессии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Думы;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5)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обеспечивает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значения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отдельных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переданных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федеральными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края.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рамках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выполнение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Думы;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вносит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внесении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изменений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дополнений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обладает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внесения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актов;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3)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изменении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отмене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налогов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сборов,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другие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расходы,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покрываемые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счет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бюджета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заключения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указанным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вопросам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другими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лицами,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наделенными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правотворческой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инициативы;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4)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разрабатывает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утверждение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структуру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утверждает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положения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наделенных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юридического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лица;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5)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формирует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администрацию,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руководит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деятельностью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принципах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единоначалия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утверждает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штатное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расписание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кадрами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6)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назначает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мобилизационные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(должностных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лиц),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отвечающих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ведение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мобилизационной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подготовки,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подчиненные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7)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назначает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освобождает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должности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первого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заместителя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заместителей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8)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назначает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освобождает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должности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руководителей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отраслевых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(функциональных)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9)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функции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распорядителя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бюджетных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средств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исполнении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бюджета,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открывает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закрывает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счета,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подписывает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финансовые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документы;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10)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обеспечению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защите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интересов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судебных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подписывает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исковые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заявления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документы,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предусмотренные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11)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отмене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противоречащих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требованиям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распоряжений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приказов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руководителей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отраслевых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(функциональных)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12)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назначает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освобождает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занимаемой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должности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руководителей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предприятий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учреждений;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13)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личный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рассматривает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предложения,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заявления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жалобы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14)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регистрацию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(учет)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избирателей,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участников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15)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проведении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эвакуационных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мероприятий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чрезвычайных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ситуациях;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16)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создает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постоянно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действующий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управления,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специально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уполномоченный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задач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защиты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населения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чрезвычайных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ситуаций;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17)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распоряжается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имуществом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порядком,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Думой;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18)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награждению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наградами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присвоению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почетных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званий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Федерации,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края;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19)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обеспечению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проведения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митингов,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собраний,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уличных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шествий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демонстраций,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других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массовых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20)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регистрирует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общественного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21)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возглавляет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координирует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деятельность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предотвращению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чрезвычайных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ситуаций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ликвидации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22)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подготовке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генерального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плана,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подготовке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предложений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внесении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генеральный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план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изменений;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23)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учетом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заключения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результатах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публичных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слушаний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утверждение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Думы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согласованного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согласованного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определенной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проекта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генерального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плана;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24)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предоставлении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отклонение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предельных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параметров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строительства,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реконструкции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объектов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капитального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строительства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отказе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предоставлении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указанием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причин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принятого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25)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предоставлении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условно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вид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использования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земельного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участка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объекта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капитального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строительства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отказе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предоставлении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разрешения;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26)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утверждении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документации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планировке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отклонении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документации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направлении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доработку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учетом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положений,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кодексом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РФ;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27)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изменении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одного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вида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разрешенного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использования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земельных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участков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объектов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капитального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строительства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другой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вид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такового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использования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28)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руководство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обороной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29)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определяет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служб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вопросам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похоронного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дела;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30)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принимает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привлечении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выполнению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добровольной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основе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социально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значимых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дежурств)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частью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статьи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9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Устава;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31)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устанавливает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прекращает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публичные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сервитуты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интересах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B7290" w:rsidRPr="0074454C" w:rsidRDefault="00EB7290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Глава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Уставом.</w:t>
      </w:r>
    </w:p>
    <w:p w:rsidR="00EB7290" w:rsidRPr="0074454C" w:rsidRDefault="00E6552C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рисунке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83797" w:rsidRPr="0074454C">
        <w:rPr>
          <w:rFonts w:ascii="Times New Roman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представлена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структура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Армавира.</w:t>
      </w:r>
    </w:p>
    <w:p w:rsidR="00E6552C" w:rsidRPr="0074454C" w:rsidRDefault="00E6552C" w:rsidP="00EB72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FA" w:rsidRPr="0074454C" w:rsidRDefault="00BE64FA" w:rsidP="00BE64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4C">
        <w:rPr>
          <w:noProof/>
          <w:lang w:eastAsia="ru-RU"/>
        </w:rPr>
        <w:drawing>
          <wp:inline distT="0" distB="0" distL="0" distR="0" wp14:anchorId="3E634B6B" wp14:editId="025112BB">
            <wp:extent cx="5939790" cy="4013653"/>
            <wp:effectExtent l="0" t="0" r="3810" b="6350"/>
            <wp:docPr id="1" name="Рисунок 1" descr="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BA" w:rsidRPr="0074454C" w:rsidRDefault="00F27DBA" w:rsidP="00F27D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797" w:rsidRPr="0074454C">
        <w:rPr>
          <w:rFonts w:ascii="Times New Roman" w:eastAsia="Calibri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Армавира</w:t>
      </w:r>
    </w:p>
    <w:p w:rsidR="00C3308B" w:rsidRPr="0074454C" w:rsidRDefault="00C3308B" w:rsidP="00E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2C" w:rsidRPr="0074454C" w:rsidRDefault="00E6552C" w:rsidP="00E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структуре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есть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граждан.</w:t>
      </w:r>
    </w:p>
    <w:p w:rsidR="00E6552C" w:rsidRPr="0074454C" w:rsidRDefault="00E6552C" w:rsidP="00E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Слепченко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Елена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Савельевна.</w:t>
      </w:r>
    </w:p>
    <w:p w:rsidR="00E6552C" w:rsidRPr="0074454C" w:rsidRDefault="00E6552C" w:rsidP="00E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Телефоны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отдела: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8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(86137)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3-80-06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(факс),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8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(86137)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4-27-92.</w:t>
      </w:r>
    </w:p>
    <w:p w:rsidR="00F27DBA" w:rsidRPr="0074454C" w:rsidRDefault="00E6552C" w:rsidP="00E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адрес: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3352900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ул.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B44" w:rsidRPr="0074454C">
        <w:rPr>
          <w:rFonts w:ascii="Times New Roman" w:eastAsia="Calibri" w:hAnsi="Times New Roman" w:cs="Times New Roman"/>
          <w:sz w:val="28"/>
          <w:szCs w:val="28"/>
        </w:rPr>
        <w:t xml:space="preserve">Карла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Либкнехта,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52.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2020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объединений,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велась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РФ,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регламентирующими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Армавир: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Конституцией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2006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№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59-ФЗ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Федерации»,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23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июня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№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2000-КЗ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местном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самоуправлении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крае»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28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июня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2007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№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1270-КЗ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крае»,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2014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№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2649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«Об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объединений,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лиц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Армавир».</w:t>
      </w:r>
    </w:p>
    <w:p w:rsidR="00E70C8D" w:rsidRPr="0074454C" w:rsidRDefault="00E70C8D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4FA" w:rsidRPr="0074454C" w:rsidRDefault="00E70C8D" w:rsidP="00E70C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 xml:space="preserve">Таблица 1 </w:t>
      </w:r>
      <w:r w:rsidR="00341952" w:rsidRPr="0074454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6D0E" w:rsidRPr="0074454C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организаций и общественных объединений, в том числе юридических лиц в администрации муниципального образования город Армавир за </w:t>
      </w:r>
      <w:r w:rsidR="00C21908" w:rsidRPr="0074454C">
        <w:rPr>
          <w:rFonts w:ascii="Times New Roman" w:eastAsia="Calibri" w:hAnsi="Times New Roman" w:cs="Times New Roman"/>
          <w:sz w:val="28"/>
          <w:szCs w:val="28"/>
        </w:rPr>
        <w:t>2018-2020 гг.</w:t>
      </w:r>
      <w:r w:rsidR="00FA1859" w:rsidRPr="0074454C">
        <w:t xml:space="preserve"> 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[</w:t>
      </w:r>
      <w:r w:rsidR="00A1059A" w:rsidRPr="0074454C">
        <w:rPr>
          <w:rFonts w:ascii="Times New Roman" w:eastAsia="Calibri" w:hAnsi="Times New Roman" w:cs="Times New Roman"/>
          <w:sz w:val="28"/>
          <w:szCs w:val="28"/>
        </w:rPr>
        <w:t>27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202"/>
        <w:gridCol w:w="1481"/>
        <w:gridCol w:w="1421"/>
      </w:tblGrid>
      <w:tr w:rsidR="00C37D35" w:rsidRPr="0074454C" w:rsidTr="00C37D35">
        <w:tc>
          <w:tcPr>
            <w:tcW w:w="2405" w:type="dxa"/>
          </w:tcPr>
          <w:p w:rsidR="00BE64FA" w:rsidRPr="0074454C" w:rsidRDefault="00C37D35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Показатель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обращений</w:t>
            </w:r>
          </w:p>
        </w:tc>
        <w:tc>
          <w:tcPr>
            <w:tcW w:w="1418" w:type="dxa"/>
          </w:tcPr>
          <w:p w:rsidR="00BE64FA" w:rsidRPr="0074454C" w:rsidRDefault="00BE64FA" w:rsidP="00C37D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E64FA" w:rsidRPr="0074454C" w:rsidRDefault="00BE64FA" w:rsidP="00C37D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2" w:type="dxa"/>
          </w:tcPr>
          <w:p w:rsidR="00BE64FA" w:rsidRPr="0074454C" w:rsidRDefault="00BE64FA" w:rsidP="00C37D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1" w:type="dxa"/>
          </w:tcPr>
          <w:p w:rsidR="00BE64FA" w:rsidRPr="0074454C" w:rsidRDefault="00C37D35" w:rsidP="00C37D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421" w:type="dxa"/>
          </w:tcPr>
          <w:p w:rsidR="00BE64FA" w:rsidRPr="0074454C" w:rsidRDefault="00C37D35" w:rsidP="00C37D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Темп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роста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  <w:r w:rsidR="00474B0D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Поступило обращений всего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5750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5345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5750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Письменных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4461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4144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4724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105,90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личных при</w:t>
            </w:r>
            <w:r w:rsidR="00341952"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 главы города Армавира и его заместителей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818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-529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Принято звонков от граждан по телефону «горячей линии»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471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156,48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повторных обращений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Рассмотрено обращений, </w:t>
            </w:r>
          </w:p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4350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4024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4544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104,46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поддержано,</w:t>
            </w:r>
          </w:p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1222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1175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1487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121,69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– меры приняты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499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-241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B92B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разъяснено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2829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2804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105,55</w:t>
            </w:r>
          </w:p>
        </w:tc>
      </w:tr>
      <w:tr w:rsidR="009C2B60" w:rsidRPr="0074454C" w:rsidTr="00C37D35">
        <w:tc>
          <w:tcPr>
            <w:tcW w:w="2405" w:type="dxa"/>
          </w:tcPr>
          <w:p w:rsidR="009C2B60" w:rsidRPr="0074454C" w:rsidRDefault="009C2B60" w:rsidP="009C2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не поддержано</w:t>
            </w:r>
          </w:p>
        </w:tc>
        <w:tc>
          <w:tcPr>
            <w:tcW w:w="1418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7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02" w:type="dxa"/>
          </w:tcPr>
          <w:p w:rsidR="009C2B60" w:rsidRPr="0074454C" w:rsidRDefault="009C2B60" w:rsidP="009C2B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48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:rsidR="009C2B60" w:rsidRPr="0074454C" w:rsidRDefault="009C2B60" w:rsidP="009C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165,12</w:t>
            </w:r>
          </w:p>
        </w:tc>
      </w:tr>
    </w:tbl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4FA" w:rsidRPr="0074454C" w:rsidRDefault="00996D0E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отч</w:t>
      </w:r>
      <w:r w:rsidR="00341952" w:rsidRPr="0074454C">
        <w:rPr>
          <w:rFonts w:ascii="Times New Roman" w:eastAsia="Calibri" w:hAnsi="Times New Roman" w:cs="Times New Roman"/>
          <w:sz w:val="28"/>
          <w:szCs w:val="28"/>
        </w:rPr>
        <w:t>е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bCs/>
          <w:sz w:val="28"/>
          <w:szCs w:val="28"/>
        </w:rPr>
        <w:t>поступило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bCs/>
          <w:sz w:val="28"/>
          <w:szCs w:val="28"/>
        </w:rPr>
        <w:t>5750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5345),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7,04%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больше,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чем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аналогичный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года,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них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4724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4144),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289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личных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при</w:t>
      </w:r>
      <w:r w:rsidR="00341952" w:rsidRPr="0074454C">
        <w:rPr>
          <w:rFonts w:ascii="Times New Roman" w:eastAsia="Calibri" w:hAnsi="Times New Roman" w:cs="Times New Roman"/>
          <w:sz w:val="28"/>
          <w:szCs w:val="28"/>
        </w:rPr>
        <w:t>е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мов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главы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Армавира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заместителей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720)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737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звонков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«горячей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линии»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481).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сравнении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отч</w:t>
      </w:r>
      <w:r w:rsidR="00341952" w:rsidRPr="0074454C">
        <w:rPr>
          <w:rFonts w:ascii="Times New Roman" w:eastAsia="Calibri" w:hAnsi="Times New Roman" w:cs="Times New Roman"/>
          <w:sz w:val="28"/>
          <w:szCs w:val="28"/>
        </w:rPr>
        <w:t>е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тным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периодом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поступивших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2020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(1246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21,67%)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28,41%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892).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повторных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уменьшилось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2,5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раза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(20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1,98%</w:t>
      </w:r>
      <w:r w:rsidRPr="0074454C">
        <w:rPr>
          <w:rFonts w:ascii="Times New Roman" w:eastAsia="Calibri" w:hAnsi="Times New Roman" w:cs="Times New Roman"/>
          <w:sz w:val="28"/>
          <w:szCs w:val="28"/>
        </w:rPr>
        <w:t>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53.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4544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следующее: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1)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поддержано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–1487,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что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составило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32,73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(каждое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третье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bCs/>
          <w:sz w:val="28"/>
          <w:szCs w:val="28"/>
        </w:rPr>
        <w:t>письмо),</w:t>
      </w:r>
      <w:r w:rsidR="00474B0D" w:rsidRPr="0074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«меры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приняты»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384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обращениям;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2)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разъяснено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–2986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65,72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3)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поддержано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–71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1,55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%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A1059A" w:rsidRPr="0074454C">
        <w:rPr>
          <w:rFonts w:ascii="Times New Roman" w:eastAsia="Calibri" w:hAnsi="Times New Roman" w:cs="Times New Roman"/>
          <w:sz w:val="28"/>
          <w:szCs w:val="28"/>
        </w:rPr>
        <w:t>27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Росту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способствовало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ограничительных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(карантина)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выдачи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специальных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пропусков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передвижения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районов,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городских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округов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пределы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региона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обратились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заявлениями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580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12,28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по-прежнему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лидирует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жилищно-коммунальная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сфера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1892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40,05%,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сравнении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аналогичным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теме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уменьшилось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10,2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–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2107)</w:t>
      </w:r>
      <w:r w:rsidR="00FA1859" w:rsidRPr="0074454C">
        <w:t xml:space="preserve"> 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[</w:t>
      </w:r>
      <w:r w:rsidR="00A1059A" w:rsidRPr="0074454C">
        <w:rPr>
          <w:rFonts w:ascii="Times New Roman" w:eastAsia="Calibri" w:hAnsi="Times New Roman" w:cs="Times New Roman"/>
          <w:sz w:val="28"/>
          <w:szCs w:val="28"/>
        </w:rPr>
        <w:t>27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]</w:t>
      </w:r>
      <w:r w:rsidRPr="00744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Второе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место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занимают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сферы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eastAsia="Calibri" w:hAnsi="Times New Roman" w:cs="Times New Roman"/>
          <w:sz w:val="28"/>
          <w:szCs w:val="28"/>
        </w:rPr>
        <w:t>698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14,78%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тематике,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36,6%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больше,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(444).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Наибольшее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сферы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трудной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жизненной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ситуацией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гражданам,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имели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работать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карантина.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оперативного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интернет-приемная,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1522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454C">
        <w:rPr>
          <w:rFonts w:ascii="Times New Roman" w:eastAsia="Calibri" w:hAnsi="Times New Roman" w:cs="Times New Roman"/>
          <w:sz w:val="28"/>
          <w:szCs w:val="28"/>
        </w:rPr>
        <w:t>электронно</w:t>
      </w:r>
      <w:proofErr w:type="spellEnd"/>
      <w:r w:rsidRPr="0074454C">
        <w:rPr>
          <w:rFonts w:ascii="Times New Roman" w:eastAsia="Calibri" w:hAnsi="Times New Roman" w:cs="Times New Roman"/>
          <w:sz w:val="28"/>
          <w:szCs w:val="28"/>
        </w:rPr>
        <w:t>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телефонам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«горячих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линии»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3-80-06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(737),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2-74-70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(772),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единой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диспетчерской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(круглосуточный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телефон)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(ЕДДС)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более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63000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звонков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жителей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Армавира.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Все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принятые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вышеуказанным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телефонам,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направлялись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оперативного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компетенции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сроками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14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дней.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сайт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74454C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74454C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74454C">
          <w:rPr>
            <w:rFonts w:ascii="Times New Roman" w:eastAsia="Calibri" w:hAnsi="Times New Roman" w:cs="Times New Roman"/>
            <w:sz w:val="28"/>
            <w:szCs w:val="28"/>
            <w:lang w:val="en-US"/>
          </w:rPr>
          <w:t>armawir</w:t>
        </w:r>
        <w:r w:rsidRPr="0074454C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74454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обновляется,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разделах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размещается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вся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необходимая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ознакомления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населения,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A1059A" w:rsidRPr="0074454C">
        <w:rPr>
          <w:rFonts w:ascii="Times New Roman" w:eastAsia="Calibri" w:hAnsi="Times New Roman" w:cs="Times New Roman"/>
          <w:sz w:val="28"/>
          <w:szCs w:val="28"/>
        </w:rPr>
        <w:t>27</w:t>
      </w:r>
      <w:r w:rsidR="00FA1859" w:rsidRPr="0074454C">
        <w:rPr>
          <w:rFonts w:ascii="Times New Roman" w:eastAsia="Calibri" w:hAnsi="Times New Roman" w:cs="Times New Roman"/>
          <w:sz w:val="28"/>
          <w:szCs w:val="28"/>
        </w:rPr>
        <w:t>]</w:t>
      </w:r>
      <w:r w:rsidRPr="00744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ограничительных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мер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населению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предлагалась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удобная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форма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личных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приемов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режиме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видеоконференцсвязи,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ходе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могут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обратиться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личному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главе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заместителям,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77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приемов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режиме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видеоконференцсвязи.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12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2020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вела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края,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ходе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жителям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оказывалась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помощь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решении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наболевших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вопросов.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Более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100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приняты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губернаторской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приемной.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Четвертая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рассмотрена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454C">
        <w:rPr>
          <w:rFonts w:ascii="Times New Roman" w:eastAsia="Calibri" w:hAnsi="Times New Roman" w:cs="Times New Roman"/>
          <w:sz w:val="28"/>
          <w:szCs w:val="28"/>
        </w:rPr>
        <w:t>комиссионно</w:t>
      </w:r>
      <w:proofErr w:type="spellEnd"/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выездом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место,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участием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заявителей,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субботам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техническим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советом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проводимой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обсуждаются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аппаратных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планерных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совещаниях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главе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совещаниях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заместителями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главы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учебах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(семинарах)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участием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периоде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103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допущены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Армавир,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более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500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ответов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возвращены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доработку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низким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качеством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подготовки.</w:t>
      </w:r>
    </w:p>
    <w:p w:rsidR="00BE64FA" w:rsidRPr="0074454C" w:rsidRDefault="00BE64FA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131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обращению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2020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году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законных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прав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жалобы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признаны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обоснованными,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чем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39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лиц,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получили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дисциплинарные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Calibri" w:hAnsi="Times New Roman" w:cs="Times New Roman"/>
          <w:sz w:val="28"/>
          <w:szCs w:val="28"/>
        </w:rPr>
        <w:t>взыскания.</w:t>
      </w:r>
    </w:p>
    <w:p w:rsidR="00BE64FA" w:rsidRPr="0074454C" w:rsidRDefault="009E3407" w:rsidP="00BE6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54C"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итогам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город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Армавир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2020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установлено,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сравнении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отч</w:t>
      </w:r>
      <w:r w:rsidR="00341952" w:rsidRPr="0074454C">
        <w:rPr>
          <w:rFonts w:ascii="Times New Roman" w:eastAsia="Calibri" w:hAnsi="Times New Roman" w:cs="Times New Roman"/>
          <w:sz w:val="28"/>
          <w:szCs w:val="28"/>
        </w:rPr>
        <w:t>е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тным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периодом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2019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года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улучшился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такой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результативность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</w:rPr>
        <w:t>обращений.</w:t>
      </w:r>
      <w:r w:rsidRPr="007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Однако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продолжить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работу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недопущению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нарушений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сроков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исполнения,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также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принимать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необходимые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меры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подготовки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качественных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квалифицированных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ответов</w:t>
      </w:r>
      <w:r w:rsidR="00474B0D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64FA" w:rsidRPr="00744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заявителям.</w:t>
      </w:r>
    </w:p>
    <w:p w:rsidR="00B92B24" w:rsidRPr="0074454C" w:rsidRDefault="00B92B24" w:rsidP="00B92B24">
      <w:pPr>
        <w:rPr>
          <w:rFonts w:ascii="Times New Roman" w:hAnsi="Times New Roman" w:cs="Times New Roman"/>
          <w:sz w:val="28"/>
          <w:szCs w:val="28"/>
        </w:rPr>
      </w:pPr>
    </w:p>
    <w:p w:rsidR="004A1FDF" w:rsidRPr="005F0453" w:rsidRDefault="004A1FDF" w:rsidP="00B92B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53">
        <w:rPr>
          <w:rFonts w:ascii="Times New Roman" w:hAnsi="Times New Roman" w:cs="Times New Roman"/>
          <w:b/>
          <w:sz w:val="28"/>
          <w:szCs w:val="28"/>
        </w:rPr>
        <w:t>2.2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в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работы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органов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с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обращениями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453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4A1FDF" w:rsidRPr="0074454C" w:rsidRDefault="004A1FDF" w:rsidP="001A2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1A" w:rsidRPr="0074454C" w:rsidRDefault="007A441A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известно,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главный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объект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регионального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hAnsi="Times New Roman" w:cs="Times New Roman"/>
          <w:sz w:val="28"/>
          <w:szCs w:val="28"/>
        </w:rPr>
        <w:t>народ,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который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проживает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территории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региона.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Конституции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говорится,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«носителем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суверенитета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единственным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источником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является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многонациональный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народ.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Народ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осуществляет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непосредственно,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через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самоуправления»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[1].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словами,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функцию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поручает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именно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народ.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очередь,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заинтересована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эффективном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взаимодействии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народом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того,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чтобы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представлять,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общество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оценивает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управленческие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они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реализуются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[2].</w:t>
      </w:r>
    </w:p>
    <w:p w:rsidR="007A441A" w:rsidRPr="0074454C" w:rsidRDefault="007A441A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Конституции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РФ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отражено,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«граждане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имеют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обращаться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лично,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направлять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индивидуальные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коллективные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самоуправления»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[1].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1A" w:rsidRPr="0074454C" w:rsidRDefault="007A441A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вопросов,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которыми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обращаются,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устраняет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недостатки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деятельности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Благодаря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понимает,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дополнительные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нужно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предпринять,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чтобы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создать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условия,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будут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гарантировать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стабильные,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динамично-развивающиеся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социальные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процессы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регионе.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являются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необходимым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элементом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обратной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связи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между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народом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7A441A" w:rsidRPr="0074454C" w:rsidRDefault="0072102D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нередко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возникают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проблемы.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Следует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отметить,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литературе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отмечено,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недостатками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являются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следующие.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Во-первых,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отсутствие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локальных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документов,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например,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локального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регламента,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определяющего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порядок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отделе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обеспечения,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способствует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отсутствию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системы,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дублированию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жалоб,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нарушениям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качеству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подготовки.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Во-вторых,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выявлено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отсутствие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научно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профессионально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выстроенной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системы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целом,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отдельно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каждого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специалиста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отдела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В-третьих,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сформирована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система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контроля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анализа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подготовкой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выполнение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изложенных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жалобы.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В-четвертых,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действующим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(в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течение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30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дней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дня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регистрации)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слишком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растянуты,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может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пагу</w:t>
      </w:r>
      <w:r w:rsidR="0072102D" w:rsidRPr="0074454C">
        <w:rPr>
          <w:rFonts w:ascii="Times New Roman" w:hAnsi="Times New Roman" w:cs="Times New Roman"/>
          <w:sz w:val="28"/>
          <w:szCs w:val="28"/>
        </w:rPr>
        <w:t>бно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отразиться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исходе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дела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[</w:t>
      </w:r>
      <w:r w:rsidR="00A1059A" w:rsidRPr="0074454C">
        <w:rPr>
          <w:rFonts w:ascii="Times New Roman" w:hAnsi="Times New Roman" w:cs="Times New Roman"/>
          <w:sz w:val="28"/>
          <w:szCs w:val="28"/>
        </w:rPr>
        <w:t>28</w:t>
      </w:r>
      <w:r w:rsidRPr="0074454C">
        <w:rPr>
          <w:rFonts w:ascii="Times New Roman" w:hAnsi="Times New Roman" w:cs="Times New Roman"/>
          <w:sz w:val="28"/>
          <w:szCs w:val="28"/>
        </w:rPr>
        <w:t>].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сегодняшний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день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организации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Армавира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весьма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актуален.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основные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проблемы.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первую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очередь,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большое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все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чаще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чаще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обращаются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связан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технологическим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прогрессом,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направляемых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через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интернет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больше,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письменных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устных,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также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повторными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очередь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компетентных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специалистов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самоуправления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хватает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того,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чтобы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принять,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ответить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большое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количество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так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называемая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кадровая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</w:t>
      </w:r>
      <w:r w:rsidR="00573968"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проблема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трудовых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573968" w:rsidRPr="0074454C">
        <w:rPr>
          <w:rFonts w:ascii="Times New Roman" w:hAnsi="Times New Roman" w:cs="Times New Roman"/>
          <w:sz w:val="28"/>
          <w:szCs w:val="28"/>
        </w:rPr>
        <w:t>ресурсов</w:t>
      </w:r>
      <w:r w:rsidRPr="0074454C">
        <w:rPr>
          <w:rFonts w:ascii="Times New Roman" w:hAnsi="Times New Roman" w:cs="Times New Roman"/>
          <w:sz w:val="28"/>
          <w:szCs w:val="28"/>
        </w:rPr>
        <w:t>.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Государство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создает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управленческие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структуры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наделяет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служащих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полномочиями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реализации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Одна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основных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сегодняшний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день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hAnsi="Times New Roman" w:cs="Times New Roman"/>
          <w:sz w:val="28"/>
          <w:szCs w:val="28"/>
        </w:rPr>
        <w:t>отсутствие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обучения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служащих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местах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повышения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квалификации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для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повышения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компетентности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грамотности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области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тех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вопросов,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поставленных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обращениях,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целью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отказа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бюрократического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подхода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институту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[3].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Сегодня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гражданин,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праву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направивший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орган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власти,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большинстве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случаев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получит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«отписку»,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есть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неполные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неаргументированные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вопроса,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вместо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конструктивно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решенной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проблемы.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Отписка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подрывает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доверие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госу</w:t>
      </w:r>
      <w:r w:rsidR="00573968" w:rsidRPr="0074454C">
        <w:rPr>
          <w:rFonts w:ascii="Times New Roman" w:hAnsi="Times New Roman" w:cs="Times New Roman"/>
          <w:sz w:val="28"/>
          <w:szCs w:val="28"/>
        </w:rPr>
        <w:t>дарству</w:t>
      </w:r>
      <w:r w:rsidRPr="0074454C">
        <w:rPr>
          <w:rFonts w:ascii="Times New Roman" w:hAnsi="Times New Roman" w:cs="Times New Roman"/>
          <w:sz w:val="28"/>
          <w:szCs w:val="28"/>
        </w:rPr>
        <w:t>.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Необходимо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понимать,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эффективность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зависит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существующей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системы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обеспечения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1A2669" w:rsidRPr="0074454C">
        <w:rPr>
          <w:rFonts w:ascii="Times New Roman" w:hAnsi="Times New Roman" w:cs="Times New Roman"/>
          <w:sz w:val="28"/>
          <w:szCs w:val="28"/>
        </w:rPr>
        <w:t>неукоснительного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1A2669" w:rsidRPr="0074454C">
        <w:rPr>
          <w:rFonts w:ascii="Times New Roman" w:hAnsi="Times New Roman" w:cs="Times New Roman"/>
          <w:sz w:val="28"/>
          <w:szCs w:val="28"/>
        </w:rPr>
        <w:t>соблюдения,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Федеральным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02.05.2006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EC43A6" w:rsidRPr="0074454C">
        <w:rPr>
          <w:rFonts w:ascii="Times New Roman" w:hAnsi="Times New Roman" w:cs="Times New Roman"/>
          <w:sz w:val="28"/>
          <w:szCs w:val="28"/>
        </w:rPr>
        <w:t>№</w:t>
      </w:r>
      <w:r w:rsidRPr="0074454C">
        <w:rPr>
          <w:rFonts w:ascii="Times New Roman" w:hAnsi="Times New Roman" w:cs="Times New Roman"/>
          <w:sz w:val="28"/>
          <w:szCs w:val="28"/>
        </w:rPr>
        <w:t>59-ФЗ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«О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порядке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Российской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Федерации»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порядка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сроков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повышения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качества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этой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работы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определения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мер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предотвращению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повторных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обращений.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Однако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одна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актуальных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проблем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сегодня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– </w:t>
      </w:r>
      <w:r w:rsidRPr="0074454C">
        <w:rPr>
          <w:rFonts w:ascii="Times New Roman" w:hAnsi="Times New Roman" w:cs="Times New Roman"/>
          <w:sz w:val="28"/>
          <w:szCs w:val="28"/>
        </w:rPr>
        <w:t>повторные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обращения.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Это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говорит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том,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что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гражданин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удовлетвор</w:t>
      </w:r>
      <w:r w:rsidR="00EC43A6" w:rsidRPr="0074454C">
        <w:rPr>
          <w:rFonts w:ascii="Times New Roman" w:hAnsi="Times New Roman" w:cs="Times New Roman"/>
          <w:sz w:val="28"/>
          <w:szCs w:val="28"/>
        </w:rPr>
        <w:t>е</w:t>
      </w:r>
      <w:r w:rsidRPr="0074454C">
        <w:rPr>
          <w:rFonts w:ascii="Times New Roman" w:hAnsi="Times New Roman" w:cs="Times New Roman"/>
          <w:sz w:val="28"/>
          <w:szCs w:val="28"/>
        </w:rPr>
        <w:t>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полученным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свое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обращение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или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получил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ответ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установленный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срок.</w:t>
      </w:r>
    </w:p>
    <w:p w:rsidR="00DB7C94" w:rsidRPr="0074454C" w:rsidRDefault="0072102D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Еще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одна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проблема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заключается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делопроизводстве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органах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местного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самоуправления.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Если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система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налажена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должным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установленные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законом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сроки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существу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ответить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гражданину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представится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возможным.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рассмотрении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важен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конечный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результат,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именно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гражданина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полученным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ответом,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необязательно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результатом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должно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быть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решение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проблемы,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важно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проявление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максимума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внимания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решению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вопроса</w:t>
      </w:r>
      <w:r w:rsidR="00A1059A" w:rsidRPr="0074454C">
        <w:rPr>
          <w:rFonts w:ascii="Times New Roman" w:hAnsi="Times New Roman" w:cs="Times New Roman"/>
          <w:sz w:val="28"/>
          <w:szCs w:val="28"/>
        </w:rPr>
        <w:t xml:space="preserve"> [29]</w:t>
      </w:r>
      <w:r w:rsidR="00DB7C94" w:rsidRPr="0074454C">
        <w:rPr>
          <w:rFonts w:ascii="Times New Roman" w:hAnsi="Times New Roman" w:cs="Times New Roman"/>
          <w:sz w:val="28"/>
          <w:szCs w:val="28"/>
        </w:rPr>
        <w:t>.</w:t>
      </w:r>
    </w:p>
    <w:p w:rsidR="00DB7C94" w:rsidRPr="0074454C" w:rsidRDefault="00DB7C94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Из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основных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причин,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порождающих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жалобы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можно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>выделить:</w:t>
      </w:r>
      <w:r w:rsidR="00474B0D"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474B0D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– </w:t>
      </w:r>
      <w:r w:rsidR="00DB7C94" w:rsidRPr="0074454C">
        <w:rPr>
          <w:rFonts w:ascii="Times New Roman" w:hAnsi="Times New Roman" w:cs="Times New Roman"/>
          <w:sz w:val="28"/>
          <w:szCs w:val="28"/>
        </w:rPr>
        <w:t>низкую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правовую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грамотность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населения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(составители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часто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имеют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представления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порядке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составления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подачи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сроках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его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исполнения,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связи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чем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жалобы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бывают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бессмысленными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необоснованными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законодательно.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Причиной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является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недостаточность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необходимой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справочной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информации);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94" w:rsidRPr="0074454C" w:rsidRDefault="00474B0D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–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ненадлежащее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формальное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исполнение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служебных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обязанностей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служащими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отдела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работе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граждан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организаций.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Причиной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этого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является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отсутствие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механизма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обратной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связи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возможности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оценить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качество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услуги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населением,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что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несомненно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стало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бы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стимулом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для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муниципальных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72102D" w:rsidRPr="0074454C">
        <w:rPr>
          <w:rFonts w:ascii="Times New Roman" w:hAnsi="Times New Roman" w:cs="Times New Roman"/>
          <w:sz w:val="28"/>
          <w:szCs w:val="28"/>
        </w:rPr>
        <w:t>служащих,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работающих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обращениями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граждан,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устранило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бы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формальность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подхода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к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работе;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2D" w:rsidRPr="0074454C" w:rsidRDefault="00474B0D" w:rsidP="005739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– </w:t>
      </w:r>
      <w:r w:rsidR="00DB7C94" w:rsidRPr="0074454C">
        <w:rPr>
          <w:rFonts w:ascii="Times New Roman" w:hAnsi="Times New Roman" w:cs="Times New Roman"/>
          <w:sz w:val="28"/>
          <w:szCs w:val="28"/>
        </w:rPr>
        <w:t>кроме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того,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отметим,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что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некоторые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жалобы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связаны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нарушением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установленного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срока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рассмотрения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B7C94" w:rsidRPr="0074454C">
        <w:rPr>
          <w:rFonts w:ascii="Times New Roman" w:hAnsi="Times New Roman" w:cs="Times New Roman"/>
          <w:sz w:val="28"/>
          <w:szCs w:val="28"/>
        </w:rPr>
        <w:t>обращения.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0C" w:rsidRPr="0074454C" w:rsidRDefault="005625C2" w:rsidP="003B3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основе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всего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вышесказанного,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отнести: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3B370C" w:rsidP="003B3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1)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нарушения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установленного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срока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обращений;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3B370C" w:rsidP="003B3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2)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имеются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жалобы,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поступающие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Администрацию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поводу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граждан;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3B370C" w:rsidP="003B3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3)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неудовлетворенность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работой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обращениями;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5C2" w:rsidRPr="0074454C" w:rsidRDefault="003B370C" w:rsidP="003B3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4)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невозможность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некоторых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льготных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категорий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(инвалидов,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участников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Великой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Отечественной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войны)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попасть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личный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из-за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проблем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здоровьем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ограниченностью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передвижении.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5625C2" w:rsidP="003B3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причинам,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порождающим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вышеназванные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относятся: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474B0D" w:rsidP="003B3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5625C2" w:rsidRPr="0074454C">
        <w:rPr>
          <w:rFonts w:ascii="Times New Roman" w:eastAsia="Times New Roman" w:hAnsi="Times New Roman" w:cs="Times New Roman"/>
          <w:sz w:val="28"/>
        </w:rPr>
        <w:t>недостаточная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информированность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низкая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правовая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грамотность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сфере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реализации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права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обращение,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обусловленная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отсутствием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</w:t>
      </w:r>
      <w:r w:rsidR="0072102D" w:rsidRPr="0074454C">
        <w:rPr>
          <w:rFonts w:ascii="Times New Roman" w:eastAsia="Times New Roman" w:hAnsi="Times New Roman" w:cs="Times New Roman"/>
          <w:sz w:val="28"/>
        </w:rPr>
        <w:t>авовой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справочной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информации</w:t>
      </w:r>
      <w:r w:rsidR="003B370C" w:rsidRPr="0074454C">
        <w:rPr>
          <w:rFonts w:ascii="Times New Roman" w:eastAsia="Times New Roman" w:hAnsi="Times New Roman" w:cs="Times New Roman"/>
          <w:sz w:val="28"/>
        </w:rPr>
        <w:t>;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3B370C" w:rsidRPr="0074454C" w:rsidRDefault="00474B0D" w:rsidP="003B3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5625C2" w:rsidRPr="0074454C">
        <w:rPr>
          <w:rFonts w:ascii="Times New Roman" w:eastAsia="Times New Roman" w:hAnsi="Times New Roman" w:cs="Times New Roman"/>
          <w:sz w:val="28"/>
        </w:rPr>
        <w:t>отсутствие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механизма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обратной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связи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возможности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оценить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качество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предоставляемой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услуги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населением,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этом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недостаточно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реализованы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возможности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интернет-страницы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«Обр</w:t>
      </w:r>
      <w:r w:rsidR="003B370C" w:rsidRPr="0074454C">
        <w:rPr>
          <w:rFonts w:ascii="Times New Roman" w:eastAsia="Times New Roman" w:hAnsi="Times New Roman" w:cs="Times New Roman"/>
          <w:sz w:val="28"/>
        </w:rPr>
        <w:t>ащения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3B370C" w:rsidRPr="0074454C">
        <w:rPr>
          <w:rFonts w:ascii="Times New Roman" w:eastAsia="Times New Roman" w:hAnsi="Times New Roman" w:cs="Times New Roman"/>
          <w:sz w:val="28"/>
        </w:rPr>
        <w:t>граждан»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3B370C" w:rsidRPr="0074454C">
        <w:rPr>
          <w:rFonts w:ascii="Times New Roman" w:eastAsia="Times New Roman" w:hAnsi="Times New Roman" w:cs="Times New Roman"/>
          <w:sz w:val="28"/>
        </w:rPr>
        <w:t>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3B370C" w:rsidRPr="0074454C">
        <w:rPr>
          <w:rFonts w:ascii="Times New Roman" w:eastAsia="Times New Roman" w:hAnsi="Times New Roman" w:cs="Times New Roman"/>
          <w:sz w:val="28"/>
        </w:rPr>
        <w:t>данной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3B370C" w:rsidRPr="0074454C">
        <w:rPr>
          <w:rFonts w:ascii="Times New Roman" w:eastAsia="Times New Roman" w:hAnsi="Times New Roman" w:cs="Times New Roman"/>
          <w:sz w:val="28"/>
        </w:rPr>
        <w:t>сфере;</w:t>
      </w:r>
    </w:p>
    <w:p w:rsidR="005625C2" w:rsidRPr="0074454C" w:rsidRDefault="00474B0D" w:rsidP="003B3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</w:t>
      </w:r>
      <w:r w:rsidR="005625C2" w:rsidRPr="0074454C">
        <w:rPr>
          <w:rFonts w:ascii="Times New Roman" w:eastAsia="Times New Roman" w:hAnsi="Times New Roman" w:cs="Times New Roman"/>
          <w:sz w:val="28"/>
        </w:rPr>
        <w:t>недостаточные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знания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новых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сотрудников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(имеющих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опыт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работы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менее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трех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лет)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при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работе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5625C2" w:rsidRPr="0074454C">
        <w:rPr>
          <w:rFonts w:ascii="Times New Roman" w:eastAsia="Times New Roman" w:hAnsi="Times New Roman" w:cs="Times New Roman"/>
          <w:sz w:val="28"/>
        </w:rPr>
        <w:t>с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Система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автоматизации</w:t>
      </w:r>
      <w:r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72102D" w:rsidRPr="0074454C">
        <w:rPr>
          <w:rFonts w:ascii="Times New Roman" w:eastAsia="Times New Roman" w:hAnsi="Times New Roman" w:cs="Times New Roman"/>
          <w:sz w:val="28"/>
        </w:rPr>
        <w:t>документооборота.</w:t>
      </w:r>
    </w:p>
    <w:p w:rsidR="00F72CE6" w:rsidRPr="0074454C" w:rsidRDefault="001A2669" w:rsidP="0057396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474B0D" w:rsidRPr="0074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  <w:szCs w:val="28"/>
        </w:rPr>
        <w:t>эффективности.</w:t>
      </w:r>
    </w:p>
    <w:p w:rsidR="007437E5" w:rsidRPr="0074454C" w:rsidRDefault="007437E5" w:rsidP="007437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99F" w:rsidRPr="005F0453" w:rsidRDefault="00AD099F" w:rsidP="00743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F0453">
        <w:rPr>
          <w:rFonts w:ascii="Times New Roman" w:eastAsia="Times New Roman" w:hAnsi="Times New Roman" w:cs="Times New Roman"/>
          <w:b/>
          <w:sz w:val="28"/>
        </w:rPr>
        <w:t>2.3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Пути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повышения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эффективности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работы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с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обращениями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граждан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в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органах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местного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F0453">
        <w:rPr>
          <w:rFonts w:ascii="Times New Roman" w:eastAsia="Times New Roman" w:hAnsi="Times New Roman" w:cs="Times New Roman"/>
          <w:b/>
          <w:sz w:val="28"/>
        </w:rPr>
        <w:t>самоуправления</w:t>
      </w:r>
      <w:r w:rsidR="00474B0D" w:rsidRPr="005F045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099F" w:rsidRPr="0074454C" w:rsidRDefault="00AD099F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Анализ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D23B51"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выявил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ряд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вышеназванных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недостатков,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свидетельствуют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необходимости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сферы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конкретным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направлениям.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1)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Одним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перспективных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направлений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AD099F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AD099F"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более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активное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эффективное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использование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современных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интернет-технологий.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AD099F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Прежде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всего,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относится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сайту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города,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помощью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внедрить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принцип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открытости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</w:t>
      </w:r>
      <w:r w:rsidR="00D23B51" w:rsidRPr="0074454C">
        <w:rPr>
          <w:rFonts w:ascii="Times New Roman" w:eastAsia="Times New Roman" w:hAnsi="Times New Roman" w:cs="Times New Roman"/>
          <w:sz w:val="28"/>
        </w:rPr>
        <w:t>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D23B51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D23B51" w:rsidRPr="0074454C">
        <w:rPr>
          <w:rFonts w:ascii="Times New Roman" w:eastAsia="Times New Roman" w:hAnsi="Times New Roman" w:cs="Times New Roman"/>
          <w:sz w:val="28"/>
        </w:rPr>
        <w:t>организаций.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D23B51" w:rsidRPr="0074454C">
        <w:rPr>
          <w:rFonts w:ascii="Times New Roman" w:eastAsia="Times New Roman" w:hAnsi="Times New Roman" w:cs="Times New Roman"/>
          <w:sz w:val="28"/>
        </w:rPr>
        <w:t>Например,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публикации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сайте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статуса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либо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жалобы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(рассмотрена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существу,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перенаправлена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компетентные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определенным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причинам),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указанием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конкретного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ответственного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исполнителя,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занимающегося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ситуации,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принятого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решения.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Публичность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рассмотрения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увеличить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эффективность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поставит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служащих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рамки,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минимизируют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безответственного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отношения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обязанностям.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D23B51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необходимо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введение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механизма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населением,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через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опросов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проведение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интерактивных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опросов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оценке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позволят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определить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уровень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удовлетворенности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обратившихся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города</w:t>
      </w:r>
      <w:r w:rsidR="00A1059A" w:rsidRPr="0074454C">
        <w:rPr>
          <w:rFonts w:ascii="Times New Roman" w:eastAsia="Times New Roman" w:hAnsi="Times New Roman" w:cs="Times New Roman"/>
          <w:sz w:val="28"/>
        </w:rPr>
        <w:t xml:space="preserve"> [30]</w:t>
      </w:r>
      <w:r w:rsidRPr="0074454C">
        <w:rPr>
          <w:rFonts w:ascii="Times New Roman" w:eastAsia="Times New Roman" w:hAnsi="Times New Roman" w:cs="Times New Roman"/>
          <w:sz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разделе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интернет-приемной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функция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гражданами».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делает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взаимодействие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односторонним.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Введение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механизма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дало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возможность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оценить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качество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предоставляемой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услуги,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что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быть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сделано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виде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анкетирования,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онлайн-отзыва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выставления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оценки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соответствии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специально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разработанной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шкалой.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Автором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была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разработана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специальная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форма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анкеты,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которая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представлена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Приложении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D23B51" w:rsidRPr="0074454C">
        <w:rPr>
          <w:rFonts w:ascii="Times New Roman" w:eastAsia="Times New Roman" w:hAnsi="Times New Roman" w:cs="Times New Roman"/>
          <w:sz w:val="28"/>
        </w:rPr>
        <w:t>1</w:t>
      </w:r>
      <w:r w:rsidRPr="0074454C">
        <w:rPr>
          <w:rFonts w:ascii="Times New Roman" w:eastAsia="Times New Roman" w:hAnsi="Times New Roman" w:cs="Times New Roman"/>
          <w:sz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Введение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механизма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обратной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населением,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через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опросов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проведение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интерактивных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опросов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оценке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позволят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определить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уровень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удовлетворенности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обратившихся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AD099F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AD099F" w:rsidRPr="0074454C">
        <w:rPr>
          <w:rFonts w:ascii="Times New Roman" w:eastAsia="Times New Roman" w:hAnsi="Times New Roman" w:cs="Times New Roman"/>
          <w:sz w:val="28"/>
        </w:rPr>
        <w:t>Армавира</w:t>
      </w:r>
      <w:r w:rsidRPr="0074454C">
        <w:rPr>
          <w:rFonts w:ascii="Times New Roman" w:eastAsia="Times New Roman" w:hAnsi="Times New Roman" w:cs="Times New Roman"/>
          <w:sz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Опрос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будет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выступать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методом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сбора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социологической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посредствам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письменного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интерактивного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жителям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вопросами,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выявления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мнения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качестве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статистической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обработки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полученных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ответов</w:t>
      </w:r>
      <w:r w:rsidR="003D7A2F" w:rsidRPr="0074454C">
        <w:rPr>
          <w:rFonts w:ascii="Times New Roman" w:eastAsia="Times New Roman" w:hAnsi="Times New Roman" w:cs="Times New Roman"/>
          <w:sz w:val="28"/>
        </w:rPr>
        <w:t xml:space="preserve"> [31]</w:t>
      </w:r>
      <w:r w:rsidRPr="0074454C">
        <w:rPr>
          <w:rFonts w:ascii="Times New Roman" w:eastAsia="Times New Roman" w:hAnsi="Times New Roman" w:cs="Times New Roman"/>
          <w:sz w:val="28"/>
        </w:rPr>
        <w:t>.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Другой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важной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формой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(прямой)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линии».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условиях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глобализации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экономики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общества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использование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информационных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технологий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удобным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каналом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между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его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гражданами.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Услуга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линии»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значительно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упрощает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процесс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обработки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запросов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способствует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борьбе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коррупцией,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позволяет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предоставлять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широкий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спектр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государственных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услуг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населению,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целом,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стимулирует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экономический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рост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социальное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благополучие.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линии»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осуществляется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целях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обеспечения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доступ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оперативного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вопросам,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относящимся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деятельности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или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Важным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моментом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своевременное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информирование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начале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линии»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через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средства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массовой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обеспечение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бесплатного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линии»</w:t>
      </w:r>
      <w:r w:rsidR="003D7A2F" w:rsidRPr="0074454C">
        <w:t xml:space="preserve"> </w:t>
      </w:r>
      <w:r w:rsidR="003D7A2F" w:rsidRPr="0074454C">
        <w:rPr>
          <w:rFonts w:ascii="Times New Roman" w:eastAsia="Times New Roman" w:hAnsi="Times New Roman" w:cs="Times New Roman"/>
          <w:sz w:val="28"/>
        </w:rPr>
        <w:t>[32]</w:t>
      </w:r>
      <w:r w:rsidRPr="0074454C">
        <w:rPr>
          <w:rFonts w:ascii="Times New Roman" w:eastAsia="Times New Roman" w:hAnsi="Times New Roman" w:cs="Times New Roman"/>
          <w:sz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D23B51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Таким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образом,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«горячая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линия»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позволяет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сделать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взаимоотношения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между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муниципальными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гражданами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более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прозрачными,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повысить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уровень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доверия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эффективность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разрешения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проблемных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ситуаций.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D23B51" w:rsidRPr="0074454C" w:rsidRDefault="00D23B51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2)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Повышение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эффективности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современных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условиях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невозможно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без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внедрения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элементов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автоматизации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информатизации,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чем,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настоящее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получают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широкое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распространение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электронные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формы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соответствующие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способы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посредством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использования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сети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Интернет,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например,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474B0D" w:rsidRPr="0074454C">
        <w:rPr>
          <w:rFonts w:ascii="Verdana" w:eastAsia="Verdana" w:hAnsi="Verdana" w:cs="Verdana"/>
          <w:sz w:val="20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организации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видео-приемов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льготных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категорий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таких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инвалиды,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участники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Великой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Отечественной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войны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участников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боевых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действий,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возможно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других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категорий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граждан,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которые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захотят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воспользоваться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услугой.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Видео-прием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позволит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гражданам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непосредственно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обратиться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любому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должностному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лицу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своей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проблемой,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возможно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предложением.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Данная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будет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способствовать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повышению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эффективности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взаимодействия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органов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населением.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D23B51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3)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внедрением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работу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системы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электронного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документооборота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устране</w:t>
      </w:r>
      <w:r w:rsidRPr="0074454C">
        <w:rPr>
          <w:rFonts w:ascii="Times New Roman" w:eastAsia="Times New Roman" w:hAnsi="Times New Roman" w:cs="Times New Roman"/>
          <w:sz w:val="28"/>
        </w:rPr>
        <w:t>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пробелов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знаниях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новых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сотрудников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(имеющих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опыт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менее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трех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лет)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данной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области,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необходимо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провести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обучающие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видео-курсы.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 </w:t>
      </w:r>
    </w:p>
    <w:p w:rsidR="00D23B51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Наличие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видео-курсов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молодым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сотрудникам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самостоятельно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пройти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обучение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системе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электронного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документооборота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отнимать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время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свое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обучение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начальника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отдела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других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главных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специалистов.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Данная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мера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позволит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увеличить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производительность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труда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всего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отдела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организаций</w:t>
      </w:r>
      <w:r w:rsidR="00730F69" w:rsidRPr="0074454C">
        <w:rPr>
          <w:rFonts w:ascii="Times New Roman" w:eastAsia="Times New Roman" w:hAnsi="Times New Roman" w:cs="Times New Roman"/>
          <w:sz w:val="28"/>
        </w:rPr>
        <w:t xml:space="preserve"> [33]</w:t>
      </w:r>
      <w:r w:rsidRPr="0074454C">
        <w:rPr>
          <w:rFonts w:ascii="Times New Roman" w:eastAsia="Times New Roman" w:hAnsi="Times New Roman" w:cs="Times New Roman"/>
          <w:sz w:val="28"/>
        </w:rPr>
        <w:t>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74454C" w:rsidRDefault="00D23B51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4)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Как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было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выявлено,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одной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из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причин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появления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жалоб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обращений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нарушением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сроков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является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недостаточная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информированность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низкая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правовая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грамотность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населения.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связи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этим,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работы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предлагается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создать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сайте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блок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Главы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увеличить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количество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информационных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материалов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местных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работе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Администрации,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увеличить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число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регулярных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выступлений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Главы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сайте.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Необходимо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увеличить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число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выездных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мероприятий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участием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жителей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непосредственным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общением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руководством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проведении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мероприятий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участием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Главы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граждане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напрямую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обращаются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проблемами,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предложениями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замечаниями,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которым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даются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своевременные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оперативные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поручения,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принимаются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конкретные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F72CE6" w:rsidRPr="0074454C">
        <w:rPr>
          <w:rFonts w:ascii="Times New Roman" w:eastAsia="Times New Roman" w:hAnsi="Times New Roman" w:cs="Times New Roman"/>
          <w:sz w:val="28"/>
        </w:rPr>
        <w:t>меры.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 </w:t>
      </w:r>
    </w:p>
    <w:p w:rsidR="00AD099F" w:rsidRPr="0074454C" w:rsidRDefault="00AD099F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Для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повышения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юридической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грамотности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необходимо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усилить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работу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ознакомлению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содержанием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нормативных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правовых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актов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местном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самоуправлении,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распространять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текст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устава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муниципального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образования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различных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общественных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местах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(в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библиотеках,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школах,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почте).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Можно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также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разработать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специальные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видео-курсы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нормативно-правовым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актам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обращениям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граждан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разместить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их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сайте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Администрации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города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Армавира.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413B44" w:rsidRPr="0074454C" w:rsidRDefault="00F72CE6" w:rsidP="001A2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Все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вышеперечисленные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мероприятия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позволят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оперативно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донести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важную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информацию,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тем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самым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понизится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социальная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напряженность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="00AD099F" w:rsidRPr="0074454C">
        <w:rPr>
          <w:rFonts w:ascii="Times New Roman" w:eastAsia="Times New Roman" w:hAnsi="Times New Roman" w:cs="Times New Roman"/>
          <w:sz w:val="28"/>
        </w:rPr>
        <w:t>городе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повысится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доверие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власти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со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стороны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  <w:r w:rsidRPr="0074454C">
        <w:rPr>
          <w:rFonts w:ascii="Times New Roman" w:eastAsia="Times New Roman" w:hAnsi="Times New Roman" w:cs="Times New Roman"/>
          <w:sz w:val="28"/>
        </w:rPr>
        <w:t>населения.</w:t>
      </w:r>
      <w:r w:rsidR="00474B0D" w:rsidRPr="0074454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2CE6" w:rsidRPr="005F0453" w:rsidRDefault="00413B44" w:rsidP="000B7A8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br w:type="page"/>
      </w:r>
      <w:r w:rsidRPr="005F0453"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AD099F" w:rsidRPr="0074454C" w:rsidRDefault="00AD099F" w:rsidP="001A266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2392" w:rsidRPr="0074454C" w:rsidRDefault="000F4CF6" w:rsidP="000F4CF6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П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од институтом обращений граждан в органы муниципальной власти необходимо понимать самостоятельный комплексный правовой институт, регламентированный законодательством, на основе которого закрепляется право человека и гражданина, их объединений непосредственно или через представителей обращаться в устной или письменной форме, индивидуально или коллективно в органы местного самоуправления в целях обеспечения реализации и защиты своих прав, свобод и законных интересов, прав, свобод и законных интересов других лиц и участия в управлении делами  муниципалитета. </w:t>
      </w:r>
    </w:p>
    <w:p w:rsidR="00CE79F0" w:rsidRPr="0074454C" w:rsidRDefault="00CE79F0" w:rsidP="000F4CF6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Обращения граждан – важное средство проявления общественно-политической активности, заинтересованности жителей в общественных делах муниципального образования.</w:t>
      </w:r>
    </w:p>
    <w:p w:rsidR="000F4CF6" w:rsidRPr="0074454C" w:rsidRDefault="00DB2392" w:rsidP="000F4CF6">
      <w:pPr>
        <w:spacing w:after="0" w:line="398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 результате проведенного анализа работы с обращениями граждан в 201</w:t>
      </w:r>
      <w:r w:rsidR="000F4CF6" w:rsidRPr="0074454C">
        <w:rPr>
          <w:rFonts w:ascii="Times New Roman" w:eastAsia="Times New Roman" w:hAnsi="Times New Roman" w:cs="Times New Roman"/>
          <w:sz w:val="28"/>
        </w:rPr>
        <w:t>8-</w:t>
      </w:r>
      <w:r w:rsidRPr="0074454C">
        <w:rPr>
          <w:rFonts w:ascii="Times New Roman" w:eastAsia="Times New Roman" w:hAnsi="Times New Roman" w:cs="Times New Roman"/>
          <w:sz w:val="28"/>
        </w:rPr>
        <w:t>20</w:t>
      </w:r>
      <w:r w:rsidR="000F4CF6" w:rsidRPr="0074454C">
        <w:rPr>
          <w:rFonts w:ascii="Times New Roman" w:eastAsia="Times New Roman" w:hAnsi="Times New Roman" w:cs="Times New Roman"/>
          <w:sz w:val="28"/>
        </w:rPr>
        <w:t>20</w:t>
      </w:r>
      <w:r w:rsidRPr="0074454C">
        <w:rPr>
          <w:rFonts w:ascii="Times New Roman" w:eastAsia="Times New Roman" w:hAnsi="Times New Roman" w:cs="Times New Roman"/>
          <w:sz w:val="28"/>
        </w:rPr>
        <w:t xml:space="preserve"> годах в Администрации г. </w:t>
      </w:r>
      <w:r w:rsidR="000F4CF6" w:rsidRPr="0074454C">
        <w:rPr>
          <w:rFonts w:ascii="Times New Roman" w:eastAsia="Times New Roman" w:hAnsi="Times New Roman" w:cs="Times New Roman"/>
          <w:sz w:val="28"/>
        </w:rPr>
        <w:t xml:space="preserve">Армавир </w:t>
      </w:r>
      <w:r w:rsidRPr="0074454C">
        <w:rPr>
          <w:rFonts w:ascii="Times New Roman" w:eastAsia="Times New Roman" w:hAnsi="Times New Roman" w:cs="Times New Roman"/>
          <w:sz w:val="28"/>
        </w:rPr>
        <w:t>выделены положительные стороны работы отдела по работе с обр</w:t>
      </w:r>
      <w:r w:rsidR="000F4CF6" w:rsidRPr="0074454C">
        <w:rPr>
          <w:rFonts w:ascii="Times New Roman" w:eastAsia="Times New Roman" w:hAnsi="Times New Roman" w:cs="Times New Roman"/>
          <w:sz w:val="28"/>
        </w:rPr>
        <w:t>ащениями граждан и организаций:</w:t>
      </w:r>
    </w:p>
    <w:p w:rsidR="000F4CF6" w:rsidRPr="0074454C" w:rsidRDefault="000F4CF6" w:rsidP="000F4CF6">
      <w:pPr>
        <w:spacing w:after="0" w:line="398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1) 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правовая регламентация: обращения граждан рассматриваются в Администрации города </w:t>
      </w:r>
      <w:r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от 2 мая 2006 года № 59-ФЗ «О порядке рассмотрения обращений граждан в Российской Федерации», Регламентом Администрации города, Инструкцией по делопроизводству в Администрации города </w:t>
      </w:r>
      <w:r w:rsidRPr="0074454C">
        <w:rPr>
          <w:rFonts w:ascii="Times New Roman" w:eastAsia="Times New Roman" w:hAnsi="Times New Roman" w:cs="Times New Roman"/>
          <w:sz w:val="28"/>
        </w:rPr>
        <w:t>Армавира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; </w:t>
      </w:r>
    </w:p>
    <w:p w:rsidR="000F4CF6" w:rsidRPr="0074454C" w:rsidRDefault="000F4CF6" w:rsidP="000F4CF6">
      <w:pPr>
        <w:spacing w:after="0" w:line="398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2) 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работа по организации приема граждан по личным вопросам в Администрации города основывается на принципах обеспечения максимальной доступности к руководителям, разрешения устных обращений с положительными результатами. Прием граждан по личным вопросам ведется по графику, утвержденному Главой города; </w:t>
      </w:r>
    </w:p>
    <w:p w:rsidR="000F4CF6" w:rsidRPr="0074454C" w:rsidRDefault="000F4CF6" w:rsidP="000F4CF6">
      <w:pPr>
        <w:spacing w:after="0" w:line="398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3) 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в практику работы Администрации города внедрено ежегодное проведение выездных приемов граждан в администрациях семи районов города, что обеспечивает максимальную доступность обращения горожан к Главе города и его заместителям по месту жительства; </w:t>
      </w:r>
    </w:p>
    <w:p w:rsidR="00DB2392" w:rsidRPr="0074454C" w:rsidRDefault="000F4CF6" w:rsidP="000F4CF6">
      <w:pPr>
        <w:spacing w:after="0" w:line="398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4) 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создан раздел «Обращения граждан» в Интернет-приемной на официальном сайте Администрации города </w:t>
      </w:r>
      <w:r w:rsidRPr="0074454C">
        <w:rPr>
          <w:rFonts w:ascii="Times New Roman" w:eastAsia="Times New Roman" w:hAnsi="Times New Roman" w:cs="Times New Roman"/>
          <w:sz w:val="28"/>
        </w:rPr>
        <w:t xml:space="preserve">Армавира и подключена </w:t>
      </w:r>
      <w:r w:rsidR="00DB2392" w:rsidRPr="0074454C">
        <w:rPr>
          <w:rFonts w:ascii="Times New Roman" w:eastAsia="Times New Roman" w:hAnsi="Times New Roman" w:cs="Times New Roman"/>
          <w:sz w:val="28"/>
        </w:rPr>
        <w:t>услуга – СМС</w:t>
      </w:r>
      <w:r w:rsidRPr="0074454C">
        <w:rPr>
          <w:rFonts w:ascii="Times New Roman" w:eastAsia="Times New Roman" w:hAnsi="Times New Roman" w:cs="Times New Roman"/>
          <w:sz w:val="28"/>
        </w:rPr>
        <w:t>-</w:t>
      </w:r>
      <w:r w:rsidR="00DB2392" w:rsidRPr="0074454C">
        <w:rPr>
          <w:rFonts w:ascii="Times New Roman" w:eastAsia="Times New Roman" w:hAnsi="Times New Roman" w:cs="Times New Roman"/>
          <w:sz w:val="28"/>
        </w:rPr>
        <w:t xml:space="preserve">оповещение. </w:t>
      </w:r>
    </w:p>
    <w:p w:rsidR="00EB49AE" w:rsidRPr="0074454C" w:rsidRDefault="00EB49AE" w:rsidP="00682E3D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 администрацию муниципального образования город Армавир в отч</w:t>
      </w:r>
      <w:r w:rsidR="00341952" w:rsidRPr="0074454C">
        <w:rPr>
          <w:rFonts w:ascii="Times New Roman" w:eastAsia="Times New Roman" w:hAnsi="Times New Roman" w:cs="Times New Roman"/>
          <w:sz w:val="28"/>
        </w:rPr>
        <w:t>е</w:t>
      </w:r>
      <w:r w:rsidRPr="0074454C">
        <w:rPr>
          <w:rFonts w:ascii="Times New Roman" w:eastAsia="Times New Roman" w:hAnsi="Times New Roman" w:cs="Times New Roman"/>
          <w:sz w:val="28"/>
        </w:rPr>
        <w:t>тном периоде поступило 5750 обращений (в 2019 году – 5345), что на 7,04% больше, чем в аналогичный период 2019 года,</w:t>
      </w:r>
    </w:p>
    <w:p w:rsidR="0003016C" w:rsidRPr="0074454C" w:rsidRDefault="0003016C" w:rsidP="00682E3D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По итогам работы с обращениями граждан администрации муниципального образования город Армавир за 2020 год установлено, что в сравнении с отч</w:t>
      </w:r>
      <w:r w:rsidR="00341952" w:rsidRPr="0074454C">
        <w:rPr>
          <w:rFonts w:ascii="Times New Roman" w:eastAsia="Times New Roman" w:hAnsi="Times New Roman" w:cs="Times New Roman"/>
          <w:sz w:val="28"/>
        </w:rPr>
        <w:t>е</w:t>
      </w:r>
      <w:r w:rsidRPr="0074454C">
        <w:rPr>
          <w:rFonts w:ascii="Times New Roman" w:eastAsia="Times New Roman" w:hAnsi="Times New Roman" w:cs="Times New Roman"/>
          <w:sz w:val="28"/>
        </w:rPr>
        <w:t>тным периодом 2019 года улучшился такой показатель как результативность рассмотрения обращений. Однако необходимо продолжить работу по недопущению нарушений сроков исполнения, а также принимать все необходимые меры для подготовки качественных и квалифицированных ответов заявителям.</w:t>
      </w:r>
    </w:p>
    <w:p w:rsidR="007741F4" w:rsidRPr="0074454C" w:rsidRDefault="00682E3D" w:rsidP="00682E3D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К</w:t>
      </w:r>
      <w:r w:rsidR="007741F4" w:rsidRPr="0074454C">
        <w:rPr>
          <w:rFonts w:ascii="Times New Roman" w:eastAsia="Times New Roman" w:hAnsi="Times New Roman" w:cs="Times New Roman"/>
          <w:sz w:val="28"/>
        </w:rPr>
        <w:t xml:space="preserve"> проблемам в работе Администрации г. Армавира с обращениями граждан можно отнести: </w:t>
      </w:r>
    </w:p>
    <w:p w:rsidR="007741F4" w:rsidRPr="0074454C" w:rsidRDefault="007741F4" w:rsidP="007741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1) нарушения установленного срока рассмотрения обращений; </w:t>
      </w:r>
    </w:p>
    <w:p w:rsidR="007741F4" w:rsidRPr="0074454C" w:rsidRDefault="007741F4" w:rsidP="007741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2) имеются жалобы, поступающие от населения в Администрацию города по поводу работы с обращениями граждан; </w:t>
      </w:r>
    </w:p>
    <w:p w:rsidR="007741F4" w:rsidRPr="0074454C" w:rsidRDefault="007741F4" w:rsidP="007741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3) неудовлетворенность граждан работой с их обращениями; </w:t>
      </w:r>
    </w:p>
    <w:p w:rsidR="007741F4" w:rsidRPr="0074454C" w:rsidRDefault="007741F4" w:rsidP="007741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4) невозможность для некоторых льготных категорий (инвалидов, участников Великой Отечественной войны) попасть на личный прием из-за проблем со здоровьем и ограниченностью в передвижении. </w:t>
      </w:r>
    </w:p>
    <w:p w:rsidR="007741F4" w:rsidRPr="0074454C" w:rsidRDefault="007741F4" w:rsidP="0077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К причинам, порождающим вышеназванные проблемы, относятся: </w:t>
      </w:r>
    </w:p>
    <w:p w:rsidR="007741F4" w:rsidRPr="0074454C" w:rsidRDefault="007741F4" w:rsidP="0077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 xml:space="preserve">– недостаточная информированность и низкая правовая грамотность населения в сфере реализации права на обращение, обусловленная отсутствием правовой и справочной информации; </w:t>
      </w:r>
    </w:p>
    <w:p w:rsidR="007741F4" w:rsidRPr="0074454C" w:rsidRDefault="007741F4" w:rsidP="0077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– отсутствие механизма обратной связи и возможности оценить качество предоставляемой услуги населением, при этом недостаточно реализованы возможности интернет-страницы «Обращения граждан» в данной сфере;</w:t>
      </w:r>
    </w:p>
    <w:p w:rsidR="007741F4" w:rsidRPr="0074454C" w:rsidRDefault="007741F4" w:rsidP="0077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– недостаточные знания новых сотрудников (имеющих опыт работы менее трех лет) при работе с Система автоматизации документооборота.</w:t>
      </w:r>
    </w:p>
    <w:p w:rsidR="007741F4" w:rsidRPr="0074454C" w:rsidRDefault="007741F4" w:rsidP="007741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>Таким образом, были выявлены проблемы в работе Администрации г. Армавира с обращениями граждан, которые приводят к снижению показателя социальной эффективности.</w:t>
      </w:r>
    </w:p>
    <w:p w:rsidR="00DB2392" w:rsidRPr="0074454C" w:rsidRDefault="00DB2392" w:rsidP="000F4CF6">
      <w:pPr>
        <w:spacing w:after="14" w:line="386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 качестве наиважнейших направлений совершенствования организации раб</w:t>
      </w:r>
      <w:r w:rsidR="000F4CF6" w:rsidRPr="0074454C">
        <w:rPr>
          <w:rFonts w:ascii="Times New Roman" w:eastAsia="Times New Roman" w:hAnsi="Times New Roman" w:cs="Times New Roman"/>
          <w:sz w:val="28"/>
        </w:rPr>
        <w:t>оты с обращениями граждан, были</w:t>
      </w:r>
      <w:r w:rsidRPr="0074454C">
        <w:rPr>
          <w:rFonts w:ascii="Times New Roman" w:eastAsia="Times New Roman" w:hAnsi="Times New Roman" w:cs="Times New Roman"/>
          <w:sz w:val="28"/>
        </w:rPr>
        <w:t xml:space="preserve"> выбран</w:t>
      </w:r>
      <w:r w:rsidR="00DC64D8" w:rsidRPr="0074454C">
        <w:rPr>
          <w:rFonts w:ascii="Times New Roman" w:eastAsia="Times New Roman" w:hAnsi="Times New Roman" w:cs="Times New Roman"/>
          <w:sz w:val="28"/>
        </w:rPr>
        <w:t>ы</w:t>
      </w:r>
      <w:r w:rsidRPr="0074454C">
        <w:rPr>
          <w:rFonts w:ascii="Times New Roman" w:eastAsia="Times New Roman" w:hAnsi="Times New Roman" w:cs="Times New Roman"/>
          <w:sz w:val="28"/>
        </w:rPr>
        <w:t xml:space="preserve"> введение механизма обратной связи с населением, через проведение интерактивных опросов по оценке работы с обращениями граждан и разработка и проведение видео-курсов по работе СЭД для новых сотрудников отдела по работе с обращениями граждан и организаций (имеющих опыт работы менее трех лет). </w:t>
      </w:r>
    </w:p>
    <w:p w:rsidR="00D762F0" w:rsidRPr="0074454C" w:rsidRDefault="00A237AD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</w:rPr>
        <w:t>Все вышеперечисленные мероприятия позволят оперативно донести до населения важную информацию, тем самым понизится социальная напряженность в городе и повысится доверие к власти со стороны населения.</w:t>
      </w:r>
    </w:p>
    <w:p w:rsidR="00D762F0" w:rsidRPr="005F0453" w:rsidRDefault="00D762F0" w:rsidP="00AB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61121" w:rsidRPr="005F0453">
        <w:rPr>
          <w:rFonts w:ascii="Times New Roman" w:hAnsi="Times New Roman" w:cs="Times New Roman"/>
          <w:b/>
          <w:sz w:val="28"/>
          <w:szCs w:val="28"/>
        </w:rPr>
        <w:t>СПИСОК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21" w:rsidRPr="005F0453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="00474B0D" w:rsidRPr="005F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21" w:rsidRPr="005F0453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D762F0" w:rsidRPr="0074454C" w:rsidRDefault="00474B0D" w:rsidP="001A2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F4" w:rsidRPr="00502F39" w:rsidRDefault="00126E45" w:rsidP="00126E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02F39">
        <w:rPr>
          <w:rFonts w:ascii="Times New Roman" w:hAnsi="Times New Roman" w:cs="Times New Roman"/>
          <w:sz w:val="28"/>
          <w:szCs w:val="28"/>
        </w:rPr>
        <w:t>Российская Федерация. Законы. Конституция Российской Федерации о</w:t>
      </w:r>
      <w:r w:rsidR="005952CF">
        <w:rPr>
          <w:rFonts w:ascii="Times New Roman" w:hAnsi="Times New Roman" w:cs="Times New Roman"/>
          <w:sz w:val="28"/>
          <w:szCs w:val="28"/>
        </w:rPr>
        <w:t xml:space="preserve">т 12.12.1993. </w:t>
      </w:r>
      <w:r w:rsidR="00502F39">
        <w:rPr>
          <w:rFonts w:ascii="Times New Roman" w:hAnsi="Times New Roman" w:cs="Times New Roman"/>
          <w:sz w:val="28"/>
          <w:szCs w:val="28"/>
        </w:rPr>
        <w:t xml:space="preserve">Правовой портал Консультант плюс. – </w:t>
      </w:r>
      <w:r w:rsidR="00502F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F3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02F39" w:rsidRPr="005952C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http://www.consultant.ru/document/cons_doc_LAW_28399/</w:t>
        </w:r>
      </w:hyperlink>
      <w:r w:rsidR="00502F39" w:rsidRPr="00595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2F39">
        <w:rPr>
          <w:rFonts w:ascii="Times New Roman" w:hAnsi="Times New Roman" w:cs="Times New Roman"/>
          <w:sz w:val="28"/>
          <w:szCs w:val="28"/>
        </w:rPr>
        <w:t>дата обращения: 30.04.2021). –</w:t>
      </w:r>
      <w:r w:rsidR="005952C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02F39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126E45" w:rsidRDefault="00126E45" w:rsidP="00126E4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952CF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Федерации: Федеральный закон </w:t>
      </w:r>
      <w:r w:rsidR="005952CF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F4713D" w:rsidRPr="00E73217">
        <w:rPr>
          <w:rFonts w:ascii="Times New Roman" w:hAnsi="Times New Roman" w:cs="Times New Roman"/>
          <w:sz w:val="28"/>
          <w:szCs w:val="28"/>
        </w:rPr>
        <w:t xml:space="preserve"> </w:t>
      </w:r>
      <w:r w:rsidR="005952CF" w:rsidRPr="00E73217">
        <w:rPr>
          <w:rFonts w:ascii="Times New Roman" w:hAnsi="Times New Roman" w:cs="Times New Roman"/>
          <w:sz w:val="28"/>
          <w:szCs w:val="28"/>
        </w:rPr>
        <w:t>№ 59-ФЗ</w:t>
      </w:r>
      <w:r w:rsidR="005952CF"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 w:rsidR="005952C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952C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952CF" w:rsidRPr="00126E4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http://www.consultant.ru/document/cons_doc_LAW_59999/</w:t>
        </w:r>
      </w:hyperlink>
      <w:r w:rsidR="005952CF">
        <w:rPr>
          <w:rFonts w:ascii="Times New Roman" w:hAnsi="Times New Roman" w:cs="Times New Roman"/>
          <w:sz w:val="28"/>
          <w:szCs w:val="28"/>
        </w:rPr>
        <w:t xml:space="preserve"> (дата обращения: 30.04.2021). – Текст: электронный.</w:t>
      </w:r>
    </w:p>
    <w:p w:rsidR="000D52F4" w:rsidRPr="00E73217" w:rsidRDefault="00126E45" w:rsidP="00126E4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Василенко, И. А. Государственное и муниципальное управление: учебник / И.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А.Василенко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2016. – 431 с. </w:t>
      </w:r>
    </w:p>
    <w:p w:rsidR="000D52F4" w:rsidRPr="00E73217" w:rsidRDefault="00126E45" w:rsidP="00126E4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Ю. В. Государственное и муниципальное управление / Ю.В.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2019. – 464 c. </w:t>
      </w:r>
    </w:p>
    <w:p w:rsidR="00126E45" w:rsidRPr="00126E45" w:rsidRDefault="00126E45" w:rsidP="00126E4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 персональных данных: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Pr="00E73217">
        <w:rPr>
          <w:rFonts w:ascii="Times New Roman" w:hAnsi="Times New Roman" w:cs="Times New Roman"/>
          <w:sz w:val="28"/>
          <w:szCs w:val="28"/>
        </w:rPr>
        <w:t>№ 152-ФЗ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26E4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http://www.consultant.ru/document/cons_doc_LAW_61801/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D50BD0" w:rsidRPr="00D50BD0" w:rsidRDefault="00D50BD0" w:rsidP="00D50BD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 противодействии коррупции: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Pr="00E73217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D50BD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http://www.consultant.ru/document/cons_doc_LAW_82959/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D50BD0" w:rsidRDefault="00D50BD0" w:rsidP="00D50BD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самоуправления: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9.02.2009 </w:t>
      </w:r>
      <w:r w:rsidRPr="00E73217">
        <w:rPr>
          <w:rFonts w:ascii="Times New Roman" w:hAnsi="Times New Roman" w:cs="Times New Roman"/>
          <w:sz w:val="28"/>
          <w:szCs w:val="28"/>
        </w:rPr>
        <w:t>№ 8-ФЗ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50BD0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http://www.consultant.ru/document/cons_doc_LAW_84602/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30.04.2021). – Текст: электронный. </w:t>
      </w:r>
    </w:p>
    <w:p w:rsidR="00D50BD0" w:rsidRDefault="00D50BD0" w:rsidP="00D50BD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D52F4" w:rsidRPr="00E73217">
        <w:rPr>
          <w:rFonts w:ascii="Times New Roman" w:hAnsi="Times New Roman" w:cs="Times New Roman"/>
          <w:sz w:val="28"/>
          <w:szCs w:val="28"/>
        </w:rPr>
        <w:t>Асланова, И. В. Государственное и муниципальное управление: учебно-</w:t>
      </w:r>
    </w:p>
    <w:p w:rsidR="000D52F4" w:rsidRPr="00E73217" w:rsidRDefault="000D52F4" w:rsidP="00D50B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17">
        <w:rPr>
          <w:rFonts w:ascii="Times New Roman" w:hAnsi="Times New Roman" w:cs="Times New Roman"/>
          <w:sz w:val="28"/>
          <w:szCs w:val="28"/>
        </w:rPr>
        <w:t xml:space="preserve">методический комплекс / И.В. Асланова. – Новосибирск: </w:t>
      </w:r>
      <w:proofErr w:type="spellStart"/>
      <w:r w:rsidRPr="00E73217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E73217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E7321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73217">
        <w:rPr>
          <w:rFonts w:ascii="Times New Roman" w:hAnsi="Times New Roman" w:cs="Times New Roman"/>
          <w:sz w:val="28"/>
          <w:szCs w:val="28"/>
        </w:rPr>
        <w:t xml:space="preserve">. ун-т, 2017. – 137 с. </w:t>
      </w:r>
    </w:p>
    <w:p w:rsidR="00EB4FB3" w:rsidRPr="00EB4FB3" w:rsidRDefault="00EB4FB3" w:rsidP="00EB4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D52F4" w:rsidRPr="009B57EA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от 30.12.</w:t>
      </w:r>
      <w:r w:rsidR="000D52F4" w:rsidRPr="009B57EA">
        <w:rPr>
          <w:rFonts w:ascii="Times New Roman" w:hAnsi="Times New Roman" w:cs="Times New Roman"/>
          <w:sz w:val="28"/>
          <w:szCs w:val="28"/>
        </w:rPr>
        <w:t xml:space="preserve">2001 </w:t>
      </w:r>
      <w:r w:rsidRPr="009B57EA">
        <w:rPr>
          <w:rFonts w:ascii="Times New Roman" w:hAnsi="Times New Roman" w:cs="Times New Roman"/>
          <w:sz w:val="28"/>
          <w:szCs w:val="28"/>
        </w:rPr>
        <w:t>№ 195-ФЗ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B4FB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http://www.consultant.ru/document/cons_doc_LAW_34661/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0D52F4" w:rsidRPr="00EB4FB3" w:rsidRDefault="00EB4FB3" w:rsidP="00EB4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услуг: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16.05.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2011 </w:t>
      </w:r>
      <w:r w:rsidRPr="00E73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17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EB4FB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http://www.consultant.ru/document/cons_doc_LAW_114205/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0D52F4" w:rsidRPr="00A10BB7" w:rsidRDefault="00A10BB7" w:rsidP="00A10B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615715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Юстиции Российской Федерации по предоставлению государственной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 в установленный законодательством Российской Федерации срок: Приказ Минюста </w:t>
      </w:r>
      <w:r>
        <w:rPr>
          <w:rFonts w:ascii="Times New Roman" w:hAnsi="Times New Roman" w:cs="Times New Roman"/>
          <w:sz w:val="28"/>
          <w:szCs w:val="28"/>
        </w:rPr>
        <w:t xml:space="preserve">от 7.06.2012 </w:t>
      </w:r>
      <w:r w:rsidRPr="00E73217">
        <w:rPr>
          <w:rFonts w:ascii="Times New Roman" w:hAnsi="Times New Roman" w:cs="Times New Roman"/>
          <w:sz w:val="28"/>
          <w:szCs w:val="28"/>
        </w:rPr>
        <w:t>№ 114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A10BB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http://www.consultant.ru/document/cons_doc_LAW_132110/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A10BB7" w:rsidRPr="00A10BB7" w:rsidRDefault="00A10BB7" w:rsidP="00A10B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15715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услуг: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E73217">
        <w:rPr>
          <w:rFonts w:ascii="Times New Roman" w:hAnsi="Times New Roman" w:cs="Times New Roman"/>
          <w:sz w:val="28"/>
          <w:szCs w:val="28"/>
        </w:rPr>
        <w:t>№210-ФЗ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A10BB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http://www.consultant.ru/document/cons_doc_LAW_103023/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615715" w:rsidRPr="00615715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Российская Федерация. Законы. </w:t>
      </w:r>
      <w:r w:rsidR="000D52F4" w:rsidRPr="00E732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Федерации: Федеральный закон от 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2003 </w:t>
      </w:r>
      <w:r w:rsidRPr="00E73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17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6157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http://www.consultant.ru/document/cons_doc_LAW_44571/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0D52F4" w:rsidRPr="00E73217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Емельянов, Н. А. Местное самоуправление / Н.А. Емельянов. – М.: Элит, 2019. – 396 с. </w:t>
      </w:r>
    </w:p>
    <w:p w:rsidR="000D52F4" w:rsidRPr="00E73217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М. С. Муниципальное право: системно-структурный анализ юридических конструкций / М.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– М., Норма, 2017. – 234 с. </w:t>
      </w:r>
    </w:p>
    <w:p w:rsidR="000D52F4" w:rsidRPr="00E73217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Головацкая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М. В. К вопросу о порядке рассмотрения обращений граждан / М.В.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Головацкая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Юрист – 2019. – № 5. – С. 12</w:t>
      </w:r>
      <w:r w:rsidR="00A86EE7">
        <w:rPr>
          <w:rFonts w:ascii="Times New Roman" w:hAnsi="Times New Roman" w:cs="Times New Roman"/>
          <w:sz w:val="28"/>
          <w:szCs w:val="28"/>
        </w:rPr>
        <w:t>-26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F4" w:rsidRPr="009120A0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Володин, А. М. Муниципальная служба. Справочное пособие / А.М. Володин, А.А. </w:t>
      </w:r>
      <w:r w:rsidR="000D52F4" w:rsidRPr="009120A0">
        <w:rPr>
          <w:rFonts w:ascii="Times New Roman" w:hAnsi="Times New Roman" w:cs="Times New Roman"/>
          <w:sz w:val="28"/>
          <w:szCs w:val="28"/>
        </w:rPr>
        <w:t xml:space="preserve">Немчинов – М: Дело и сервис, 2018. – 345 с. </w:t>
      </w:r>
    </w:p>
    <w:p w:rsidR="000D52F4" w:rsidRPr="00615715" w:rsidRDefault="00615715" w:rsidP="006157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Российская Федерация. Законы. </w:t>
      </w:r>
      <w:r w:rsidR="000D52F4" w:rsidRPr="009120A0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Федерации: Федеральный закон </w:t>
      </w:r>
      <w:r>
        <w:rPr>
          <w:rFonts w:ascii="Times New Roman" w:hAnsi="Times New Roman" w:cs="Times New Roman"/>
          <w:sz w:val="28"/>
          <w:szCs w:val="28"/>
        </w:rPr>
        <w:t>от 27.07.</w:t>
      </w:r>
      <w:r w:rsidR="009120A0" w:rsidRPr="009120A0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№ 79-ФЗ.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6157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http://www.consultant.ru/document/cons_doc_LAW_48601/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</w:t>
      </w:r>
      <w:r w:rsidR="00FB4C49">
        <w:rPr>
          <w:rFonts w:ascii="Times New Roman" w:hAnsi="Times New Roman" w:cs="Times New Roman"/>
          <w:color w:val="000000" w:themeColor="text1"/>
          <w:sz w:val="28"/>
          <w:szCs w:val="28"/>
        </w:rPr>
        <w:t>: 30.04.2021). – Текст: электронный.</w:t>
      </w:r>
    </w:p>
    <w:p w:rsidR="00FB4C49" w:rsidRPr="00FB4C49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Российская Федерация. Законы. </w:t>
      </w:r>
      <w:r w:rsidR="000D52F4" w:rsidRPr="009120A0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Федерации: Федеральный закон </w:t>
      </w:r>
      <w:r>
        <w:rPr>
          <w:rFonts w:ascii="Times New Roman" w:hAnsi="Times New Roman" w:cs="Times New Roman"/>
          <w:sz w:val="28"/>
          <w:szCs w:val="28"/>
        </w:rPr>
        <w:t>от 2.03.</w:t>
      </w:r>
      <w:r w:rsidR="000D52F4" w:rsidRPr="009120A0">
        <w:rPr>
          <w:rFonts w:ascii="Times New Roman" w:hAnsi="Times New Roman" w:cs="Times New Roman"/>
          <w:sz w:val="28"/>
          <w:szCs w:val="28"/>
        </w:rPr>
        <w:t xml:space="preserve">2007 </w:t>
      </w:r>
      <w:r w:rsidRPr="009120A0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. Правовой портал Консультант плюс.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FB4C4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http://www.consultant.ru/document/cons_doc_LAW_66530/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30.04.2021). – Текст: электронный.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Игнатов, В. Г. Государственное и муниципальное управление в России: теория и организация: учебное пособие / В.Г. Игнатов. – Ростов н/Д.: МарТ : Феникс, 2019. – 382 с.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Зотов, В. Б. Система муниципального управления: учебник для студентов вузов / В.Б. Зотов – СПб.: Питер, 2019. – 611 с.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Миронов, М. А. Обращения граждан. Организация и порядок рассмотрения /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М.А.Миронов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М.: Известия – 2019. – С. 100</w:t>
      </w:r>
      <w:r w:rsidR="00A86EE7">
        <w:rPr>
          <w:rFonts w:ascii="Times New Roman" w:hAnsi="Times New Roman" w:cs="Times New Roman"/>
          <w:sz w:val="28"/>
          <w:szCs w:val="28"/>
        </w:rPr>
        <w:t>-112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Е. И. Становление и развитие института обращений граждан / Е.И.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Право и политика. – 2018. – № 3. – С. 13</w:t>
      </w:r>
      <w:r w:rsidR="00A86EE7">
        <w:rPr>
          <w:rFonts w:ascii="Times New Roman" w:hAnsi="Times New Roman" w:cs="Times New Roman"/>
          <w:sz w:val="28"/>
          <w:szCs w:val="28"/>
        </w:rPr>
        <w:t>-28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0D52F4" w:rsidRPr="00E73217">
        <w:rPr>
          <w:rFonts w:ascii="Times New Roman" w:hAnsi="Times New Roman" w:cs="Times New Roman"/>
          <w:sz w:val="28"/>
          <w:szCs w:val="28"/>
        </w:rPr>
        <w:t>Ермолаева, А. В. Работа с обращениями граждан в органах государственной власти субъектов РФ и органов местного самоуправления / А.В. Ермолаева</w:t>
      </w:r>
      <w:r w:rsidR="00A86EE7">
        <w:rPr>
          <w:rFonts w:ascii="Times New Roman" w:hAnsi="Times New Roman" w:cs="Times New Roman"/>
          <w:sz w:val="28"/>
          <w:szCs w:val="28"/>
        </w:rPr>
        <w:t>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Секретарское дело</w:t>
      </w:r>
      <w:r w:rsidR="00A86EE7">
        <w:rPr>
          <w:rFonts w:ascii="Times New Roman" w:hAnsi="Times New Roman" w:cs="Times New Roman"/>
          <w:sz w:val="28"/>
          <w:szCs w:val="28"/>
        </w:rPr>
        <w:t>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 – 2018. – №12. – С</w:t>
      </w:r>
      <w:r w:rsidR="00A86EE7">
        <w:rPr>
          <w:rFonts w:ascii="Times New Roman" w:hAnsi="Times New Roman" w:cs="Times New Roman"/>
          <w:sz w:val="28"/>
          <w:szCs w:val="28"/>
        </w:rPr>
        <w:t>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 </w:t>
      </w:r>
      <w:r w:rsidR="00A86EE7">
        <w:rPr>
          <w:rFonts w:ascii="Times New Roman" w:hAnsi="Times New Roman" w:cs="Times New Roman"/>
          <w:sz w:val="28"/>
          <w:szCs w:val="28"/>
        </w:rPr>
        <w:t>31-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Глазунова, Н. И. Государственное и муниципальное (административное) управление : учебник / Н.И. Глазунова. – М.: Проспект, 2018. – 560 </w:t>
      </w:r>
      <w:r w:rsidR="000D52F4" w:rsidRPr="00E732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D52F4" w:rsidRPr="00E73217">
        <w:rPr>
          <w:rFonts w:ascii="Times New Roman" w:hAnsi="Times New Roman" w:cs="Times New Roman"/>
          <w:sz w:val="28"/>
          <w:szCs w:val="28"/>
        </w:rPr>
        <w:t>Мокрый, В. С. Местное самоуправление: пути становления и развития / В.С. Мокрый // Журнал российско</w:t>
      </w:r>
      <w:r w:rsidR="00A86EE7">
        <w:rPr>
          <w:rFonts w:ascii="Times New Roman" w:hAnsi="Times New Roman" w:cs="Times New Roman"/>
          <w:sz w:val="28"/>
          <w:szCs w:val="28"/>
        </w:rPr>
        <w:t>го права. – 2018. – №10. – С. 3-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0D52F4" w:rsidRPr="00E73217"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города Армавир [Электронный ресурс]. – Режим доступа: https://armawir.ru/ (дата обращения 16.05.2021).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Л. А. Основы организации работы с устными обращениями граждан (на примере Минтруда российской федерации) / Л.А.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A86EE7">
        <w:rPr>
          <w:rFonts w:ascii="Times New Roman" w:hAnsi="Times New Roman" w:cs="Times New Roman"/>
          <w:sz w:val="28"/>
          <w:szCs w:val="28"/>
        </w:rPr>
        <w:t>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Делопроизводство</w:t>
      </w:r>
      <w:r w:rsidR="00A86EE7">
        <w:rPr>
          <w:rFonts w:ascii="Times New Roman" w:hAnsi="Times New Roman" w:cs="Times New Roman"/>
          <w:sz w:val="28"/>
          <w:szCs w:val="28"/>
        </w:rPr>
        <w:t>.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 – 2019. – №1. – С</w:t>
      </w:r>
      <w:r w:rsidR="00A86EE7">
        <w:rPr>
          <w:rFonts w:ascii="Times New Roman" w:hAnsi="Times New Roman" w:cs="Times New Roman"/>
          <w:sz w:val="28"/>
          <w:szCs w:val="28"/>
        </w:rPr>
        <w:t>. 41-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0D52F4" w:rsidRPr="00E73217">
        <w:rPr>
          <w:rFonts w:ascii="Times New Roman" w:hAnsi="Times New Roman" w:cs="Times New Roman"/>
          <w:sz w:val="28"/>
          <w:szCs w:val="28"/>
        </w:rPr>
        <w:t>Мосягина, О. В. Работа с обращениями граждан: нормативное регулирование / О.В. Мосягина // Справочник секретаря и офис-менеджера – 2019. – №5. – С. 34</w:t>
      </w:r>
      <w:r w:rsidR="00A77F22" w:rsidRPr="00E73217">
        <w:rPr>
          <w:rFonts w:ascii="Times New Roman" w:hAnsi="Times New Roman" w:cs="Times New Roman"/>
          <w:sz w:val="28"/>
          <w:szCs w:val="28"/>
        </w:rPr>
        <w:t>-46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И. В. Местное самоуправление и муниципальное управление: учебник / И.В.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: Закон и право, 2019. – 399 с.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Новиков, А. В. Обращения граждан / А.В. Новиков. – Воронеж: ВГУ, 2019. – 123 с.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Лихачева, Е. А. Перспективы организации работы с обращениями граждан в органах местного самоуправления / Е.А. Лихачева, И.Н.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Политическое управление: научный информационно-образовательный электронный журнал. – 2019. – № 3. – С.</w:t>
      </w:r>
      <w:r w:rsidR="00A86EE7">
        <w:rPr>
          <w:rFonts w:ascii="Times New Roman" w:hAnsi="Times New Roman" w:cs="Times New Roman"/>
          <w:sz w:val="28"/>
          <w:szCs w:val="28"/>
        </w:rPr>
        <w:t xml:space="preserve">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59-63. </w:t>
      </w:r>
    </w:p>
    <w:p w:rsidR="000D52F4" w:rsidRPr="00E73217" w:rsidRDefault="00FB4C49" w:rsidP="00FB4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Нудненко, Л. А. Новый закон об обращениях граждан: достоинства и недостатки / Л. А.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="000D52F4" w:rsidRPr="00E73217">
        <w:rPr>
          <w:rFonts w:ascii="Times New Roman" w:hAnsi="Times New Roman" w:cs="Times New Roman"/>
          <w:sz w:val="28"/>
          <w:szCs w:val="28"/>
        </w:rPr>
        <w:t>Хаманева</w:t>
      </w:r>
      <w:proofErr w:type="spellEnd"/>
      <w:r w:rsidR="000D52F4" w:rsidRPr="00E73217">
        <w:rPr>
          <w:rFonts w:ascii="Times New Roman" w:hAnsi="Times New Roman" w:cs="Times New Roman"/>
          <w:sz w:val="28"/>
          <w:szCs w:val="28"/>
        </w:rPr>
        <w:t xml:space="preserve"> // Государство и право. – 2018. – № 3. – С. 5</w:t>
      </w:r>
      <w:r w:rsidR="00A86EE7">
        <w:rPr>
          <w:rFonts w:ascii="Times New Roman" w:hAnsi="Times New Roman" w:cs="Times New Roman"/>
          <w:sz w:val="28"/>
          <w:szCs w:val="28"/>
        </w:rPr>
        <w:t>-14</w:t>
      </w:r>
      <w:r w:rsidR="000D52F4" w:rsidRPr="00E73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A1A" w:rsidRPr="0074454C" w:rsidRDefault="00E03A1A">
      <w:pPr>
        <w:rPr>
          <w:rFonts w:ascii="Times New Roman" w:eastAsia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C5F" w:rsidRPr="005F0453" w:rsidRDefault="00E03A1A" w:rsidP="00E03A1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45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E03A1A" w:rsidRPr="0074454C" w:rsidRDefault="00E03A1A" w:rsidP="001A266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A1A" w:rsidRPr="0074454C" w:rsidRDefault="00E03A1A" w:rsidP="00E03A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eastAsia="Times New Roman" w:hAnsi="Times New Roman" w:cs="Times New Roman"/>
          <w:sz w:val="28"/>
          <w:szCs w:val="28"/>
        </w:rPr>
        <w:t xml:space="preserve">Опрос о качестве работы с обращениями граждан и организаций </w:t>
      </w:r>
      <w:r w:rsidRPr="0074454C">
        <w:rPr>
          <w:rFonts w:ascii="Times New Roman" w:hAnsi="Times New Roman" w:cs="Times New Roman"/>
          <w:sz w:val="28"/>
          <w:szCs w:val="28"/>
        </w:rPr>
        <w:t>Оцените пожалуйста (поставьте галочку в соответствующей колонке)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435"/>
        <w:gridCol w:w="2456"/>
        <w:gridCol w:w="2731"/>
        <w:gridCol w:w="1686"/>
      </w:tblGrid>
      <w:tr w:rsidR="00E03A1A" w:rsidRPr="0074454C" w:rsidTr="00E03A1A">
        <w:trPr>
          <w:trHeight w:val="653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03A1A" w:rsidRPr="0074454C" w:rsidTr="00E03A1A">
        <w:trPr>
          <w:trHeight w:val="2264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информации</w:t>
            </w:r>
            <w:r w:rsidR="00B02F0E"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сроках рассмотрения поданного обращения и форме (способе) получения на него ответа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A1A" w:rsidRPr="0074454C" w:rsidTr="00E03A1A">
        <w:trPr>
          <w:trHeight w:val="655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="00B02F0E"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ожидания ответа на обращение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A1A" w:rsidRPr="0074454C" w:rsidTr="00E03A1A">
        <w:trPr>
          <w:trHeight w:val="1298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</w:t>
            </w:r>
            <w:r w:rsidR="00B02F0E"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стадии рассмотрения обращения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A1A" w:rsidRPr="0074454C" w:rsidTr="00E03A1A">
        <w:trPr>
          <w:trHeight w:val="1299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понятность информации в ответе на Ваше обращение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A1A" w:rsidRPr="0074454C" w:rsidTr="00E03A1A">
        <w:trPr>
          <w:trHeight w:val="974"/>
        </w:trPr>
        <w:tc>
          <w:tcPr>
            <w:tcW w:w="2673" w:type="dxa"/>
          </w:tcPr>
          <w:p w:rsidR="00E03A1A" w:rsidRPr="0074454C" w:rsidRDefault="00E03A1A" w:rsidP="00E03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результатом обращения </w:t>
            </w:r>
          </w:p>
        </w:tc>
        <w:tc>
          <w:tcPr>
            <w:tcW w:w="224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3A1A" w:rsidRPr="0074454C" w:rsidRDefault="00E03A1A" w:rsidP="00E03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1A" w:rsidRPr="0074454C" w:rsidRDefault="00E03A1A" w:rsidP="00E03A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1A" w:rsidRPr="0074454C" w:rsidRDefault="00E03A1A" w:rsidP="00E03A1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4C" w:rsidRPr="0074454C" w:rsidRDefault="00083A4C" w:rsidP="00E03A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3A4C" w:rsidRPr="0074454C" w:rsidSect="00724610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D7A" w:rsidRDefault="00CE2D7A" w:rsidP="00506548">
      <w:pPr>
        <w:spacing w:after="0" w:line="240" w:lineRule="auto"/>
      </w:pPr>
      <w:r>
        <w:separator/>
      </w:r>
    </w:p>
  </w:endnote>
  <w:endnote w:type="continuationSeparator" w:id="0">
    <w:p w:rsidR="00CE2D7A" w:rsidRDefault="00CE2D7A" w:rsidP="005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Calibr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68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2F39" w:rsidRPr="00506548" w:rsidRDefault="00502F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65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65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65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C49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065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D7A" w:rsidRDefault="00CE2D7A" w:rsidP="00506548">
      <w:pPr>
        <w:spacing w:after="0" w:line="240" w:lineRule="auto"/>
      </w:pPr>
      <w:r>
        <w:separator/>
      </w:r>
    </w:p>
  </w:footnote>
  <w:footnote w:type="continuationSeparator" w:id="0">
    <w:p w:rsidR="00CE2D7A" w:rsidRDefault="00CE2D7A" w:rsidP="0050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A64"/>
    <w:multiLevelType w:val="hybridMultilevel"/>
    <w:tmpl w:val="F87A07FA"/>
    <w:lvl w:ilvl="0" w:tplc="C0BA4F3A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41CCB"/>
    <w:multiLevelType w:val="hybridMultilevel"/>
    <w:tmpl w:val="61C2ECCE"/>
    <w:lvl w:ilvl="0" w:tplc="C0006620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2140B"/>
    <w:multiLevelType w:val="hybridMultilevel"/>
    <w:tmpl w:val="1BDC1736"/>
    <w:lvl w:ilvl="0" w:tplc="F44EF40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CEB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CE29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CBF8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A0CA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02AD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E65A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52578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6E6F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2FF"/>
    <w:multiLevelType w:val="hybridMultilevel"/>
    <w:tmpl w:val="90745B98"/>
    <w:lvl w:ilvl="0" w:tplc="2C5E90FC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1B116A"/>
    <w:multiLevelType w:val="hybridMultilevel"/>
    <w:tmpl w:val="FABE11BC"/>
    <w:lvl w:ilvl="0" w:tplc="AA1C89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95ADE"/>
    <w:multiLevelType w:val="hybridMultilevel"/>
    <w:tmpl w:val="5D0C0B74"/>
    <w:lvl w:ilvl="0" w:tplc="C56AEC56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33550"/>
    <w:multiLevelType w:val="hybridMultilevel"/>
    <w:tmpl w:val="B7D03CA4"/>
    <w:lvl w:ilvl="0" w:tplc="6D6E8E2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FC5D08"/>
    <w:multiLevelType w:val="hybridMultilevel"/>
    <w:tmpl w:val="09C4F522"/>
    <w:lvl w:ilvl="0" w:tplc="044C50E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0E4783"/>
    <w:multiLevelType w:val="hybridMultilevel"/>
    <w:tmpl w:val="44ACECCE"/>
    <w:lvl w:ilvl="0" w:tplc="61B6D7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D4B"/>
    <w:multiLevelType w:val="hybridMultilevel"/>
    <w:tmpl w:val="D6785B6C"/>
    <w:lvl w:ilvl="0" w:tplc="B9B008B0">
      <w:start w:val="1"/>
      <w:numFmt w:val="bullet"/>
      <w:lvlText w:val="–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C384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E21AE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0C066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6C6E0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4038A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C857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E6452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C3152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96102"/>
    <w:multiLevelType w:val="hybridMultilevel"/>
    <w:tmpl w:val="964A0F02"/>
    <w:lvl w:ilvl="0" w:tplc="BE544CD2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07004D"/>
    <w:multiLevelType w:val="hybridMultilevel"/>
    <w:tmpl w:val="0D38739C"/>
    <w:lvl w:ilvl="0" w:tplc="3728788C">
      <w:start w:val="3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D5105"/>
    <w:multiLevelType w:val="hybridMultilevel"/>
    <w:tmpl w:val="F5C4EC72"/>
    <w:lvl w:ilvl="0" w:tplc="4E92987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6321A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455D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2BD8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E5010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8BE72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46CB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C58BC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66E4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515F36"/>
    <w:multiLevelType w:val="hybridMultilevel"/>
    <w:tmpl w:val="8F0AFE8E"/>
    <w:lvl w:ilvl="0" w:tplc="C380A8B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161"/>
    <w:multiLevelType w:val="hybridMultilevel"/>
    <w:tmpl w:val="4916580A"/>
    <w:lvl w:ilvl="0" w:tplc="809EA1D0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8E1DAC"/>
    <w:multiLevelType w:val="hybridMultilevel"/>
    <w:tmpl w:val="B176A786"/>
    <w:lvl w:ilvl="0" w:tplc="9E98DAFC">
      <w:start w:val="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6439C0"/>
    <w:multiLevelType w:val="hybridMultilevel"/>
    <w:tmpl w:val="01380B34"/>
    <w:lvl w:ilvl="0" w:tplc="12629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641D"/>
    <w:multiLevelType w:val="hybridMultilevel"/>
    <w:tmpl w:val="687E4614"/>
    <w:lvl w:ilvl="0" w:tplc="630C3F1C">
      <w:start w:val="2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2A5220"/>
    <w:multiLevelType w:val="hybridMultilevel"/>
    <w:tmpl w:val="D35642E2"/>
    <w:lvl w:ilvl="0" w:tplc="9CF279B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FC1895"/>
    <w:multiLevelType w:val="hybridMultilevel"/>
    <w:tmpl w:val="852C61CA"/>
    <w:lvl w:ilvl="0" w:tplc="0770A98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E11C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0760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867E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6D25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8176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42DD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C25E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489F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C175BF"/>
    <w:multiLevelType w:val="hybridMultilevel"/>
    <w:tmpl w:val="FA54222C"/>
    <w:lvl w:ilvl="0" w:tplc="C0565966">
      <w:start w:val="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3921E3"/>
    <w:multiLevelType w:val="hybridMultilevel"/>
    <w:tmpl w:val="97E822E6"/>
    <w:lvl w:ilvl="0" w:tplc="4B50B67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087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ECA8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8D0C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0174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42FF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A3C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63DC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AF35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0C245B"/>
    <w:multiLevelType w:val="hybridMultilevel"/>
    <w:tmpl w:val="BFF495D4"/>
    <w:lvl w:ilvl="0" w:tplc="742EA74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A0C2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0479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228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0FD2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82A3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06E7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0707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4411D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AB48C7"/>
    <w:multiLevelType w:val="hybridMultilevel"/>
    <w:tmpl w:val="765C2A3A"/>
    <w:lvl w:ilvl="0" w:tplc="479A738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4C85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C75E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EC1B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6A49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6EAE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6498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819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03D0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496152"/>
    <w:multiLevelType w:val="hybridMultilevel"/>
    <w:tmpl w:val="DACEC51E"/>
    <w:lvl w:ilvl="0" w:tplc="859E805C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A4BA8"/>
    <w:multiLevelType w:val="hybridMultilevel"/>
    <w:tmpl w:val="5AC46DA4"/>
    <w:lvl w:ilvl="0" w:tplc="88602B9E">
      <w:start w:val="7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E2758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A34D8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6D2D2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AB2E0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E77A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062A6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E5FA8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499F0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7C66F9"/>
    <w:multiLevelType w:val="hybridMultilevel"/>
    <w:tmpl w:val="338CFB5E"/>
    <w:lvl w:ilvl="0" w:tplc="0B9E19A6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52562E"/>
    <w:multiLevelType w:val="hybridMultilevel"/>
    <w:tmpl w:val="D7927AB8"/>
    <w:lvl w:ilvl="0" w:tplc="8884AB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E593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E83F4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6E9F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46F7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0E9B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E44E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22B9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6233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CE669D"/>
    <w:multiLevelType w:val="hybridMultilevel"/>
    <w:tmpl w:val="D1D2E3B4"/>
    <w:lvl w:ilvl="0" w:tplc="F798165A">
      <w:start w:val="3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4F6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0C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A93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C3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ECDA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6E2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0D7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E0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920B42"/>
    <w:multiLevelType w:val="hybridMultilevel"/>
    <w:tmpl w:val="C2CEE0C8"/>
    <w:lvl w:ilvl="0" w:tplc="545228C6">
      <w:start w:val="2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D93D14"/>
    <w:multiLevelType w:val="hybridMultilevel"/>
    <w:tmpl w:val="DFF8B55A"/>
    <w:lvl w:ilvl="0" w:tplc="B78C20BE">
      <w:start w:val="2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2CAA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A678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2551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CC6D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6DF9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DD7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A46AE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6858E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741A3"/>
    <w:multiLevelType w:val="hybridMultilevel"/>
    <w:tmpl w:val="D398E5A8"/>
    <w:lvl w:ilvl="0" w:tplc="CCD8342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6651E2"/>
    <w:multiLevelType w:val="hybridMultilevel"/>
    <w:tmpl w:val="524473D0"/>
    <w:lvl w:ilvl="0" w:tplc="521EE37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4F0981"/>
    <w:multiLevelType w:val="hybridMultilevel"/>
    <w:tmpl w:val="2A928128"/>
    <w:lvl w:ilvl="0" w:tplc="418CE498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8609A2"/>
    <w:multiLevelType w:val="hybridMultilevel"/>
    <w:tmpl w:val="F21E1592"/>
    <w:lvl w:ilvl="0" w:tplc="2EDC2BBA">
      <w:start w:val="2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8E1141"/>
    <w:multiLevelType w:val="hybridMultilevel"/>
    <w:tmpl w:val="23BEA932"/>
    <w:lvl w:ilvl="0" w:tplc="5392680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F33B32"/>
    <w:multiLevelType w:val="hybridMultilevel"/>
    <w:tmpl w:val="E34A2A6C"/>
    <w:lvl w:ilvl="0" w:tplc="7200ED4A">
      <w:start w:val="2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ED76DA"/>
    <w:multiLevelType w:val="hybridMultilevel"/>
    <w:tmpl w:val="1D5EF0B0"/>
    <w:lvl w:ilvl="0" w:tplc="3904BC5E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834344"/>
    <w:multiLevelType w:val="hybridMultilevel"/>
    <w:tmpl w:val="AD5C5910"/>
    <w:lvl w:ilvl="0" w:tplc="55D648C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E825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C5D4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4A9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0229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F6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498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EDA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8DE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8F13A3"/>
    <w:multiLevelType w:val="hybridMultilevel"/>
    <w:tmpl w:val="EF5AE22E"/>
    <w:lvl w:ilvl="0" w:tplc="F71E003A">
      <w:start w:val="2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C544BB"/>
    <w:multiLevelType w:val="hybridMultilevel"/>
    <w:tmpl w:val="03A8B9E0"/>
    <w:lvl w:ilvl="0" w:tplc="3638621C">
      <w:start w:val="1"/>
      <w:numFmt w:val="decimal"/>
      <w:lvlText w:val="%1)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F7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6FEB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0088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A18B0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C47C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CE414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2165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46B0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BD3EDE"/>
    <w:multiLevelType w:val="hybridMultilevel"/>
    <w:tmpl w:val="A18A9F98"/>
    <w:lvl w:ilvl="0" w:tplc="4A0E7688">
      <w:start w:val="2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F17666"/>
    <w:multiLevelType w:val="hybridMultilevel"/>
    <w:tmpl w:val="871EFB62"/>
    <w:lvl w:ilvl="0" w:tplc="B4EEA264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8221FF"/>
    <w:multiLevelType w:val="hybridMultilevel"/>
    <w:tmpl w:val="DB22665E"/>
    <w:lvl w:ilvl="0" w:tplc="83AAA5E4">
      <w:start w:val="1"/>
      <w:numFmt w:val="bullet"/>
      <w:lvlText w:val="–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E1B78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266E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69C16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E96B2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AB86C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AFD7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6CB3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6B9B0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21"/>
  </w:num>
  <w:num w:numId="5">
    <w:abstractNumId w:val="25"/>
  </w:num>
  <w:num w:numId="6">
    <w:abstractNumId w:val="19"/>
  </w:num>
  <w:num w:numId="7">
    <w:abstractNumId w:val="30"/>
  </w:num>
  <w:num w:numId="8">
    <w:abstractNumId w:val="9"/>
  </w:num>
  <w:num w:numId="9">
    <w:abstractNumId w:val="12"/>
  </w:num>
  <w:num w:numId="10">
    <w:abstractNumId w:val="40"/>
  </w:num>
  <w:num w:numId="11">
    <w:abstractNumId w:val="43"/>
  </w:num>
  <w:num w:numId="12">
    <w:abstractNumId w:val="27"/>
  </w:num>
  <w:num w:numId="13">
    <w:abstractNumId w:val="38"/>
  </w:num>
  <w:num w:numId="14">
    <w:abstractNumId w:val="28"/>
  </w:num>
  <w:num w:numId="15">
    <w:abstractNumId w:val="4"/>
  </w:num>
  <w:num w:numId="16">
    <w:abstractNumId w:val="31"/>
  </w:num>
  <w:num w:numId="17">
    <w:abstractNumId w:val="32"/>
  </w:num>
  <w:num w:numId="18">
    <w:abstractNumId w:val="7"/>
  </w:num>
  <w:num w:numId="19">
    <w:abstractNumId w:val="35"/>
  </w:num>
  <w:num w:numId="20">
    <w:abstractNumId w:val="16"/>
  </w:num>
  <w:num w:numId="21">
    <w:abstractNumId w:val="8"/>
  </w:num>
  <w:num w:numId="22">
    <w:abstractNumId w:val="0"/>
  </w:num>
  <w:num w:numId="23">
    <w:abstractNumId w:val="18"/>
  </w:num>
  <w:num w:numId="24">
    <w:abstractNumId w:val="1"/>
  </w:num>
  <w:num w:numId="25">
    <w:abstractNumId w:val="3"/>
  </w:num>
  <w:num w:numId="26">
    <w:abstractNumId w:val="14"/>
  </w:num>
  <w:num w:numId="27">
    <w:abstractNumId w:val="37"/>
  </w:num>
  <w:num w:numId="28">
    <w:abstractNumId w:val="10"/>
  </w:num>
  <w:num w:numId="29">
    <w:abstractNumId w:val="5"/>
  </w:num>
  <w:num w:numId="30">
    <w:abstractNumId w:val="24"/>
  </w:num>
  <w:num w:numId="31">
    <w:abstractNumId w:val="33"/>
  </w:num>
  <w:num w:numId="32">
    <w:abstractNumId w:val="15"/>
  </w:num>
  <w:num w:numId="33">
    <w:abstractNumId w:val="6"/>
  </w:num>
  <w:num w:numId="34">
    <w:abstractNumId w:val="26"/>
  </w:num>
  <w:num w:numId="35">
    <w:abstractNumId w:val="39"/>
  </w:num>
  <w:num w:numId="36">
    <w:abstractNumId w:val="17"/>
  </w:num>
  <w:num w:numId="37">
    <w:abstractNumId w:val="36"/>
  </w:num>
  <w:num w:numId="38">
    <w:abstractNumId w:val="34"/>
  </w:num>
  <w:num w:numId="39">
    <w:abstractNumId w:val="29"/>
  </w:num>
  <w:num w:numId="40">
    <w:abstractNumId w:val="41"/>
  </w:num>
  <w:num w:numId="41">
    <w:abstractNumId w:val="42"/>
  </w:num>
  <w:num w:numId="42">
    <w:abstractNumId w:val="20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57"/>
    <w:rsid w:val="0000230C"/>
    <w:rsid w:val="0003016C"/>
    <w:rsid w:val="000361DA"/>
    <w:rsid w:val="0008341B"/>
    <w:rsid w:val="00083A4C"/>
    <w:rsid w:val="000A7572"/>
    <w:rsid w:val="000B723C"/>
    <w:rsid w:val="000B7A8C"/>
    <w:rsid w:val="000D52F4"/>
    <w:rsid w:val="000F4CF6"/>
    <w:rsid w:val="00126E45"/>
    <w:rsid w:val="00181D29"/>
    <w:rsid w:val="001A2669"/>
    <w:rsid w:val="001B2109"/>
    <w:rsid w:val="001C18FE"/>
    <w:rsid w:val="001D291E"/>
    <w:rsid w:val="001D566F"/>
    <w:rsid w:val="001F0617"/>
    <w:rsid w:val="00207462"/>
    <w:rsid w:val="00252706"/>
    <w:rsid w:val="002D1D58"/>
    <w:rsid w:val="002F2267"/>
    <w:rsid w:val="002F29A5"/>
    <w:rsid w:val="00307496"/>
    <w:rsid w:val="00341952"/>
    <w:rsid w:val="00365392"/>
    <w:rsid w:val="0037003D"/>
    <w:rsid w:val="003744B5"/>
    <w:rsid w:val="00390422"/>
    <w:rsid w:val="003B370C"/>
    <w:rsid w:val="003C30D1"/>
    <w:rsid w:val="003D7A2F"/>
    <w:rsid w:val="003E5293"/>
    <w:rsid w:val="003E56E7"/>
    <w:rsid w:val="00405057"/>
    <w:rsid w:val="00413B44"/>
    <w:rsid w:val="00447D69"/>
    <w:rsid w:val="00474B0D"/>
    <w:rsid w:val="00480379"/>
    <w:rsid w:val="004956B2"/>
    <w:rsid w:val="004A1FDF"/>
    <w:rsid w:val="004A37F1"/>
    <w:rsid w:val="004E3DDB"/>
    <w:rsid w:val="00502F39"/>
    <w:rsid w:val="00506548"/>
    <w:rsid w:val="00510B7E"/>
    <w:rsid w:val="00551CC2"/>
    <w:rsid w:val="005625C2"/>
    <w:rsid w:val="00567443"/>
    <w:rsid w:val="00573968"/>
    <w:rsid w:val="00592EC2"/>
    <w:rsid w:val="005952CF"/>
    <w:rsid w:val="005C75BC"/>
    <w:rsid w:val="005F0453"/>
    <w:rsid w:val="005F6223"/>
    <w:rsid w:val="00615715"/>
    <w:rsid w:val="0063315B"/>
    <w:rsid w:val="00682E3D"/>
    <w:rsid w:val="006E67E6"/>
    <w:rsid w:val="00710607"/>
    <w:rsid w:val="007207C7"/>
    <w:rsid w:val="0072102D"/>
    <w:rsid w:val="00724610"/>
    <w:rsid w:val="00730F69"/>
    <w:rsid w:val="007437E5"/>
    <w:rsid w:val="0074454C"/>
    <w:rsid w:val="00744EF4"/>
    <w:rsid w:val="00750940"/>
    <w:rsid w:val="00751DDA"/>
    <w:rsid w:val="00756422"/>
    <w:rsid w:val="00763CF9"/>
    <w:rsid w:val="00767ADA"/>
    <w:rsid w:val="007741F4"/>
    <w:rsid w:val="00791C25"/>
    <w:rsid w:val="007928FE"/>
    <w:rsid w:val="007A343F"/>
    <w:rsid w:val="007A441A"/>
    <w:rsid w:val="007C20AB"/>
    <w:rsid w:val="00825C5A"/>
    <w:rsid w:val="00846595"/>
    <w:rsid w:val="00856EC4"/>
    <w:rsid w:val="008934BA"/>
    <w:rsid w:val="008F789F"/>
    <w:rsid w:val="009052CD"/>
    <w:rsid w:val="009120A0"/>
    <w:rsid w:val="00950BD6"/>
    <w:rsid w:val="009544D6"/>
    <w:rsid w:val="00996D0E"/>
    <w:rsid w:val="009B57EA"/>
    <w:rsid w:val="009C2100"/>
    <w:rsid w:val="009C2B60"/>
    <w:rsid w:val="009C5F0B"/>
    <w:rsid w:val="009D59E4"/>
    <w:rsid w:val="009E3407"/>
    <w:rsid w:val="00A0176B"/>
    <w:rsid w:val="00A1059A"/>
    <w:rsid w:val="00A10BB7"/>
    <w:rsid w:val="00A237AD"/>
    <w:rsid w:val="00A72F07"/>
    <w:rsid w:val="00A77F22"/>
    <w:rsid w:val="00A86EE7"/>
    <w:rsid w:val="00AA31B9"/>
    <w:rsid w:val="00AB34F0"/>
    <w:rsid w:val="00AB45D2"/>
    <w:rsid w:val="00AD099F"/>
    <w:rsid w:val="00AD13F3"/>
    <w:rsid w:val="00AF2857"/>
    <w:rsid w:val="00B02F0E"/>
    <w:rsid w:val="00B61121"/>
    <w:rsid w:val="00B92B24"/>
    <w:rsid w:val="00BA128C"/>
    <w:rsid w:val="00BA2D9C"/>
    <w:rsid w:val="00BA61BD"/>
    <w:rsid w:val="00BD0E93"/>
    <w:rsid w:val="00BE04A4"/>
    <w:rsid w:val="00BE64FA"/>
    <w:rsid w:val="00BF3CDA"/>
    <w:rsid w:val="00C005CC"/>
    <w:rsid w:val="00C17EAC"/>
    <w:rsid w:val="00C21908"/>
    <w:rsid w:val="00C30C7F"/>
    <w:rsid w:val="00C3308B"/>
    <w:rsid w:val="00C37D35"/>
    <w:rsid w:val="00C51300"/>
    <w:rsid w:val="00C708B6"/>
    <w:rsid w:val="00C71F3C"/>
    <w:rsid w:val="00C751D6"/>
    <w:rsid w:val="00CA3F7F"/>
    <w:rsid w:val="00CE2D7A"/>
    <w:rsid w:val="00CE66EB"/>
    <w:rsid w:val="00CE79F0"/>
    <w:rsid w:val="00D01992"/>
    <w:rsid w:val="00D07CC0"/>
    <w:rsid w:val="00D23B51"/>
    <w:rsid w:val="00D3129D"/>
    <w:rsid w:val="00D33B7A"/>
    <w:rsid w:val="00D33CA3"/>
    <w:rsid w:val="00D4160E"/>
    <w:rsid w:val="00D47BF9"/>
    <w:rsid w:val="00D50BD0"/>
    <w:rsid w:val="00D5326D"/>
    <w:rsid w:val="00D56039"/>
    <w:rsid w:val="00D620BD"/>
    <w:rsid w:val="00D762F0"/>
    <w:rsid w:val="00D83797"/>
    <w:rsid w:val="00DA535E"/>
    <w:rsid w:val="00DB2392"/>
    <w:rsid w:val="00DB7C94"/>
    <w:rsid w:val="00DC64D8"/>
    <w:rsid w:val="00DE124F"/>
    <w:rsid w:val="00E01CD4"/>
    <w:rsid w:val="00E03A1A"/>
    <w:rsid w:val="00E07DBC"/>
    <w:rsid w:val="00E1143B"/>
    <w:rsid w:val="00E5277E"/>
    <w:rsid w:val="00E5442F"/>
    <w:rsid w:val="00E6552C"/>
    <w:rsid w:val="00E65571"/>
    <w:rsid w:val="00E70C8D"/>
    <w:rsid w:val="00E73217"/>
    <w:rsid w:val="00EB49AE"/>
    <w:rsid w:val="00EB4FB3"/>
    <w:rsid w:val="00EB5AE3"/>
    <w:rsid w:val="00EB7290"/>
    <w:rsid w:val="00EC256A"/>
    <w:rsid w:val="00EC39BD"/>
    <w:rsid w:val="00EC43A6"/>
    <w:rsid w:val="00EC5934"/>
    <w:rsid w:val="00EC64A2"/>
    <w:rsid w:val="00EF2C5F"/>
    <w:rsid w:val="00F27DBA"/>
    <w:rsid w:val="00F4713D"/>
    <w:rsid w:val="00F57FE5"/>
    <w:rsid w:val="00F72CE6"/>
    <w:rsid w:val="00F768F2"/>
    <w:rsid w:val="00FA1859"/>
    <w:rsid w:val="00FB4C49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499-82D5-4253-B601-159D29C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762F0"/>
    <w:pPr>
      <w:keepNext/>
      <w:keepLines/>
      <w:spacing w:after="15" w:line="386" w:lineRule="auto"/>
      <w:ind w:left="1306" w:firstLine="842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62F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506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548"/>
  </w:style>
  <w:style w:type="paragraph" w:styleId="a6">
    <w:name w:val="footer"/>
    <w:basedOn w:val="a"/>
    <w:link w:val="a7"/>
    <w:uiPriority w:val="99"/>
    <w:unhideWhenUsed/>
    <w:rsid w:val="005065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548"/>
  </w:style>
  <w:style w:type="paragraph" w:styleId="a8">
    <w:name w:val="Normal (Web)"/>
    <w:basedOn w:val="a"/>
    <w:uiPriority w:val="99"/>
    <w:semiHidden/>
    <w:unhideWhenUsed/>
    <w:rsid w:val="007A441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E6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3A1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3E56E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D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://www.consultant.ru/document/cons_doc_LAW_82959/" TargetMode="External" /><Relationship Id="rId18" Type="http://schemas.openxmlformats.org/officeDocument/2006/relationships/hyperlink" Target="http://www.consultant.ru/document/cons_doc_LAW_103023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consultant.ru/document/cons_doc_LAW_66530/" TargetMode="External" /><Relationship Id="rId7" Type="http://schemas.openxmlformats.org/officeDocument/2006/relationships/image" Target="media/image1.png" /><Relationship Id="rId12" Type="http://schemas.openxmlformats.org/officeDocument/2006/relationships/hyperlink" Target="http://www.consultant.ru/document/cons_doc_LAW_61801/" TargetMode="External" /><Relationship Id="rId17" Type="http://schemas.openxmlformats.org/officeDocument/2006/relationships/hyperlink" Target="http://www.consultant.ru/document/cons_doc_LAW_132110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consultant.ru/document/cons_doc_LAW_114205/" TargetMode="External" /><Relationship Id="rId20" Type="http://schemas.openxmlformats.org/officeDocument/2006/relationships/hyperlink" Target="http://www.consultant.ru/document/cons_doc_LAW_48601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consultant.ru/document/cons_doc_LAW_59999/" TargetMode="Externa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://www.consultant.ru/document/cons_doc_LAW_34661/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://www.consultant.ru/document/cons_doc_LAW_28399/" TargetMode="External" /><Relationship Id="rId19" Type="http://schemas.openxmlformats.org/officeDocument/2006/relationships/hyperlink" Target="http://www.consultant.ru/document/cons_doc_LAW_44571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armawir.ru/" TargetMode="External" /><Relationship Id="rId14" Type="http://schemas.openxmlformats.org/officeDocument/2006/relationships/hyperlink" Target="http://www.consultant.ru/document/cons_doc_LAW_84602/" TargetMode="External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11584</Words>
  <Characters>66031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</cp:revision>
  <cp:lastPrinted>2021-05-31T14:01:00Z</cp:lastPrinted>
  <dcterms:created xsi:type="dcterms:W3CDTF">2021-06-30T21:44:00Z</dcterms:created>
  <dcterms:modified xsi:type="dcterms:W3CDTF">2021-06-30T21:44:00Z</dcterms:modified>
</cp:coreProperties>
</file>