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19130" w14:textId="1D8DA409" w:rsidR="002C46CE" w:rsidRPr="002C46CE" w:rsidRDefault="005A1FC2" w:rsidP="005A1F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DAA16B" wp14:editId="276F6FE5">
            <wp:extent cx="5935980" cy="815340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536E" w14:textId="77777777" w:rsidR="005A1FC2" w:rsidRDefault="005A1FC2" w:rsidP="00BD64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22008273"/>
      <w:bookmarkEnd w:id="0"/>
    </w:p>
    <w:p w14:paraId="6053AAD6" w14:textId="77777777" w:rsidR="005A1FC2" w:rsidRDefault="005A1FC2" w:rsidP="00BD64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28BB329" w14:textId="77777777" w:rsidR="005A1FC2" w:rsidRDefault="005A1FC2" w:rsidP="00BD64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B3419C5" w14:textId="79247EDA" w:rsidR="005A1FC2" w:rsidRDefault="005A1FC2" w:rsidP="005A1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46B3AB7" w14:textId="2C6C5B26" w:rsidR="002F507A" w:rsidRPr="00BD6408" w:rsidRDefault="002F507A" w:rsidP="00BD64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408"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="00BD6408">
        <w:rPr>
          <w:rFonts w:ascii="Times New Roman" w:hAnsi="Times New Roman" w:cs="Times New Roman"/>
          <w:b/>
          <w:bCs/>
          <w:sz w:val="28"/>
          <w:szCs w:val="28"/>
        </w:rPr>
        <w:t>ЕФЕРАТ</w:t>
      </w:r>
    </w:p>
    <w:p w14:paraId="70B8364D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Курсовая работа 21 с., 23 рис., 3 источников.</w:t>
      </w:r>
    </w:p>
    <w:p w14:paraId="61871D44" w14:textId="0C71A8FF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ВОЛНОВОЕ ПОЛЕ, МЕТОД КОНЕЧНЫХ ЭЛЕМЕНТОВ, АНАЛИТИЧЕСКИЙ МЕТОД, FORTRAN, COMSOL</w:t>
      </w:r>
    </w:p>
    <w:p w14:paraId="572A0E42" w14:textId="111B3983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Цель работы: использовать различные подходы для моделирования волнового поля и сравнить результаты вычислений.</w:t>
      </w:r>
    </w:p>
    <w:p w14:paraId="0BCCC15F" w14:textId="62FA8DD8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 процессе работы были изучены: программа моделирования физических</w:t>
      </w:r>
      <w:r w:rsidR="00BD6408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процессов COMSOL, язык программирования Fortran, физический и математический смысл преобразования Фурье.</w:t>
      </w:r>
    </w:p>
    <w:p w14:paraId="7DAC6085" w14:textId="0B7CBBAA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 практической части был создан проект в программе COMSOL, отображающий наглядный пример установившихся гармонических колебаний в упругом</w:t>
      </w:r>
      <w:r w:rsid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полупространстве, а также была написана программа на языке Fortran, способная преобразовывать функции от одной переменной.</w:t>
      </w:r>
    </w:p>
    <w:p w14:paraId="686ED864" w14:textId="4232CBE3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Средства разработки: язык программирования Fortran, подпрограмма Dinn5,</w:t>
      </w:r>
      <w:r w:rsid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программа COMSOL Multiphysics</w:t>
      </w:r>
    </w:p>
    <w:p w14:paraId="130BF271" w14:textId="31C48840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ABCF59" w14:textId="693E69D6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6F3526" w14:textId="3756B6B1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B6D82" w14:textId="0F94D977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75769" w14:textId="0391454B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C022B" w14:textId="088C271B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C4F77A" w14:textId="3656AD6E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4831F3" w14:textId="0AB0FAB7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8F043D" w14:textId="03A27620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9A5490" w14:textId="5DAACEDC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CEB0C0" w14:textId="205FA5FF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6FDF03" w14:textId="2ECB327C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5C81F5" w14:textId="2BF275B6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9A9B91" w14:textId="394EB1FD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37B726" w14:textId="77777777" w:rsidR="00BD6408" w:rsidRP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6097EA" w14:textId="21C72BAA" w:rsidR="002F507A" w:rsidRPr="0052105F" w:rsidRDefault="0052105F" w:rsidP="00BD64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30B0D50F" w14:textId="3CD24B15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Введение..................................................................................................... 3</w:t>
      </w:r>
    </w:p>
    <w:p w14:paraId="0AEA6D41" w14:textId="14668A3F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1 Постановка задачи.................................................................................. 4</w:t>
      </w:r>
    </w:p>
    <w:p w14:paraId="5E6E110E" w14:textId="1FD39E24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2 Построение волнового поля................................................................... 5</w:t>
      </w:r>
    </w:p>
    <w:p w14:paraId="3F913A00" w14:textId="36D4E14A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Заключение................................................................................................. 20</w:t>
      </w:r>
    </w:p>
    <w:p w14:paraId="416AEBC4" w14:textId="36042BDF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Список литературы.................................................................................... 21</w:t>
      </w:r>
    </w:p>
    <w:p w14:paraId="3DE388E8" w14:textId="69F980CC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CF07F9" w14:textId="5871AA95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A9E8C7" w14:textId="6053DB2E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0C5918" w14:textId="50C297FA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4D3CBE" w14:textId="32202695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74E8A4" w14:textId="1E0D8C22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C5C2CE" w14:textId="25CF1322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1DBEF8" w14:textId="5433EBBC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E77B9D" w14:textId="597E1A96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CEE38D" w14:textId="7CFC8A1C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4B57F8" w14:textId="087AB26B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1B66F2" w14:textId="444934F8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81ECE1" w14:textId="5E6944F6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876750" w14:textId="709328A6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8B582C" w14:textId="74C2712A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7C48A6" w14:textId="54FBF3D3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C5D897" w14:textId="21130B20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9E7E2C" w14:textId="455B5CFD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0B2B41" w14:textId="1087322F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9CF92F" w14:textId="7A105E2E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FA104E" w14:textId="74507B71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9C8899" w14:textId="66313ACF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AA0041" w14:textId="77777777" w:rsidR="00BD6408" w:rsidRP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0809CA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6C7E99" w14:textId="1972FAF1" w:rsidR="002F507A" w:rsidRPr="00BD6408" w:rsidRDefault="00BD6408" w:rsidP="00BD64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4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7BF82DD0" w14:textId="4B920A33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Вибрационная нагрузка, приложенная к поверхности упругого волновода, возбуждает в нем бегущие волны. Оценка характеристик этих волн</w:t>
      </w:r>
      <w:r w:rsid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используется в таких областях науки и техники, как сейсмология и сейсмостойкое строительство, виброзащита, а также в микроэлектронных устройствах на поверхностных акустических волнах и в системах прецизионного</w:t>
      </w:r>
      <w:r w:rsid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позиционирования.</w:t>
      </w:r>
      <w:r w:rsid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Волны, возбуждаемые в стальных, алюминиевых или композитных пластинах с помощью активных пьезосенсоров, выполненных в виде гибких и</w:t>
      </w:r>
      <w:r w:rsid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тонких накладок, распространяются на большие расстояния, взаимодействуя</w:t>
      </w:r>
      <w:r w:rsid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с любыми неоднородностями, что позволяет выявлять скрытые дефекты. В</w:t>
      </w:r>
      <w:r w:rsid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последнее время такая технология волнового контроля выделяется в самостоятельное научно-техническое направление — мониторинг дефектов конструкций (</w:t>
      </w:r>
      <w:r w:rsidRPr="00BD6408">
        <w:rPr>
          <w:rFonts w:ascii="Times New Roman" w:hAnsi="Times New Roman" w:cs="Times New Roman"/>
          <w:sz w:val="28"/>
          <w:szCs w:val="28"/>
          <w:lang w:val="en-US"/>
        </w:rPr>
        <w:t>Structural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  <w:lang w:val="en-US"/>
        </w:rPr>
        <w:t>Health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  <w:lang w:val="en-US"/>
        </w:rPr>
        <w:t>Monitoring</w:t>
      </w:r>
      <w:r w:rsidRPr="00BD6408">
        <w:rPr>
          <w:rFonts w:ascii="Times New Roman" w:hAnsi="Times New Roman" w:cs="Times New Roman"/>
          <w:sz w:val="28"/>
          <w:szCs w:val="28"/>
        </w:rPr>
        <w:t xml:space="preserve"> (</w:t>
      </w:r>
      <w:r w:rsidRPr="00BD6408">
        <w:rPr>
          <w:rFonts w:ascii="Times New Roman" w:hAnsi="Times New Roman" w:cs="Times New Roman"/>
          <w:sz w:val="28"/>
          <w:szCs w:val="28"/>
          <w:lang w:val="en-US"/>
        </w:rPr>
        <w:t>SHM</w:t>
      </w:r>
      <w:r w:rsidRPr="00BD6408">
        <w:rPr>
          <w:rFonts w:ascii="Times New Roman" w:hAnsi="Times New Roman" w:cs="Times New Roman"/>
          <w:sz w:val="28"/>
          <w:szCs w:val="28"/>
        </w:rPr>
        <w:t>)) [1].</w:t>
      </w:r>
    </w:p>
    <w:p w14:paraId="35A522A2" w14:textId="5921ADE0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AE3">
        <w:rPr>
          <w:rFonts w:ascii="Times New Roman" w:hAnsi="Times New Roman" w:cs="Times New Roman"/>
          <w:sz w:val="28"/>
          <w:szCs w:val="28"/>
        </w:rPr>
        <w:t>Для получения количественных характеристик возбуждаемых волн, используются различные подходы, от классического модального анализа до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7A5AE3">
        <w:rPr>
          <w:rFonts w:ascii="Times New Roman" w:hAnsi="Times New Roman" w:cs="Times New Roman"/>
          <w:sz w:val="28"/>
          <w:szCs w:val="28"/>
        </w:rPr>
        <w:t>конечно-элементной аппроксимации (МКЭ). Промежуточное положение в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7A5AE3">
        <w:rPr>
          <w:rFonts w:ascii="Times New Roman" w:hAnsi="Times New Roman" w:cs="Times New Roman"/>
          <w:sz w:val="28"/>
          <w:szCs w:val="28"/>
        </w:rPr>
        <w:t>этом ряду занимает полуаналитический интегральный подход, базирующийся на явном интегральном представлении вектора смещений волнового поля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="00BD6408" w:rsidRPr="007A5AE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7A5AE3">
        <w:rPr>
          <w:rFonts w:ascii="Times New Roman" w:hAnsi="Times New Roman" w:cs="Times New Roman"/>
          <w:sz w:val="28"/>
          <w:szCs w:val="28"/>
        </w:rPr>
        <w:t xml:space="preserve">, возбуждаемого поверхностной нагрузкой </w:t>
      </w:r>
      <w:r w:rsidR="00BD6408" w:rsidRPr="007A5AE3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A5AE3">
        <w:rPr>
          <w:rFonts w:ascii="Times New Roman" w:hAnsi="Times New Roman" w:cs="Times New Roman"/>
          <w:sz w:val="28"/>
          <w:szCs w:val="28"/>
        </w:rPr>
        <w:t xml:space="preserve">, приложенной в некоторой области Ω (рисунок 1), через Фурье-символ </w:t>
      </w:r>
      <w:r w:rsidRPr="007A5AE3">
        <w:rPr>
          <w:rFonts w:ascii="Cambria Math" w:hAnsi="Cambria Math" w:cs="Cambria Math"/>
          <w:sz w:val="28"/>
          <w:szCs w:val="28"/>
        </w:rPr>
        <w:t>𝐾</w:t>
      </w:r>
      <w:r w:rsidRPr="007A5AE3">
        <w:rPr>
          <w:rFonts w:ascii="Times New Roman" w:hAnsi="Times New Roman" w:cs="Times New Roman"/>
          <w:sz w:val="28"/>
          <w:szCs w:val="28"/>
        </w:rPr>
        <w:t xml:space="preserve"> матрицы Грина рассматриваемой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7A5AE3">
        <w:rPr>
          <w:rFonts w:ascii="Times New Roman" w:hAnsi="Times New Roman" w:cs="Times New Roman"/>
          <w:sz w:val="28"/>
          <w:szCs w:val="28"/>
        </w:rPr>
        <w:t>упругой слоистой структуры.</w:t>
      </w:r>
    </w:p>
    <w:p w14:paraId="7C185DD6" w14:textId="7F9BA27C" w:rsidR="004D0409" w:rsidRPr="007A5AE3" w:rsidRDefault="00712AA4" w:rsidP="00712A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B57E17" wp14:editId="386137CA">
            <wp:extent cx="5028484" cy="3356626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28" cy="336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7B71" w14:textId="77777777" w:rsidR="002F507A" w:rsidRPr="007A5AE3" w:rsidRDefault="002F507A" w:rsidP="00712A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5AE3">
        <w:rPr>
          <w:rFonts w:ascii="Times New Roman" w:hAnsi="Times New Roman" w:cs="Times New Roman"/>
          <w:sz w:val="28"/>
          <w:szCs w:val="28"/>
        </w:rPr>
        <w:t>Рисунок 1 - Геометрия задачи</w:t>
      </w:r>
    </w:p>
    <w:p w14:paraId="4BB6B1C1" w14:textId="7B9D35B0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F72B59" w14:textId="3E8D3FCC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Цель данной работы: изучить моделирование процессов возбуждения и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распространения волн в упругом волноводе на примере построения установившихся гармонических колебаний.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Задачи: построить волновое поле, возбуждаемое точечным источником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колебаний в упругом полупространстве методом конечных элементов при помощи программы COMSOL Multiph</w:t>
      </w:r>
      <w:r w:rsidR="007D359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D6408">
        <w:rPr>
          <w:rFonts w:ascii="Times New Roman" w:hAnsi="Times New Roman" w:cs="Times New Roman"/>
          <w:sz w:val="28"/>
          <w:szCs w:val="28"/>
        </w:rPr>
        <w:t>sics[2]; построить волновое поле, используя полуаналитический интегральный подход, базирующийся на явном интегральном представлении вектора смещений волнового поля через Фурье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символ </w:t>
      </w:r>
      <w:r w:rsidRPr="00BD6408">
        <w:rPr>
          <w:rFonts w:ascii="Cambria Math" w:hAnsi="Cambria Math" w:cs="Cambria Math"/>
          <w:sz w:val="28"/>
          <w:szCs w:val="28"/>
        </w:rPr>
        <w:t>𝐾</w:t>
      </w:r>
      <w:r w:rsidRPr="00BD6408">
        <w:rPr>
          <w:rFonts w:ascii="Times New Roman" w:hAnsi="Times New Roman" w:cs="Times New Roman"/>
          <w:sz w:val="28"/>
          <w:szCs w:val="28"/>
        </w:rPr>
        <w:t xml:space="preserve"> матрицы Грина упругого полупространства с применением численного интегрирования средствами языка программирования F</w:t>
      </w:r>
      <w:r w:rsidR="00932DD6">
        <w:rPr>
          <w:rFonts w:ascii="Times New Roman" w:hAnsi="Times New Roman" w:cs="Times New Roman"/>
          <w:sz w:val="28"/>
          <w:szCs w:val="28"/>
          <w:lang w:val="en-US"/>
        </w:rPr>
        <w:t>ortran</w:t>
      </w:r>
      <w:r w:rsidRPr="00BD6408">
        <w:rPr>
          <w:rFonts w:ascii="Times New Roman" w:hAnsi="Times New Roman" w:cs="Times New Roman"/>
          <w:sz w:val="28"/>
          <w:szCs w:val="28"/>
        </w:rPr>
        <w:t xml:space="preserve"> и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программы DINN5.</w:t>
      </w:r>
    </w:p>
    <w:p w14:paraId="2347D8A6" w14:textId="77777777" w:rsidR="007A5AE3" w:rsidRDefault="007A5AE3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3DD773" w14:textId="1DCE8E99" w:rsidR="007A5AE3" w:rsidRDefault="002F507A" w:rsidP="007A5AE3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5AE3">
        <w:rPr>
          <w:rFonts w:ascii="Times New Roman" w:hAnsi="Times New Roman" w:cs="Times New Roman"/>
          <w:b/>
          <w:bCs/>
          <w:sz w:val="28"/>
          <w:szCs w:val="28"/>
        </w:rPr>
        <w:t>Постановка задачи</w:t>
      </w:r>
    </w:p>
    <w:p w14:paraId="18414D9D" w14:textId="77777777" w:rsidR="00D3495E" w:rsidRPr="00D3495E" w:rsidRDefault="00D3495E" w:rsidP="00D3495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3CD9BA" w14:textId="5790858B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Однородное изотропное упругое полупространство в декартовой системе координат 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Pr="00BD6408">
        <w:rPr>
          <w:rFonts w:ascii="Times New Roman" w:hAnsi="Times New Roman" w:cs="Times New Roman"/>
          <w:sz w:val="28"/>
          <w:szCs w:val="28"/>
        </w:rPr>
        <w:t xml:space="preserve">, </w:t>
      </w:r>
      <w:r w:rsidRPr="00BD6408">
        <w:rPr>
          <w:rFonts w:ascii="Cambria Math" w:hAnsi="Cambria Math" w:cs="Cambria Math"/>
          <w:sz w:val="28"/>
          <w:szCs w:val="28"/>
        </w:rPr>
        <w:t>𝑦</w:t>
      </w:r>
      <w:r w:rsidRPr="00BD6408">
        <w:rPr>
          <w:rFonts w:ascii="Times New Roman" w:hAnsi="Times New Roman" w:cs="Times New Roman"/>
          <w:sz w:val="28"/>
          <w:szCs w:val="28"/>
        </w:rPr>
        <w:t xml:space="preserve"> занимает объем −∞ &lt; 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Pr="00BD6408">
        <w:rPr>
          <w:rFonts w:ascii="Times New Roman" w:hAnsi="Times New Roman" w:cs="Times New Roman"/>
          <w:sz w:val="28"/>
          <w:szCs w:val="28"/>
        </w:rPr>
        <w:t xml:space="preserve">, </w:t>
      </w:r>
      <w:r w:rsidRPr="00BD6408">
        <w:rPr>
          <w:rFonts w:ascii="Cambria Math" w:hAnsi="Cambria Math" w:cs="Cambria Math"/>
          <w:sz w:val="28"/>
          <w:szCs w:val="28"/>
        </w:rPr>
        <w:t>𝑦</w:t>
      </w:r>
      <w:r w:rsidRPr="00BD6408">
        <w:rPr>
          <w:rFonts w:ascii="Times New Roman" w:hAnsi="Times New Roman" w:cs="Times New Roman"/>
          <w:sz w:val="28"/>
          <w:szCs w:val="28"/>
        </w:rPr>
        <w:t xml:space="preserve"> &lt; +∞. К его поверхности в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области Ω приложена нагрузка </w:t>
      </w:r>
      <w:r w:rsidR="008F3740" w:rsidRPr="004C01AE">
        <w:rPr>
          <w:rFonts w:ascii="Cambria Math" w:hAnsi="Cambria Math" w:cs="Cambria Math"/>
          <w:b/>
          <w:bCs/>
          <w:sz w:val="28"/>
          <w:szCs w:val="28"/>
        </w:rPr>
        <w:t>τ</w:t>
      </w:r>
      <w:r w:rsidRPr="00BD6408">
        <w:rPr>
          <w:rFonts w:ascii="Times New Roman" w:hAnsi="Times New Roman" w:cs="Times New Roman"/>
          <w:sz w:val="28"/>
          <w:szCs w:val="28"/>
        </w:rPr>
        <w:t xml:space="preserve"> = </w:t>
      </w:r>
      <w:r w:rsidR="008F3740" w:rsidRPr="008F3740">
        <w:rPr>
          <w:rFonts w:ascii="Times New Roman" w:hAnsi="Times New Roman" w:cs="Times New Roman"/>
          <w:b/>
          <w:bCs/>
          <w:sz w:val="28"/>
          <w:szCs w:val="28"/>
          <w:lang w:val="en-US"/>
        </w:rPr>
        <w:t>q</w:t>
      </w:r>
      <w:r w:rsidRPr="00BD6408">
        <w:rPr>
          <w:rFonts w:ascii="Times New Roman" w:hAnsi="Times New Roman" w:cs="Times New Roman"/>
          <w:sz w:val="28"/>
          <w:szCs w:val="28"/>
        </w:rPr>
        <w:t>(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Pr="00BD6408">
        <w:rPr>
          <w:rFonts w:ascii="Times New Roman" w:hAnsi="Times New Roman" w:cs="Times New Roman"/>
          <w:sz w:val="28"/>
          <w:szCs w:val="28"/>
        </w:rPr>
        <w:t xml:space="preserve">, </w:t>
      </w:r>
      <w:r w:rsidRPr="00BD6408">
        <w:rPr>
          <w:rFonts w:ascii="Cambria Math" w:hAnsi="Cambria Math" w:cs="Cambria Math"/>
          <w:sz w:val="28"/>
          <w:szCs w:val="28"/>
        </w:rPr>
        <w:t>𝑦</w:t>
      </w:r>
      <w:r w:rsidRPr="00BD6408">
        <w:rPr>
          <w:rFonts w:ascii="Times New Roman" w:hAnsi="Times New Roman" w:cs="Times New Roman"/>
          <w:sz w:val="28"/>
          <w:szCs w:val="28"/>
        </w:rPr>
        <w:t>)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-iωx</m:t>
            </m:r>
          </m:sup>
        </m:sSup>
      </m:oMath>
      <w:r w:rsidRPr="00BD6408">
        <w:rPr>
          <w:rFonts w:ascii="Times New Roman" w:hAnsi="Times New Roman" w:cs="Times New Roman"/>
          <w:sz w:val="28"/>
          <w:szCs w:val="28"/>
        </w:rPr>
        <w:t xml:space="preserve">, а вне Ω напряжения </w:t>
      </w:r>
      <w:r w:rsidR="008F3740" w:rsidRPr="008F3740">
        <w:rPr>
          <w:rFonts w:ascii="Cambria Math" w:hAnsi="Cambria Math" w:cs="Cambria Math"/>
          <w:b/>
          <w:bCs/>
          <w:sz w:val="28"/>
          <w:szCs w:val="28"/>
        </w:rPr>
        <w:t>τ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lastRenderedPageBreak/>
        <w:t>отсутствуют. Колебания среды предполагаются гармоническими установившимися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с круговой частотой </w:t>
      </w:r>
      <w:r w:rsidRPr="00BD6408">
        <w:rPr>
          <w:rFonts w:ascii="Cambria Math" w:hAnsi="Cambria Math" w:cs="Cambria Math"/>
          <w:sz w:val="28"/>
          <w:szCs w:val="28"/>
        </w:rPr>
        <w:t>𝜔</w:t>
      </w:r>
      <w:r w:rsidRPr="00BD6408">
        <w:rPr>
          <w:rFonts w:ascii="Times New Roman" w:hAnsi="Times New Roman" w:cs="Times New Roman"/>
          <w:sz w:val="28"/>
          <w:szCs w:val="28"/>
        </w:rPr>
        <w:t>. На бесконечности перемещения и напряжения стремятся к нулю и выполняются условия излучения Зоммерфельда. Требуется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определить волновое поле, возбуждаемое источником колебаний в упругой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среде.</w:t>
      </w:r>
    </w:p>
    <w:p w14:paraId="5AC9D1FB" w14:textId="218BCA13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Установившийся режим колебаний означает, что зависимость всех характеристик задачи (перемещения, напряжения и др.) от времени </w:t>
      </w:r>
      <w:r w:rsidRPr="00BD6408">
        <w:rPr>
          <w:rFonts w:ascii="Cambria Math" w:hAnsi="Cambria Math" w:cs="Cambria Math"/>
          <w:sz w:val="28"/>
          <w:szCs w:val="28"/>
        </w:rPr>
        <w:t>𝑡</w:t>
      </w:r>
      <w:r w:rsidRPr="00BD6408">
        <w:rPr>
          <w:rFonts w:ascii="Times New Roman" w:hAnsi="Times New Roman" w:cs="Times New Roman"/>
          <w:sz w:val="28"/>
          <w:szCs w:val="28"/>
        </w:rPr>
        <w:t xml:space="preserve"> описывается множителем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-iωx</m:t>
            </m:r>
          </m:sup>
        </m:sSup>
      </m:oMath>
      <w:r w:rsidRPr="00BD6408">
        <w:rPr>
          <w:rFonts w:ascii="Times New Roman" w:hAnsi="Times New Roman" w:cs="Times New Roman"/>
          <w:sz w:val="28"/>
          <w:szCs w:val="28"/>
        </w:rPr>
        <w:t>. В силу линейности задачи данный множитель можно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сократить и работать только с комплексными амплитудами соответствующих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величин, не оговаривая этого особо. Например, </w:t>
      </w:r>
      <w:r w:rsidRPr="00BD6408">
        <w:rPr>
          <w:rFonts w:ascii="Cambria Math" w:hAnsi="Cambria Math" w:cs="Cambria Math"/>
          <w:sz w:val="28"/>
          <w:szCs w:val="28"/>
        </w:rPr>
        <w:t>𝑅𝑒</w:t>
      </w:r>
      <w:r w:rsidRPr="00BD6408">
        <w:rPr>
          <w:rFonts w:ascii="Times New Roman" w:hAnsi="Times New Roman" w:cs="Times New Roman"/>
          <w:sz w:val="28"/>
          <w:szCs w:val="28"/>
        </w:rPr>
        <w:t>[u(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Pr="00BD6408">
        <w:rPr>
          <w:rFonts w:ascii="Times New Roman" w:hAnsi="Times New Roman" w:cs="Times New Roman"/>
          <w:sz w:val="28"/>
          <w:szCs w:val="28"/>
        </w:rPr>
        <w:t xml:space="preserve">, </w:t>
      </w:r>
      <w:r w:rsidRPr="00BD6408">
        <w:rPr>
          <w:rFonts w:ascii="Cambria Math" w:hAnsi="Cambria Math" w:cs="Cambria Math"/>
          <w:sz w:val="28"/>
          <w:szCs w:val="28"/>
        </w:rPr>
        <w:t>𝑦</w:t>
      </w:r>
      <w:r w:rsidRPr="00BD6408">
        <w:rPr>
          <w:rFonts w:ascii="Times New Roman" w:hAnsi="Times New Roman" w:cs="Times New Roman"/>
          <w:sz w:val="28"/>
          <w:szCs w:val="28"/>
        </w:rPr>
        <w:t>)</w:t>
      </w:r>
      <w:r w:rsidR="008F3740" w:rsidRPr="008F3740">
        <w:rPr>
          <w:rFonts w:ascii="Cambria Math" w:hAnsi="Cambria Math" w:cs="Times New Roman"/>
          <w:i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-iωx</m:t>
            </m:r>
          </m:sup>
        </m:sSup>
      </m:oMath>
      <w:r w:rsidRPr="00BD6408">
        <w:rPr>
          <w:rFonts w:ascii="Times New Roman" w:hAnsi="Times New Roman" w:cs="Times New Roman"/>
          <w:sz w:val="28"/>
          <w:szCs w:val="28"/>
        </w:rPr>
        <w:t xml:space="preserve">] - вектор перемещений точек среды. Работать будем только с вектором </w:t>
      </w:r>
      <w:r w:rsidRPr="008F3740">
        <w:rPr>
          <w:rFonts w:ascii="Times New Roman" w:hAnsi="Times New Roman" w:cs="Times New Roman"/>
          <w:b/>
          <w:bCs/>
          <w:sz w:val="28"/>
          <w:szCs w:val="28"/>
        </w:rPr>
        <w:t>u</w:t>
      </w:r>
      <w:r w:rsidRPr="00BD6408">
        <w:rPr>
          <w:rFonts w:ascii="Times New Roman" w:hAnsi="Times New Roman" w:cs="Times New Roman"/>
          <w:sz w:val="28"/>
          <w:szCs w:val="28"/>
        </w:rPr>
        <w:t>(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Pr="00BD6408">
        <w:rPr>
          <w:rFonts w:ascii="Times New Roman" w:hAnsi="Times New Roman" w:cs="Times New Roman"/>
          <w:sz w:val="28"/>
          <w:szCs w:val="28"/>
        </w:rPr>
        <w:t xml:space="preserve">, </w:t>
      </w:r>
      <w:r w:rsidRPr="00BD6408">
        <w:rPr>
          <w:rFonts w:ascii="Cambria Math" w:hAnsi="Cambria Math" w:cs="Cambria Math"/>
          <w:sz w:val="28"/>
          <w:szCs w:val="28"/>
        </w:rPr>
        <w:t>𝑦</w:t>
      </w:r>
      <w:r w:rsidRPr="00BD6408">
        <w:rPr>
          <w:rFonts w:ascii="Times New Roman" w:hAnsi="Times New Roman" w:cs="Times New Roman"/>
          <w:sz w:val="28"/>
          <w:szCs w:val="28"/>
        </w:rPr>
        <w:t>) = {</w:t>
      </w:r>
      <w:r w:rsidRPr="00BD6408">
        <w:rPr>
          <w:rFonts w:ascii="Cambria Math" w:hAnsi="Cambria Math" w:cs="Cambria Math"/>
          <w:sz w:val="28"/>
          <w:szCs w:val="28"/>
        </w:rPr>
        <w:t>𝑢</w:t>
      </w:r>
      <w:r w:rsidRPr="00BD6408">
        <w:rPr>
          <w:rFonts w:ascii="Times New Roman" w:hAnsi="Times New Roman" w:cs="Times New Roman"/>
          <w:sz w:val="28"/>
          <w:szCs w:val="28"/>
        </w:rPr>
        <w:t xml:space="preserve">, </w:t>
      </w:r>
      <w:r w:rsidRPr="00BD6408">
        <w:rPr>
          <w:rFonts w:ascii="Cambria Math" w:hAnsi="Cambria Math" w:cs="Cambria Math"/>
          <w:sz w:val="28"/>
          <w:szCs w:val="28"/>
        </w:rPr>
        <w:t>𝑣</w:t>
      </w:r>
      <w:r w:rsidRPr="00BD6408">
        <w:rPr>
          <w:rFonts w:ascii="Times New Roman" w:hAnsi="Times New Roman" w:cs="Times New Roman"/>
          <w:sz w:val="28"/>
          <w:szCs w:val="28"/>
        </w:rPr>
        <w:t>},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называя его также вектором перемещений.</w:t>
      </w:r>
    </w:p>
    <w:p w14:paraId="0B8967D9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Вектор перемещений характеризует отклонение каждой точки тела от</w:t>
      </w:r>
    </w:p>
    <w:p w14:paraId="5F754AC9" w14:textId="4B8DAF59" w:rsidR="002F507A" w:rsidRPr="00BD6408" w:rsidRDefault="002F507A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начального положения, компоненты его </w:t>
      </w:r>
      <w:r w:rsidRPr="00BD6408">
        <w:rPr>
          <w:rFonts w:ascii="Cambria Math" w:hAnsi="Cambria Math" w:cs="Cambria Math"/>
          <w:sz w:val="28"/>
          <w:szCs w:val="28"/>
        </w:rPr>
        <w:t>𝑢</w:t>
      </w:r>
      <w:r w:rsidRPr="00BD6408">
        <w:rPr>
          <w:rFonts w:ascii="Times New Roman" w:hAnsi="Times New Roman" w:cs="Times New Roman"/>
          <w:sz w:val="28"/>
          <w:szCs w:val="28"/>
        </w:rPr>
        <w:t xml:space="preserve">, </w:t>
      </w:r>
      <w:r w:rsidRPr="00BD6408">
        <w:rPr>
          <w:rFonts w:ascii="Cambria Math" w:hAnsi="Cambria Math" w:cs="Cambria Math"/>
          <w:sz w:val="28"/>
          <w:szCs w:val="28"/>
        </w:rPr>
        <w:t>𝑣</w:t>
      </w:r>
      <w:r w:rsidRPr="00BD6408">
        <w:rPr>
          <w:rFonts w:ascii="Times New Roman" w:hAnsi="Times New Roman" w:cs="Times New Roman"/>
          <w:sz w:val="28"/>
          <w:szCs w:val="28"/>
        </w:rPr>
        <w:t xml:space="preserve"> являются непрерывными функциями координат. Векторные величины здесь обозначаются чертой сверху;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предполагается, что векторы являются векторами-столбцами.</w:t>
      </w:r>
    </w:p>
    <w:p w14:paraId="31C2F4B6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Механическое состояние упругого тела характеризуется компонентами</w:t>
      </w:r>
    </w:p>
    <w:p w14:paraId="5DB91224" w14:textId="12458EB7" w:rsidR="00641AC6" w:rsidRDefault="002F507A" w:rsidP="00641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тензоров деформаций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ij</m:t>
            </m:r>
          </m:sub>
        </m:sSub>
      </m:oMath>
      <w:r w:rsidRPr="00BD6408">
        <w:rPr>
          <w:rFonts w:ascii="Times New Roman" w:hAnsi="Times New Roman" w:cs="Times New Roman"/>
          <w:sz w:val="28"/>
          <w:szCs w:val="28"/>
        </w:rPr>
        <w:t xml:space="preserve"> и напряжений </w:t>
      </w: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i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j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</m:oMath>
      <w:r w:rsidRPr="00BD6408">
        <w:rPr>
          <w:rFonts w:ascii="Times New Roman" w:hAnsi="Times New Roman" w:cs="Times New Roman"/>
          <w:sz w:val="28"/>
          <w:szCs w:val="28"/>
        </w:rPr>
        <w:t>, которые в линейной теории упругости связаны уравнениями дв</w:t>
      </w:r>
      <w:r w:rsidR="007A5AE3">
        <w:rPr>
          <w:rFonts w:ascii="Times New Roman" w:hAnsi="Times New Roman" w:cs="Times New Roman"/>
          <w:sz w:val="28"/>
          <w:szCs w:val="28"/>
        </w:rPr>
        <w:t>и</w:t>
      </w:r>
      <w:r w:rsidRPr="00BD6408">
        <w:rPr>
          <w:rFonts w:ascii="Times New Roman" w:hAnsi="Times New Roman" w:cs="Times New Roman"/>
          <w:sz w:val="28"/>
          <w:szCs w:val="28"/>
        </w:rPr>
        <w:t>жения</w:t>
      </w:r>
      <w:r w:rsidR="007A5AE3" w:rsidRPr="007A5A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B9BEAF" w14:textId="5DC92441" w:rsidR="002F507A" w:rsidRDefault="00FA0A78" w:rsidP="00641A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ij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j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</m:oMath>
      <w:r w:rsidR="002F507A" w:rsidRPr="00BD6408">
        <w:rPr>
          <w:rFonts w:ascii="Times New Roman" w:hAnsi="Times New Roman" w:cs="Times New Roman"/>
          <w:sz w:val="28"/>
          <w:szCs w:val="28"/>
        </w:rPr>
        <w:t xml:space="preserve"> + </w:t>
      </w:r>
      <w:r w:rsidR="002F507A" w:rsidRPr="00BD6408">
        <w:rPr>
          <w:rFonts w:ascii="Cambria Math" w:hAnsi="Cambria Math" w:cs="Cambria Math"/>
          <w:sz w:val="28"/>
          <w:szCs w:val="28"/>
        </w:rPr>
        <w:t>𝐹𝑖</w:t>
      </w:r>
      <w:r w:rsidR="002F507A" w:rsidRPr="00BD6408">
        <w:rPr>
          <w:rFonts w:ascii="Times New Roman" w:hAnsi="Times New Roman" w:cs="Times New Roman"/>
          <w:sz w:val="28"/>
          <w:szCs w:val="28"/>
        </w:rPr>
        <w:t xml:space="preserve"> = </w:t>
      </w:r>
      <w:r w:rsidR="002F507A" w:rsidRPr="00BD6408">
        <w:rPr>
          <w:rFonts w:ascii="Cambria Math" w:hAnsi="Cambria Math" w:cs="Cambria Math"/>
          <w:sz w:val="28"/>
          <w:szCs w:val="28"/>
        </w:rPr>
        <w:t>𝜌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δ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Cambria Math"/>
                <w:sz w:val="28"/>
                <w:szCs w:val="28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δ</m:t>
            </m:r>
            <m:sSup>
              <m:sSupPr>
                <m:ctrlPr>
                  <w:rPr>
                    <w:rFonts w:ascii="Cambria Math" w:hAnsi="Cambria Math" w:cs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 w:cs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2F507A" w:rsidRPr="00BD6408">
        <w:rPr>
          <w:rFonts w:ascii="Times New Roman" w:hAnsi="Times New Roman" w:cs="Times New Roman"/>
          <w:sz w:val="28"/>
          <w:szCs w:val="28"/>
        </w:rPr>
        <w:t>,</w:t>
      </w:r>
      <w:r w:rsidR="0014288A" w:rsidRPr="0014288A">
        <w:rPr>
          <w:rFonts w:ascii="Times New Roman" w:hAnsi="Times New Roman" w:cs="Times New Roman"/>
          <w:sz w:val="28"/>
          <w:szCs w:val="28"/>
        </w:rPr>
        <w:t xml:space="preserve"> </w:t>
      </w:r>
      <w:r w:rsidR="002F507A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2F507A" w:rsidRPr="00BD6408">
        <w:rPr>
          <w:rFonts w:ascii="Cambria Math" w:hAnsi="Cambria Math" w:cs="Cambria Math"/>
          <w:sz w:val="28"/>
          <w:szCs w:val="28"/>
        </w:rPr>
        <w:t>𝑖</w:t>
      </w:r>
      <w:r w:rsidR="002F507A" w:rsidRPr="00BD6408">
        <w:rPr>
          <w:rFonts w:ascii="Times New Roman" w:hAnsi="Times New Roman" w:cs="Times New Roman"/>
          <w:sz w:val="28"/>
          <w:szCs w:val="28"/>
        </w:rPr>
        <w:t xml:space="preserve"> = 1, 2, 3 . . .</w:t>
      </w:r>
    </w:p>
    <w:p w14:paraId="0880BE43" w14:textId="77777777" w:rsidR="00902295" w:rsidRPr="00BD6408" w:rsidRDefault="00902295" w:rsidP="00641A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D52D45" w14:textId="4E0FD25A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и соотношениями обобщенного закона Гука</w:t>
      </w:r>
    </w:p>
    <w:p w14:paraId="5005A182" w14:textId="77777777" w:rsidR="00902295" w:rsidRPr="00BD6408" w:rsidRDefault="00902295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E26020" w14:textId="432D1936" w:rsidR="002F507A" w:rsidRDefault="00FA0A78" w:rsidP="00B04F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i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,</m:t>
            </m:r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j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</m:oMath>
      <w:r w:rsidR="002F507A" w:rsidRPr="00BD6408">
        <w:rPr>
          <w:rFonts w:ascii="Times New Roman" w:hAnsi="Times New Roman" w:cs="Times New Roman"/>
          <w:sz w:val="28"/>
          <w:szCs w:val="28"/>
        </w:rPr>
        <w:t xml:space="preserve"> = </w:t>
      </w:r>
      <m:oMath>
        <m:sSubSup>
          <m:sSub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ij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mn</m:t>
            </m:r>
          </m:sup>
        </m:sSubSup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mn</m:t>
            </m:r>
          </m:sub>
        </m:sSub>
      </m:oMath>
      <w:r w:rsidR="002F507A" w:rsidRPr="00BD6408">
        <w:rPr>
          <w:rFonts w:ascii="Times New Roman" w:hAnsi="Times New Roman" w:cs="Times New Roman"/>
          <w:sz w:val="28"/>
          <w:szCs w:val="28"/>
        </w:rPr>
        <w:t>,</w:t>
      </w:r>
      <w:r w:rsidR="00B04FF7" w:rsidRPr="00B04FF7">
        <w:rPr>
          <w:rFonts w:ascii="Times New Roman" w:hAnsi="Times New Roman" w:cs="Times New Roman"/>
          <w:sz w:val="28"/>
          <w:szCs w:val="28"/>
        </w:rPr>
        <w:t xml:space="preserve"> </w:t>
      </w:r>
      <w:r w:rsidR="002F507A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2F507A" w:rsidRPr="00BD6408">
        <w:rPr>
          <w:rFonts w:ascii="Cambria Math" w:hAnsi="Cambria Math" w:cs="Cambria Math"/>
          <w:sz w:val="28"/>
          <w:szCs w:val="28"/>
        </w:rPr>
        <w:t>𝑖</w:t>
      </w:r>
      <w:r w:rsidR="002F507A" w:rsidRPr="00BD6408">
        <w:rPr>
          <w:rFonts w:ascii="Times New Roman" w:hAnsi="Times New Roman" w:cs="Times New Roman"/>
          <w:sz w:val="28"/>
          <w:szCs w:val="28"/>
        </w:rPr>
        <w:t xml:space="preserve">, </w:t>
      </w:r>
      <w:r w:rsidR="002F507A" w:rsidRPr="00BD6408">
        <w:rPr>
          <w:rFonts w:ascii="Cambria Math" w:hAnsi="Cambria Math" w:cs="Cambria Math"/>
          <w:sz w:val="28"/>
          <w:szCs w:val="28"/>
        </w:rPr>
        <w:t>𝑗</w:t>
      </w:r>
      <w:r w:rsidR="002F507A" w:rsidRPr="00BD6408">
        <w:rPr>
          <w:rFonts w:ascii="Times New Roman" w:hAnsi="Times New Roman" w:cs="Times New Roman"/>
          <w:sz w:val="28"/>
          <w:szCs w:val="28"/>
        </w:rPr>
        <w:t xml:space="preserve"> = 1, 2, 3 . . .</w:t>
      </w:r>
    </w:p>
    <w:p w14:paraId="342D0376" w14:textId="77777777" w:rsidR="00E67109" w:rsidRPr="00BD6408" w:rsidRDefault="00E67109" w:rsidP="00B04FF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88E9068" w14:textId="588EFA7B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1AC6">
        <w:rPr>
          <w:rFonts w:ascii="Times New Roman" w:hAnsi="Times New Roman" w:cs="Times New Roman"/>
          <w:b/>
          <w:bCs/>
          <w:sz w:val="28"/>
          <w:szCs w:val="28"/>
        </w:rPr>
        <w:t>2. Построение волнового поля</w:t>
      </w:r>
    </w:p>
    <w:p w14:paraId="002C2325" w14:textId="77777777" w:rsidR="00E4548C" w:rsidRPr="00641AC6" w:rsidRDefault="00E4548C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8E2CDC" w14:textId="77777777" w:rsidR="00641AC6" w:rsidRDefault="002F507A" w:rsidP="00641A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 данном разделе мы построили волновое поле с помощью COMSOL</w:t>
      </w:r>
    </w:p>
    <w:p w14:paraId="7E7CF9B8" w14:textId="589E61AE" w:rsidR="002F507A" w:rsidRPr="00BD6408" w:rsidRDefault="002F507A" w:rsidP="00641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lastRenderedPageBreak/>
        <w:t>Multiph</w:t>
      </w:r>
      <w:r w:rsidR="00D72F9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D6408">
        <w:rPr>
          <w:rFonts w:ascii="Times New Roman" w:hAnsi="Times New Roman" w:cs="Times New Roman"/>
          <w:sz w:val="28"/>
          <w:szCs w:val="28"/>
        </w:rPr>
        <w:t>sics. Эта программа имеет широкий функционал, множество модулей и предназначена для создания большого количества физических процессов, поэтому при работе с ней необходимо учитывать множество нюансов.</w:t>
      </w:r>
    </w:p>
    <w:p w14:paraId="682B3127" w14:textId="4B29B302" w:rsidR="00641AC6" w:rsidRPr="00372F7D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Для рассмотрения части из них проходимся по всем этапам создания модели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волнового поля.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Первым шагом является выбор пространства, в котором пройдут все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последующие вычисления. В нашем случае это двумерная плоскость (x, y),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поэтому в начальном окне (Рисунок 2) выбираем кнопку “2D ”</w:t>
      </w:r>
      <w:r w:rsidR="00372F7D" w:rsidRPr="00372F7D">
        <w:rPr>
          <w:rFonts w:ascii="Times New Roman" w:hAnsi="Times New Roman" w:cs="Times New Roman"/>
          <w:sz w:val="28"/>
          <w:szCs w:val="28"/>
        </w:rPr>
        <w:t>.</w:t>
      </w:r>
    </w:p>
    <w:p w14:paraId="55C34E29" w14:textId="409A6CC9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4C3874" w14:textId="62E59AFB" w:rsidR="004D0409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052FF2" wp14:editId="3F70BBE8">
            <wp:extent cx="5806440" cy="18440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C08C" w14:textId="45630CFF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2 - Окно выбора мерности пространства</w:t>
      </w:r>
    </w:p>
    <w:p w14:paraId="03F65D58" w14:textId="7777777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D5C08A" w14:textId="72512C6D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Далее COMSOL предоставляет нам выбор процесса, который мы предпочтем рассматривать. Из имеющихся вариантов используем “механики твердых тел” (Solid Mechanics) (Рисунок 3), так как построенный в итоге волновод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должен являться упругим.</w:t>
      </w:r>
    </w:p>
    <w:p w14:paraId="61B84244" w14:textId="1D67B01E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DC3CC0" w14:textId="75136105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7E03C4" w14:textId="3339E3A2" w:rsidR="004D0409" w:rsidRPr="00BD6408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F4EA32" wp14:editId="1C5CE7EB">
            <wp:extent cx="5935980" cy="29184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17F2" w14:textId="4EDE9FB5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3 - Окно выбора физических процессов</w:t>
      </w:r>
    </w:p>
    <w:p w14:paraId="4DA1C522" w14:textId="77777777" w:rsidR="004D0409" w:rsidRPr="00BD6408" w:rsidRDefault="004D0409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493EA9" w14:textId="52149626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Следующее окно, с которым мы сталкиваемся, предлагает нам выбрать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дополнительные условия, которые мы наложим на наше пространство. Выбираем "частотное поле"(Frequency Domain) (Рисунок 4), потому что этот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модуль работает с поступающим напряжением, как с установившимися гармоническими колебаниями.</w:t>
      </w:r>
    </w:p>
    <w:p w14:paraId="7AD0FFC0" w14:textId="3EF061AF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E05702" w14:textId="50B5A497" w:rsidR="004D0409" w:rsidRPr="00BD6408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AA3B6" wp14:editId="398F7CDB">
            <wp:extent cx="5935980" cy="28651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A932" w14:textId="77777777" w:rsidR="002F507A" w:rsidRPr="00BD6408" w:rsidRDefault="002F507A" w:rsidP="00416C7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4 - Окно выбора дополнительных условий</w:t>
      </w:r>
    </w:p>
    <w:p w14:paraId="615F8CD2" w14:textId="77777777" w:rsidR="00641AC6" w:rsidRPr="00BD6408" w:rsidRDefault="00641A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85E95A" w14:textId="77777777" w:rsidR="004D0409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lastRenderedPageBreak/>
        <w:t>После проделанных действий перед нами открывается рабочее пространство COMSOL, в котором можно задавать нужные нам формы, материалы, свойства, значения и т.д. (Рисунок 5)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3A6A71" w14:textId="771DF626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791121" w14:textId="29ACE7E5" w:rsidR="004D0409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E06D46" wp14:editId="066691B4">
            <wp:extent cx="5935980" cy="548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E8830" w14:textId="7D122712" w:rsidR="002F507A" w:rsidRDefault="002F507A" w:rsidP="00416C7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5 - Окно добавления физических процессов</w:t>
      </w:r>
    </w:p>
    <w:p w14:paraId="3C71DC51" w14:textId="7777777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C0FC36" w14:textId="1E2E2F57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Для добавления желаемого объекта на область отображений используется секция “геометрия” (Geometry), находящаяся на верхней панели. Нажимаем на интересующую фигуру, например, прямоугольник, после чего она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появится в окне редактирования проекта (Рисунок 6).</w:t>
      </w:r>
    </w:p>
    <w:p w14:paraId="6CDACDE8" w14:textId="77777777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F80768" w14:textId="0D018A2A" w:rsidR="004D0409" w:rsidRPr="00BD6408" w:rsidRDefault="004D0409" w:rsidP="004D04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E31F8" wp14:editId="146FC03A">
            <wp:extent cx="3116580" cy="40309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E8F7" w14:textId="34FCF93B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6 - Окно редактирования проекта</w:t>
      </w:r>
    </w:p>
    <w:p w14:paraId="06B07E01" w14:textId="77777777" w:rsidR="004D0409" w:rsidRPr="00BD6408" w:rsidRDefault="004D0409" w:rsidP="004D0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209F44" w14:textId="73565C0A" w:rsidR="004D0409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lastRenderedPageBreak/>
        <w:t>Созданная область не имеет заданных заранее характеристик, поэтому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задаем их самостоятельно. В будущем может возникнуть потребность в изменении конкретных параметров, поэтому для удобства нужно заранее задать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константы, на которые будем ссылаться в других частях программы. Данный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функционал предусмотрен разработчиками COMSOL в секции “параметры”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(Parameters). В появившихся полях “имя” (Name) и “выражение” (Expression)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(Рисунок 7) можно задать, соответственно, имена переменных и их значения.</w:t>
      </w:r>
      <w:r w:rsidR="004D0409" w:rsidRPr="004D040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315E34B" w14:textId="77777777" w:rsidR="00416C78" w:rsidRDefault="00416C7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2014B00" w14:textId="527D833D" w:rsidR="002F507A" w:rsidRPr="00BD6408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D4E8F3" wp14:editId="50F988D2">
            <wp:extent cx="5935980" cy="45643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73C6E" w14:textId="32D6DB46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7 - Окно управления константами</w:t>
      </w:r>
    </w:p>
    <w:p w14:paraId="77A6CA51" w14:textId="77777777" w:rsidR="00641AC6" w:rsidRPr="00BD6408" w:rsidRDefault="00641A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73027C" w14:textId="79C300E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Передаем созданные переменные соответствующим полям и нажимаем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на кнопку “создать все объекты” (Build All Objects) (Рисунок 8).</w:t>
      </w:r>
    </w:p>
    <w:p w14:paraId="7B3353E4" w14:textId="4906A730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1934E6" w14:textId="7777777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F43540" w14:textId="7F0464EC" w:rsidR="004D0409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7EE285" wp14:editId="1A9C736A">
            <wp:extent cx="5935980" cy="27051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8B4B" w14:textId="6C5822A8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8 - Окно графического отображения</w:t>
      </w:r>
    </w:p>
    <w:p w14:paraId="3E137325" w14:textId="7777777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D3B9A0" w14:textId="13943122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Для дальнейших вычислений мы нуждаемся в области, на которую поступит нагрузка. Для этого, используя предыдущие шаги, создаем “линию”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(Line Segment) (Рисунок 9), которая будет находиться, например, на поверхности имеющегося прямоугольника.</w:t>
      </w:r>
    </w:p>
    <w:p w14:paraId="372D9FCC" w14:textId="77777777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66C98D" w14:textId="1517119E" w:rsidR="004D0409" w:rsidRPr="00BD6408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0B9944" wp14:editId="25038864">
            <wp:extent cx="5935980" cy="27051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50931" w14:textId="524ECE62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9 - Добавление на график одномерного отрезка</w:t>
      </w:r>
    </w:p>
    <w:p w14:paraId="34506D3A" w14:textId="3D8A606B" w:rsidR="004D0409" w:rsidRPr="00BD6408" w:rsidRDefault="004D0409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F42297" w14:textId="4C99435A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Для создания нагрузки на пространство в разделе Solid Mechanics</w:t>
      </w:r>
      <w:r w:rsidR="004D040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добавляем “граничную нагрузку” (Boundary Load) и нажимаем на </w:t>
      </w:r>
      <w:r w:rsidRPr="00BD6408">
        <w:rPr>
          <w:rFonts w:ascii="Times New Roman" w:hAnsi="Times New Roman" w:cs="Times New Roman"/>
          <w:sz w:val="28"/>
          <w:szCs w:val="28"/>
        </w:rPr>
        <w:lastRenderedPageBreak/>
        <w:t>нагружаемую область. Силу, с которой будут поступать колебания, задаем в разделе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“сила” (Force) (Рисунок 10).</w:t>
      </w:r>
    </w:p>
    <w:p w14:paraId="2EB9A3B8" w14:textId="22CAA363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AC2C3" w14:textId="7D93DBB9" w:rsidR="004D0409" w:rsidRPr="00BD6408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61427E" wp14:editId="2A40A009">
            <wp:extent cx="5935980" cy="27279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FE388" w14:textId="133E9CB7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10 - Добавление нагрузки на область</w:t>
      </w:r>
    </w:p>
    <w:p w14:paraId="640EE535" w14:textId="1013E52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B9E51D" w14:textId="0C483EF5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Теперь созданному объекту нужно задать материал. Для этого выбираем секцию “материалы” (Materials) на верхней панели и жмем “добавить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материал” (Add Material) (Рисунок 11).</w:t>
      </w:r>
    </w:p>
    <w:p w14:paraId="4AA3EDA2" w14:textId="0DE03546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68749A" w14:textId="2E85A048" w:rsidR="004D0409" w:rsidRPr="00BD6408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475C34" wp14:editId="72AB3E65">
            <wp:extent cx="5935980" cy="10744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7549" w14:textId="5B4E1E4C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11 - Окно добавления материала</w:t>
      </w:r>
    </w:p>
    <w:p w14:paraId="5EED283E" w14:textId="7777777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240CEF" w14:textId="5762B0D0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 открывшейся библиотеке материалов выбираем подходящий. В нашем случае полупространство является упругим, поэтому соответствующим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материалом будет “алюминий” (Aluminum) (Рисунок 12).</w:t>
      </w:r>
    </w:p>
    <w:p w14:paraId="0026006C" w14:textId="4CEACF14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1713AC" w14:textId="7B5A9ACD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F1AB33" w14:textId="7777777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35EBAB" w14:textId="2607B1AF" w:rsidR="002F507A" w:rsidRPr="00BD6408" w:rsidRDefault="004D0409" w:rsidP="004D04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3857E0" wp14:editId="5C8FE2EC">
            <wp:extent cx="2842260" cy="514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E146" w14:textId="1B419FC4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12 - Библиотека материалов</w:t>
      </w:r>
    </w:p>
    <w:p w14:paraId="3F9AECAF" w14:textId="29BF2256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0943DC" w14:textId="03EBD6FA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Следующим шагом делаем наш прямоугольник полупространством,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чтобы при распространении волны уходили на бесконечность и не отражались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от поверхностей. Для этого выбираем в секции “определения” (Definitions)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инструмент “идеально подобранные слои” (Perfectly Matched Layers (PML))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(Рисунок 13), который будет поглощать поступающие волны.</w:t>
      </w:r>
    </w:p>
    <w:p w14:paraId="06A25CD9" w14:textId="4BC5C32C" w:rsidR="002F507A" w:rsidRDefault="002F507A" w:rsidP="00641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DD43CD" w14:textId="2C481484" w:rsidR="004D0409" w:rsidRPr="00BD6408" w:rsidRDefault="004D0409" w:rsidP="004D04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57B421" wp14:editId="23C734FA">
            <wp:extent cx="3177540" cy="37871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09998" w14:textId="17015A91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13 - Добавление PML</w:t>
      </w:r>
    </w:p>
    <w:p w14:paraId="29FC368F" w14:textId="7777777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1A5C26" w14:textId="6447E08C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Для размещения PML необходимо создать слои на краях объекта. Для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этого выберем наш прямоугольник в области “геометрия” и в блоке “слои”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(Layers) (Рисунок 14) зададим нужную позицию и толщину слоев.</w:t>
      </w:r>
    </w:p>
    <w:p w14:paraId="347E3779" w14:textId="6922E3E9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8E625E" w14:textId="17EE6FFC" w:rsidR="004D0409" w:rsidRPr="00BD6408" w:rsidRDefault="004D0409" w:rsidP="004D04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3CCD56" wp14:editId="1C1976C7">
            <wp:extent cx="5935980" cy="35814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B684" w14:textId="0D70D52C" w:rsidR="002F507A" w:rsidRPr="00BD6408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14 - Добавление слоев на график</w:t>
      </w:r>
    </w:p>
    <w:p w14:paraId="2B26EDE0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7D24C2" w14:textId="0C663029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После этого вернемся к блоку PML и выберем те слои, которые хотим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сделать поглощающими (Рисунок 15).</w:t>
      </w:r>
    </w:p>
    <w:p w14:paraId="47525003" w14:textId="3BD468FE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CCB34F" w14:textId="3EA41615" w:rsidR="004D0409" w:rsidRPr="00BD6408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EFFCF2" wp14:editId="0CC7972D">
            <wp:extent cx="5935980" cy="36347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130C" w14:textId="6E07D223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15 - Передача PML выделенным слоям</w:t>
      </w:r>
    </w:p>
    <w:p w14:paraId="3D156CE5" w14:textId="6E87711D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28B8D2" w14:textId="3D3CE56A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Одним из заключительных действий станет добавление на объект сетки. Для этого в разделе “сетка” (Mesh) (Рисунок 16) выберем, насколько маленькими должны быть фрагменты, на которые COMSOL разобьет нашу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область. Чем меньше один фрагмент, там плотнее будет расположена сетка,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и тем точнее будут полученные вычисления. Однако увеличение точности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повлечет за собой увеличение вычислительной сложности, а значит остается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выбрать наиболее подходящий вариант. Выберем “очень гладко” (Extra fine)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и нажмем Build All.</w:t>
      </w:r>
    </w:p>
    <w:p w14:paraId="6439EE9E" w14:textId="77777777" w:rsidR="00AE7582" w:rsidRPr="00BD6408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E53A97" w14:textId="55D0904E" w:rsidR="002F507A" w:rsidRPr="00BD6408" w:rsidRDefault="00AE7582" w:rsidP="00AE75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1CEED8" wp14:editId="38D81CAB">
            <wp:extent cx="5928360" cy="3642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5BB60" w14:textId="1D841ECF" w:rsidR="002F507A" w:rsidRDefault="002F507A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16 - Наложение сетки</w:t>
      </w:r>
    </w:p>
    <w:p w14:paraId="709EA4E4" w14:textId="77777777" w:rsidR="00AE7582" w:rsidRPr="00BD6408" w:rsidRDefault="00AE7582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42E0D2F" w14:textId="1128B9CA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Теперь, когда у нас заданы практически все условия, осталось зайти в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раздел “изучение” (Study), (Step 1: Frequency Domain), задать частоту колебаний и нажать “построить” (Plot) (Рисунок 17).</w:t>
      </w:r>
    </w:p>
    <w:p w14:paraId="626C30B4" w14:textId="6B955DAD" w:rsidR="00AE7582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37B274" w14:textId="5FC5E8AD" w:rsidR="00AE7582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7C1B33" w14:textId="222C5204" w:rsidR="00AE7582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318CE" w14:textId="78E11EAD" w:rsidR="00AE7582" w:rsidRPr="00BD6408" w:rsidRDefault="00AE7582" w:rsidP="00AE75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D8D13B" wp14:editId="31CF4D9C">
            <wp:extent cx="5928360" cy="27355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C894E" w14:textId="77777777" w:rsidR="002F507A" w:rsidRPr="00BD6408" w:rsidRDefault="002F507A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17 - Вычисленный график с деформацией</w:t>
      </w:r>
    </w:p>
    <w:p w14:paraId="65748BAB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4D95C0" w14:textId="6F62DE36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Полученный результат показывает, что нагрузка, приложенная к алюминиевому полупространству, была слишком велика, отчего материал сильно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деформировался. В нашем случае этот итог не несет никакой информативности, так что в разделе “результат” (Result), в блоке “стресс” (Stress) удалим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пункт “деформация” (Deformation). Получим новый результат (Рисунок 18).</w:t>
      </w:r>
    </w:p>
    <w:p w14:paraId="3EF3B820" w14:textId="26EB7CDE" w:rsidR="00AE7582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2210F0" w14:textId="67A9A6F8" w:rsidR="00AE7582" w:rsidRPr="00BD6408" w:rsidRDefault="00AE7582" w:rsidP="00AE75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775347" wp14:editId="7B732E66">
            <wp:extent cx="5339715" cy="3255924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77" cy="32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6AA30" w14:textId="3CF09B2F" w:rsidR="002F507A" w:rsidRDefault="002F507A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18 - Вычисленный график без деформации</w:t>
      </w:r>
    </w:p>
    <w:p w14:paraId="757E254D" w14:textId="704F184D" w:rsidR="00AE7582" w:rsidRPr="00BD6408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4849EC" w14:textId="0CC7E676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Чтобы на графике было видно не распределение нагрузки, а распространение волн, поменяем в настройках поверхности “выражение” (Expression) на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пакет “solid.disp”. Нажмем “построить график” (Plot) (Рисунок 19).</w:t>
      </w:r>
    </w:p>
    <w:p w14:paraId="6BE0E374" w14:textId="2D82C7E3" w:rsidR="00AE7582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3B14ED" w14:textId="0DF78B9C" w:rsidR="00AE7582" w:rsidRPr="00BD6408" w:rsidRDefault="00AE7582" w:rsidP="00AE75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1A9503" wp14:editId="06BFFA72">
            <wp:extent cx="5935980" cy="27051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BFA5" w14:textId="77777777" w:rsidR="002F507A" w:rsidRPr="00BD6408" w:rsidRDefault="002F507A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19 - Другой вид графика без деформаций</w:t>
      </w:r>
    </w:p>
    <w:p w14:paraId="5C1D18CF" w14:textId="77777777" w:rsidR="002F507A" w:rsidRPr="00BD6408" w:rsidRDefault="002F507A" w:rsidP="00641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D6A8EE" w14:textId="6CB388E1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Если полученной модели недостаточно, можно добавить и другие графики с различными параметрами (Рисунок 20). Например, добавим двумерный график (x, y), отображающий зависимость величины нагрузки от расположения на объекте.</w:t>
      </w:r>
    </w:p>
    <w:p w14:paraId="3E971C32" w14:textId="462178C4" w:rsidR="00AE7582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22BF70" w14:textId="0722368B" w:rsidR="00AE7582" w:rsidRPr="00BD6408" w:rsidRDefault="00AE7582" w:rsidP="00AE75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16B1F6" wp14:editId="10CF98B6">
            <wp:extent cx="5935980" cy="2697480"/>
            <wp:effectExtent l="0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B451" w14:textId="46931D5B" w:rsidR="002F507A" w:rsidRDefault="002F507A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20 - Одномерный график области нагрузки</w:t>
      </w:r>
    </w:p>
    <w:p w14:paraId="14DA0201" w14:textId="77777777" w:rsidR="00AE7582" w:rsidRPr="00BD6408" w:rsidRDefault="00AE7582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C6E5A87" w14:textId="38CAEA84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Теперь, когда мы на примере рассмотрели принцип работы МКЭ, обратимся к методу полуаналитического решения.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Так как данный метод является слишком комплексным и имеет много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трудоемких этапов, рассмотрение его на примере волнового поля будет реализовано в следующем семестре, а на данный момент зададим достаточно</w:t>
      </w:r>
      <w:r w:rsid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простую функцию </w:t>
      </w:r>
      <w:r w:rsidRPr="00BD6408">
        <w:rPr>
          <w:rFonts w:ascii="Cambria Math" w:hAnsi="Cambria Math" w:cs="Cambria Math"/>
          <w:sz w:val="28"/>
          <w:szCs w:val="28"/>
        </w:rPr>
        <w:t>𝑓</w:t>
      </w:r>
      <w:r w:rsidRPr="00BD6408">
        <w:rPr>
          <w:rFonts w:ascii="Times New Roman" w:hAnsi="Times New Roman" w:cs="Times New Roman"/>
          <w:sz w:val="28"/>
          <w:szCs w:val="28"/>
        </w:rPr>
        <w:t>(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Pr="00BD6408">
        <w:rPr>
          <w:rFonts w:ascii="Times New Roman" w:hAnsi="Times New Roman" w:cs="Times New Roman"/>
          <w:sz w:val="28"/>
          <w:szCs w:val="28"/>
        </w:rPr>
        <w:t>) и преобразуем ее.</w:t>
      </w:r>
    </w:p>
    <w:p w14:paraId="00939715" w14:textId="29AA7A26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Пусть:</w:t>
      </w:r>
    </w:p>
    <w:p w14:paraId="0C1CBE8D" w14:textId="77777777" w:rsidR="00AE7582" w:rsidRPr="00BD6408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E3B048" w14:textId="288981A2" w:rsidR="003C0840" w:rsidRDefault="00416C78" w:rsidP="00AE7582">
      <w:pPr>
        <w:spacing w:after="0" w:line="360" w:lineRule="auto"/>
        <w:ind w:firstLine="709"/>
        <w:jc w:val="both"/>
        <w:rPr>
          <w:rFonts w:ascii="Cambria Math" w:hAnsi="Cambria Math" w:cs="Cambria Math"/>
          <w:sz w:val="28"/>
          <w:szCs w:val="28"/>
        </w:rPr>
      </w:pPr>
      <w:r w:rsidRPr="00BD6408">
        <w:rPr>
          <w:rFonts w:ascii="Cambria Math" w:hAnsi="Cambria Math" w:cs="Cambria Math"/>
          <w:sz w:val="28"/>
          <w:szCs w:val="28"/>
        </w:rPr>
        <w:t>𝑓</w:t>
      </w:r>
      <w:r w:rsidRPr="00BD6408">
        <w:rPr>
          <w:rFonts w:ascii="Times New Roman" w:hAnsi="Times New Roman" w:cs="Times New Roman"/>
          <w:sz w:val="28"/>
          <w:szCs w:val="28"/>
        </w:rPr>
        <w:t>(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Pr="00BD6408">
        <w:rPr>
          <w:rFonts w:ascii="Times New Roman" w:hAnsi="Times New Roman" w:cs="Times New Roman"/>
          <w:sz w:val="28"/>
          <w:szCs w:val="28"/>
        </w:rPr>
        <w:t xml:space="preserve">) </w:t>
      </w:r>
      <w:r w:rsidR="002F507A" w:rsidRPr="00641AC6">
        <w:rPr>
          <w:rFonts w:ascii="Times New Roman" w:hAnsi="Times New Roman" w:cs="Times New Roman"/>
          <w:sz w:val="28"/>
          <w:szCs w:val="28"/>
        </w:rPr>
        <w:t>=</w:t>
      </w:r>
      <w:r w:rsidR="00641AC6" w:rsidRPr="00641AC6">
        <w:rPr>
          <w:rFonts w:ascii="Cambria Math" w:hAnsi="Cambria Math" w:cs="Cambria Math"/>
          <w:sz w:val="28"/>
          <w:szCs w:val="28"/>
        </w:rPr>
        <w:t xml:space="preserve"> 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="00641AC6" w:rsidRPr="00641AC6">
        <w:rPr>
          <w:rFonts w:ascii="Times New Roman" w:hAnsi="Times New Roman" w:cs="Times New Roman"/>
          <w:sz w:val="28"/>
          <w:szCs w:val="28"/>
        </w:rPr>
        <w:t xml:space="preserve">, </w:t>
      </w:r>
      <w:r w:rsidR="00641AC6">
        <w:rPr>
          <w:rFonts w:ascii="Times New Roman" w:hAnsi="Times New Roman" w:cs="Times New Roman"/>
          <w:sz w:val="28"/>
          <w:szCs w:val="28"/>
        </w:rPr>
        <w:t>если</w:t>
      </w:r>
      <w:r w:rsidR="00641AC6" w:rsidRPr="00641AC6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="00641AC6" w:rsidRPr="00641AC6">
        <w:rPr>
          <w:rFonts w:ascii="Times New Roman" w:hAnsi="Times New Roman" w:cs="Times New Roman"/>
          <w:sz w:val="28"/>
          <w:szCs w:val="28"/>
        </w:rPr>
        <w:t xml:space="preserve"> </w:t>
      </w:r>
      <w:r w:rsidR="00641AC6" w:rsidRPr="00641AC6">
        <w:rPr>
          <w:rFonts w:ascii="Cambria Math" w:hAnsi="Cambria Math" w:cs="Cambria Math"/>
          <w:sz w:val="28"/>
          <w:szCs w:val="28"/>
        </w:rPr>
        <w:t>∈</w:t>
      </w:r>
      <w:r w:rsidR="00641AC6" w:rsidRPr="00641AC6">
        <w:rPr>
          <w:rFonts w:ascii="Times New Roman" w:hAnsi="Times New Roman" w:cs="Times New Roman"/>
          <w:sz w:val="28"/>
          <w:szCs w:val="28"/>
        </w:rPr>
        <w:t xml:space="preserve"> (−</w:t>
      </w:r>
      <w:r>
        <w:rPr>
          <w:rFonts w:ascii="Cambria Math" w:hAnsi="Cambria Math" w:cs="Cambria Math"/>
          <w:sz w:val="28"/>
          <w:szCs w:val="28"/>
          <w:lang w:val="en-US"/>
        </w:rPr>
        <w:t>a</w:t>
      </w:r>
      <w:r w:rsidR="00641AC6" w:rsidRPr="00641AC6">
        <w:rPr>
          <w:rFonts w:ascii="Times New Roman" w:hAnsi="Times New Roman" w:cs="Times New Roman"/>
          <w:sz w:val="28"/>
          <w:szCs w:val="28"/>
        </w:rPr>
        <w:t xml:space="preserve">; </w:t>
      </w:r>
      <w:r w:rsidR="00641AC6">
        <w:rPr>
          <w:rFonts w:ascii="Cambria Math" w:hAnsi="Cambria Math" w:cs="Cambria Math"/>
          <w:sz w:val="28"/>
          <w:szCs w:val="28"/>
          <w:lang w:val="en-US"/>
        </w:rPr>
        <w:t>a</w:t>
      </w:r>
      <w:r w:rsidR="00641AC6" w:rsidRPr="00641AC6">
        <w:rPr>
          <w:rFonts w:ascii="Times New Roman" w:hAnsi="Times New Roman" w:cs="Times New Roman"/>
          <w:sz w:val="28"/>
          <w:szCs w:val="28"/>
        </w:rPr>
        <w:t xml:space="preserve">). </w:t>
      </w:r>
      <w:r w:rsidR="00641AC6">
        <w:rPr>
          <w:rFonts w:ascii="Times New Roman" w:hAnsi="Times New Roman" w:cs="Times New Roman"/>
          <w:sz w:val="28"/>
          <w:szCs w:val="28"/>
        </w:rPr>
        <w:t xml:space="preserve">Иначе </w:t>
      </w:r>
      <w:r w:rsidRPr="00BD6408">
        <w:rPr>
          <w:rFonts w:ascii="Cambria Math" w:hAnsi="Cambria Math" w:cs="Cambria Math"/>
          <w:sz w:val="28"/>
          <w:szCs w:val="28"/>
        </w:rPr>
        <w:t>𝑓</w:t>
      </w:r>
      <w:r w:rsidRPr="00BD6408">
        <w:rPr>
          <w:rFonts w:ascii="Times New Roman" w:hAnsi="Times New Roman" w:cs="Times New Roman"/>
          <w:sz w:val="28"/>
          <w:szCs w:val="28"/>
        </w:rPr>
        <w:t>(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Pr="00BD6408">
        <w:rPr>
          <w:rFonts w:ascii="Times New Roman" w:hAnsi="Times New Roman" w:cs="Times New Roman"/>
          <w:sz w:val="28"/>
          <w:szCs w:val="28"/>
        </w:rPr>
        <w:t xml:space="preserve">) </w:t>
      </w:r>
      <w:r w:rsidR="00641AC6" w:rsidRPr="00641AC6">
        <w:rPr>
          <w:rFonts w:ascii="Times New Roman" w:hAnsi="Times New Roman" w:cs="Times New Roman"/>
          <w:sz w:val="28"/>
          <w:szCs w:val="28"/>
        </w:rPr>
        <w:t>=</w:t>
      </w:r>
      <w:r w:rsidR="00641AC6" w:rsidRPr="00641AC6">
        <w:rPr>
          <w:rFonts w:ascii="Cambria Math" w:hAnsi="Cambria Math" w:cs="Cambria Math"/>
          <w:sz w:val="28"/>
          <w:szCs w:val="28"/>
        </w:rPr>
        <w:t xml:space="preserve"> </w:t>
      </w:r>
      <w:r w:rsidR="00641AC6">
        <w:rPr>
          <w:rFonts w:ascii="Cambria Math" w:hAnsi="Cambria Math" w:cs="Cambria Math"/>
          <w:sz w:val="28"/>
          <w:szCs w:val="28"/>
        </w:rPr>
        <w:t>0</w:t>
      </w:r>
    </w:p>
    <w:p w14:paraId="7B16BBCC" w14:textId="77777777" w:rsidR="00AE7582" w:rsidRPr="00AE7582" w:rsidRDefault="00AE7582" w:rsidP="00AE7582">
      <w:pPr>
        <w:spacing w:after="0" w:line="360" w:lineRule="auto"/>
        <w:ind w:firstLine="709"/>
        <w:jc w:val="both"/>
        <w:rPr>
          <w:rFonts w:ascii="Cambria Math" w:hAnsi="Cambria Math" w:cs="Cambria Math"/>
          <w:sz w:val="28"/>
          <w:szCs w:val="28"/>
        </w:rPr>
      </w:pPr>
    </w:p>
    <w:p w14:paraId="750F9731" w14:textId="2E6C4BF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где </w:t>
      </w:r>
      <w:r w:rsidR="003C0840">
        <w:rPr>
          <w:rFonts w:ascii="Cambria Math" w:hAnsi="Cambria Math" w:cs="Cambria Math"/>
          <w:sz w:val="28"/>
          <w:szCs w:val="28"/>
          <w:lang w:val="en-US"/>
        </w:rPr>
        <w:t>a</w:t>
      </w:r>
      <w:r w:rsidRPr="00BD6408">
        <w:rPr>
          <w:rFonts w:ascii="Times New Roman" w:hAnsi="Times New Roman" w:cs="Times New Roman"/>
          <w:sz w:val="28"/>
          <w:szCs w:val="28"/>
        </w:rPr>
        <w:t xml:space="preserve"> - это некоторая область определений.</w:t>
      </w:r>
    </w:p>
    <w:p w14:paraId="1BE554BE" w14:textId="38181340" w:rsidR="002F507A" w:rsidRPr="00BD6408" w:rsidRDefault="002F507A" w:rsidP="001C4A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Для наглядности напишем программу, создающую массив значений заданной функции, и передадим этот массив программе Matlab, способной построить график по заданным точкам. Получаем наглядный график (Рисунок</w:t>
      </w:r>
      <w:r w:rsidR="001C4A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21).</w:t>
      </w:r>
    </w:p>
    <w:p w14:paraId="47F0B6F1" w14:textId="322F73AD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758358" w14:textId="743CBC74" w:rsidR="00AE7582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16A726" w14:textId="55174421" w:rsidR="00AE7582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9D9255" w14:textId="5003B9BE" w:rsidR="00AE7582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F99965" w14:textId="3BF4B8E7" w:rsidR="00AE7582" w:rsidRPr="00AE7582" w:rsidRDefault="00AE7582" w:rsidP="00CC3D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BDB0179" wp14:editId="7E66771E">
            <wp:extent cx="5920740" cy="3040380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F437" w14:textId="4F163A02" w:rsidR="002F507A" w:rsidRDefault="002F507A" w:rsidP="00CC3D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21 - График функции f(x)</w:t>
      </w:r>
    </w:p>
    <w:p w14:paraId="22BC4ADA" w14:textId="77777777" w:rsidR="00D72F9A" w:rsidRPr="00BD6408" w:rsidRDefault="00D72F9A" w:rsidP="00CC3D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34C2CA" w14:textId="095F123F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Воспользуемся прямым преобразованием Фурье:</w:t>
      </w:r>
    </w:p>
    <w:p w14:paraId="1F4BA539" w14:textId="77777777" w:rsidR="00CC3DC6" w:rsidRPr="00BD6408" w:rsidRDefault="00CC3D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218CEF" w14:textId="05903AB6" w:rsidR="002F507A" w:rsidRPr="00BD6408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  <w:lang w:val="en-US"/>
        </w:rPr>
        <w:t>F</w:t>
      </w:r>
      <w:r w:rsidR="002F507A" w:rsidRPr="00BD6408">
        <w:rPr>
          <w:rFonts w:ascii="Times New Roman" w:hAnsi="Times New Roman" w:cs="Times New Roman"/>
          <w:sz w:val="28"/>
          <w:szCs w:val="28"/>
        </w:rPr>
        <w:t>(</w:t>
      </w:r>
      <w:r w:rsidR="002F507A" w:rsidRPr="00BD6408">
        <w:rPr>
          <w:rFonts w:ascii="Cambria Math" w:hAnsi="Cambria Math" w:cs="Cambria Math"/>
          <w:sz w:val="28"/>
          <w:szCs w:val="28"/>
        </w:rPr>
        <w:t>𝛼</w:t>
      </w:r>
      <w:r w:rsidR="002F507A" w:rsidRPr="00BD6408">
        <w:rPr>
          <w:rFonts w:ascii="Times New Roman" w:hAnsi="Times New Roman" w:cs="Times New Roman"/>
          <w:sz w:val="28"/>
          <w:szCs w:val="28"/>
        </w:rPr>
        <w:t>) =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-a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p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f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)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αx</m:t>
                </m:r>
              </m:sup>
            </m:sSup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dx</m:t>
            </m:r>
          </m:e>
        </m:nary>
      </m:oMath>
    </w:p>
    <w:p w14:paraId="22CFA63C" w14:textId="09290F91" w:rsidR="00CC3DC6" w:rsidRPr="00BD6408" w:rsidRDefault="004C01A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tab/>
      </w:r>
    </w:p>
    <w:p w14:paraId="0437CE1F" w14:textId="132912AF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Разложим </w:t>
      </w:r>
      <w:r w:rsidRPr="00BD6408">
        <w:rPr>
          <w:rFonts w:ascii="Cambria Math" w:hAnsi="Cambria Math" w:cs="Cambria Math"/>
          <w:sz w:val="28"/>
          <w:szCs w:val="28"/>
        </w:rPr>
        <w:t>𝑒𝑖𝛼𝑥</w:t>
      </w:r>
      <w:r w:rsidRPr="00BD6408">
        <w:rPr>
          <w:rFonts w:ascii="Times New Roman" w:hAnsi="Times New Roman" w:cs="Times New Roman"/>
          <w:sz w:val="28"/>
          <w:szCs w:val="28"/>
        </w:rPr>
        <w:t xml:space="preserve"> по формуле Эйлера:</w:t>
      </w:r>
    </w:p>
    <w:p w14:paraId="29BE709C" w14:textId="77777777" w:rsidR="00CC3DC6" w:rsidRPr="00BD6408" w:rsidRDefault="00CC3D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EB357B" w14:textId="7CCD8458" w:rsidR="002F507A" w:rsidRDefault="00FA0A7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αx</m:t>
            </m:r>
          </m:sup>
        </m:sSup>
      </m:oMath>
      <w:r w:rsidR="002F507A" w:rsidRPr="00BD6408">
        <w:rPr>
          <w:rFonts w:ascii="Times New Roman" w:hAnsi="Times New Roman" w:cs="Times New Roman"/>
          <w:sz w:val="28"/>
          <w:szCs w:val="28"/>
        </w:rPr>
        <w:t xml:space="preserve"> = cos(</w:t>
      </w:r>
      <w:r w:rsidR="002F507A" w:rsidRPr="00BD6408">
        <w:rPr>
          <w:rFonts w:ascii="Cambria Math" w:hAnsi="Cambria Math" w:cs="Cambria Math"/>
          <w:sz w:val="28"/>
          <w:szCs w:val="28"/>
        </w:rPr>
        <w:t>𝛼𝑥</w:t>
      </w:r>
      <w:r w:rsidR="002F507A" w:rsidRPr="00BD6408">
        <w:rPr>
          <w:rFonts w:ascii="Times New Roman" w:hAnsi="Times New Roman" w:cs="Times New Roman"/>
          <w:sz w:val="28"/>
          <w:szCs w:val="28"/>
        </w:rPr>
        <w:t xml:space="preserve">) + </w:t>
      </w:r>
      <w:r w:rsidR="002F507A" w:rsidRPr="00BD6408">
        <w:rPr>
          <w:rFonts w:ascii="Cambria Math" w:hAnsi="Cambria Math" w:cs="Cambria Math"/>
          <w:sz w:val="28"/>
          <w:szCs w:val="28"/>
        </w:rPr>
        <w:t>𝑖</w:t>
      </w:r>
      <w:r w:rsidR="002F507A" w:rsidRPr="00BD6408">
        <w:rPr>
          <w:rFonts w:ascii="Times New Roman" w:hAnsi="Times New Roman" w:cs="Times New Roman"/>
          <w:sz w:val="28"/>
          <w:szCs w:val="28"/>
        </w:rPr>
        <w:t xml:space="preserve"> sin(</w:t>
      </w:r>
      <w:r w:rsidR="002F507A" w:rsidRPr="00BD6408">
        <w:rPr>
          <w:rFonts w:ascii="Cambria Math" w:hAnsi="Cambria Math" w:cs="Cambria Math"/>
          <w:sz w:val="28"/>
          <w:szCs w:val="28"/>
        </w:rPr>
        <w:t>𝛼𝑥</w:t>
      </w:r>
      <w:r w:rsidR="002F507A" w:rsidRPr="00BD6408">
        <w:rPr>
          <w:rFonts w:ascii="Times New Roman" w:hAnsi="Times New Roman" w:cs="Times New Roman"/>
          <w:sz w:val="28"/>
          <w:szCs w:val="28"/>
        </w:rPr>
        <w:t>)</w:t>
      </w:r>
    </w:p>
    <w:p w14:paraId="42500C7C" w14:textId="77777777" w:rsidR="00CC3DC6" w:rsidRPr="00BD6408" w:rsidRDefault="00CC3D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C06B3D" w14:textId="6291BECD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Заметим, что итогом разложения является сумма периодических функций. Это говорит нам о том, что произведение некоторой функции на экспоненту даст периодический результат. А значит мы можем сделать вывод, что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преобразование Фурье приводит искомую функцию к функции гармонических колебаний. Интегрирование же избавляет нас от переменной 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Pr="00BD6408">
        <w:rPr>
          <w:rFonts w:ascii="Times New Roman" w:hAnsi="Times New Roman" w:cs="Times New Roman"/>
          <w:sz w:val="28"/>
          <w:szCs w:val="28"/>
        </w:rPr>
        <w:t>, которая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заменяется на произведение </w:t>
      </w:r>
      <w:r w:rsidRPr="00BD6408">
        <w:rPr>
          <w:rFonts w:ascii="Cambria Math" w:hAnsi="Cambria Math" w:cs="Cambria Math"/>
          <w:sz w:val="28"/>
          <w:szCs w:val="28"/>
        </w:rPr>
        <w:t>𝛼𝑎</w:t>
      </w:r>
      <w:r w:rsidRPr="00BD6408">
        <w:rPr>
          <w:rFonts w:ascii="Times New Roman" w:hAnsi="Times New Roman" w:cs="Times New Roman"/>
          <w:sz w:val="28"/>
          <w:szCs w:val="28"/>
        </w:rPr>
        <w:t xml:space="preserve">, где множитель </w:t>
      </w:r>
      <w:r w:rsidRPr="00BD6408">
        <w:rPr>
          <w:rFonts w:ascii="Cambria Math" w:hAnsi="Cambria Math" w:cs="Cambria Math"/>
          <w:sz w:val="28"/>
          <w:szCs w:val="28"/>
        </w:rPr>
        <w:t>𝑎</w:t>
      </w:r>
      <w:r w:rsidRPr="00BD6408">
        <w:rPr>
          <w:rFonts w:ascii="Times New Roman" w:hAnsi="Times New Roman" w:cs="Times New Roman"/>
          <w:sz w:val="28"/>
          <w:szCs w:val="28"/>
        </w:rPr>
        <w:t xml:space="preserve"> – это коэффициент роста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амплитуды.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После преобразования нашей функции получим результат:</w:t>
      </w:r>
    </w:p>
    <w:p w14:paraId="0C519984" w14:textId="77777777" w:rsidR="008D4E87" w:rsidRPr="00BD6408" w:rsidRDefault="008D4E87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E8F322" w14:textId="7DB8F6A5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Cambria Math" w:hAnsi="Cambria Math" w:cs="Cambria Math"/>
          <w:sz w:val="28"/>
          <w:szCs w:val="28"/>
        </w:rPr>
        <w:t>𝐹</w:t>
      </w:r>
      <w:r w:rsidRPr="00BD6408">
        <w:rPr>
          <w:rFonts w:ascii="Times New Roman" w:hAnsi="Times New Roman" w:cs="Times New Roman"/>
          <w:sz w:val="28"/>
          <w:szCs w:val="28"/>
        </w:rPr>
        <w:t>(</w:t>
      </w:r>
      <w:r w:rsidRPr="00BD6408">
        <w:rPr>
          <w:rFonts w:ascii="Cambria Math" w:hAnsi="Cambria Math" w:cs="Cambria Math"/>
          <w:sz w:val="28"/>
          <w:szCs w:val="28"/>
        </w:rPr>
        <w:t>𝛼</w:t>
      </w:r>
      <w:r w:rsidRPr="00BD6408">
        <w:rPr>
          <w:rFonts w:ascii="Times New Roman" w:hAnsi="Times New Roman" w:cs="Times New Roman"/>
          <w:sz w:val="28"/>
          <w:szCs w:val="28"/>
        </w:rPr>
        <w:t xml:space="preserve">) = </w:t>
      </w:r>
      <w:r w:rsidR="008D4E87">
        <w:rPr>
          <w:rFonts w:ascii="Cambria Math" w:hAnsi="Cambria Math" w:cs="Cambria Math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-2</m:t>
            </m:r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α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BD6408">
        <w:rPr>
          <w:rFonts w:ascii="Times New Roman" w:hAnsi="Times New Roman" w:cs="Times New Roman"/>
          <w:sz w:val="28"/>
          <w:szCs w:val="28"/>
        </w:rPr>
        <w:t>(</w:t>
      </w:r>
      <w:r w:rsidRPr="00BD6408">
        <w:rPr>
          <w:rFonts w:ascii="Cambria Math" w:hAnsi="Cambria Math" w:cs="Cambria Math"/>
          <w:sz w:val="28"/>
          <w:szCs w:val="28"/>
        </w:rPr>
        <w:t>𝛼𝑎</w:t>
      </w:r>
      <w:r w:rsidRPr="00BD6408">
        <w:rPr>
          <w:rFonts w:ascii="Times New Roman" w:hAnsi="Times New Roman" w:cs="Times New Roman"/>
          <w:sz w:val="28"/>
          <w:szCs w:val="28"/>
        </w:rPr>
        <w:t xml:space="preserve"> cos(</w:t>
      </w:r>
      <w:r w:rsidRPr="00BD6408">
        <w:rPr>
          <w:rFonts w:ascii="Cambria Math" w:hAnsi="Cambria Math" w:cs="Cambria Math"/>
          <w:sz w:val="28"/>
          <w:szCs w:val="28"/>
        </w:rPr>
        <w:t>𝛼𝑎</w:t>
      </w:r>
      <w:r w:rsidRPr="00BD6408">
        <w:rPr>
          <w:rFonts w:ascii="Times New Roman" w:hAnsi="Times New Roman" w:cs="Times New Roman"/>
          <w:sz w:val="28"/>
          <w:szCs w:val="28"/>
        </w:rPr>
        <w:t>) − sin(</w:t>
      </w:r>
      <w:r w:rsidRPr="00BD6408">
        <w:rPr>
          <w:rFonts w:ascii="Cambria Math" w:hAnsi="Cambria Math" w:cs="Cambria Math"/>
          <w:sz w:val="28"/>
          <w:szCs w:val="28"/>
        </w:rPr>
        <w:t>𝛼𝑎</w:t>
      </w:r>
      <w:r w:rsidRPr="00BD6408">
        <w:rPr>
          <w:rFonts w:ascii="Times New Roman" w:hAnsi="Times New Roman" w:cs="Times New Roman"/>
          <w:sz w:val="28"/>
          <w:szCs w:val="28"/>
        </w:rPr>
        <w:t>))</w:t>
      </w:r>
    </w:p>
    <w:p w14:paraId="5588221E" w14:textId="317B04AB" w:rsidR="008D4E87" w:rsidRDefault="008D4E87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DC9204" w14:textId="4192DBA9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 преобразованном виде несложно заметить, что появились комплексные числа. Для работы с комплексными значениями нам потребуется соответствующий инструмент, а именно язык программирования Fortran. В будущем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на нем будет написана программа, проводящая обратные преобразования во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всех точках двумерной плоскости, дабы вычислить значения волнового поля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в нашем полупространстве. Но пока что мы ограничимся программой обратного преобразования одномерного графика.</w:t>
      </w:r>
    </w:p>
    <w:p w14:paraId="33864F92" w14:textId="13FBC56B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Задумкой обратного преобразования Фурье является умножение прямо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преобразованной функции на ту же экспоненту, но с отрицанием в степени:</w:t>
      </w:r>
    </w:p>
    <w:p w14:paraId="3CD16194" w14:textId="77777777" w:rsidR="00CC3DC6" w:rsidRPr="00BD6408" w:rsidRDefault="00CC3D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A759A6" w14:textId="24CBD0AB" w:rsidR="002F507A" w:rsidRPr="00623629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Cambria Math" w:hAnsi="Cambria Math" w:cs="Cambria Math"/>
          <w:sz w:val="28"/>
          <w:szCs w:val="28"/>
        </w:rPr>
        <w:t>𝑓</w:t>
      </w:r>
      <w:r w:rsidRPr="00BD6408">
        <w:rPr>
          <w:rFonts w:ascii="Times New Roman" w:hAnsi="Times New Roman" w:cs="Times New Roman"/>
          <w:sz w:val="28"/>
          <w:szCs w:val="28"/>
        </w:rPr>
        <w:t>(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Pr="00BD6408">
        <w:rPr>
          <w:rFonts w:ascii="Times New Roman" w:hAnsi="Times New Roman" w:cs="Times New Roman"/>
          <w:sz w:val="28"/>
          <w:szCs w:val="28"/>
        </w:rPr>
        <w:t>) =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-∞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+∞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</m:e>
        </m:nary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α)</m:t>
        </m:r>
        <m:sSup>
          <m:sSupPr>
            <m:ctrlPr>
              <w:rPr>
                <w:rFonts w:ascii="Cambria Math" w:hAnsi="Cambria Math" w:cs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</w:rPr>
              <m:t>-i</m:t>
            </m:r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αx</m:t>
            </m:r>
          </m:sup>
        </m:sSup>
        <m:r>
          <w:rPr>
            <w:rFonts w:ascii="Cambria Math" w:hAnsi="Cambria Math" w:cs="Cambria Math"/>
            <w:sz w:val="28"/>
            <w:szCs w:val="28"/>
          </w:rPr>
          <m:t>d</m:t>
        </m:r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α</m:t>
        </m:r>
      </m:oMath>
    </w:p>
    <w:p w14:paraId="5CEFAB3B" w14:textId="4A533DD1" w:rsidR="00CC3DC6" w:rsidRPr="00BD6408" w:rsidRDefault="00CC3D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637FCC" w14:textId="00F2258F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Также мы интегрируем полученную функцию по </w:t>
      </w:r>
      <w:r w:rsidRPr="00BD6408">
        <w:rPr>
          <w:rFonts w:ascii="Cambria Math" w:hAnsi="Cambria Math" w:cs="Cambria Math"/>
          <w:sz w:val="28"/>
          <w:szCs w:val="28"/>
        </w:rPr>
        <w:t>𝛼</w:t>
      </w:r>
      <w:r w:rsidRPr="00BD6408">
        <w:rPr>
          <w:rFonts w:ascii="Times New Roman" w:hAnsi="Times New Roman" w:cs="Times New Roman"/>
          <w:sz w:val="28"/>
          <w:szCs w:val="28"/>
        </w:rPr>
        <w:t xml:space="preserve">, чтобы осталась зависимость только от переменной </w:t>
      </w:r>
      <w:r w:rsidRPr="00BD6408">
        <w:rPr>
          <w:rFonts w:ascii="Cambria Math" w:hAnsi="Cambria Math" w:cs="Cambria Math"/>
          <w:sz w:val="28"/>
          <w:szCs w:val="28"/>
        </w:rPr>
        <w:t>𝑥</w:t>
      </w:r>
      <w:r w:rsidRPr="00BD6408">
        <w:rPr>
          <w:rFonts w:ascii="Times New Roman" w:hAnsi="Times New Roman" w:cs="Times New Roman"/>
          <w:sz w:val="28"/>
          <w:szCs w:val="28"/>
        </w:rPr>
        <w:t>. Но в данной ситуации возникает проблема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с интегрированием по бесконечному промежутку, потому что Fortran не сможет дать нам верный ответ без использования дополнительных вычислений,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для чего, в свою очередь, потребуется написать дополнительный код. Для решения нашей дилеммы на помощь приходит программа Dinn5, которая способна брать несобственные интегралы. Чтобы найти результат, мы передаем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этому коду массив, в котором будут храниться полученные значения, нашу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функцию, и еще несколько значений, отвечающих за “обход” “проблемных”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точек. В представленном же случае функция является достаточно простой,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чтобы эти дополнительные значения взять стандартными.</w:t>
      </w:r>
    </w:p>
    <w:p w14:paraId="1F89C8A4" w14:textId="29E1C933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Итак, полученный на выходе массив значений мы передаем в программу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Matlab и получим новый график (Рисунок 22).</w:t>
      </w:r>
    </w:p>
    <w:p w14:paraId="55F0823E" w14:textId="77777777" w:rsidR="00CC3DC6" w:rsidRPr="00BD6408" w:rsidRDefault="00CC3D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343FC7" w14:textId="4DC3C084" w:rsidR="001C4A0E" w:rsidRDefault="00CC3D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mbria Math" w:hAnsi="Cambria Math" w:cs="Cambria Math"/>
          <w:noProof/>
          <w:sz w:val="28"/>
          <w:szCs w:val="28"/>
        </w:rPr>
        <w:lastRenderedPageBreak/>
        <w:drawing>
          <wp:inline distT="0" distB="0" distL="0" distR="0" wp14:anchorId="69BD63E3" wp14:editId="21ADF6CD">
            <wp:extent cx="5920740" cy="3040380"/>
            <wp:effectExtent l="0" t="0" r="381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04FC5" w14:textId="06C160C4" w:rsidR="002F507A" w:rsidRDefault="002F507A" w:rsidP="00CC3D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22 - Грфик функции f(x), прошедшей преобразование Фурье</w:t>
      </w:r>
    </w:p>
    <w:p w14:paraId="43A9E352" w14:textId="77777777" w:rsidR="00CC3DC6" w:rsidRPr="00BD6408" w:rsidRDefault="00CC3D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DBC8C4" w14:textId="6B05D986" w:rsidR="00CC3DC6" w:rsidRDefault="002F507A" w:rsidP="00CC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Чтобы сравнить, насколько верными являются наши расчеты, сопоставим два имеющихся графика (Рисунок 23).</w:t>
      </w:r>
    </w:p>
    <w:p w14:paraId="4E4E496D" w14:textId="4F0AC3C9" w:rsidR="002F507A" w:rsidRPr="00BD6408" w:rsidRDefault="00CC3DC6" w:rsidP="00CC3D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AFE405" wp14:editId="39A6CCC7">
            <wp:extent cx="5920740" cy="30403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07A" w:rsidRPr="00BD6408">
        <w:rPr>
          <w:rFonts w:ascii="Times New Roman" w:hAnsi="Times New Roman" w:cs="Times New Roman"/>
          <w:sz w:val="28"/>
          <w:szCs w:val="28"/>
        </w:rPr>
        <w:t>Рисунок 23 - Сопоставление изначальной функции f(x) и преобразованной</w:t>
      </w:r>
    </w:p>
    <w:p w14:paraId="2C63C7FF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8E7747" w14:textId="32D3257D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Как можно заметить, данный метод является не только рабочим, но еще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и достаточно точным. Конечно, второй способ проигрывает первому по времени, затраченному на создание единственной математической модели, </w:t>
      </w:r>
      <w:r w:rsidRPr="00BD6408">
        <w:rPr>
          <w:rFonts w:ascii="Times New Roman" w:hAnsi="Times New Roman" w:cs="Times New Roman"/>
          <w:sz w:val="28"/>
          <w:szCs w:val="28"/>
        </w:rPr>
        <w:lastRenderedPageBreak/>
        <w:t>однако</w:t>
      </w:r>
      <w:r w:rsidR="001C4A0E" w:rsidRPr="001C4A0E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поэтапные полуавтоматические расчеты увеличивают гибкость подхода.</w:t>
      </w:r>
    </w:p>
    <w:p w14:paraId="7E828F7F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AA2F3D" w14:textId="77777777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5E74BB" w14:textId="77777777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499BD7" w14:textId="77777777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157331" w14:textId="77777777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808250" w14:textId="77777777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1EEA86" w14:textId="77777777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3304CC" w14:textId="77777777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BC79EC" w14:textId="77777777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F896E2" w14:textId="77777777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138FA2" w14:textId="77777777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D98467" w14:textId="2720B030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13EE3E" w14:textId="13A78679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DE85CC" w14:textId="1FBF96ED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0DB996" w14:textId="6D956327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09C572" w14:textId="6CE8626E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1502C2" w14:textId="03179C6E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D8D42B" w14:textId="085055E9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FC7F6C" w14:textId="4DB1196A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28E6C7" w14:textId="222A3005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80ED7B" w14:textId="38237455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32A2E4" w14:textId="089FDFA5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53761C" w14:textId="34E700B7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133FBA" w14:textId="068094D8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AE6E2" w14:textId="21D8195C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51AD2B" w14:textId="2A6D4727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4F78D0" w14:textId="2CDA8EA4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9F0391" w14:textId="77777777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44036B" w14:textId="2F47378A" w:rsidR="003C0569" w:rsidRDefault="001C4A0E" w:rsidP="003C05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5A2A6586" w14:textId="77777777" w:rsidR="00F22AFE" w:rsidRDefault="00F22AFE" w:rsidP="003C05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CE837" w14:textId="77777777" w:rsidR="009D7EAD" w:rsidRDefault="002F507A" w:rsidP="003C056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В рамках данной курсовой работы был рассмотрен метод моделирования конечных элементов программой COMSOL, а также метод </w:t>
      </w:r>
      <w:r w:rsidR="003C0569">
        <w:rPr>
          <w:rFonts w:ascii="Times New Roman" w:hAnsi="Times New Roman" w:cs="Times New Roman"/>
          <w:sz w:val="28"/>
          <w:szCs w:val="28"/>
        </w:rPr>
        <w:t>п</w:t>
      </w:r>
      <w:r w:rsidRPr="00BD6408">
        <w:rPr>
          <w:rFonts w:ascii="Times New Roman" w:hAnsi="Times New Roman" w:cs="Times New Roman"/>
          <w:sz w:val="28"/>
          <w:szCs w:val="28"/>
        </w:rPr>
        <w:t>олуаналитического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преобразования Фурье с помощью языка</w:t>
      </w:r>
      <w:r w:rsidR="003C0569">
        <w:rPr>
          <w:rFonts w:ascii="Times New Roman" w:hAnsi="Times New Roman" w:cs="Times New Roman"/>
          <w:sz w:val="28"/>
          <w:szCs w:val="28"/>
        </w:rPr>
        <w:t xml:space="preserve"> п</w:t>
      </w:r>
      <w:r w:rsidRPr="00BD6408">
        <w:rPr>
          <w:rFonts w:ascii="Times New Roman" w:hAnsi="Times New Roman" w:cs="Times New Roman"/>
          <w:sz w:val="28"/>
          <w:szCs w:val="28"/>
        </w:rPr>
        <w:t>рограммирования Fortran.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55659A" w14:textId="7ADEC087" w:rsidR="002F507A" w:rsidRPr="00BD6408" w:rsidRDefault="002F507A" w:rsidP="003C056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Были выявлены недостатки и преимущества данных методов, что позволило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нам сравнить оба подхода и понять, для ответа на какие вопросы каждый из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методов более эффективен.</w:t>
      </w:r>
    </w:p>
    <w:p w14:paraId="58277F03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E7F099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F41953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C5D0F0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AC364A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4594D1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0B399F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7D5400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D0967D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D248AE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7B2735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516A03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C2556C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35BF62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F4B6D5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4BED37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116934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025C25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AFE726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D2A4A4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F4BA48" w14:textId="3DA51462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408D86" w14:textId="2785AEF5" w:rsidR="002F507A" w:rsidRDefault="002F507A" w:rsidP="003C05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056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="009F38B3" w:rsidRPr="009F38B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9F38B3">
        <w:rPr>
          <w:rFonts w:ascii="Times New Roman" w:hAnsi="Times New Roman" w:cs="Times New Roman"/>
          <w:b/>
          <w:bCs/>
          <w:sz w:val="28"/>
          <w:szCs w:val="28"/>
        </w:rPr>
        <w:t>ИСПОЛЬЗОВАННЫХ</w:t>
      </w:r>
      <w:r w:rsidR="009F38B3" w:rsidRPr="00712AA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9F38B3">
        <w:rPr>
          <w:rFonts w:ascii="Times New Roman" w:hAnsi="Times New Roman" w:cs="Times New Roman"/>
          <w:b/>
          <w:bCs/>
          <w:sz w:val="28"/>
          <w:szCs w:val="28"/>
        </w:rPr>
        <w:t>ИСТОЧНИКОВ</w:t>
      </w:r>
    </w:p>
    <w:p w14:paraId="4E95A859" w14:textId="77777777" w:rsidR="00F22AFE" w:rsidRPr="009F38B3" w:rsidRDefault="00F22AFE" w:rsidP="003C05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4CDFB37" w14:textId="66CD29E5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569">
        <w:rPr>
          <w:rFonts w:ascii="Times New Roman" w:hAnsi="Times New Roman" w:cs="Times New Roman"/>
          <w:sz w:val="28"/>
          <w:szCs w:val="28"/>
          <w:lang w:val="en-US"/>
        </w:rPr>
        <w:t>1. Mitra M., Gopalakrishnan S. Guided Wave Based Structural Health</w:t>
      </w:r>
      <w:r w:rsidR="003C0569" w:rsidRPr="003C05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  <w:lang w:val="en-US"/>
        </w:rPr>
        <w:t>Monitoring: Review. Smart</w:t>
      </w:r>
      <w:r w:rsidRPr="0052105F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  <w:lang w:val="en-US"/>
        </w:rPr>
        <w:t>Materials</w:t>
      </w:r>
      <w:r w:rsidRPr="0052105F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52105F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  <w:lang w:val="en-US"/>
        </w:rPr>
        <w:t>Structures</w:t>
      </w:r>
      <w:r w:rsidRPr="0052105F">
        <w:rPr>
          <w:rFonts w:ascii="Times New Roman" w:hAnsi="Times New Roman" w:cs="Times New Roman"/>
          <w:sz w:val="28"/>
          <w:szCs w:val="28"/>
        </w:rPr>
        <w:t xml:space="preserve">, 2016, </w:t>
      </w:r>
      <w:r w:rsidRPr="00BD6408"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Pr="0052105F">
        <w:rPr>
          <w:rFonts w:ascii="Times New Roman" w:hAnsi="Times New Roman" w:cs="Times New Roman"/>
          <w:sz w:val="28"/>
          <w:szCs w:val="28"/>
        </w:rPr>
        <w:t xml:space="preserve">. 25, </w:t>
      </w:r>
      <w:r w:rsidRPr="00BD6408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52105F">
        <w:rPr>
          <w:rFonts w:ascii="Times New Roman" w:hAnsi="Times New Roman" w:cs="Times New Roman"/>
          <w:sz w:val="28"/>
          <w:szCs w:val="28"/>
        </w:rPr>
        <w:t xml:space="preserve">. 5, </w:t>
      </w:r>
      <w:r w:rsidRPr="00BD6408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Pr="0052105F">
        <w:rPr>
          <w:rFonts w:ascii="Times New Roman" w:hAnsi="Times New Roman" w:cs="Times New Roman"/>
          <w:sz w:val="28"/>
          <w:szCs w:val="28"/>
        </w:rPr>
        <w:t>.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1–27. DOI: 10.1088/0964- 1726/25/5/053001</w:t>
      </w:r>
    </w:p>
    <w:p w14:paraId="7B47428D" w14:textId="75D3BB7B" w:rsidR="00407478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2.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Учебные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руководства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и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пособия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по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использованию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3C0569">
        <w:rPr>
          <w:rFonts w:ascii="Times New Roman" w:hAnsi="Times New Roman" w:cs="Times New Roman"/>
          <w:sz w:val="28"/>
          <w:szCs w:val="28"/>
          <w:lang w:val="en-US"/>
        </w:rPr>
        <w:t>COMSOL</w:t>
      </w:r>
      <w:r w:rsidR="003C0569" w:rsidRP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3C0569">
        <w:rPr>
          <w:rFonts w:ascii="Times New Roman" w:hAnsi="Times New Roman" w:cs="Times New Roman"/>
          <w:sz w:val="28"/>
          <w:szCs w:val="28"/>
          <w:lang w:val="en-US"/>
        </w:rPr>
        <w:t>Multiphysics</w:t>
      </w:r>
      <w:r w:rsidRPr="003C0569">
        <w:rPr>
          <w:rFonts w:ascii="Times New Roman" w:hAnsi="Times New Roman" w:cs="Times New Roman"/>
          <w:sz w:val="28"/>
          <w:szCs w:val="28"/>
        </w:rPr>
        <w:t xml:space="preserve"> // </w:t>
      </w:r>
      <w:r w:rsidRPr="003C0569">
        <w:rPr>
          <w:rFonts w:ascii="Times New Roman" w:hAnsi="Times New Roman" w:cs="Times New Roman"/>
          <w:sz w:val="28"/>
          <w:szCs w:val="28"/>
          <w:lang w:val="en-US"/>
        </w:rPr>
        <w:t>comsol</w:t>
      </w:r>
      <w:r w:rsidRPr="003C0569">
        <w:rPr>
          <w:rFonts w:ascii="Times New Roman" w:hAnsi="Times New Roman" w:cs="Times New Roman"/>
          <w:sz w:val="28"/>
          <w:szCs w:val="28"/>
        </w:rPr>
        <w:t>.</w:t>
      </w:r>
      <w:r w:rsidRPr="003C0569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C0569">
        <w:rPr>
          <w:rFonts w:ascii="Times New Roman" w:hAnsi="Times New Roman" w:cs="Times New Roman"/>
          <w:sz w:val="28"/>
          <w:szCs w:val="28"/>
        </w:rPr>
        <w:t>: [</w:t>
      </w:r>
      <w:r w:rsidRPr="00BD6408">
        <w:rPr>
          <w:rFonts w:ascii="Times New Roman" w:hAnsi="Times New Roman" w:cs="Times New Roman"/>
          <w:sz w:val="28"/>
          <w:szCs w:val="28"/>
        </w:rPr>
        <w:t>сайт</w:t>
      </w:r>
      <w:r w:rsidRPr="003C0569">
        <w:rPr>
          <w:rFonts w:ascii="Times New Roman" w:hAnsi="Times New Roman" w:cs="Times New Roman"/>
          <w:sz w:val="28"/>
          <w:szCs w:val="28"/>
        </w:rPr>
        <w:t xml:space="preserve">] - </w:t>
      </w:r>
      <w:r w:rsidRPr="003C056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C0569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="003C0569" w:rsidRPr="0030735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C0569" w:rsidRPr="003C0569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="003C0569" w:rsidRPr="0030735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C0569" w:rsidRPr="003C0569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3C0569" w:rsidRPr="0030735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comsol</w:t>
        </w:r>
        <w:r w:rsidR="003C0569" w:rsidRPr="003C0569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3C0569" w:rsidRPr="0030735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3C0569" w:rsidRPr="003C0569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3C0569" w:rsidRPr="0030735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documentation</w:t>
        </w:r>
      </w:hyperlink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(дата обращения: 09.11.2022)</w:t>
      </w:r>
    </w:p>
    <w:p w14:paraId="2663F3C9" w14:textId="77777777" w:rsidR="00BD6408" w:rsidRP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D6408" w:rsidRPr="00BD6408" w:rsidSect="00BD6408">
      <w:footerReference w:type="default" r:id="rId3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0927A" w14:textId="77777777" w:rsidR="00FA0A78" w:rsidRDefault="00FA0A78" w:rsidP="002C46CE">
      <w:pPr>
        <w:spacing w:after="0" w:line="240" w:lineRule="auto"/>
      </w:pPr>
      <w:r>
        <w:separator/>
      </w:r>
    </w:p>
  </w:endnote>
  <w:endnote w:type="continuationSeparator" w:id="0">
    <w:p w14:paraId="7309F9CE" w14:textId="77777777" w:rsidR="00FA0A78" w:rsidRDefault="00FA0A78" w:rsidP="002C4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784101"/>
      <w:docPartObj>
        <w:docPartGallery w:val="Page Numbers (Bottom of Page)"/>
        <w:docPartUnique/>
      </w:docPartObj>
    </w:sdtPr>
    <w:sdtEndPr/>
    <w:sdtContent>
      <w:p w14:paraId="2C719114" w14:textId="350FD931" w:rsidR="002C46CE" w:rsidRDefault="002C46C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B268A5" w14:textId="77777777" w:rsidR="002C46CE" w:rsidRDefault="002C46C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1460B" w14:textId="77777777" w:rsidR="00FA0A78" w:rsidRDefault="00FA0A78" w:rsidP="002C46CE">
      <w:pPr>
        <w:spacing w:after="0" w:line="240" w:lineRule="auto"/>
      </w:pPr>
      <w:r>
        <w:separator/>
      </w:r>
    </w:p>
  </w:footnote>
  <w:footnote w:type="continuationSeparator" w:id="0">
    <w:p w14:paraId="2F1C5284" w14:textId="77777777" w:rsidR="00FA0A78" w:rsidRDefault="00FA0A78" w:rsidP="002C46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93E75"/>
    <w:multiLevelType w:val="hybridMultilevel"/>
    <w:tmpl w:val="A440A0CE"/>
    <w:lvl w:ilvl="0" w:tplc="C29C95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85B"/>
    <w:rsid w:val="000D6209"/>
    <w:rsid w:val="0014288A"/>
    <w:rsid w:val="001C4A0E"/>
    <w:rsid w:val="002C3D46"/>
    <w:rsid w:val="002C46CE"/>
    <w:rsid w:val="002F507A"/>
    <w:rsid w:val="00372F7D"/>
    <w:rsid w:val="003C0569"/>
    <w:rsid w:val="003C0840"/>
    <w:rsid w:val="00407478"/>
    <w:rsid w:val="00416C78"/>
    <w:rsid w:val="0044665E"/>
    <w:rsid w:val="00460099"/>
    <w:rsid w:val="004C01AE"/>
    <w:rsid w:val="004D0409"/>
    <w:rsid w:val="00516485"/>
    <w:rsid w:val="0052105F"/>
    <w:rsid w:val="00536C2E"/>
    <w:rsid w:val="005A1FC2"/>
    <w:rsid w:val="00610C7D"/>
    <w:rsid w:val="00623629"/>
    <w:rsid w:val="00641AC6"/>
    <w:rsid w:val="006549BE"/>
    <w:rsid w:val="007026CC"/>
    <w:rsid w:val="00712AA4"/>
    <w:rsid w:val="007A5AE3"/>
    <w:rsid w:val="007D359F"/>
    <w:rsid w:val="008D4E87"/>
    <w:rsid w:val="008F3740"/>
    <w:rsid w:val="00902295"/>
    <w:rsid w:val="00932DD6"/>
    <w:rsid w:val="0097070F"/>
    <w:rsid w:val="009A6DE0"/>
    <w:rsid w:val="009D7EAD"/>
    <w:rsid w:val="009F38B3"/>
    <w:rsid w:val="00A7343A"/>
    <w:rsid w:val="00AE7582"/>
    <w:rsid w:val="00B04FF7"/>
    <w:rsid w:val="00BD6408"/>
    <w:rsid w:val="00C7042C"/>
    <w:rsid w:val="00C87E4F"/>
    <w:rsid w:val="00CA6534"/>
    <w:rsid w:val="00CC3DC6"/>
    <w:rsid w:val="00D0285B"/>
    <w:rsid w:val="00D3495E"/>
    <w:rsid w:val="00D72F9A"/>
    <w:rsid w:val="00E4548C"/>
    <w:rsid w:val="00E67109"/>
    <w:rsid w:val="00F22AFE"/>
    <w:rsid w:val="00FA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956E48"/>
  <w15:chartTrackingRefBased/>
  <w15:docId w15:val="{1D5C49B7-B00D-42EB-B83A-8A9580462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Текст"/>
    <w:qFormat/>
    <w:rsid w:val="002C46CE"/>
    <w:pPr>
      <w:spacing w:after="0" w:line="360" w:lineRule="auto"/>
      <w:ind w:right="567" w:firstLine="709"/>
      <w:jc w:val="both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4">
    <w:name w:val="header"/>
    <w:basedOn w:val="a"/>
    <w:link w:val="a5"/>
    <w:uiPriority w:val="99"/>
    <w:unhideWhenUsed/>
    <w:rsid w:val="002C4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46CE"/>
  </w:style>
  <w:style w:type="paragraph" w:styleId="a6">
    <w:name w:val="footer"/>
    <w:basedOn w:val="a"/>
    <w:link w:val="a7"/>
    <w:uiPriority w:val="99"/>
    <w:unhideWhenUsed/>
    <w:rsid w:val="002C4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46CE"/>
  </w:style>
  <w:style w:type="paragraph" w:styleId="a8">
    <w:name w:val="List Paragraph"/>
    <w:basedOn w:val="a"/>
    <w:uiPriority w:val="34"/>
    <w:qFormat/>
    <w:rsid w:val="007A5AE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C056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C0569"/>
    <w:rPr>
      <w:color w:val="605E5C"/>
      <w:shd w:val="clear" w:color="auto" w:fill="E1DFDD"/>
    </w:rPr>
  </w:style>
  <w:style w:type="character" w:styleId="ab">
    <w:name w:val="Placeholder Text"/>
    <w:basedOn w:val="a0"/>
    <w:uiPriority w:val="99"/>
    <w:semiHidden/>
    <w:rsid w:val="008F374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comsol.ru/documentati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340D0-01A4-44EC-B7B5-2786FCF01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2285</Words>
  <Characters>13028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Дьяченко</dc:creator>
  <cp:keywords/>
  <dc:description/>
  <cp:lastModifiedBy>Кирилл Дьяченко</cp:lastModifiedBy>
  <cp:revision>36</cp:revision>
  <dcterms:created xsi:type="dcterms:W3CDTF">2022-12-28T06:24:00Z</dcterms:created>
  <dcterms:modified xsi:type="dcterms:W3CDTF">2022-12-30T04:52:00Z</dcterms:modified>
</cp:coreProperties>
</file>