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C9" w:rsidRPr="00F85F0B" w:rsidRDefault="00DE0075" w:rsidP="003F1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-38735</wp:posOffset>
            </wp:positionV>
            <wp:extent cx="6367780" cy="8872855"/>
            <wp:effectExtent l="0" t="0" r="0" b="4445"/>
            <wp:wrapThrough wrapText="bothSides">
              <wp:wrapPolygon edited="0">
                <wp:start x="0" y="0"/>
                <wp:lineTo x="0" y="21564"/>
                <wp:lineTo x="21518" y="21564"/>
                <wp:lineTo x="2151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8" t="14039" r="35299" b="3941"/>
                    <a:stretch/>
                  </pic:blipFill>
                  <pic:spPr bwMode="auto">
                    <a:xfrm>
                      <a:off x="0" y="0"/>
                      <a:ext cx="6367780" cy="887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4C9" w:rsidRPr="00E86983" w:rsidRDefault="003F14C9" w:rsidP="003F1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98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F0FF3" w:rsidRPr="00E86983">
        <w:rPr>
          <w:rFonts w:ascii="Times New Roman" w:hAnsi="Times New Roman" w:cs="Times New Roman"/>
          <w:sz w:val="28"/>
          <w:szCs w:val="28"/>
        </w:rPr>
        <w:t>ОДЕРЖАНИЕ</w:t>
      </w:r>
    </w:p>
    <w:p w:rsidR="003F14C9" w:rsidRPr="001665B1" w:rsidRDefault="003F14C9" w:rsidP="003F1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4C9" w:rsidRPr="001665B1" w:rsidRDefault="003F14C9" w:rsidP="003F14C9">
      <w:pPr>
        <w:rPr>
          <w:rFonts w:ascii="Times New Roman" w:hAnsi="Times New Roman" w:cs="Times New Roman"/>
          <w:sz w:val="28"/>
          <w:szCs w:val="28"/>
        </w:rPr>
      </w:pPr>
      <w:r w:rsidRPr="001665B1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DF0F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   3</w:t>
      </w:r>
    </w:p>
    <w:p w:rsidR="003F14C9" w:rsidRPr="001665B1" w:rsidRDefault="00DF0FF3" w:rsidP="003F14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47CB">
        <w:rPr>
          <w:rFonts w:ascii="Times New Roman" w:hAnsi="Times New Roman" w:cs="Times New Roman"/>
          <w:sz w:val="28"/>
          <w:szCs w:val="28"/>
        </w:rPr>
        <w:t xml:space="preserve"> </w:t>
      </w:r>
      <w:r w:rsidR="003F14C9" w:rsidRPr="001665B1">
        <w:rPr>
          <w:rFonts w:ascii="Times New Roman" w:hAnsi="Times New Roman" w:cs="Times New Roman"/>
          <w:sz w:val="28"/>
          <w:szCs w:val="28"/>
        </w:rPr>
        <w:t xml:space="preserve">Теоретические аспекты исследования финансовых инструментов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3F14C9" w:rsidRPr="001665B1">
        <w:rPr>
          <w:rFonts w:ascii="Times New Roman" w:hAnsi="Times New Roman" w:cs="Times New Roman"/>
          <w:sz w:val="28"/>
          <w:szCs w:val="28"/>
        </w:rPr>
        <w:t xml:space="preserve">сетевых компаний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F14C9" w:rsidRPr="001665B1">
        <w:rPr>
          <w:rFonts w:ascii="Times New Roman" w:hAnsi="Times New Roman" w:cs="Times New Roman"/>
          <w:sz w:val="28"/>
          <w:szCs w:val="28"/>
        </w:rPr>
        <w:t>лектроэнергетической отрасли…</w:t>
      </w:r>
      <w:r w:rsidR="001665B1">
        <w:rPr>
          <w:rFonts w:ascii="Times New Roman" w:hAnsi="Times New Roman" w:cs="Times New Roman"/>
          <w:sz w:val="28"/>
          <w:szCs w:val="28"/>
        </w:rPr>
        <w:t>……………………</w:t>
      </w:r>
      <w:r w:rsidR="003F14C9" w:rsidRPr="001665B1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3CC2">
        <w:rPr>
          <w:rFonts w:ascii="Times New Roman" w:hAnsi="Times New Roman" w:cs="Times New Roman"/>
          <w:sz w:val="28"/>
          <w:szCs w:val="28"/>
        </w:rPr>
        <w:t>6</w:t>
      </w:r>
    </w:p>
    <w:p w:rsidR="003F14C9" w:rsidRPr="001665B1" w:rsidRDefault="003F14C9" w:rsidP="00DF0FF3">
      <w:pPr>
        <w:pStyle w:val="a3"/>
        <w:numPr>
          <w:ilvl w:val="1"/>
          <w:numId w:val="3"/>
        </w:numPr>
        <w:spacing w:after="0" w:line="36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1665B1">
        <w:rPr>
          <w:rFonts w:ascii="Times New Roman" w:hAnsi="Times New Roman" w:cs="Times New Roman"/>
          <w:sz w:val="28"/>
          <w:szCs w:val="28"/>
        </w:rPr>
        <w:t xml:space="preserve">Финансовые инструменты повышения </w:t>
      </w:r>
    </w:p>
    <w:p w:rsidR="003F14C9" w:rsidRPr="001665B1" w:rsidRDefault="003F14C9" w:rsidP="003F14C9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65B1">
        <w:rPr>
          <w:rFonts w:ascii="Times New Roman" w:hAnsi="Times New Roman" w:cs="Times New Roman"/>
          <w:sz w:val="28"/>
          <w:szCs w:val="28"/>
        </w:rPr>
        <w:t>конкурентоспосо</w:t>
      </w:r>
      <w:r w:rsidR="00A83CC2">
        <w:rPr>
          <w:rFonts w:ascii="Times New Roman" w:hAnsi="Times New Roman" w:cs="Times New Roman"/>
          <w:sz w:val="28"/>
          <w:szCs w:val="28"/>
        </w:rPr>
        <w:t>бности компании…………………………………………  6</w:t>
      </w:r>
    </w:p>
    <w:p w:rsidR="003F14C9" w:rsidRPr="001665B1" w:rsidRDefault="003F14C9" w:rsidP="00DF0FF3">
      <w:pPr>
        <w:pStyle w:val="a3"/>
        <w:numPr>
          <w:ilvl w:val="1"/>
          <w:numId w:val="3"/>
        </w:numPr>
        <w:spacing w:after="0" w:line="36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1665B1">
        <w:rPr>
          <w:rFonts w:ascii="Times New Roman" w:hAnsi="Times New Roman" w:cs="Times New Roman"/>
          <w:sz w:val="28"/>
          <w:szCs w:val="28"/>
        </w:rPr>
        <w:t>Обзор методов исследования финансовых инструментов</w:t>
      </w:r>
    </w:p>
    <w:p w:rsidR="003F14C9" w:rsidRPr="001665B1" w:rsidRDefault="003F14C9" w:rsidP="003F14C9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65B1">
        <w:rPr>
          <w:rFonts w:ascii="Times New Roman" w:hAnsi="Times New Roman" w:cs="Times New Roman"/>
          <w:sz w:val="28"/>
          <w:szCs w:val="28"/>
        </w:rPr>
        <w:t xml:space="preserve"> повышения конк</w:t>
      </w:r>
      <w:r w:rsidR="00A83CC2">
        <w:rPr>
          <w:rFonts w:ascii="Times New Roman" w:hAnsi="Times New Roman" w:cs="Times New Roman"/>
          <w:sz w:val="28"/>
          <w:szCs w:val="28"/>
        </w:rPr>
        <w:t>урентоспособности………………………………………  9</w:t>
      </w:r>
    </w:p>
    <w:p w:rsidR="003F14C9" w:rsidRPr="001665B1" w:rsidRDefault="003F14C9" w:rsidP="00DF0FF3">
      <w:pPr>
        <w:pStyle w:val="a5"/>
        <w:spacing w:before="0" w:beforeAutospacing="0" w:after="0" w:afterAutospacing="0" w:line="360" w:lineRule="auto"/>
        <w:ind w:left="284"/>
        <w:rPr>
          <w:color w:val="000000"/>
          <w:sz w:val="28"/>
          <w:szCs w:val="28"/>
          <w:shd w:val="clear" w:color="auto" w:fill="FFFFFF"/>
        </w:rPr>
      </w:pPr>
      <w:r w:rsidRPr="001665B1">
        <w:rPr>
          <w:color w:val="000000"/>
          <w:sz w:val="28"/>
          <w:szCs w:val="28"/>
          <w:shd w:val="clear" w:color="auto" w:fill="FFFFFF"/>
        </w:rPr>
        <w:t>1.3 Коэффициентный метод анализа уровня конкурентоспособности    предприятия…………………………………………………………………</w:t>
      </w:r>
      <w:r w:rsidR="00A83CC2">
        <w:rPr>
          <w:color w:val="000000"/>
          <w:sz w:val="28"/>
          <w:szCs w:val="28"/>
          <w:shd w:val="clear" w:color="auto" w:fill="FFFFFF"/>
        </w:rPr>
        <w:t>.</w:t>
      </w:r>
      <w:r w:rsidR="00DC47CB">
        <w:rPr>
          <w:color w:val="000000"/>
          <w:sz w:val="28"/>
          <w:szCs w:val="28"/>
          <w:shd w:val="clear" w:color="auto" w:fill="FFFFFF"/>
        </w:rPr>
        <w:t xml:space="preserve"> </w:t>
      </w:r>
      <w:r w:rsidR="00A83CC2">
        <w:rPr>
          <w:color w:val="000000"/>
          <w:sz w:val="28"/>
          <w:szCs w:val="28"/>
          <w:shd w:val="clear" w:color="auto" w:fill="FFFFFF"/>
        </w:rPr>
        <w:t xml:space="preserve"> 13</w:t>
      </w:r>
    </w:p>
    <w:p w:rsidR="003F14C9" w:rsidRPr="001665B1" w:rsidRDefault="003F14C9" w:rsidP="003F14C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Анализ финансовой независимости и финансовой </w:t>
      </w:r>
      <w:r w:rsidR="00DC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устойчивости </w:t>
      </w:r>
      <w:r w:rsidR="00DC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ПАО «</w:t>
      </w:r>
      <w:proofErr w:type="spellStart"/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Россети</w:t>
      </w:r>
      <w:proofErr w:type="spellEnd"/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н</w:t>
      </w:r>
      <w:r w:rsidR="00DC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рынке и экспертный анализ его </w:t>
      </w: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деяте</w:t>
      </w:r>
      <w:r w:rsidR="00DC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льно</w:t>
      </w: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</w:t>
      </w:r>
      <w:r w:rsidR="00DC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83C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 16</w:t>
      </w:r>
    </w:p>
    <w:p w:rsidR="003F14C9" w:rsidRPr="001665B1" w:rsidRDefault="003F14C9" w:rsidP="00DC47CB">
      <w:pP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 Общая характеристика компании ПАО «</w:t>
      </w:r>
      <w:proofErr w:type="spellStart"/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Россети</w:t>
      </w:r>
      <w:proofErr w:type="spellEnd"/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и</w:t>
      </w:r>
      <w:r w:rsidR="00DC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результатов ее деятельности на рынке…………</w:t>
      </w: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……………………………</w:t>
      </w:r>
      <w:r w:rsid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</w:t>
      </w: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</w:t>
      </w:r>
      <w:r w:rsidR="00482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…….</w:t>
      </w:r>
      <w:r w:rsidR="00A83C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166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A83C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</w:p>
    <w:p w:rsidR="003F14C9" w:rsidRPr="001665B1" w:rsidRDefault="003F14C9" w:rsidP="00DC47CB">
      <w:pPr>
        <w:shd w:val="clear" w:color="auto" w:fill="FFFFFF"/>
        <w:spacing w:after="0" w:line="360" w:lineRule="auto"/>
        <w:ind w:firstLine="284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5B1">
        <w:rPr>
          <w:rFonts w:ascii="Times New Roman" w:hAnsi="Times New Roman" w:cs="Times New Roman"/>
          <w:sz w:val="28"/>
          <w:szCs w:val="28"/>
          <w:shd w:val="clear" w:color="auto" w:fill="FFFFFF"/>
        </w:rPr>
        <w:t>2.2 ПАО «</w:t>
      </w:r>
      <w:proofErr w:type="spellStart"/>
      <w:r w:rsidRPr="001665B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Россети</w:t>
      </w:r>
      <w:proofErr w:type="spellEnd"/>
      <w:r w:rsidRPr="00166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рынке </w:t>
      </w:r>
      <w:r w:rsidR="00DC47CB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1665B1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лектроэнергетики России……</w:t>
      </w:r>
      <w:r w:rsidR="001665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665B1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A83CC2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Pr="001665B1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A83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665B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83CC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:rsidR="00DC47CB" w:rsidRDefault="003F14C9" w:rsidP="00DC47CB">
      <w:pPr>
        <w:shd w:val="clear" w:color="auto" w:fill="FFFFFF"/>
        <w:spacing w:after="0" w:line="360" w:lineRule="auto"/>
        <w:ind w:firstLine="284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5B1">
        <w:rPr>
          <w:rFonts w:ascii="Times New Roman" w:hAnsi="Times New Roman" w:cs="Times New Roman"/>
          <w:sz w:val="28"/>
          <w:szCs w:val="28"/>
          <w:shd w:val="clear" w:color="auto" w:fill="FFFFFF"/>
        </w:rPr>
        <w:t>2.3 Применение основных финансовых коэффициентов</w:t>
      </w:r>
    </w:p>
    <w:p w:rsidR="003F14C9" w:rsidRPr="00DC47CB" w:rsidRDefault="003F14C9" w:rsidP="00DC47CB">
      <w:pPr>
        <w:shd w:val="clear" w:color="auto" w:fill="FFFFFF"/>
        <w:spacing w:after="0" w:line="360" w:lineRule="auto"/>
        <w:ind w:firstLine="284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анализа уровня конк</w:t>
      </w:r>
      <w:r w:rsidR="00D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урентоспособности ПА</w:t>
      </w:r>
      <w:r w:rsidR="00BE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D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Россети</w:t>
      </w:r>
      <w:proofErr w:type="spellEnd"/>
      <w:r w:rsidR="00D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6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 w:rsidR="00A83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r w:rsidR="00D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47CB" w:rsidRPr="00166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3F14C9" w:rsidRPr="001665B1" w:rsidRDefault="003F14C9" w:rsidP="003F14C9">
      <w:pPr>
        <w:pStyle w:val="a5"/>
        <w:shd w:val="clear" w:color="auto" w:fill="FFFFFF"/>
        <w:spacing w:before="0" w:beforeAutospacing="0" w:after="0" w:afterAutospacing="0" w:line="360" w:lineRule="auto"/>
        <w:rPr>
          <w:color w:val="111827"/>
          <w:sz w:val="28"/>
          <w:szCs w:val="28"/>
        </w:rPr>
      </w:pPr>
      <w:r w:rsidRPr="001665B1">
        <w:rPr>
          <w:color w:val="111827"/>
          <w:sz w:val="28"/>
          <w:szCs w:val="28"/>
        </w:rPr>
        <w:t>3</w:t>
      </w:r>
      <w:r w:rsidR="00DC47CB">
        <w:rPr>
          <w:color w:val="111827"/>
          <w:sz w:val="28"/>
          <w:szCs w:val="28"/>
        </w:rPr>
        <w:t>.</w:t>
      </w:r>
      <w:r w:rsidRPr="001665B1">
        <w:rPr>
          <w:color w:val="111827"/>
          <w:sz w:val="28"/>
          <w:szCs w:val="28"/>
        </w:rPr>
        <w:t xml:space="preserve"> Проблемы пов</w:t>
      </w:r>
      <w:r w:rsidR="00DD4A56">
        <w:rPr>
          <w:color w:val="111827"/>
          <w:sz w:val="28"/>
          <w:szCs w:val="28"/>
        </w:rPr>
        <w:t>ы</w:t>
      </w:r>
      <w:r w:rsidRPr="001665B1">
        <w:rPr>
          <w:color w:val="111827"/>
          <w:sz w:val="28"/>
          <w:szCs w:val="28"/>
        </w:rPr>
        <w:t>шения конкурентоспособности сетевых компаний электроэнергетики и рекомендации по их устранению…</w:t>
      </w:r>
      <w:r w:rsidR="001665B1">
        <w:rPr>
          <w:color w:val="111827"/>
          <w:sz w:val="28"/>
          <w:szCs w:val="28"/>
        </w:rPr>
        <w:t>……………</w:t>
      </w:r>
      <w:r w:rsidR="00DC47CB">
        <w:rPr>
          <w:color w:val="111827"/>
          <w:sz w:val="28"/>
          <w:szCs w:val="28"/>
        </w:rPr>
        <w:t>..</w:t>
      </w:r>
      <w:r w:rsidR="001665B1">
        <w:rPr>
          <w:color w:val="111827"/>
          <w:sz w:val="28"/>
          <w:szCs w:val="28"/>
        </w:rPr>
        <w:t>…</w:t>
      </w:r>
      <w:r w:rsidR="00D56A32">
        <w:rPr>
          <w:color w:val="111827"/>
          <w:sz w:val="28"/>
          <w:szCs w:val="28"/>
        </w:rPr>
        <w:t>….  25</w:t>
      </w:r>
    </w:p>
    <w:p w:rsidR="003F14C9" w:rsidRPr="001665B1" w:rsidRDefault="003F14C9" w:rsidP="003F14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5B1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r w:rsidR="001665B1">
        <w:rPr>
          <w:rFonts w:ascii="Times New Roman" w:hAnsi="Times New Roman" w:cs="Times New Roman"/>
          <w:sz w:val="28"/>
          <w:szCs w:val="28"/>
        </w:rPr>
        <w:t>..</w:t>
      </w:r>
      <w:r w:rsidRPr="001665B1">
        <w:rPr>
          <w:rFonts w:ascii="Times New Roman" w:hAnsi="Times New Roman" w:cs="Times New Roman"/>
          <w:sz w:val="28"/>
          <w:szCs w:val="28"/>
        </w:rPr>
        <w:t>…</w:t>
      </w:r>
      <w:r w:rsidR="00D56A32">
        <w:rPr>
          <w:rFonts w:ascii="Times New Roman" w:hAnsi="Times New Roman" w:cs="Times New Roman"/>
          <w:sz w:val="28"/>
          <w:szCs w:val="28"/>
        </w:rPr>
        <w:t>.  34</w:t>
      </w:r>
    </w:p>
    <w:p w:rsidR="003F14C9" w:rsidRDefault="00DC47CB" w:rsidP="00DC47CB">
      <w:pPr>
        <w:shd w:val="clear" w:color="auto" w:fill="FFFFFF"/>
        <w:spacing w:after="375" w:line="360" w:lineRule="auto"/>
        <w:outlineLvl w:val="2"/>
        <w:rPr>
          <w:rFonts w:ascii="Times New Roman" w:eastAsia="Times New Roman" w:hAnsi="Times New Roman" w:cs="Times New Roman"/>
          <w:b/>
          <w:color w:val="18374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D56A32">
        <w:rPr>
          <w:rFonts w:ascii="Times New Roman" w:hAnsi="Times New Roman" w:cs="Times New Roman"/>
          <w:sz w:val="28"/>
          <w:szCs w:val="28"/>
        </w:rPr>
        <w:t>ых источников………………………………………….  36</w:t>
      </w:r>
    </w:p>
    <w:p w:rsidR="003F14C9" w:rsidRDefault="003F14C9" w:rsidP="003F14C9">
      <w:pPr>
        <w:shd w:val="clear" w:color="auto" w:fill="FFFFFF"/>
        <w:spacing w:after="375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183741"/>
          <w:sz w:val="28"/>
          <w:szCs w:val="28"/>
          <w:lang w:eastAsia="ru-RU"/>
        </w:rPr>
      </w:pPr>
    </w:p>
    <w:p w:rsidR="00DC47CB" w:rsidRDefault="00DC47CB" w:rsidP="00DC47CB">
      <w:pPr>
        <w:rPr>
          <w:rFonts w:ascii="Times New Roman" w:eastAsia="Times New Roman" w:hAnsi="Times New Roman" w:cs="Times New Roman"/>
          <w:b/>
          <w:color w:val="1837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3741"/>
          <w:sz w:val="28"/>
          <w:szCs w:val="28"/>
          <w:lang w:eastAsia="ru-RU"/>
        </w:rPr>
        <w:br w:type="page"/>
      </w:r>
    </w:p>
    <w:p w:rsidR="003F14C9" w:rsidRPr="00BE18C8" w:rsidRDefault="001665B1" w:rsidP="003F14C9">
      <w:pPr>
        <w:shd w:val="clear" w:color="auto" w:fill="FFFFFF"/>
        <w:spacing w:after="375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ВВЕДЕНИЕ </w:t>
      </w:r>
    </w:p>
    <w:p w:rsidR="003F14C9" w:rsidRPr="00D251E9" w:rsidRDefault="003F14C9" w:rsidP="003F14C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1E9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Конкурентоспособность влияет на цену товара или услуги, которая формируется под воздействием многих факторов. Ее уровень нуждается в оценке наиболее точно и корректно, так как от нее зависит инвестиционная привлекательность предприятия, отрасли, экономики в целом.</w:t>
      </w:r>
    </w:p>
    <w:p w:rsidR="003F14C9" w:rsidRPr="00D251E9" w:rsidRDefault="003F14C9" w:rsidP="003F14C9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D251E9">
        <w:rPr>
          <w:color w:val="000000"/>
          <w:sz w:val="28"/>
          <w:szCs w:val="28"/>
        </w:rPr>
        <w:t xml:space="preserve">Для более полного и глубокого изучения конкурентоспособности необходимо выделить критерии и показатели конкурентоспособности предприятия. </w:t>
      </w:r>
    </w:p>
    <w:p w:rsidR="003F14C9" w:rsidRDefault="003F14C9" w:rsidP="003F14C9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метод оценки конкурентоспособности базируется на важнейших финансовых показателях и инструментах.</w:t>
      </w:r>
    </w:p>
    <w:p w:rsidR="003F14C9" w:rsidRPr="00EC7C8C" w:rsidRDefault="003F14C9" w:rsidP="003F14C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C8C">
        <w:rPr>
          <w:rFonts w:ascii="Times New Roman" w:hAnsi="Times New Roman" w:cs="Times New Roman"/>
          <w:sz w:val="28"/>
          <w:szCs w:val="28"/>
        </w:rPr>
        <w:t>При обосновании инвестиционных программ также используют классические статические и динамические методы оценки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в таблице </w:t>
      </w:r>
      <w:r w:rsidR="00DC47CB">
        <w:rPr>
          <w:rFonts w:ascii="Times New Roman" w:hAnsi="Times New Roman" w:cs="Times New Roman"/>
          <w:sz w:val="28"/>
          <w:szCs w:val="28"/>
        </w:rPr>
        <w:t>1</w:t>
      </w:r>
      <w:r w:rsidRPr="00EC7C8C">
        <w:rPr>
          <w:rFonts w:ascii="Times New Roman" w:hAnsi="Times New Roman" w:cs="Times New Roman"/>
          <w:sz w:val="28"/>
          <w:szCs w:val="28"/>
        </w:rPr>
        <w:t xml:space="preserve">, наряду с которыми все большее распространение на практике получают имитационные модели. На малых и средних предприятиях такие математические инструменты принятия решений, как правило, не применяют. </w:t>
      </w:r>
    </w:p>
    <w:p w:rsidR="003F14C9" w:rsidRPr="001665B1" w:rsidRDefault="003F14C9" w:rsidP="001665B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D95">
        <w:rPr>
          <w:rFonts w:ascii="Times New Roman" w:hAnsi="Times New Roman" w:cs="Times New Roman"/>
          <w:sz w:val="28"/>
          <w:szCs w:val="28"/>
        </w:rPr>
        <w:t>Описание этих методов и механизмов их использования дано в исследованиях российских и зарубежных экономистов. Вместе с тем энергетические объекты обладают определенными специфическими свойствами, о которых сказано выше, поэтому ниже остановимся на проблемах выявления факторов, определяющих инвестиционную привлекательность энергетических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C9" w:rsidRPr="00427FFB" w:rsidRDefault="003F14C9" w:rsidP="003F14C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ПАО «</w:t>
      </w:r>
      <w:proofErr w:type="spellStart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компания обладает высокой финансовой устойчивостью и независимостью. Исходя из проведенного нами анализа, мы видим, что организация имеет довольно позитивные значения по коэффициенту финансовой автономности и менее значительные по остальным. Причём данная ситуация прослеживается на протяжении трёх лет. Конечно же, это во многом обусловлено тем, что предприятие обладает </w:t>
      </w:r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большой поддержкой государства, да и фактически является его имуществом.</w:t>
      </w:r>
    </w:p>
    <w:p w:rsidR="003F14C9" w:rsidRDefault="003F14C9" w:rsidP="003F14C9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правительства помогает компании быть экономически и политически защищенной от влияния геополитических и социально-экономических потрясений. Даже в наше время ПАО «</w:t>
      </w:r>
      <w:proofErr w:type="spellStart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является одним из гарантов надёжности в нашей стране. При всём при этом организация смогла фактически стать монополистом в области электроэнергетики Российской федерации. Так как большая часть приходится именно на неё. С момента появления компании на рынке наблюдается её нерушимость, и даже некоторая непоколебимость позиций компании на рынке.</w:t>
      </w:r>
    </w:p>
    <w:p w:rsidR="003F14C9" w:rsidRPr="00537186" w:rsidRDefault="003F14C9" w:rsidP="003F14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Необходимы </w:t>
      </w:r>
      <w:r w:rsid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инвестиции</w:t>
      </w:r>
      <w:r w:rsidRPr="0053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электроэнергетическую отрасль</w:t>
      </w:r>
      <w:r w:rsidR="00DC4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3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которая ещё со времён СССР нуждается в реконструкции, модернизации и обновлени</w:t>
      </w:r>
      <w:r w:rsidR="00DC4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3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большого комплекса технологического оборудования.</w:t>
      </w:r>
    </w:p>
    <w:p w:rsidR="003F14C9" w:rsidRPr="001665B1" w:rsidRDefault="003F14C9" w:rsidP="003F14C9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данной курсовой работы являются теоретико-методологические аспекты исследования финансовых инструментов повышения конкурентоспособности ПАО «</w:t>
      </w:r>
      <w:proofErr w:type="spellStart"/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F14C9" w:rsidRPr="001665B1" w:rsidRDefault="003F14C9" w:rsidP="003F14C9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 данной курсовой работы является уровень конкурентоспособности ПАО «</w:t>
      </w:r>
      <w:proofErr w:type="spellStart"/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C4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ключевого ориентира для повышения притока инвестиции и роста конкурентоспособности на рынке электроэнергетики России в современных условиях.</w:t>
      </w:r>
    </w:p>
    <w:p w:rsidR="003F14C9" w:rsidRPr="001665B1" w:rsidRDefault="003F14C9" w:rsidP="003F14C9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курсовой работы: определить уровень конкурентоспособности сетевых компаний </w:t>
      </w:r>
      <w:r w:rsidR="00537186"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лектроэнергетики на примере ПАО «</w:t>
      </w:r>
      <w:proofErr w:type="spellStart"/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BE18C8"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</w:t>
      </w:r>
      <w:r w:rsidR="00BE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BE18C8"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</w:t>
      </w:r>
      <w:r w:rsidR="00BE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рынка.</w:t>
      </w:r>
    </w:p>
    <w:p w:rsidR="003F14C9" w:rsidRPr="001665B1" w:rsidRDefault="003F14C9" w:rsidP="003F14C9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данной курсовой работы:</w:t>
      </w:r>
    </w:p>
    <w:p w:rsidR="003F14C9" w:rsidRPr="00DC47CB" w:rsidRDefault="003F14C9" w:rsidP="00DC47C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4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общее понимание конкурентоспособности предприятия;</w:t>
      </w:r>
    </w:p>
    <w:p w:rsidR="003F14C9" w:rsidRPr="00DC47CB" w:rsidRDefault="003F14C9" w:rsidP="00DC47C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</w:rPr>
        <w:t>выявить инструменты повышения конкурентоспособности компании;</w:t>
      </w:r>
    </w:p>
    <w:p w:rsidR="003F14C9" w:rsidRPr="00DC47CB" w:rsidRDefault="003F14C9" w:rsidP="00DC47CB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</w:rPr>
        <w:t xml:space="preserve">сделать обзор </w:t>
      </w:r>
      <w:proofErr w:type="gramStart"/>
      <w:r w:rsidRPr="00DC47CB">
        <w:rPr>
          <w:rFonts w:ascii="Times New Roman" w:hAnsi="Times New Roman" w:cs="Times New Roman"/>
          <w:sz w:val="28"/>
          <w:szCs w:val="28"/>
        </w:rPr>
        <w:t>методов исследования финансовых инструментов повышения конкурентоспособности</w:t>
      </w:r>
      <w:proofErr w:type="gramEnd"/>
      <w:r w:rsidRPr="00DC47CB">
        <w:rPr>
          <w:rFonts w:ascii="Times New Roman" w:hAnsi="Times New Roman" w:cs="Times New Roman"/>
          <w:sz w:val="28"/>
          <w:szCs w:val="28"/>
        </w:rPr>
        <w:t>;</w:t>
      </w:r>
    </w:p>
    <w:p w:rsidR="003F14C9" w:rsidRPr="00DC47CB" w:rsidRDefault="003F14C9" w:rsidP="00DC47CB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</w:rPr>
        <w:lastRenderedPageBreak/>
        <w:t xml:space="preserve">показать особенности </w:t>
      </w:r>
      <w:r w:rsidRPr="00D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коэффициентного </w:t>
      </w:r>
      <w:proofErr w:type="gramStart"/>
      <w:r w:rsidRPr="00D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метода анализа уровня </w:t>
      </w:r>
      <w:r w:rsidRPr="00DC47CB">
        <w:rPr>
          <w:rFonts w:ascii="Times New Roman" w:hAnsi="Times New Roman" w:cs="Times New Roman"/>
          <w:sz w:val="28"/>
          <w:szCs w:val="28"/>
        </w:rPr>
        <w:t>конкурентоспособности предприятия целесообразного</w:t>
      </w:r>
      <w:proofErr w:type="gramEnd"/>
      <w:r w:rsidRPr="00DC47CB">
        <w:rPr>
          <w:rFonts w:ascii="Times New Roman" w:hAnsi="Times New Roman" w:cs="Times New Roman"/>
          <w:sz w:val="28"/>
          <w:szCs w:val="28"/>
        </w:rPr>
        <w:t xml:space="preserve"> для анализа финансовых инструментов </w:t>
      </w:r>
      <w:r w:rsidR="00BE18C8" w:rsidRPr="00DC47CB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BE18C8">
        <w:rPr>
          <w:rFonts w:ascii="Times New Roman" w:hAnsi="Times New Roman" w:cs="Times New Roman"/>
          <w:sz w:val="28"/>
          <w:szCs w:val="28"/>
        </w:rPr>
        <w:t>электроэнергетического</w:t>
      </w:r>
      <w:r w:rsidRPr="00DC47CB">
        <w:rPr>
          <w:rFonts w:ascii="Times New Roman" w:hAnsi="Times New Roman" w:cs="Times New Roman"/>
          <w:sz w:val="28"/>
          <w:szCs w:val="28"/>
        </w:rPr>
        <w:t xml:space="preserve"> комплекса;</w:t>
      </w:r>
    </w:p>
    <w:p w:rsidR="003F14C9" w:rsidRPr="00DC47CB" w:rsidRDefault="003F14C9" w:rsidP="00DC47C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</w:rPr>
        <w:t>провести анализ финансовой независимости и финансовой устойчивости ПАО «</w:t>
      </w:r>
      <w:proofErr w:type="spellStart"/>
      <w:r w:rsidRPr="00DC47C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DC47CB">
        <w:rPr>
          <w:rFonts w:ascii="Times New Roman" w:hAnsi="Times New Roman" w:cs="Times New Roman"/>
          <w:sz w:val="28"/>
          <w:szCs w:val="28"/>
        </w:rPr>
        <w:t>» на рынке и экспертный анализ его деяте</w:t>
      </w:r>
      <w:r w:rsidR="008D1596">
        <w:rPr>
          <w:rFonts w:ascii="Times New Roman" w:hAnsi="Times New Roman" w:cs="Times New Roman"/>
          <w:sz w:val="28"/>
          <w:szCs w:val="28"/>
        </w:rPr>
        <w:t>ль</w:t>
      </w:r>
      <w:r w:rsidRPr="00DC47CB">
        <w:rPr>
          <w:rFonts w:ascii="Times New Roman" w:hAnsi="Times New Roman" w:cs="Times New Roman"/>
          <w:sz w:val="28"/>
          <w:szCs w:val="28"/>
        </w:rPr>
        <w:t>ности</w:t>
      </w:r>
      <w:r w:rsidR="008D1596">
        <w:rPr>
          <w:rFonts w:ascii="Times New Roman" w:hAnsi="Times New Roman" w:cs="Times New Roman"/>
          <w:sz w:val="28"/>
          <w:szCs w:val="28"/>
        </w:rPr>
        <w:t>;</w:t>
      </w:r>
    </w:p>
    <w:p w:rsidR="003F14C9" w:rsidRPr="00DC47CB" w:rsidRDefault="003F14C9" w:rsidP="00DC47C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</w:rPr>
        <w:t>дать общую характеристика компании ПАО «</w:t>
      </w:r>
      <w:proofErr w:type="spellStart"/>
      <w:r w:rsidRPr="00DC47C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DC47CB">
        <w:rPr>
          <w:rFonts w:ascii="Times New Roman" w:hAnsi="Times New Roman" w:cs="Times New Roman"/>
          <w:sz w:val="28"/>
          <w:szCs w:val="28"/>
        </w:rPr>
        <w:t>» и результатов ее деятельности на рынке</w:t>
      </w:r>
      <w:r w:rsidR="008D1596">
        <w:rPr>
          <w:rFonts w:ascii="Times New Roman" w:hAnsi="Times New Roman" w:cs="Times New Roman"/>
          <w:sz w:val="28"/>
          <w:szCs w:val="28"/>
        </w:rPr>
        <w:t>;</w:t>
      </w:r>
    </w:p>
    <w:p w:rsidR="003F14C9" w:rsidRPr="00DC47CB" w:rsidRDefault="003F14C9" w:rsidP="00DC47C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</w:rPr>
        <w:t>определить направления деятельности и ее показатели ПАО «</w:t>
      </w:r>
      <w:proofErr w:type="spellStart"/>
      <w:r w:rsidRPr="00DC47C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DC47CB">
        <w:rPr>
          <w:rFonts w:ascii="Times New Roman" w:hAnsi="Times New Roman" w:cs="Times New Roman"/>
          <w:sz w:val="28"/>
          <w:szCs w:val="28"/>
        </w:rPr>
        <w:t xml:space="preserve">» на рынке </w:t>
      </w:r>
      <w:r w:rsidR="008D1596">
        <w:rPr>
          <w:rFonts w:ascii="Times New Roman" w:hAnsi="Times New Roman" w:cs="Times New Roman"/>
          <w:sz w:val="28"/>
          <w:szCs w:val="28"/>
        </w:rPr>
        <w:t>э</w:t>
      </w:r>
      <w:r w:rsidRPr="00DC47CB">
        <w:rPr>
          <w:rFonts w:ascii="Times New Roman" w:hAnsi="Times New Roman" w:cs="Times New Roman"/>
          <w:sz w:val="28"/>
          <w:szCs w:val="28"/>
        </w:rPr>
        <w:t>лектроэнергетики России</w:t>
      </w:r>
      <w:r w:rsidR="008D1596">
        <w:rPr>
          <w:rFonts w:ascii="Times New Roman" w:hAnsi="Times New Roman" w:cs="Times New Roman"/>
          <w:sz w:val="28"/>
          <w:szCs w:val="28"/>
        </w:rPr>
        <w:t>;</w:t>
      </w:r>
    </w:p>
    <w:p w:rsidR="003F14C9" w:rsidRPr="00DC47CB" w:rsidRDefault="003F14C9" w:rsidP="00DC47C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</w:rPr>
        <w:t>применить основные финансовые коэффициенты для анализа уровня конк</w:t>
      </w:r>
      <w:r w:rsidR="008D1596">
        <w:rPr>
          <w:rFonts w:ascii="Times New Roman" w:hAnsi="Times New Roman" w:cs="Times New Roman"/>
          <w:sz w:val="28"/>
          <w:szCs w:val="28"/>
        </w:rPr>
        <w:t>урентоспособности ПАО «</w:t>
      </w:r>
      <w:proofErr w:type="spellStart"/>
      <w:r w:rsidR="008D1596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8D1596">
        <w:rPr>
          <w:rFonts w:ascii="Times New Roman" w:hAnsi="Times New Roman" w:cs="Times New Roman"/>
          <w:sz w:val="28"/>
          <w:szCs w:val="28"/>
        </w:rPr>
        <w:t>»;</w:t>
      </w:r>
    </w:p>
    <w:p w:rsidR="003F14C9" w:rsidRPr="00537186" w:rsidRDefault="003F14C9" w:rsidP="00DC47C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537186">
        <w:rPr>
          <w:rFonts w:eastAsiaTheme="minorHAnsi"/>
          <w:sz w:val="28"/>
          <w:szCs w:val="28"/>
          <w:lang w:eastAsia="en-US"/>
        </w:rPr>
        <w:t>выявить проблемы пов</w:t>
      </w:r>
      <w:r w:rsidR="00DD4A56">
        <w:rPr>
          <w:rFonts w:eastAsiaTheme="minorHAnsi"/>
          <w:sz w:val="28"/>
          <w:szCs w:val="28"/>
          <w:lang w:eastAsia="en-US"/>
        </w:rPr>
        <w:t>ы</w:t>
      </w:r>
      <w:r w:rsidRPr="00537186">
        <w:rPr>
          <w:rFonts w:eastAsiaTheme="minorHAnsi"/>
          <w:sz w:val="28"/>
          <w:szCs w:val="28"/>
          <w:lang w:eastAsia="en-US"/>
        </w:rPr>
        <w:t>шения конкурентоспособности сетевых компаний электроэнергетики</w:t>
      </w:r>
      <w:r w:rsidR="008D1596">
        <w:rPr>
          <w:rFonts w:eastAsiaTheme="minorHAnsi"/>
          <w:sz w:val="28"/>
          <w:szCs w:val="28"/>
          <w:lang w:eastAsia="en-US"/>
        </w:rPr>
        <w:t>;</w:t>
      </w:r>
      <w:r w:rsidRPr="00537186">
        <w:rPr>
          <w:rFonts w:eastAsiaTheme="minorHAnsi"/>
          <w:sz w:val="28"/>
          <w:szCs w:val="28"/>
          <w:lang w:eastAsia="en-US"/>
        </w:rPr>
        <w:t xml:space="preserve"> </w:t>
      </w:r>
    </w:p>
    <w:p w:rsidR="003F14C9" w:rsidRPr="00537186" w:rsidRDefault="003F14C9" w:rsidP="00DC47C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537186">
        <w:rPr>
          <w:rFonts w:eastAsiaTheme="minorHAnsi"/>
          <w:sz w:val="28"/>
          <w:szCs w:val="28"/>
          <w:lang w:eastAsia="en-US"/>
        </w:rPr>
        <w:t xml:space="preserve">сформулировать рекомендации по устранению </w:t>
      </w:r>
      <w:proofErr w:type="gramStart"/>
      <w:r w:rsidRPr="00537186">
        <w:rPr>
          <w:rFonts w:eastAsiaTheme="minorHAnsi"/>
          <w:sz w:val="28"/>
          <w:szCs w:val="28"/>
          <w:lang w:eastAsia="en-US"/>
        </w:rPr>
        <w:t>проблемы пов</w:t>
      </w:r>
      <w:r w:rsidR="00DD4A56">
        <w:rPr>
          <w:rFonts w:eastAsiaTheme="minorHAnsi"/>
          <w:sz w:val="28"/>
          <w:szCs w:val="28"/>
          <w:lang w:eastAsia="en-US"/>
        </w:rPr>
        <w:t>ы</w:t>
      </w:r>
      <w:r w:rsidRPr="00537186">
        <w:rPr>
          <w:rFonts w:eastAsiaTheme="minorHAnsi"/>
          <w:sz w:val="28"/>
          <w:szCs w:val="28"/>
          <w:lang w:eastAsia="en-US"/>
        </w:rPr>
        <w:t xml:space="preserve">шения конкурентоспособности сетевых компаний </w:t>
      </w:r>
      <w:r w:rsidR="008D1596">
        <w:rPr>
          <w:rFonts w:eastAsiaTheme="minorHAnsi"/>
          <w:sz w:val="28"/>
          <w:szCs w:val="28"/>
          <w:lang w:eastAsia="en-US"/>
        </w:rPr>
        <w:t>э</w:t>
      </w:r>
      <w:r w:rsidRPr="00537186">
        <w:rPr>
          <w:rFonts w:eastAsiaTheme="minorHAnsi"/>
          <w:sz w:val="28"/>
          <w:szCs w:val="28"/>
          <w:lang w:eastAsia="en-US"/>
        </w:rPr>
        <w:t>лектроэнергетики</w:t>
      </w:r>
      <w:proofErr w:type="gramEnd"/>
      <w:r w:rsidRPr="00537186">
        <w:rPr>
          <w:rFonts w:eastAsiaTheme="minorHAnsi"/>
          <w:sz w:val="28"/>
          <w:szCs w:val="28"/>
          <w:lang w:eastAsia="en-US"/>
        </w:rPr>
        <w:t>.</w:t>
      </w:r>
    </w:p>
    <w:p w:rsidR="003F14C9" w:rsidRPr="00537186" w:rsidRDefault="003F14C9" w:rsidP="003F14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86">
        <w:rPr>
          <w:rFonts w:ascii="Times New Roman" w:hAnsi="Times New Roman" w:cs="Times New Roman"/>
          <w:sz w:val="28"/>
          <w:szCs w:val="28"/>
        </w:rPr>
        <w:t>Приток инвестиций является ключевым фактором эффективности любого бизнеса. Эффективность энергетического бизнеса в РФ по существу регулируется государством с помощью тарифной политики.</w:t>
      </w:r>
    </w:p>
    <w:p w:rsidR="003F14C9" w:rsidRPr="00537186" w:rsidRDefault="003F14C9" w:rsidP="003F14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186">
        <w:rPr>
          <w:rFonts w:ascii="Times New Roman" w:hAnsi="Times New Roman" w:cs="Times New Roman"/>
          <w:sz w:val="28"/>
          <w:szCs w:val="28"/>
        </w:rPr>
        <w:t>Инвестиционные программы и инвестиционные проекты помогают добиться стабильной устойчивости компании на долгие годы вперед.</w:t>
      </w:r>
    </w:p>
    <w:p w:rsidR="00537186" w:rsidRDefault="005371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B3088" w:rsidRPr="008D1596" w:rsidRDefault="004B3088" w:rsidP="00DD1F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Теоретические аспекты исследования финансовых</w:t>
      </w:r>
      <w:r w:rsid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сетевых компаний </w:t>
      </w:r>
      <w:r w:rsid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лектроэнергетической отрасли</w:t>
      </w:r>
    </w:p>
    <w:p w:rsidR="00EF6F69" w:rsidRPr="00A83CC2" w:rsidRDefault="00A83CC2" w:rsidP="00A83CC2">
      <w:pPr>
        <w:pStyle w:val="a3"/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544E" w:rsidRPr="00A8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</w:t>
      </w:r>
      <w:r w:rsidR="00992BF3" w:rsidRPr="00A83C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0DE1" w:rsidRPr="00A83CC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нструменты повышения конкурентоспособности компании</w:t>
      </w:r>
    </w:p>
    <w:p w:rsidR="008D1596" w:rsidRPr="008D1596" w:rsidRDefault="008D1596" w:rsidP="008D1596">
      <w:pPr>
        <w:pStyle w:val="a3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C2" w:rsidRDefault="000F1CC2" w:rsidP="007B418F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 w:rsidRPr="00D251E9">
        <w:rPr>
          <w:sz w:val="28"/>
          <w:szCs w:val="28"/>
        </w:rPr>
        <w:t>Существует несколько подходов к трактовке конкурентоспособности компании применительно к энергетическому сектору: с точки зрения надежности и качества оказываемых услуг, инвестиционных возможностей и др. В широком смысле под конкурентоспособностью электроэнергетической компании понимается ее способность покрывать за счет экономического капитала убытки от внешних и внутренних рисков и неопределенност</w:t>
      </w:r>
      <w:r>
        <w:rPr>
          <w:sz w:val="28"/>
          <w:szCs w:val="28"/>
        </w:rPr>
        <w:t xml:space="preserve">и, порождаемые спецификой энергетического </w:t>
      </w:r>
      <w:r w:rsidRPr="00D251E9">
        <w:rPr>
          <w:sz w:val="28"/>
          <w:szCs w:val="28"/>
        </w:rPr>
        <w:t xml:space="preserve">рынка. </w:t>
      </w:r>
    </w:p>
    <w:p w:rsidR="000F1CC2" w:rsidRDefault="000F1CC2" w:rsidP="007B418F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 w:rsidRPr="00D251E9">
        <w:rPr>
          <w:sz w:val="28"/>
          <w:szCs w:val="28"/>
        </w:rPr>
        <w:t xml:space="preserve">В узком смысле конкурентоспособность трактуется как совокупность данных рисков с учетом неопределенности. В качестве составляющих элементов конкурентоспособности энергетической компании рассматриваются: </w:t>
      </w:r>
    </w:p>
    <w:p w:rsidR="000F1CC2" w:rsidRDefault="00BE18C8" w:rsidP="008D1596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1) </w:t>
      </w:r>
      <w:r w:rsidR="000F1CC2" w:rsidRPr="00D251E9">
        <w:rPr>
          <w:sz w:val="28"/>
          <w:szCs w:val="28"/>
        </w:rPr>
        <w:t>совокупность рисков развития, характерных как для энергокомпании, так и для инвестиционного проекта. На основе изучения совокупности рисков оценивается сумма возможных потерь в случае частичного или</w:t>
      </w:r>
      <w:r w:rsidR="000F1CC2">
        <w:rPr>
          <w:sz w:val="28"/>
          <w:szCs w:val="28"/>
        </w:rPr>
        <w:t xml:space="preserve"> полного дефолта пр</w:t>
      </w:r>
      <w:r w:rsidR="00537186">
        <w:rPr>
          <w:sz w:val="28"/>
          <w:szCs w:val="28"/>
        </w:rPr>
        <w:t>о</w:t>
      </w:r>
      <w:r w:rsidR="000F1CC2" w:rsidRPr="00D251E9">
        <w:rPr>
          <w:sz w:val="28"/>
          <w:szCs w:val="28"/>
        </w:rPr>
        <w:t xml:space="preserve">екта; </w:t>
      </w:r>
    </w:p>
    <w:p w:rsidR="000F1CC2" w:rsidRDefault="000F1CC2" w:rsidP="008D1596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D251E9">
        <w:rPr>
          <w:sz w:val="28"/>
          <w:szCs w:val="28"/>
        </w:rPr>
        <w:t xml:space="preserve">2) инвестиционная привлекательность энергетической компании; </w:t>
      </w:r>
    </w:p>
    <w:p w:rsidR="000F1CC2" w:rsidRPr="00B74403" w:rsidRDefault="000F1CC2" w:rsidP="008D1596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D251E9">
        <w:rPr>
          <w:sz w:val="28"/>
          <w:szCs w:val="28"/>
        </w:rPr>
        <w:t>3) долгосрочная устойчивость энергетической компании.</w:t>
      </w:r>
    </w:p>
    <w:p w:rsidR="000F1CC2" w:rsidRDefault="000F1CC2" w:rsidP="008D1596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Для того, чтобы понимать какие теоретико-методологические аспекты использовать и анализировать в зависимости от того какой вид конкуренции используется, какие факторы при этом.</w:t>
      </w:r>
    </w:p>
    <w:p w:rsidR="00EF6F69" w:rsidRPr="008D1596" w:rsidRDefault="005676F5" w:rsidP="008D15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6F5">
        <w:rPr>
          <w:rFonts w:ascii="Times New Roman" w:hAnsi="Times New Roman" w:cs="Times New Roman"/>
          <w:color w:val="000000"/>
          <w:sz w:val="28"/>
          <w:szCs w:val="28"/>
        </w:rPr>
        <w:t xml:space="preserve">Конкурентоспособность предприятия определяется многими факторами, поэтому для ее обеспечения необходимо учитывать влияние каждого фактора и их взаимодействие. Среди факторов, воздействующих на конкурентоспособность предприятия можно выделить внешние (неуправляемые) и внутренние (управляемые) факторы. Для более полного и </w:t>
      </w:r>
      <w:r w:rsidRPr="005676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глубокого изучения конкурентоспособности используются также критерии и показатели конкурентоспособности предприятия.</w:t>
      </w:r>
    </w:p>
    <w:p w:rsidR="008D1596" w:rsidRDefault="008D1596" w:rsidP="0001397A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7BF11C0" wp14:editId="1818A867">
            <wp:extent cx="5162191" cy="288122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448" t="32041" r="53053" b="30749"/>
                    <a:stretch/>
                  </pic:blipFill>
                  <pic:spPr bwMode="auto">
                    <a:xfrm>
                      <a:off x="0" y="0"/>
                      <a:ext cx="5171078" cy="2886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186" w:rsidRPr="00EF6F69" w:rsidRDefault="00537186" w:rsidP="008D15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Рисунок 1</w:t>
      </w:r>
      <w:r w:rsidR="008D1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53718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7B418F" w:rsidRPr="005371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Инструменты повышения</w:t>
      </w:r>
      <w:r w:rsidRPr="005371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конкурентоспособности фирмы.</w:t>
      </w:r>
    </w:p>
    <w:p w:rsidR="00537186" w:rsidRDefault="00537186" w:rsidP="005A7D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6F69" w:rsidRPr="009D0DE1" w:rsidRDefault="00EF6F69" w:rsidP="005A7D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0D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рисунке 1 представлены базовые инструменты пов</w:t>
      </w:r>
      <w:r w:rsidR="007B4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9D0D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шения конкурентоспособности.</w:t>
      </w:r>
      <w:r w:rsidR="009D0DE1" w:rsidRPr="009D0D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каждому из них оцениваются показатели исходя из факторов и критериев повышения конкурентоспособности в целом.</w:t>
      </w:r>
    </w:p>
    <w:p w:rsidR="00B44E73" w:rsidRPr="005A7D1A" w:rsidRDefault="005A7D1A" w:rsidP="007B41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Применяются также</w:t>
      </w:r>
      <w:r w:rsidR="00DF5A30" w:rsidRPr="00537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ряд специальных </w:t>
      </w:r>
      <w:r w:rsidR="00DF5A30" w:rsidRPr="005371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инструментов</w:t>
      </w:r>
      <w:r w:rsidR="00DF5A30" w:rsidRPr="00537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способствующих </w:t>
      </w:r>
      <w:r w:rsidR="00DF5A30" w:rsidRPr="005371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повышению</w:t>
      </w:r>
      <w:r w:rsidR="00DF5A30" w:rsidRPr="00537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F5A30" w:rsidRPr="005371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конкурентоспособности</w:t>
      </w:r>
      <w:r w:rsidR="00DF5A30" w:rsidRPr="00537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аутсорсинг, создание стратегических альянсов, проце</w:t>
      </w:r>
      <w:r w:rsidRPr="00537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 поглощения 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слияния.</w:t>
      </w:r>
    </w:p>
    <w:p w:rsidR="009D0DE1" w:rsidRPr="009D0DE1" w:rsidRDefault="00C93B57" w:rsidP="009D0DE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1E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конкуренция представляет собой соперничество, стремление к созданию максимально выгодных условий ведения бизнеса, которые, в свою очередь, способствуют достижению лучшего результата от хозяйственной деятельности. Оно является достаточно разносторонним понятием и тесно граничит с понятием конкурентоспособности. Она различается на конкурентоспособность страны, экономики, отр</w:t>
      </w:r>
      <w:r w:rsidR="005A7D1A">
        <w:rPr>
          <w:rFonts w:ascii="Times New Roman" w:hAnsi="Times New Roman" w:cs="Times New Roman"/>
          <w:color w:val="000000" w:themeColor="text1"/>
          <w:sz w:val="28"/>
          <w:szCs w:val="28"/>
        </w:rPr>
        <w:t>асли, фирмы и товара или услуги.</w:t>
      </w:r>
    </w:p>
    <w:p w:rsidR="00C93B57" w:rsidRPr="00D251E9" w:rsidRDefault="00C93B57" w:rsidP="00D251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Конкурентоспособность влияет на цену товара или услуги, которая формируется под воздействием многих факторов. Ее уровень нуждается в </w:t>
      </w:r>
      <w:r w:rsidRPr="00D251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оценке наиболее точно и корректно, так как от нее зависит инвестиционная привлекательность предприятия, отрасли, экономики в целом.</w:t>
      </w:r>
    </w:p>
    <w:p w:rsidR="00981918" w:rsidRPr="00D251E9" w:rsidRDefault="00C45A4A" w:rsidP="00D251E9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D251E9">
        <w:rPr>
          <w:color w:val="000000"/>
          <w:sz w:val="28"/>
          <w:szCs w:val="28"/>
        </w:rPr>
        <w:t xml:space="preserve">Для более полного и глубокого изучения конкурентоспособности необходимо выделить критерии и показатели конкурентоспособности предприятия. </w:t>
      </w:r>
    </w:p>
    <w:p w:rsidR="00981918" w:rsidRPr="00D251E9" w:rsidRDefault="00C45A4A" w:rsidP="0011276B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D251E9">
        <w:rPr>
          <w:color w:val="000000"/>
          <w:sz w:val="28"/>
          <w:szCs w:val="28"/>
        </w:rPr>
        <w:t>Первый критерий - это эффективность производственной деятельности предприятия. Оценка конкурентоспособности предприятия по данному критерию предполагает рассмотрени</w:t>
      </w:r>
      <w:r w:rsidR="0011276B">
        <w:rPr>
          <w:color w:val="000000"/>
          <w:sz w:val="28"/>
          <w:szCs w:val="28"/>
        </w:rPr>
        <w:t xml:space="preserve">е таких групп показателей, как: </w:t>
      </w:r>
      <w:r w:rsidRPr="00D251E9">
        <w:rPr>
          <w:color w:val="000000"/>
          <w:sz w:val="28"/>
          <w:szCs w:val="28"/>
        </w:rPr>
        <w:t>эффективность управления производственным процессом;</w:t>
      </w:r>
    </w:p>
    <w:p w:rsidR="00C45A4A" w:rsidRPr="00D251E9" w:rsidRDefault="008D1596" w:rsidP="007B418F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5A4A" w:rsidRPr="00D251E9">
        <w:rPr>
          <w:color w:val="000000"/>
          <w:sz w:val="28"/>
          <w:szCs w:val="28"/>
        </w:rPr>
        <w:t>экономичность производственных затрат;</w:t>
      </w:r>
    </w:p>
    <w:p w:rsidR="00C45A4A" w:rsidRPr="00D251E9" w:rsidRDefault="008D1596" w:rsidP="007B418F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5A4A" w:rsidRPr="00D251E9">
        <w:rPr>
          <w:color w:val="000000"/>
          <w:sz w:val="28"/>
          <w:szCs w:val="28"/>
        </w:rPr>
        <w:t>рациональность использования основных фондов;</w:t>
      </w:r>
    </w:p>
    <w:p w:rsidR="00C45A4A" w:rsidRPr="00D251E9" w:rsidRDefault="008D1596" w:rsidP="007B418F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36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="00C45A4A" w:rsidRPr="00D251E9">
        <w:rPr>
          <w:color w:val="000000"/>
          <w:sz w:val="28"/>
          <w:szCs w:val="28"/>
        </w:rPr>
        <w:t>овершенство технологии изготовления товара, организацию труда на производстве.</w:t>
      </w:r>
    </w:p>
    <w:p w:rsidR="00C45A4A" w:rsidRPr="00D251E9" w:rsidRDefault="00C45A4A" w:rsidP="0011276B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D251E9">
        <w:rPr>
          <w:color w:val="000000"/>
          <w:sz w:val="28"/>
          <w:szCs w:val="28"/>
        </w:rPr>
        <w:t>Второй критерий конкурентоспособности предприятия - финансовое состояние предприятия. Оценка финансового состояния предприятия предполагает рассмотрение показателей, о</w:t>
      </w:r>
      <w:r w:rsidR="0011276B">
        <w:rPr>
          <w:color w:val="000000"/>
          <w:sz w:val="28"/>
          <w:szCs w:val="28"/>
        </w:rPr>
        <w:t xml:space="preserve">бъединенных в следующие группы: </w:t>
      </w:r>
      <w:r w:rsidRPr="00D251E9">
        <w:rPr>
          <w:color w:val="000000"/>
          <w:sz w:val="28"/>
          <w:szCs w:val="28"/>
        </w:rPr>
        <w:t>показ</w:t>
      </w:r>
      <w:r w:rsidR="0011276B">
        <w:rPr>
          <w:color w:val="000000"/>
          <w:sz w:val="28"/>
          <w:szCs w:val="28"/>
        </w:rPr>
        <w:t xml:space="preserve">атели имущественного положения, </w:t>
      </w:r>
      <w:r w:rsidRPr="00D251E9">
        <w:rPr>
          <w:color w:val="000000"/>
          <w:sz w:val="28"/>
          <w:szCs w:val="28"/>
        </w:rPr>
        <w:t xml:space="preserve">показатели ликвидности и </w:t>
      </w:r>
      <w:r w:rsidR="0011276B">
        <w:rPr>
          <w:color w:val="000000"/>
          <w:sz w:val="28"/>
          <w:szCs w:val="28"/>
        </w:rPr>
        <w:t xml:space="preserve">платежеспособности предприятия, </w:t>
      </w:r>
      <w:r w:rsidRPr="00D251E9">
        <w:rPr>
          <w:color w:val="000000"/>
          <w:sz w:val="28"/>
          <w:szCs w:val="28"/>
        </w:rPr>
        <w:t>пока</w:t>
      </w:r>
      <w:r w:rsidR="0011276B">
        <w:rPr>
          <w:color w:val="000000"/>
          <w:sz w:val="28"/>
          <w:szCs w:val="28"/>
        </w:rPr>
        <w:t>затели финансовой устойчивости;</w:t>
      </w:r>
      <w:r w:rsidR="00537186">
        <w:rPr>
          <w:color w:val="000000"/>
          <w:sz w:val="28"/>
          <w:szCs w:val="28"/>
        </w:rPr>
        <w:t xml:space="preserve"> </w:t>
      </w:r>
      <w:r w:rsidRPr="00D251E9">
        <w:rPr>
          <w:color w:val="000000"/>
          <w:sz w:val="28"/>
          <w:szCs w:val="28"/>
        </w:rPr>
        <w:t>по</w:t>
      </w:r>
      <w:r w:rsidR="0011276B">
        <w:rPr>
          <w:color w:val="000000"/>
          <w:sz w:val="28"/>
          <w:szCs w:val="28"/>
        </w:rPr>
        <w:t xml:space="preserve">казатели деловой активности, </w:t>
      </w:r>
      <w:r w:rsidRPr="00D251E9">
        <w:rPr>
          <w:color w:val="000000"/>
          <w:sz w:val="28"/>
          <w:szCs w:val="28"/>
        </w:rPr>
        <w:t>показатели финансовых результатов деятельности предприятия.</w:t>
      </w:r>
    </w:p>
    <w:p w:rsidR="00C45A4A" w:rsidRPr="00D251E9" w:rsidRDefault="00C45A4A" w:rsidP="0011276B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D251E9">
        <w:rPr>
          <w:color w:val="000000"/>
          <w:sz w:val="28"/>
          <w:szCs w:val="28"/>
        </w:rPr>
        <w:t>Третий критерий конкурентоспособно</w:t>
      </w:r>
      <w:r w:rsidR="005A7D1A">
        <w:rPr>
          <w:color w:val="000000"/>
          <w:sz w:val="28"/>
          <w:szCs w:val="28"/>
        </w:rPr>
        <w:t xml:space="preserve">сти предприятии – эффективность </w:t>
      </w:r>
      <w:r w:rsidRPr="00D251E9">
        <w:rPr>
          <w:color w:val="000000"/>
          <w:sz w:val="28"/>
          <w:szCs w:val="28"/>
        </w:rPr>
        <w:t>организа</w:t>
      </w:r>
      <w:r w:rsidR="00230399" w:rsidRPr="00D251E9">
        <w:rPr>
          <w:color w:val="000000"/>
          <w:sz w:val="28"/>
          <w:szCs w:val="28"/>
        </w:rPr>
        <w:t xml:space="preserve">ции сбыта и продвижение товара, услуги. </w:t>
      </w:r>
      <w:r w:rsidRPr="00D251E9">
        <w:rPr>
          <w:color w:val="000000"/>
          <w:sz w:val="28"/>
          <w:szCs w:val="28"/>
        </w:rPr>
        <w:t>Данный критерий характеризуется следующими показате</w:t>
      </w:r>
      <w:r w:rsidR="0011276B">
        <w:rPr>
          <w:color w:val="000000"/>
          <w:sz w:val="28"/>
          <w:szCs w:val="28"/>
        </w:rPr>
        <w:t xml:space="preserve">лями: </w:t>
      </w:r>
      <w:r w:rsidRPr="00D251E9">
        <w:rPr>
          <w:color w:val="000000"/>
          <w:sz w:val="28"/>
          <w:szCs w:val="28"/>
        </w:rPr>
        <w:t>коэффициент зат</w:t>
      </w:r>
      <w:r w:rsidR="0011276B">
        <w:rPr>
          <w:color w:val="000000"/>
          <w:sz w:val="28"/>
          <w:szCs w:val="28"/>
        </w:rPr>
        <w:t xml:space="preserve">оваренности готовой продукцией, рентабельность продаж, </w:t>
      </w:r>
      <w:r w:rsidRPr="00D251E9">
        <w:rPr>
          <w:color w:val="000000"/>
          <w:sz w:val="28"/>
          <w:szCs w:val="28"/>
        </w:rPr>
        <w:t>коэффициент загру</w:t>
      </w:r>
      <w:r w:rsidR="0011276B">
        <w:rPr>
          <w:color w:val="000000"/>
          <w:sz w:val="28"/>
          <w:szCs w:val="28"/>
        </w:rPr>
        <w:t xml:space="preserve">зки производственных мощностей, </w:t>
      </w:r>
      <w:r w:rsidRPr="00D251E9">
        <w:rPr>
          <w:color w:val="000000"/>
          <w:sz w:val="28"/>
          <w:szCs w:val="28"/>
        </w:rPr>
        <w:t>эффективность рекламы.</w:t>
      </w:r>
    </w:p>
    <w:p w:rsidR="00C45A4A" w:rsidRPr="00D251E9" w:rsidRDefault="00C45A4A" w:rsidP="0011276B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D251E9">
        <w:rPr>
          <w:color w:val="000000"/>
          <w:sz w:val="28"/>
          <w:szCs w:val="28"/>
        </w:rPr>
        <w:t>Четвертый критерий конкурентоспособности предприятия - конкурентоспособность продукции. При рассмотрении данного критерия исп</w:t>
      </w:r>
      <w:r w:rsidR="0011276B">
        <w:rPr>
          <w:color w:val="000000"/>
          <w:sz w:val="28"/>
          <w:szCs w:val="28"/>
        </w:rPr>
        <w:t>ользуются следующие показатели: качество продукции, цена продукции, упаковка,</w:t>
      </w:r>
      <w:r w:rsidRPr="00D251E9">
        <w:rPr>
          <w:color w:val="000000"/>
          <w:sz w:val="28"/>
          <w:szCs w:val="28"/>
        </w:rPr>
        <w:t xml:space="preserve"> доля рынка.</w:t>
      </w:r>
    </w:p>
    <w:p w:rsidR="00C45A4A" w:rsidRPr="00D251E9" w:rsidRDefault="00C45A4A" w:rsidP="0016544E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D251E9">
        <w:rPr>
          <w:color w:val="000000"/>
          <w:sz w:val="28"/>
          <w:szCs w:val="28"/>
        </w:rPr>
        <w:lastRenderedPageBreak/>
        <w:t>Пятый критерий конкурентоспособности предприятия - его деловая активность. Данный критерий характер</w:t>
      </w:r>
      <w:r w:rsidR="0016544E">
        <w:rPr>
          <w:color w:val="000000"/>
          <w:sz w:val="28"/>
          <w:szCs w:val="28"/>
        </w:rPr>
        <w:t xml:space="preserve">изуется следующими показателями: надёжность поставщиков, быстрота реакции на заказы, объёмы поставки сырья, </w:t>
      </w:r>
      <w:r w:rsidRPr="00D251E9">
        <w:rPr>
          <w:color w:val="000000"/>
          <w:sz w:val="28"/>
          <w:szCs w:val="28"/>
        </w:rPr>
        <w:t>инвестиционная привлекательность.</w:t>
      </w:r>
    </w:p>
    <w:p w:rsidR="002F21A8" w:rsidRDefault="00230399" w:rsidP="004B3088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D251E9">
        <w:rPr>
          <w:color w:val="000000"/>
          <w:sz w:val="28"/>
          <w:szCs w:val="28"/>
        </w:rPr>
        <w:t xml:space="preserve">В </w:t>
      </w:r>
      <w:r w:rsidR="00537186" w:rsidRPr="00D251E9">
        <w:rPr>
          <w:color w:val="000000"/>
          <w:sz w:val="28"/>
          <w:szCs w:val="28"/>
        </w:rPr>
        <w:t>соответствии</w:t>
      </w:r>
      <w:r w:rsidRPr="00D251E9">
        <w:rPr>
          <w:color w:val="000000"/>
          <w:sz w:val="28"/>
          <w:szCs w:val="28"/>
        </w:rPr>
        <w:t xml:space="preserve"> с вышеизложенным, конкурентоспособность является важнейшим моментом, требующим определения ее качественных характеристик. На нее вли</w:t>
      </w:r>
      <w:r w:rsidR="005A7D1A">
        <w:rPr>
          <w:color w:val="000000"/>
          <w:sz w:val="28"/>
          <w:szCs w:val="28"/>
        </w:rPr>
        <w:t>я</w:t>
      </w:r>
      <w:r w:rsidRPr="00D251E9">
        <w:rPr>
          <w:color w:val="000000"/>
          <w:sz w:val="28"/>
          <w:szCs w:val="28"/>
        </w:rPr>
        <w:t xml:space="preserve">ет ряд </w:t>
      </w:r>
      <w:r w:rsidR="00537186">
        <w:rPr>
          <w:color w:val="000000"/>
          <w:sz w:val="28"/>
          <w:szCs w:val="28"/>
        </w:rPr>
        <w:t>факторов, которые изложены в пун</w:t>
      </w:r>
      <w:r w:rsidRPr="00D251E9">
        <w:rPr>
          <w:color w:val="000000"/>
          <w:sz w:val="28"/>
          <w:szCs w:val="28"/>
        </w:rPr>
        <w:t>кте 1.2 данной курсовой работы и помогают в определении критериев, которые выявляются в ходе</w:t>
      </w:r>
      <w:r w:rsidR="007B418F">
        <w:rPr>
          <w:color w:val="000000"/>
          <w:sz w:val="28"/>
          <w:szCs w:val="28"/>
        </w:rPr>
        <w:t xml:space="preserve"> методологического исследования конкурентоспособности</w:t>
      </w:r>
    </w:p>
    <w:p w:rsidR="004B3088" w:rsidRPr="004B3088" w:rsidRDefault="004B3088" w:rsidP="004B3088">
      <w:pPr>
        <w:pStyle w:val="a5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826EF7" w:rsidRPr="008D1596" w:rsidRDefault="008D1596" w:rsidP="00A83CC2">
      <w:pPr>
        <w:pStyle w:val="a3"/>
        <w:numPr>
          <w:ilvl w:val="1"/>
          <w:numId w:val="19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954" w:rsidRP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</w:t>
      </w:r>
      <w:proofErr w:type="gramStart"/>
      <w:r w:rsidR="002D3954" w:rsidRP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исследования финансовых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3954" w:rsidRP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конкурентоспособности</w:t>
      </w:r>
      <w:proofErr w:type="gramEnd"/>
      <w:r w:rsidR="002D3954" w:rsidRP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088" w:rsidRPr="004B3088" w:rsidRDefault="004B3088" w:rsidP="00427FFB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74403" w:rsidRDefault="00945527" w:rsidP="00B74403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метод оценки конкурентоспособности базируется на важнейших финансовых показ</w:t>
      </w:r>
      <w:r w:rsidR="00E1167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телях и инструментах.</w:t>
      </w:r>
    </w:p>
    <w:p w:rsidR="00B74403" w:rsidRPr="00D251E9" w:rsidRDefault="00B74403" w:rsidP="00B74403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251E9">
        <w:rPr>
          <w:color w:val="000000"/>
          <w:sz w:val="28"/>
          <w:szCs w:val="28"/>
        </w:rPr>
        <w:t>Метод оценки данного события может быть только экспертный, и здесь мнения экспертов расходятся: одни считают, что это приведет к улучшению работы отрасли, другие утверждают, что реформирование разрушает электроэнергетику. Правоту первых или вторых может подтвердить только будущее. При инвестировании капитального строительства электрических станций, подстанций, линий электропередачи возникают риски: в прогнозе потребления электрической энергии, определении видов топлива на электростанциях, выборе оборудования, выборе источников финансирования.</w:t>
      </w:r>
    </w:p>
    <w:p w:rsidR="00B74403" w:rsidRPr="00003725" w:rsidRDefault="00B74403" w:rsidP="00B74403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D251E9">
        <w:rPr>
          <w:sz w:val="28"/>
          <w:szCs w:val="28"/>
        </w:rPr>
        <w:t>Анализ финансовых инструментов помогает понять уровень инвестиционной привлекательности.</w:t>
      </w:r>
      <w:r>
        <w:rPr>
          <w:sz w:val="28"/>
          <w:szCs w:val="28"/>
        </w:rPr>
        <w:t xml:space="preserve"> </w:t>
      </w:r>
      <w:r w:rsidRPr="00D251E9">
        <w:rPr>
          <w:sz w:val="28"/>
          <w:szCs w:val="28"/>
        </w:rPr>
        <w:t>Инвестиционна</w:t>
      </w:r>
      <w:r>
        <w:rPr>
          <w:sz w:val="28"/>
          <w:szCs w:val="28"/>
        </w:rPr>
        <w:t xml:space="preserve">я привлекательность </w:t>
      </w:r>
      <w:r w:rsidRPr="00D251E9">
        <w:rPr>
          <w:sz w:val="28"/>
          <w:szCs w:val="28"/>
        </w:rPr>
        <w:t xml:space="preserve"> электроэнергетики зависит от уровня информационной открытости энергетических предприятий, который определяется полнотой, оперативностью, объективностью и достоверностью информации, </w:t>
      </w:r>
      <w:r w:rsidRPr="00D251E9">
        <w:rPr>
          <w:sz w:val="28"/>
          <w:szCs w:val="28"/>
        </w:rPr>
        <w:lastRenderedPageBreak/>
        <w:t>обеспечением свободного доступа к ней заинтересованных лиц на основании федеральных законов, а также принятых в организации норм раскрытия информации о состоянии дел в различных сферах деятельнос</w:t>
      </w:r>
      <w:r>
        <w:rPr>
          <w:sz w:val="28"/>
          <w:szCs w:val="28"/>
        </w:rPr>
        <w:t>ти энергетического предприятия.</w:t>
      </w:r>
    </w:p>
    <w:p w:rsidR="00B74403" w:rsidRPr="00771ADE" w:rsidRDefault="00B74403" w:rsidP="00B74403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показатель, который обрисовывает уровень конкурентоспособности предприятия – это деловая активность. Деловая активность (иначе</w:t>
      </w:r>
      <w:r w:rsidRPr="0077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«оборачиваемость») - спектр действий, направленных на продвижение предприятия: на рынке сбыта продукции, в финансов</w:t>
      </w:r>
      <w:r w:rsidRPr="00D2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деятельности, рынке труда</w:t>
      </w:r>
      <w:r w:rsidRPr="0077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403" w:rsidRDefault="00B74403" w:rsidP="00B74403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деловой активности является одним из самых важных элементов управления предприятием. Однако широкий разброс определений и критериев, определяющих деловую активность, подталкивает нас провести исследование, в рамках которого необходимо обобщить литературные источники и ответить на ряд возникших для нас вопросов: что же скрывается под понятием деловой активности, каковы критерии, ее определяющие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какие показатели ее измеряют.</w:t>
      </w:r>
    </w:p>
    <w:p w:rsidR="00B74403" w:rsidRPr="00597130" w:rsidRDefault="00945527" w:rsidP="00945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считает уместным напомнить, что к</w:t>
      </w:r>
      <w:r w:rsidR="00B74403"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онкурентоспособность предприятия - это преимущество предприятия по отношению к иным предприятиям той же отрасли как внутри страны, так и за ее пределами.</w:t>
      </w:r>
    </w:p>
    <w:p w:rsidR="00B74403" w:rsidRPr="00597130" w:rsidRDefault="00B74403" w:rsidP="00B74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конкурентоспособности предприятия необходима </w:t>
      </w:r>
      <w:proofErr w:type="gramStart"/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74403" w:rsidRPr="008D1596" w:rsidRDefault="008D1596" w:rsidP="008D159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4403"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разработки мероприятий, направленных на ее повышение;</w:t>
      </w:r>
    </w:p>
    <w:p w:rsidR="00B74403" w:rsidRPr="008D1596" w:rsidRDefault="008D1596" w:rsidP="008D1596">
      <w:pPr>
        <w:pStyle w:val="a3"/>
        <w:numPr>
          <w:ilvl w:val="0"/>
          <w:numId w:val="16"/>
        </w:numPr>
        <w:spacing w:after="0" w:line="36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4403"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 контрагентов для осуществления совместной деятельности;</w:t>
      </w:r>
    </w:p>
    <w:p w:rsidR="00B74403" w:rsidRPr="008D1596" w:rsidRDefault="008D1596" w:rsidP="008D1596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4403"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разработки программ выхода предприятия на новые для него рынки сбыта;</w:t>
      </w:r>
    </w:p>
    <w:p w:rsidR="00B74403" w:rsidRPr="008D1596" w:rsidRDefault="008D1596" w:rsidP="008D159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4403"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осуществления инвестиционной деятельности.</w:t>
      </w:r>
    </w:p>
    <w:p w:rsidR="00B74403" w:rsidRPr="00597130" w:rsidRDefault="00B74403" w:rsidP="00B74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Матричные методы. Этот подход основывается на маркетинговой оценке хозяйственной деятельности производителя и его продукта. Суть </w:t>
      </w:r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метода - анализ конкурентоспособности предприятия с учетом жизненного цикла продукции.</w:t>
      </w:r>
    </w:p>
    <w:p w:rsidR="00B74403" w:rsidRPr="00597130" w:rsidRDefault="00B74403" w:rsidP="00B74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Методы, базирующиеся на оценке конкурентоспособности продукции. Данная группа методов основывается на том, что конкурентоспособность продукта и предприятия имеют прямо пропорциональную зависимость. Для определения конкурентоспособности продукта применяются </w:t>
      </w:r>
      <w:proofErr w:type="spellStart"/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квалиметрические</w:t>
      </w:r>
      <w:proofErr w:type="spellEnd"/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маркетинговые методы, большинство из которых заключается в нахождении соотношения цена-качество.</w:t>
      </w:r>
    </w:p>
    <w:p w:rsidR="00B74403" w:rsidRPr="00597130" w:rsidRDefault="00B74403" w:rsidP="00B74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Методы, базирующиеся на теории эффективной конкуренции. Смысл данного подхода заключается в балльной оценке возможностей предприятия по обеспечению конкурентоспособности. Все сформулированные в ходе анализа его возможности, направленные на достижение конкурентных преимуществ, оцениваются экспертами с позиции имеющихся ресурсов и факторов.</w:t>
      </w:r>
    </w:p>
    <w:p w:rsidR="00EC7C8C" w:rsidRDefault="00B74403" w:rsidP="008D15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Комплексные методы. В рамках подобных методов оценка ведется на основании определения потенциальной и текущей конкурентоспособности. Как правило, текущая конкурентоспособность определяется на основе оценки конкурентоспособности его продуктов, а потенциальная - по принципу методов, которые основаны на теории эффективной конкуренции.</w:t>
      </w:r>
    </w:p>
    <w:p w:rsidR="008D1596" w:rsidRPr="008D1596" w:rsidRDefault="008D1596" w:rsidP="00BB11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7186" w:rsidRPr="008D1596" w:rsidRDefault="00537186" w:rsidP="008D15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  <w:r w:rsid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Различия между статическими и динамическими методами </w:t>
      </w:r>
      <w:proofErr w:type="gramStart"/>
      <w:r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</w:t>
      </w:r>
      <w:r w:rsidRPr="001665B1">
        <w:rPr>
          <w:rFonts w:ascii="Times New Roman" w:hAnsi="Times New Roman" w:cs="Times New Roman"/>
          <w:sz w:val="24"/>
          <w:szCs w:val="24"/>
        </w:rPr>
        <w:t xml:space="preserve"> </w:t>
      </w:r>
      <w:r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 инвес</w:t>
      </w:r>
      <w:r w:rsidR="001665B1"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тиционных проектов предприятий электроэнергетичес</w:t>
      </w:r>
      <w:r w:rsidRP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отрасли</w:t>
      </w:r>
      <w:proofErr w:type="gramEnd"/>
      <w:r w:rsidR="008D1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7186" w:rsidTr="00537186">
        <w:tc>
          <w:tcPr>
            <w:tcW w:w="9571" w:type="dxa"/>
            <w:gridSpan w:val="2"/>
            <w:vAlign w:val="center"/>
          </w:tcPr>
          <w:p w:rsid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Особенности</w:t>
            </w:r>
          </w:p>
        </w:tc>
      </w:tr>
      <w:tr w:rsidR="00537186" w:rsidTr="00537186">
        <w:tc>
          <w:tcPr>
            <w:tcW w:w="4785" w:type="dxa"/>
          </w:tcPr>
          <w:p w:rsidR="00537186" w:rsidRDefault="00537186" w:rsidP="00EC7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537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Стратегические методы                   </w:t>
            </w:r>
          </w:p>
        </w:tc>
        <w:tc>
          <w:tcPr>
            <w:tcW w:w="4786" w:type="dxa"/>
          </w:tcPr>
          <w:p w:rsidR="00537186" w:rsidRDefault="00537186" w:rsidP="00EC7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Динамические </w:t>
            </w:r>
            <w:r w:rsidRPr="0053718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</w:tr>
      <w:tr w:rsidR="00537186" w:rsidTr="00537186">
        <w:tc>
          <w:tcPr>
            <w:tcW w:w="4785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186">
              <w:rPr>
                <w:rFonts w:ascii="Times New Roman" w:hAnsi="Times New Roman" w:cs="Times New Roman"/>
                <w:sz w:val="24"/>
                <w:szCs w:val="24"/>
              </w:rPr>
              <w:t>Однопериодичные</w:t>
            </w:r>
            <w:proofErr w:type="spellEnd"/>
          </w:p>
        </w:tc>
        <w:tc>
          <w:tcPr>
            <w:tcW w:w="4786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186">
              <w:rPr>
                <w:rFonts w:ascii="Times New Roman" w:hAnsi="Times New Roman" w:cs="Times New Roman"/>
                <w:sz w:val="24"/>
                <w:szCs w:val="24"/>
              </w:rPr>
              <w:t>Многопериодичные</w:t>
            </w:r>
            <w:proofErr w:type="spellEnd"/>
          </w:p>
        </w:tc>
      </w:tr>
      <w:tr w:rsidR="00537186" w:rsidTr="00537186">
        <w:tc>
          <w:tcPr>
            <w:tcW w:w="4785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86">
              <w:rPr>
                <w:rFonts w:ascii="Times New Roman" w:hAnsi="Times New Roman" w:cs="Times New Roman"/>
                <w:sz w:val="24"/>
                <w:szCs w:val="24"/>
              </w:rPr>
              <w:t>Незначительная потребность в информации</w:t>
            </w:r>
          </w:p>
        </w:tc>
        <w:tc>
          <w:tcPr>
            <w:tcW w:w="4786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86">
              <w:rPr>
                <w:rFonts w:ascii="Times New Roman" w:hAnsi="Times New Roman" w:cs="Times New Roman"/>
                <w:sz w:val="24"/>
                <w:szCs w:val="24"/>
              </w:rPr>
              <w:t>Значительная потребность в информации</w:t>
            </w:r>
          </w:p>
        </w:tc>
      </w:tr>
      <w:tr w:rsidR="00537186" w:rsidTr="00537186">
        <w:tc>
          <w:tcPr>
            <w:tcW w:w="4785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86">
              <w:rPr>
                <w:rFonts w:ascii="Times New Roman" w:hAnsi="Times New Roman" w:cs="Times New Roman"/>
                <w:sz w:val="24"/>
                <w:szCs w:val="24"/>
              </w:rPr>
              <w:t>Без совершенного влияния на процентную ставку</w:t>
            </w:r>
          </w:p>
        </w:tc>
        <w:tc>
          <w:tcPr>
            <w:tcW w:w="4786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86">
              <w:rPr>
                <w:rFonts w:ascii="Times New Roman" w:hAnsi="Times New Roman" w:cs="Times New Roman"/>
                <w:sz w:val="24"/>
                <w:szCs w:val="24"/>
              </w:rPr>
              <w:t>С совершенным влиянием на процентную ставку</w:t>
            </w:r>
          </w:p>
        </w:tc>
      </w:tr>
      <w:tr w:rsidR="00537186" w:rsidTr="00537186">
        <w:tc>
          <w:tcPr>
            <w:tcW w:w="4785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186">
              <w:rPr>
                <w:rFonts w:ascii="Times New Roman" w:hAnsi="Times New Roman" w:cs="Times New Roman"/>
                <w:sz w:val="24"/>
                <w:szCs w:val="24"/>
              </w:rPr>
              <w:t>Периодизированнные</w:t>
            </w:r>
            <w:proofErr w:type="spellEnd"/>
            <w:r w:rsidRPr="00537186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вклады:</w:t>
            </w:r>
          </w:p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Производительность / затраты</w:t>
            </w:r>
          </w:p>
        </w:tc>
        <w:tc>
          <w:tcPr>
            <w:tcW w:w="4786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Непериодизированнные</w:t>
            </w:r>
            <w:proofErr w:type="spellEnd"/>
            <w:r w:rsidRPr="00537186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вклады:</w:t>
            </w:r>
          </w:p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/ выплаты</w:t>
            </w:r>
          </w:p>
        </w:tc>
      </w:tr>
      <w:tr w:rsidR="00537186" w:rsidTr="00537186">
        <w:tc>
          <w:tcPr>
            <w:tcW w:w="4785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величины</w:t>
            </w:r>
          </w:p>
        </w:tc>
        <w:tc>
          <w:tcPr>
            <w:tcW w:w="4786" w:type="dxa"/>
          </w:tcPr>
          <w:p w:rsidR="00537186" w:rsidRPr="00537186" w:rsidRDefault="00537186" w:rsidP="005371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186">
              <w:rPr>
                <w:rFonts w:ascii="Times New Roman" w:hAnsi="Times New Roman" w:cs="Times New Roman"/>
                <w:sz w:val="24"/>
                <w:szCs w:val="24"/>
              </w:rPr>
              <w:t>Эксплицидные</w:t>
            </w:r>
            <w:proofErr w:type="spellEnd"/>
            <w:r w:rsidRPr="00537186">
              <w:rPr>
                <w:rFonts w:ascii="Times New Roman" w:hAnsi="Times New Roman" w:cs="Times New Roman"/>
                <w:sz w:val="24"/>
                <w:szCs w:val="24"/>
              </w:rPr>
              <w:t xml:space="preserve"> будущие величины</w:t>
            </w:r>
          </w:p>
        </w:tc>
      </w:tr>
    </w:tbl>
    <w:p w:rsidR="00537186" w:rsidRDefault="00537186" w:rsidP="0053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4D" w:rsidRPr="00EC7C8C" w:rsidRDefault="001665B1" w:rsidP="008D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7C8C">
        <w:rPr>
          <w:rFonts w:ascii="Times New Roman" w:hAnsi="Times New Roman" w:cs="Times New Roman"/>
          <w:sz w:val="28"/>
          <w:szCs w:val="28"/>
        </w:rPr>
        <w:t>а основу сравнения особенностей стратегических и динамических методов берут определенные понятийные категории. При этом вырисовывается картина общности их и различия между собой.</w:t>
      </w:r>
    </w:p>
    <w:p w:rsidR="005676F5" w:rsidRPr="008D1596" w:rsidRDefault="00EC7C8C" w:rsidP="008D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44D" w:rsidRPr="00EC7C8C"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 w:rsidR="0041244D" w:rsidRPr="00EC7C8C">
        <w:rPr>
          <w:rFonts w:ascii="Times New Roman" w:hAnsi="Times New Roman" w:cs="Times New Roman"/>
          <w:sz w:val="28"/>
          <w:szCs w:val="28"/>
        </w:rPr>
        <w:t>Фольмут</w:t>
      </w:r>
      <w:proofErr w:type="spellEnd"/>
      <w:r w:rsidR="0041244D" w:rsidRPr="00EC7C8C">
        <w:rPr>
          <w:rFonts w:ascii="Times New Roman" w:hAnsi="Times New Roman" w:cs="Times New Roman"/>
          <w:sz w:val="28"/>
          <w:szCs w:val="28"/>
        </w:rPr>
        <w:t xml:space="preserve"> X.  различа</w:t>
      </w:r>
      <w:r w:rsidR="00BB110F">
        <w:rPr>
          <w:rFonts w:ascii="Times New Roman" w:hAnsi="Times New Roman" w:cs="Times New Roman"/>
          <w:sz w:val="28"/>
          <w:szCs w:val="28"/>
        </w:rPr>
        <w:t>е</w:t>
      </w:r>
      <w:r w:rsidR="0041244D" w:rsidRPr="00EC7C8C">
        <w:rPr>
          <w:rFonts w:ascii="Times New Roman" w:hAnsi="Times New Roman" w:cs="Times New Roman"/>
          <w:sz w:val="28"/>
          <w:szCs w:val="28"/>
        </w:rPr>
        <w:t xml:space="preserve">т методы, используемые для оценки отдельных инвестиционных объектов, и методы обоснования инвестиционных программ. Когда речь идет об отдельных инвестиционных проектах, то методы их оценки делятся </w:t>
      </w:r>
      <w:proofErr w:type="gramStart"/>
      <w:r w:rsidR="0041244D" w:rsidRPr="00EC7C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244D" w:rsidRPr="00EC7C8C">
        <w:rPr>
          <w:rFonts w:ascii="Times New Roman" w:hAnsi="Times New Roman" w:cs="Times New Roman"/>
          <w:sz w:val="28"/>
          <w:szCs w:val="28"/>
        </w:rPr>
        <w:t xml:space="preserve"> статические и динамические. </w:t>
      </w:r>
    </w:p>
    <w:p w:rsidR="00003725" w:rsidRPr="008D1596" w:rsidRDefault="008D1596" w:rsidP="004124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</w:t>
      </w:r>
      <w:r w:rsidR="001665B1" w:rsidRPr="008D1596">
        <w:rPr>
          <w:rFonts w:ascii="Times New Roman" w:hAnsi="Times New Roman" w:cs="Times New Roman"/>
          <w:sz w:val="28"/>
          <w:szCs w:val="28"/>
        </w:rPr>
        <w:t xml:space="preserve"> </w:t>
      </w:r>
      <w:r w:rsidR="00003725" w:rsidRPr="008D1596">
        <w:rPr>
          <w:rFonts w:ascii="Times New Roman" w:hAnsi="Times New Roman" w:cs="Times New Roman"/>
          <w:sz w:val="28"/>
          <w:szCs w:val="28"/>
        </w:rPr>
        <w:t>Классификация методов оценки эффективности инвестиционных проектов</w:t>
      </w:r>
      <w:r w:rsidR="001665B1" w:rsidRPr="008D159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584"/>
        <w:gridCol w:w="4627"/>
      </w:tblGrid>
      <w:tr w:rsidR="00003725" w:rsidRPr="00003725" w:rsidTr="00003725">
        <w:tc>
          <w:tcPr>
            <w:tcW w:w="4584" w:type="dxa"/>
          </w:tcPr>
          <w:p w:rsidR="00003725" w:rsidRPr="001665B1" w:rsidRDefault="00003725" w:rsidP="001665B1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Тип</w:t>
            </w:r>
          </w:p>
        </w:tc>
        <w:tc>
          <w:tcPr>
            <w:tcW w:w="4627" w:type="dxa"/>
          </w:tcPr>
          <w:p w:rsidR="00003725" w:rsidRPr="001665B1" w:rsidRDefault="00003725" w:rsidP="001665B1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Методы</w:t>
            </w:r>
          </w:p>
        </w:tc>
      </w:tr>
      <w:tr w:rsidR="00003725" w:rsidRPr="00003725" w:rsidTr="00003725">
        <w:tc>
          <w:tcPr>
            <w:tcW w:w="4584" w:type="dxa"/>
          </w:tcPr>
          <w:p w:rsidR="00003725" w:rsidRPr="001665B1" w:rsidRDefault="001665B1" w:rsidP="001665B1">
            <w:pPr>
              <w:pStyle w:val="a5"/>
              <w:spacing w:before="0" w:beforeAutospacing="0" w:after="0" w:afterAutospacing="0" w:line="276" w:lineRule="auto"/>
              <w:textAlignment w:val="top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003725" w:rsidRPr="001665B1">
              <w:rPr>
                <w:sz w:val="26"/>
                <w:szCs w:val="26"/>
              </w:rPr>
              <w:t>Статические методы</w:t>
            </w:r>
          </w:p>
        </w:tc>
        <w:tc>
          <w:tcPr>
            <w:tcW w:w="4627" w:type="dxa"/>
          </w:tcPr>
          <w:p w:rsidR="00003725" w:rsidRPr="001665B1" w:rsidRDefault="00003725" w:rsidP="001665B1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сопоставление затрат;</w:t>
            </w:r>
          </w:p>
          <w:p w:rsid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сопоставление (расчет) прибыли;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сопоставление (расчет) доходности;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статистический метод расчета периода амортизации</w:t>
            </w:r>
          </w:p>
        </w:tc>
      </w:tr>
      <w:tr w:rsidR="00003725" w:rsidRPr="00003725" w:rsidTr="00003725">
        <w:tc>
          <w:tcPr>
            <w:tcW w:w="4584" w:type="dxa"/>
          </w:tcPr>
          <w:p w:rsidR="00003725" w:rsidRPr="001665B1" w:rsidRDefault="001665B1" w:rsidP="001665B1">
            <w:pPr>
              <w:pStyle w:val="a5"/>
              <w:spacing w:before="0" w:beforeAutospacing="0" w:after="0" w:afterAutospacing="0" w:line="276" w:lineRule="auto"/>
              <w:textAlignment w:val="top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003725" w:rsidRPr="001665B1">
              <w:rPr>
                <w:sz w:val="26"/>
                <w:szCs w:val="26"/>
              </w:rPr>
              <w:t>Динамические методы</w:t>
            </w:r>
          </w:p>
        </w:tc>
        <w:tc>
          <w:tcPr>
            <w:tcW w:w="4627" w:type="dxa"/>
          </w:tcPr>
          <w:p w:rsid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 xml:space="preserve">метод приведения к настоящей стоимости; 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 xml:space="preserve">метод аннуитета; 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метод внутренней процентной ставки;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метод расчета периода амортизации;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метод конечной стоимости (имущества).</w:t>
            </w:r>
          </w:p>
        </w:tc>
      </w:tr>
      <w:tr w:rsidR="00003725" w:rsidRPr="00003725" w:rsidTr="00003725">
        <w:tc>
          <w:tcPr>
            <w:tcW w:w="4584" w:type="dxa"/>
          </w:tcPr>
          <w:p w:rsidR="00003725" w:rsidRPr="001665B1" w:rsidRDefault="00003725" w:rsidP="001665B1">
            <w:pPr>
              <w:pStyle w:val="a5"/>
              <w:spacing w:before="0" w:beforeAutospacing="0" w:after="0" w:afterAutospacing="0" w:line="276" w:lineRule="auto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Методы, сочетающие свойства статических и динамических методов</w:t>
            </w:r>
          </w:p>
        </w:tc>
        <w:tc>
          <w:tcPr>
            <w:tcW w:w="4627" w:type="dxa"/>
          </w:tcPr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proofErr w:type="spellStart"/>
            <w:r w:rsidRPr="001665B1">
              <w:rPr>
                <w:sz w:val="26"/>
                <w:szCs w:val="26"/>
              </w:rPr>
              <w:t>MAPI</w:t>
            </w:r>
            <w:proofErr w:type="spellEnd"/>
            <w:r w:rsidRPr="001665B1">
              <w:rPr>
                <w:sz w:val="26"/>
                <w:szCs w:val="26"/>
              </w:rPr>
              <w:t xml:space="preserve"> – метод.</w:t>
            </w:r>
          </w:p>
        </w:tc>
      </w:tr>
      <w:tr w:rsidR="00003725" w:rsidRPr="00003725" w:rsidTr="00003725">
        <w:tc>
          <w:tcPr>
            <w:tcW w:w="4584" w:type="dxa"/>
          </w:tcPr>
          <w:p w:rsidR="00003725" w:rsidRPr="001665B1" w:rsidRDefault="001665B1" w:rsidP="001665B1">
            <w:pPr>
              <w:pStyle w:val="a5"/>
              <w:spacing w:before="0" w:beforeAutospacing="0" w:after="0" w:afterAutospacing="0" w:line="276" w:lineRule="auto"/>
              <w:textAlignment w:val="top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003725" w:rsidRPr="001665B1">
              <w:rPr>
                <w:sz w:val="26"/>
                <w:szCs w:val="26"/>
              </w:rPr>
              <w:t>Методы оценки рисков</w:t>
            </w:r>
          </w:p>
        </w:tc>
        <w:tc>
          <w:tcPr>
            <w:tcW w:w="4627" w:type="dxa"/>
          </w:tcPr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 xml:space="preserve">метод корректур; 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 xml:space="preserve">расчет критических значений, расчет диапазона колебаний; 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анализ рисков и вычисление преференциальных значений;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 xml:space="preserve">симуляция рисков; </w:t>
            </w:r>
          </w:p>
          <w:p w:rsidR="00003725" w:rsidRPr="001665B1" w:rsidRDefault="00003725" w:rsidP="00003725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sz w:val="26"/>
                <w:szCs w:val="26"/>
              </w:rPr>
            </w:pPr>
            <w:r w:rsidRPr="001665B1">
              <w:rPr>
                <w:sz w:val="26"/>
                <w:szCs w:val="26"/>
              </w:rPr>
              <w:t>гибкое планирование на основе состояния и принятия решений.</w:t>
            </w:r>
          </w:p>
        </w:tc>
      </w:tr>
    </w:tbl>
    <w:p w:rsidR="00EC7C8C" w:rsidRPr="00EC7C8C" w:rsidRDefault="0041244D" w:rsidP="008D15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C8C">
        <w:rPr>
          <w:rFonts w:ascii="Times New Roman" w:hAnsi="Times New Roman" w:cs="Times New Roman"/>
          <w:sz w:val="28"/>
          <w:szCs w:val="28"/>
        </w:rPr>
        <w:lastRenderedPageBreak/>
        <w:t>При обосновании инвестиционных программ также используют классические статические и динамические методы оценки</w:t>
      </w:r>
      <w:r w:rsidR="005676F5">
        <w:rPr>
          <w:rFonts w:ascii="Times New Roman" w:hAnsi="Times New Roman" w:cs="Times New Roman"/>
          <w:sz w:val="28"/>
          <w:szCs w:val="28"/>
        </w:rPr>
        <w:t xml:space="preserve">, представленные в таблице </w:t>
      </w:r>
      <w:r w:rsidR="001665B1">
        <w:rPr>
          <w:rFonts w:ascii="Times New Roman" w:hAnsi="Times New Roman" w:cs="Times New Roman"/>
          <w:sz w:val="28"/>
          <w:szCs w:val="28"/>
        </w:rPr>
        <w:t>2</w:t>
      </w:r>
      <w:r w:rsidRPr="00EC7C8C">
        <w:rPr>
          <w:rFonts w:ascii="Times New Roman" w:hAnsi="Times New Roman" w:cs="Times New Roman"/>
          <w:sz w:val="28"/>
          <w:szCs w:val="28"/>
        </w:rPr>
        <w:t xml:space="preserve">, наряду с которыми все большее распространение на практике получают имитационные модели. На малых и средних предприятиях такие математические инструменты принятия решений, как правило, не применяют. </w:t>
      </w:r>
    </w:p>
    <w:p w:rsidR="00E72106" w:rsidRDefault="00EC7C8C" w:rsidP="009455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D95">
        <w:rPr>
          <w:rFonts w:ascii="Times New Roman" w:hAnsi="Times New Roman" w:cs="Times New Roman"/>
          <w:sz w:val="28"/>
          <w:szCs w:val="28"/>
        </w:rPr>
        <w:t>Описание этих методов и механизмов их использования дано в исследованиях российских и зарубежных экономистов. Вместе с тем энергетические объекты обладают определенными специфическими свойствами, о которых сказано выше, поэтому ниже остановимся на проблемах выявления факторов, определяющих инвестиционную привлекательность энергетических объектов</w:t>
      </w:r>
      <w:r w:rsidR="00B74403">
        <w:rPr>
          <w:rFonts w:ascii="Times New Roman" w:hAnsi="Times New Roman" w:cs="Times New Roman"/>
          <w:sz w:val="28"/>
          <w:szCs w:val="28"/>
        </w:rPr>
        <w:t>.</w:t>
      </w:r>
    </w:p>
    <w:p w:rsidR="004F0636" w:rsidRDefault="004F0636" w:rsidP="008D1596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F0636" w:rsidRDefault="008D1596" w:rsidP="00DF7D2B">
      <w:pPr>
        <w:pStyle w:val="a3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636" w:rsidRP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Коэффициентный метод анализа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0636" w:rsidRPr="008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конкурентоспособности предприятия</w:t>
      </w:r>
    </w:p>
    <w:p w:rsidR="00DF7D2B" w:rsidRPr="00DF7D2B" w:rsidRDefault="00DF7D2B" w:rsidP="00DF7D2B">
      <w:pPr>
        <w:pStyle w:val="a3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36" w:rsidRPr="00DF7D2B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 w:rsidRPr="00DF7D2B">
        <w:rPr>
          <w:color w:val="000000" w:themeColor="text1"/>
          <w:sz w:val="28"/>
          <w:szCs w:val="28"/>
        </w:rPr>
        <w:t xml:space="preserve">Наряду с многообразием методов, указывающих на уровень конкурентоспособности, используют признанный классическим коэффициентный метод, </w:t>
      </w:r>
      <w:r w:rsidR="00657DC9">
        <w:rPr>
          <w:color w:val="000000" w:themeColor="text1"/>
          <w:sz w:val="28"/>
          <w:szCs w:val="28"/>
        </w:rPr>
        <w:t xml:space="preserve">описанный в </w:t>
      </w:r>
      <w:r w:rsidRPr="00DF7D2B">
        <w:rPr>
          <w:color w:val="000000" w:themeColor="text1"/>
          <w:sz w:val="28"/>
          <w:szCs w:val="28"/>
        </w:rPr>
        <w:t>пункте 1.3 курсовой работы.</w:t>
      </w:r>
    </w:p>
    <w:p w:rsidR="004F0636" w:rsidRPr="00DF7D2B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DF7D2B">
        <w:rPr>
          <w:color w:val="000000" w:themeColor="text1"/>
          <w:sz w:val="28"/>
          <w:szCs w:val="28"/>
        </w:rPr>
        <w:t>Источником информации служит финансовая отчетность предприятия.</w:t>
      </w:r>
    </w:p>
    <w:p w:rsidR="004F0636" w:rsidRPr="00DF7D2B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b/>
          <w:bCs/>
        </w:rPr>
      </w:pPr>
      <w:r w:rsidRPr="00DF7D2B">
        <w:rPr>
          <w:color w:val="000000" w:themeColor="text1"/>
          <w:sz w:val="28"/>
          <w:szCs w:val="28"/>
        </w:rPr>
        <w:t>Бухгалтерский баланс позволяет провести всесторонний анализ финансового положения организации. Основными инструментами для этого являются различные коэффициенты. </w:t>
      </w:r>
    </w:p>
    <w:p w:rsidR="004F0636" w:rsidRPr="00DF7D2B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DF7D2B">
        <w:rPr>
          <w:color w:val="000000" w:themeColor="text1"/>
          <w:sz w:val="28"/>
          <w:szCs w:val="28"/>
        </w:rPr>
        <w:t>Финансовые коэффициенты</w:t>
      </w:r>
      <w:r w:rsidRPr="00344EFF">
        <w:rPr>
          <w:color w:val="000000" w:themeColor="text1"/>
          <w:sz w:val="28"/>
          <w:szCs w:val="28"/>
        </w:rPr>
        <w:t xml:space="preserve"> - это относительные показатели финансовой деятельности предприятия, которые выражают связь между двумя или несколькими </w:t>
      </w:r>
      <w:r w:rsidRPr="00DF7D2B">
        <w:rPr>
          <w:color w:val="000000" w:themeColor="text1"/>
          <w:sz w:val="28"/>
          <w:szCs w:val="28"/>
        </w:rPr>
        <w:t>параметрами.</w:t>
      </w:r>
    </w:p>
    <w:p w:rsidR="004F0636" w:rsidRPr="00344EFF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DF7D2B">
        <w:rPr>
          <w:color w:val="000000" w:themeColor="text1"/>
          <w:sz w:val="28"/>
          <w:szCs w:val="28"/>
        </w:rPr>
        <w:t xml:space="preserve">Для оценки текущего финансового состояния предприятия применяют набор коэффициентов, которые сравнивают с нормативами или со средними показателями деятельности других предприятий отрасли. Коэффициенты, </w:t>
      </w:r>
      <w:r w:rsidRPr="00DF7D2B">
        <w:rPr>
          <w:color w:val="000000" w:themeColor="text1"/>
          <w:sz w:val="28"/>
          <w:szCs w:val="28"/>
        </w:rPr>
        <w:lastRenderedPageBreak/>
        <w:t xml:space="preserve">которые выходят за рамки нормативных значений, сигнализируют о «слабых местах» </w:t>
      </w:r>
      <w:r w:rsidRPr="00344EFF">
        <w:rPr>
          <w:color w:val="000000" w:themeColor="text1"/>
          <w:sz w:val="28"/>
          <w:szCs w:val="28"/>
        </w:rPr>
        <w:t>компании.</w:t>
      </w:r>
    </w:p>
    <w:p w:rsidR="004F0636" w:rsidRPr="00DF7D2B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DF7D2B">
        <w:rPr>
          <w:color w:val="000000" w:themeColor="text1"/>
          <w:sz w:val="28"/>
          <w:szCs w:val="28"/>
        </w:rPr>
        <w:t>Коэффициент финансовой зависимости - показатель, обратный коэффициенту финансовой независимости, определяется отношением общей величины финансовых ресурсов к сумме источников собственных средств.</w:t>
      </w:r>
    </w:p>
    <w:p w:rsidR="004F0636" w:rsidRPr="00614DAB" w:rsidRDefault="004F0636" w:rsidP="00614DAB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DF7D2B">
        <w:rPr>
          <w:color w:val="000000" w:themeColor="text1"/>
          <w:sz w:val="28"/>
          <w:szCs w:val="28"/>
        </w:rPr>
        <w:t>Коэффициент финансовой зависимости 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фз</m:t>
            </m:r>
          </m:sub>
        </m:sSub>
      </m:oMath>
      <w:r w:rsidRPr="00DF7D2B">
        <w:rPr>
          <w:color w:val="000000" w:themeColor="text1"/>
          <w:sz w:val="28"/>
          <w:szCs w:val="28"/>
        </w:rPr>
        <w:t>) - показывает</w:t>
      </w:r>
      <w:r w:rsidRPr="00344EFF">
        <w:rPr>
          <w:color w:val="000000" w:themeColor="text1"/>
          <w:sz w:val="28"/>
          <w:szCs w:val="28"/>
        </w:rPr>
        <w:t>, в какой степени организация зависит от внешних источников финансирования, сколько заемных сре</w:t>
      </w:r>
      <w:proofErr w:type="gramStart"/>
      <w:r w:rsidRPr="00344EFF">
        <w:rPr>
          <w:color w:val="000000" w:themeColor="text1"/>
          <w:sz w:val="28"/>
          <w:szCs w:val="28"/>
        </w:rPr>
        <w:t>дств пр</w:t>
      </w:r>
      <w:proofErr w:type="gramEnd"/>
      <w:r w:rsidRPr="00344EFF">
        <w:rPr>
          <w:color w:val="000000" w:themeColor="text1"/>
          <w:sz w:val="28"/>
          <w:szCs w:val="28"/>
        </w:rPr>
        <w:t>ивлекла организация на 1 руб. собственного капитала. Он показывает также меру способности организации, ликвидировав свои активы, полностью погасить кредиторскую задолженность.</w:t>
      </w:r>
    </w:p>
    <w:p w:rsidR="004F0636" w:rsidRDefault="00614DAB" w:rsidP="004F0636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509FD">
        <w:rPr>
          <w:color w:val="000000" w:themeColor="text1"/>
          <w:sz w:val="28"/>
          <w:szCs w:val="28"/>
        </w:rPr>
        <w:t>Коэ</w:t>
      </w:r>
      <w:r>
        <w:rPr>
          <w:color w:val="000000" w:themeColor="text1"/>
          <w:sz w:val="28"/>
          <w:szCs w:val="28"/>
        </w:rPr>
        <w:t>ффициент</w:t>
      </w:r>
      <w:r w:rsidR="00D335D6">
        <w:rPr>
          <w:color w:val="000000" w:themeColor="text1"/>
          <w:sz w:val="28"/>
          <w:szCs w:val="28"/>
        </w:rPr>
        <w:t xml:space="preserve"> финансовой </w:t>
      </w:r>
      <w:r w:rsidR="004F0636" w:rsidRPr="00E509FD">
        <w:rPr>
          <w:color w:val="000000" w:themeColor="text1"/>
          <w:sz w:val="28"/>
          <w:szCs w:val="28"/>
        </w:rPr>
        <w:t>зависимости рассчитывается по формуле:</w:t>
      </w:r>
    </w:p>
    <w:p w:rsidR="00D335D6" w:rsidRDefault="00F05442" w:rsidP="00F05442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657DC9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фз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 w:rsidR="00BC1CBC"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Валюта баланса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Собственный капитал</m:t>
            </m:r>
          </m:den>
        </m:f>
      </m:oMath>
      <w:r>
        <w:rPr>
          <w:color w:val="FF0000"/>
          <w:sz w:val="28"/>
          <w:szCs w:val="28"/>
        </w:rPr>
        <w:t xml:space="preserve">                                               </w:t>
      </w:r>
      <w:r w:rsidR="00614DAB">
        <w:rPr>
          <w:sz w:val="28"/>
          <w:szCs w:val="28"/>
        </w:rPr>
        <w:t>(1)</w:t>
      </w:r>
    </w:p>
    <w:p w:rsidR="004F0636" w:rsidRPr="00E509FD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509FD">
        <w:rPr>
          <w:color w:val="000000" w:themeColor="text1"/>
          <w:sz w:val="28"/>
          <w:szCs w:val="28"/>
        </w:rPr>
        <w:t>Нормативное ограничение </w:t>
      </w:r>
      <w:r>
        <w:rPr>
          <w:color w:val="000000" w:themeColor="text1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фз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</m:oMath>
      <w:r>
        <w:rPr>
          <w:rStyle w:val="b"/>
          <w:color w:val="000000" w:themeColor="text1"/>
          <w:sz w:val="28"/>
          <w:szCs w:val="28"/>
        </w:rPr>
        <w:t>&gt;</w:t>
      </w:r>
      <w:r w:rsidRPr="00E509FD">
        <w:rPr>
          <w:rStyle w:val="b"/>
          <w:color w:val="000000" w:themeColor="text1"/>
          <w:sz w:val="28"/>
          <w:szCs w:val="28"/>
        </w:rPr>
        <w:t>0.5</w:t>
      </w:r>
      <w:r w:rsidRPr="00E509FD">
        <w:rPr>
          <w:color w:val="000000" w:themeColor="text1"/>
          <w:sz w:val="28"/>
          <w:szCs w:val="28"/>
        </w:rPr>
        <w:t>. Чем выше значение коэффициента, тем лучше </w:t>
      </w:r>
      <w:hyperlink r:id="rId11" w:history="1">
        <w:r w:rsidRPr="00E509FD">
          <w:rPr>
            <w:rStyle w:val="a4"/>
            <w:color w:val="000000" w:themeColor="text1"/>
            <w:sz w:val="28"/>
            <w:szCs w:val="28"/>
            <w:u w:val="none"/>
          </w:rPr>
          <w:t>финансовое состояние компании</w:t>
        </w:r>
      </w:hyperlink>
      <w:r w:rsidRPr="00E509FD">
        <w:rPr>
          <w:color w:val="000000" w:themeColor="text1"/>
          <w:sz w:val="28"/>
          <w:szCs w:val="28"/>
        </w:rPr>
        <w:t>. Для углубленного финансового анализа значение этого коэффициента сравнивают со средними значениями по отрасли, к которой относится анализируемое предприятие.</w:t>
      </w:r>
    </w:p>
    <w:p w:rsidR="004F0636" w:rsidRPr="00E509FD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509FD">
        <w:rPr>
          <w:color w:val="000000" w:themeColor="text1"/>
          <w:sz w:val="28"/>
          <w:szCs w:val="28"/>
        </w:rPr>
        <w:t>Близость этого значения к единице говорит о сдерживании темпов развития предприятия. Отказавшись от привлечения заемного капитала, организация лишается дополнительного источника финансирования прироста </w:t>
      </w:r>
      <w:hyperlink r:id="rId12" w:history="1">
        <w:r w:rsidRPr="00E509FD">
          <w:rPr>
            <w:rStyle w:val="a4"/>
            <w:color w:val="000000" w:themeColor="text1"/>
            <w:sz w:val="28"/>
            <w:szCs w:val="28"/>
            <w:u w:val="none"/>
          </w:rPr>
          <w:t>активов</w:t>
        </w:r>
      </w:hyperlink>
      <w:r w:rsidRPr="00E509FD">
        <w:rPr>
          <w:color w:val="000000" w:themeColor="text1"/>
          <w:sz w:val="28"/>
          <w:szCs w:val="28"/>
        </w:rPr>
        <w:t> (имущества), за счет которых можно увеличить доходы. Вместе с тем это уменьшает риски ухудшения финансовой состоятельности при неблагоприятном развитии ситуации.</w:t>
      </w:r>
    </w:p>
    <w:p w:rsidR="004F0636" w:rsidRDefault="004F0636" w:rsidP="00C3682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14DAB">
        <w:rPr>
          <w:rStyle w:val="ae"/>
          <w:b w:val="0"/>
          <w:color w:val="000000"/>
          <w:sz w:val="28"/>
          <w:szCs w:val="28"/>
          <w:shd w:val="clear" w:color="auto" w:fill="FFFFFF"/>
        </w:rPr>
        <w:t>Коэффициент финансовой независимости 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фн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7E6271">
        <w:rPr>
          <w:color w:val="000000"/>
          <w:sz w:val="28"/>
          <w:szCs w:val="28"/>
          <w:shd w:val="clear" w:color="auto" w:fill="FFFFFF"/>
        </w:rPr>
        <w:t xml:space="preserve"> указывает на удельный вес активов компании, которые могут быть сформированы за счет собственных источников. Соответственно, остальные активы складываются за счет заемных источников.</w:t>
      </w:r>
      <w:r w:rsidRPr="007E6271">
        <w:rPr>
          <w:color w:val="000000"/>
          <w:sz w:val="28"/>
          <w:szCs w:val="28"/>
        </w:rPr>
        <w:t xml:space="preserve"> </w:t>
      </w:r>
    </w:p>
    <w:p w:rsidR="004F0636" w:rsidRDefault="00614DAB" w:rsidP="00C36822">
      <w:pPr>
        <w:pStyle w:val="a5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E509FD">
        <w:rPr>
          <w:color w:val="000000" w:themeColor="text1"/>
          <w:sz w:val="28"/>
          <w:szCs w:val="28"/>
        </w:rPr>
        <w:t>Коэффициент</w:t>
      </w:r>
      <w:r w:rsidR="004F0636" w:rsidRPr="00E509FD">
        <w:rPr>
          <w:color w:val="000000" w:themeColor="text1"/>
          <w:sz w:val="28"/>
          <w:szCs w:val="28"/>
        </w:rPr>
        <w:t xml:space="preserve"> финансовой </w:t>
      </w:r>
      <w:r w:rsidR="00D335D6">
        <w:rPr>
          <w:color w:val="000000" w:themeColor="text1"/>
          <w:sz w:val="28"/>
          <w:szCs w:val="28"/>
        </w:rPr>
        <w:t>не</w:t>
      </w:r>
      <w:r w:rsidR="004F0636" w:rsidRPr="00E509FD">
        <w:rPr>
          <w:color w:val="000000" w:themeColor="text1"/>
          <w:sz w:val="28"/>
          <w:szCs w:val="28"/>
        </w:rPr>
        <w:t>зависимости рассчитывается по формуле:</w:t>
      </w:r>
    </w:p>
    <w:p w:rsidR="004F0636" w:rsidRPr="00F05442" w:rsidRDefault="00F05442" w:rsidP="00F05442">
      <w:pPr>
        <w:pStyle w:val="a5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фн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(Собственный капитал+Резервный капитал)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Валюта баланса</m:t>
            </m:r>
          </m:den>
        </m:f>
      </m:oMath>
      <w:r>
        <w:rPr>
          <w:color w:val="FF0000"/>
          <w:sz w:val="28"/>
          <w:szCs w:val="28"/>
        </w:rPr>
        <w:t xml:space="preserve">                           </w:t>
      </w:r>
      <w:r w:rsidR="00614DAB" w:rsidRPr="00C36822">
        <w:rPr>
          <w:color w:val="FF0000"/>
          <w:sz w:val="28"/>
          <w:szCs w:val="28"/>
        </w:rPr>
        <w:t xml:space="preserve"> </w:t>
      </w:r>
      <w:r w:rsidR="00614DAB">
        <w:rPr>
          <w:color w:val="000000"/>
          <w:sz w:val="28"/>
          <w:szCs w:val="28"/>
        </w:rPr>
        <w:t>(2)</w:t>
      </w:r>
    </w:p>
    <w:p w:rsidR="004F0636" w:rsidRPr="00614DAB" w:rsidRDefault="004F0636" w:rsidP="004F063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E6271">
        <w:rPr>
          <w:color w:val="000000"/>
          <w:sz w:val="28"/>
          <w:szCs w:val="28"/>
        </w:rPr>
        <w:t>Нормативное значение </w:t>
      </w:r>
      <w:r w:rsidRPr="00614DAB">
        <w:rPr>
          <w:rStyle w:val="ae"/>
          <w:b w:val="0"/>
          <w:color w:val="000000"/>
          <w:sz w:val="28"/>
          <w:szCs w:val="28"/>
        </w:rPr>
        <w:t>коэффициента финансовой независимости</w:t>
      </w:r>
      <w:r w:rsidRPr="00614DAB">
        <w:rPr>
          <w:color w:val="000000"/>
          <w:sz w:val="28"/>
          <w:szCs w:val="28"/>
        </w:rPr>
        <w:t> не должен быть меньше 0,5. Чем больше данный показатель, тем привлекательнее компания для инвесторов, ведь это означает, что у нее есть необходимые средства для погашения долгов и она независима от внешних кредиторов.</w:t>
      </w:r>
    </w:p>
    <w:p w:rsidR="004F0636" w:rsidRPr="007E6271" w:rsidRDefault="004F0636" w:rsidP="00614DA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14DAB">
        <w:rPr>
          <w:color w:val="000000"/>
          <w:sz w:val="28"/>
          <w:szCs w:val="28"/>
        </w:rPr>
        <w:t>Однако</w:t>
      </w:r>
      <w:r w:rsidR="00614DAB">
        <w:rPr>
          <w:color w:val="000000"/>
          <w:sz w:val="28"/>
          <w:szCs w:val="28"/>
        </w:rPr>
        <w:t> </w:t>
      </w:r>
      <w:r w:rsidRPr="00614DAB">
        <w:rPr>
          <w:color w:val="000000"/>
          <w:sz w:val="28"/>
          <w:szCs w:val="28"/>
        </w:rPr>
        <w:t>если</w:t>
      </w:r>
      <w:r w:rsidR="00614DAB">
        <w:rPr>
          <w:color w:val="000000"/>
          <w:sz w:val="28"/>
          <w:szCs w:val="28"/>
        </w:rPr>
        <w:t> </w:t>
      </w:r>
      <w:r w:rsidRPr="00614DAB">
        <w:rPr>
          <w:color w:val="000000"/>
          <w:sz w:val="28"/>
          <w:szCs w:val="28"/>
        </w:rPr>
        <w:t>полученный</w:t>
      </w:r>
      <w:r w:rsidR="00614DAB">
        <w:rPr>
          <w:color w:val="000000"/>
          <w:sz w:val="28"/>
          <w:szCs w:val="28"/>
        </w:rPr>
        <w:t xml:space="preserve"> </w:t>
      </w:r>
      <w:r w:rsidR="00614DAB">
        <w:rPr>
          <w:rStyle w:val="ae"/>
          <w:b w:val="0"/>
          <w:color w:val="000000"/>
          <w:sz w:val="28"/>
          <w:szCs w:val="28"/>
        </w:rPr>
        <w:t xml:space="preserve">коэффициент финансовой </w:t>
      </w:r>
      <w:r w:rsidRPr="00614DAB">
        <w:rPr>
          <w:rStyle w:val="ae"/>
          <w:b w:val="0"/>
          <w:color w:val="000000"/>
          <w:sz w:val="28"/>
          <w:szCs w:val="28"/>
        </w:rPr>
        <w:t>независимости</w:t>
      </w:r>
      <w:r w:rsidRPr="00614DAB">
        <w:rPr>
          <w:color w:val="000000"/>
          <w:sz w:val="28"/>
          <w:szCs w:val="28"/>
        </w:rPr>
        <w:t> </w:t>
      </w:r>
      <w:r w:rsidR="00614DAB">
        <w:rPr>
          <w:color w:val="000000"/>
          <w:sz w:val="28"/>
          <w:szCs w:val="28"/>
        </w:rPr>
        <w:br/>
      </w:r>
      <w:r w:rsidRPr="00614DAB">
        <w:rPr>
          <w:color w:val="000000"/>
          <w:sz w:val="28"/>
          <w:szCs w:val="28"/>
        </w:rPr>
        <w:t>будет максимально приближен к 1, то для инвесторов это может стать сигналом, что компания развивается</w:t>
      </w:r>
      <w:r w:rsidRPr="007E6271">
        <w:rPr>
          <w:color w:val="000000"/>
          <w:sz w:val="28"/>
          <w:szCs w:val="28"/>
        </w:rPr>
        <w:t xml:space="preserve"> очень медленными темпами и имеются какие-то сдерживающие механизмы. При отказе от привлечения средств извне компания теряет дополнительные источники инвестирования в свою деятельность, за счет чего можно было бы обеспечить рост доходов и расширение рынка.</w:t>
      </w:r>
    </w:p>
    <w:p w:rsidR="00614DAB" w:rsidRPr="00614DAB" w:rsidRDefault="004F0636" w:rsidP="00DD1F4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14DAB">
        <w:rPr>
          <w:color w:val="000000"/>
          <w:sz w:val="28"/>
          <w:szCs w:val="28"/>
        </w:rPr>
        <w:t>Коэффициент капитализации 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w:proofErr w:type="gramStart"/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  <w:proofErr w:type="gramEnd"/>
          </m:sub>
        </m:sSub>
      </m:oMath>
      <w:r w:rsidRPr="00614DAB">
        <w:rPr>
          <w:color w:val="000000"/>
          <w:sz w:val="28"/>
          <w:szCs w:val="28"/>
        </w:rPr>
        <w:t xml:space="preserve">) – сравнивает </w:t>
      </w:r>
      <w:proofErr w:type="gramStart"/>
      <w:r w:rsidRPr="00614DAB">
        <w:rPr>
          <w:color w:val="000000"/>
          <w:sz w:val="28"/>
          <w:szCs w:val="28"/>
        </w:rPr>
        <w:t>размер</w:t>
      </w:r>
      <w:proofErr w:type="gramEnd"/>
      <w:r w:rsidRPr="00614DAB">
        <w:rPr>
          <w:color w:val="000000"/>
          <w:sz w:val="28"/>
          <w:szCs w:val="28"/>
        </w:rPr>
        <w:t xml:space="preserve"> долгосрочной кредиторской задолженности с совокупными источниками долгосрочного финансирования, включающими помимо долгосрочной кредиторской за</w:t>
      </w:r>
      <w:r w:rsidR="00614DAB" w:rsidRPr="00614DAB">
        <w:rPr>
          <w:color w:val="000000"/>
          <w:sz w:val="28"/>
          <w:szCs w:val="28"/>
        </w:rPr>
        <w:t xml:space="preserve">долженности собственный капитал </w:t>
      </w:r>
      <w:r w:rsidRPr="00614DAB">
        <w:rPr>
          <w:color w:val="000000"/>
          <w:sz w:val="28"/>
          <w:szCs w:val="28"/>
        </w:rPr>
        <w:t>организации. </w:t>
      </w:r>
    </w:p>
    <w:p w:rsidR="004F0636" w:rsidRPr="00614DAB" w:rsidRDefault="004F0636" w:rsidP="00DD1F4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14DAB">
        <w:rPr>
          <w:color w:val="000000"/>
          <w:sz w:val="28"/>
          <w:szCs w:val="28"/>
        </w:rPr>
        <w:t>Коэффициент капитализации позволяет оценить достаточность у организации источника финансирования своей деятельности в форме собственного капитала.</w:t>
      </w:r>
    </w:p>
    <w:p w:rsidR="004F0636" w:rsidRDefault="00614DAB" w:rsidP="00614DAB">
      <w:pPr>
        <w:pStyle w:val="a5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5C4DB3">
        <w:rPr>
          <w:color w:val="000000"/>
          <w:sz w:val="28"/>
          <w:szCs w:val="28"/>
        </w:rPr>
        <w:t>Коэффициент</w:t>
      </w:r>
      <w:r w:rsidR="004F0636" w:rsidRPr="005C4DB3">
        <w:rPr>
          <w:color w:val="000000"/>
          <w:sz w:val="28"/>
          <w:szCs w:val="28"/>
        </w:rPr>
        <w:t xml:space="preserve"> </w:t>
      </w:r>
      <w:r w:rsidR="00786B5A" w:rsidRPr="005C4DB3">
        <w:rPr>
          <w:color w:val="000000"/>
          <w:sz w:val="28"/>
          <w:szCs w:val="28"/>
        </w:rPr>
        <w:t xml:space="preserve">капитализации </w:t>
      </w:r>
      <w:r w:rsidR="004F0636" w:rsidRPr="005C4DB3">
        <w:rPr>
          <w:color w:val="000000"/>
          <w:sz w:val="28"/>
          <w:szCs w:val="28"/>
        </w:rPr>
        <w:t>рассчитывается</w:t>
      </w:r>
      <w:r w:rsidR="004F0636" w:rsidRPr="00614DAB">
        <w:rPr>
          <w:color w:val="000000" w:themeColor="text1"/>
          <w:sz w:val="28"/>
          <w:szCs w:val="28"/>
        </w:rPr>
        <w:t xml:space="preserve"> по формуле:</w:t>
      </w:r>
    </w:p>
    <w:p w:rsidR="00F05442" w:rsidRPr="00F05442" w:rsidRDefault="00F05442" w:rsidP="00F05442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657D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(Краткосрочные обязательства +Долгосрочные обязательства)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Собственный капитал</m:t>
            </m:r>
          </m:den>
        </m:f>
      </m:oMath>
      <w:r>
        <w:rPr>
          <w:color w:val="FF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(2)</w:t>
      </w:r>
    </w:p>
    <w:p w:rsidR="00F05442" w:rsidRPr="00614DAB" w:rsidRDefault="00F05442" w:rsidP="00F05442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4F0636" w:rsidRPr="007E6271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E6271">
        <w:rPr>
          <w:color w:val="000000"/>
          <w:sz w:val="28"/>
          <w:szCs w:val="28"/>
        </w:rPr>
        <w:t>Для российских организаций </w:t>
      </w:r>
      <w:r w:rsidRPr="00C36822">
        <w:rPr>
          <w:color w:val="000000"/>
        </w:rPr>
        <w:t>нормальное значение ≤ 1</w:t>
      </w:r>
      <w:r w:rsidRPr="007E6271">
        <w:rPr>
          <w:color w:val="000000"/>
          <w:sz w:val="28"/>
          <w:szCs w:val="28"/>
        </w:rPr>
        <w:t>. То есть но</w:t>
      </w:r>
      <w:r w:rsidR="00C36822">
        <w:rPr>
          <w:color w:val="000000"/>
          <w:sz w:val="28"/>
          <w:szCs w:val="28"/>
        </w:rPr>
        <w:t>р</w:t>
      </w:r>
      <w:r w:rsidRPr="007E6271">
        <w:rPr>
          <w:color w:val="000000"/>
          <w:sz w:val="28"/>
          <w:szCs w:val="28"/>
        </w:rPr>
        <w:t>мой считается равенство собственного и заемного капитала. В экономически развитых странах нормативное значение ≤ 1.5. То есть объем заёмного капитала в 1.5 раза может превосходить собственный.</w:t>
      </w:r>
    </w:p>
    <w:p w:rsidR="004F0636" w:rsidRDefault="004F0636" w:rsidP="004F0636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E6271">
        <w:rPr>
          <w:color w:val="000000"/>
          <w:sz w:val="28"/>
          <w:szCs w:val="28"/>
        </w:rPr>
        <w:lastRenderedPageBreak/>
        <w:t>Чем больше данный показатель превышает норму, тем больше зависимость организации от заемных средств. То есть финансовая устойчивость организации становится ниже.</w:t>
      </w:r>
    </w:p>
    <w:p w:rsidR="00243350" w:rsidRDefault="00243350" w:rsidP="004F063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3741"/>
          <w:kern w:val="36"/>
          <w:sz w:val="32"/>
          <w:szCs w:val="32"/>
          <w:lang w:eastAsia="ru-RU"/>
        </w:rPr>
      </w:pPr>
    </w:p>
    <w:p w:rsidR="004F0636" w:rsidRPr="00C36822" w:rsidRDefault="004F0636" w:rsidP="00C3682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2. Анализ финансовой независимости и финансовой устойчивости ПАО «</w:t>
      </w:r>
      <w:proofErr w:type="spellStart"/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41EC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и экспертный анализ его деяте</w:t>
      </w:r>
      <w:r w:rsidR="00DD1F46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="00E141EC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 w:rsidR="00DD1F46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0636" w:rsidRPr="00C36822" w:rsidRDefault="004F0636" w:rsidP="004F063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2.1 Общая характеристика компании и результатов деятельности на рынке</w:t>
      </w:r>
      <w:r w:rsidR="00DD1F46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0636" w:rsidRDefault="004F0636" w:rsidP="004F063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636" w:rsidRPr="006D1EF7" w:rsidRDefault="004F0636" w:rsidP="004F063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Электроэнергетика имеет под собой мощную правовую базу. </w:t>
      </w:r>
      <w:r w:rsidR="00C368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B3700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ФЗ «Об электроэнергетике» (ст. 37, п. 1) к </w:t>
      </w:r>
      <w:r w:rsidRPr="00B3700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субъектам розничных рынков электроэнергии</w:t>
      </w:r>
      <w:r w:rsidRPr="00B3700A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7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относятся потребители электрической энергии, </w:t>
      </w:r>
      <w:proofErr w:type="spellStart"/>
      <w:r w:rsidRPr="00B3700A">
        <w:rPr>
          <w:rFonts w:ascii="Times New Roman" w:hAnsi="Times New Roman" w:cs="Times New Roman"/>
          <w:color w:val="000000" w:themeColor="text1"/>
          <w:sz w:val="28"/>
          <w:szCs w:val="28"/>
        </w:rPr>
        <w:t>энергосбытовые</w:t>
      </w:r>
      <w:proofErr w:type="spellEnd"/>
      <w:r w:rsidRPr="00B37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гарантирующие поставщики, территориальные сетевые организации, осуществляющие услуги по передаче электрической энергии, субъекты оперативно-диспетчерского управления, осуществляющие указанное управление на уровне розничных рынков, производители электрической энергии, не имеющие права на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оптовом рынке электроэнергии.</w:t>
      </w:r>
      <w:proofErr w:type="gramEnd"/>
    </w:p>
    <w:p w:rsidR="00F05442" w:rsidRPr="00F05442" w:rsidRDefault="004F0636" w:rsidP="00F05442">
      <w:pPr>
        <w:shd w:val="clear" w:color="auto" w:fill="FFFFFF"/>
        <w:spacing w:after="375"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ПАО «</w:t>
      </w:r>
      <w:proofErr w:type="spellStart"/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крупнейшая </w:t>
      </w:r>
      <w:r w:rsidR="00C36822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системообразующая</w:t>
      </w:r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электросетевая компания России, стратегический актив государства, входит в число мировых лидеров в сфере транспортировки и распределения электроэнергии. «Российские сети» - крупнейший оператор энергетических сетей в России и мире. «</w:t>
      </w:r>
      <w:proofErr w:type="spellStart"/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» контролирует государство: 85,3% долей в уставном капитале принадлежит Федеральному агентству по управлению государственным имуществом РФ</w:t>
      </w:r>
      <w:r w:rsidR="00E11679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1F46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обобщены в таблице </w:t>
      </w:r>
      <w:r w:rsidR="00C368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1F46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5442" w:rsidRPr="00F05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5442" w:rsidRPr="00F05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отчету компании </w:t>
      </w:r>
      <w:r w:rsidR="00DD4A56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05442" w:rsidRPr="00F05442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="00DD4A56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5442" w:rsidRPr="00F05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2020 г., выручка составила $23,214 </w:t>
      </w:r>
      <w:proofErr w:type="gramStart"/>
      <w:r w:rsidR="00F05442" w:rsidRPr="00F0544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="00F05442" w:rsidRPr="00F05442">
        <w:rPr>
          <w:rFonts w:ascii="Times New Roman" w:hAnsi="Times New Roman" w:cs="Times New Roman"/>
          <w:color w:val="000000" w:themeColor="text1"/>
          <w:sz w:val="28"/>
          <w:szCs w:val="28"/>
        </w:rPr>
        <w:t>, операционные издержки составили $27,761 млн.</w:t>
      </w:r>
    </w:p>
    <w:p w:rsidR="00F05442" w:rsidRPr="00F05442" w:rsidRDefault="00F05442" w:rsidP="00F05442">
      <w:pPr>
        <w:shd w:val="clear" w:color="auto" w:fill="FFFFFF"/>
        <w:spacing w:after="375"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Совокупная выручка компании от реализации продукции </w:t>
      </w:r>
      <w:r w:rsidR="00DD4A56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05442">
        <w:rPr>
          <w:rFonts w:ascii="Times New Roman" w:hAnsi="Times New Roman" w:cs="Times New Roman"/>
          <w:color w:val="000000" w:themeColor="text1"/>
          <w:sz w:val="28"/>
          <w:szCs w:val="28"/>
        </w:rPr>
        <w:t>Россетей</w:t>
      </w:r>
      <w:proofErr w:type="spellEnd"/>
      <w:r w:rsidR="00DD4A56" w:rsidRPr="00C368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05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 г. составила 621 млрд. руб. при чистой прибыли в 32 млрд. руб. По </w:t>
      </w:r>
      <w:r w:rsidRPr="00F054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итогам работы за 9 месяцев 2020 г. экономический эффект от проведения закупочных процедур составил 32 млрд. руб., по сообщениям аудиторов компании.</w:t>
      </w:r>
    </w:p>
    <w:p w:rsidR="004F0636" w:rsidRPr="008762ED" w:rsidRDefault="002A294B" w:rsidP="008762ED">
      <w:pPr>
        <w:shd w:val="clear" w:color="auto" w:fill="FFFFFF"/>
        <w:spacing w:after="37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3 - </w:t>
      </w:r>
      <w:r w:rsidR="004F0636" w:rsidRPr="008762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показателей ПАО «</w:t>
      </w:r>
      <w:proofErr w:type="spellStart"/>
      <w:r w:rsidR="004F0636" w:rsidRPr="00876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4F0636" w:rsidRPr="008762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0636" w:rsidRPr="00CB632C" w:rsidTr="00BC2084">
        <w:tc>
          <w:tcPr>
            <w:tcW w:w="4785" w:type="dxa"/>
          </w:tcPr>
          <w:p w:rsidR="004F0636" w:rsidRPr="008762ED" w:rsidRDefault="004F0636" w:rsidP="004F063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 - правовая структура</w:t>
            </w:r>
          </w:p>
        </w:tc>
        <w:tc>
          <w:tcPr>
            <w:tcW w:w="4786" w:type="dxa"/>
          </w:tcPr>
          <w:p w:rsidR="004F0636" w:rsidRPr="008762ED" w:rsidRDefault="004F0636" w:rsidP="00C36822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C36822"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инейно-функциональный принцип </w:t>
            </w:r>
          </w:p>
        </w:tc>
      </w:tr>
      <w:tr w:rsidR="004F0636" w:rsidRPr="00CB632C" w:rsidTr="00BC2084">
        <w:tc>
          <w:tcPr>
            <w:tcW w:w="4785" w:type="dxa"/>
          </w:tcPr>
          <w:p w:rsidR="004F0636" w:rsidRPr="008762ED" w:rsidRDefault="004F0636" w:rsidP="004F063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Сфера экономики</w:t>
            </w:r>
          </w:p>
        </w:tc>
        <w:tc>
          <w:tcPr>
            <w:tcW w:w="4786" w:type="dxa"/>
          </w:tcPr>
          <w:p w:rsidR="004F0636" w:rsidRPr="008762ED" w:rsidRDefault="004F0636" w:rsidP="004F063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</w:t>
            </w:r>
          </w:p>
        </w:tc>
      </w:tr>
      <w:tr w:rsidR="004F0636" w:rsidRPr="00CB632C" w:rsidTr="00BC2084">
        <w:tc>
          <w:tcPr>
            <w:tcW w:w="4785" w:type="dxa"/>
          </w:tcPr>
          <w:p w:rsidR="004F0636" w:rsidRPr="008762ED" w:rsidRDefault="004F0636" w:rsidP="004F063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Отрасль производства</w:t>
            </w: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86" w:type="dxa"/>
          </w:tcPr>
          <w:p w:rsidR="004F0636" w:rsidRPr="008762ED" w:rsidRDefault="004F0636" w:rsidP="004F0636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Чёрная</w:t>
            </w:r>
            <w:r w:rsidR="00C36822"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металлургия, горнодобывающая промышленность.</w:t>
            </w:r>
          </w:p>
          <w:p w:rsidR="004F0636" w:rsidRPr="008762ED" w:rsidRDefault="004F0636" w:rsidP="004F063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636" w:rsidRPr="00CB632C" w:rsidTr="00BC2084">
        <w:tc>
          <w:tcPr>
            <w:tcW w:w="4785" w:type="dxa"/>
          </w:tcPr>
          <w:p w:rsidR="004F0636" w:rsidRPr="008762ED" w:rsidRDefault="004F0636" w:rsidP="004F063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компании</w:t>
            </w:r>
          </w:p>
        </w:tc>
        <w:tc>
          <w:tcPr>
            <w:tcW w:w="4786" w:type="dxa"/>
          </w:tcPr>
          <w:p w:rsidR="00C36822" w:rsidRPr="008762ED" w:rsidRDefault="004F0636" w:rsidP="00C36822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</w:t>
            </w:r>
            <w:r w:rsidRPr="0087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proofErr w:type="gramStart"/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крупная</w:t>
            </w:r>
            <w:proofErr w:type="gramEnd"/>
            <w:r w:rsidR="00C36822"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="00C36822"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тысяч сотрудников по данным </w:t>
            </w:r>
          </w:p>
          <w:p w:rsidR="004F0636" w:rsidRPr="008762ED" w:rsidRDefault="004F0636" w:rsidP="00C36822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Годового отчета на 2021 год.</w:t>
            </w:r>
          </w:p>
        </w:tc>
      </w:tr>
      <w:tr w:rsidR="004F0636" w:rsidRPr="00CB632C" w:rsidTr="00BC2084">
        <w:tc>
          <w:tcPr>
            <w:tcW w:w="4785" w:type="dxa"/>
          </w:tcPr>
          <w:p w:rsidR="004F0636" w:rsidRPr="008762ED" w:rsidRDefault="004F0636" w:rsidP="004F0636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данные о размере компании</w:t>
            </w:r>
          </w:p>
        </w:tc>
        <w:tc>
          <w:tcPr>
            <w:tcW w:w="4786" w:type="dxa"/>
          </w:tcPr>
          <w:p w:rsidR="004F0636" w:rsidRPr="008762ED" w:rsidRDefault="004F0636" w:rsidP="008762ED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отчету компании </w:t>
            </w:r>
            <w:r w:rsidR="00DD4A56"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 w:rsidR="00DD4A56"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</w:t>
            </w:r>
            <w:r w:rsidR="00C36822"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выручка составила $23,214 </w:t>
            </w:r>
            <w:proofErr w:type="gramStart"/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87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операционные издержки составили $27,761 млн</w:t>
            </w:r>
          </w:p>
        </w:tc>
      </w:tr>
    </w:tbl>
    <w:p w:rsidR="004F0636" w:rsidRPr="006A6D7A" w:rsidRDefault="004F0636" w:rsidP="004F0636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1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Компания стремится соответствовать самым </w:t>
      </w:r>
      <w:r w:rsidRPr="006A6D7A">
        <w:rPr>
          <w:rFonts w:ascii="Times New Roman" w:hAnsi="Times New Roman" w:cs="Times New Roman"/>
          <w:sz w:val="28"/>
          <w:szCs w:val="28"/>
        </w:rPr>
        <w:t xml:space="preserve">высоким стандартам и свести к минимуму </w:t>
      </w:r>
      <w:proofErr w:type="gramStart"/>
      <w:r w:rsidRPr="006A6D7A">
        <w:rPr>
          <w:rFonts w:ascii="Times New Roman" w:hAnsi="Times New Roman" w:cs="Times New Roman"/>
          <w:sz w:val="28"/>
          <w:szCs w:val="28"/>
        </w:rPr>
        <w:t>возможные</w:t>
      </w:r>
      <w:proofErr w:type="gramEnd"/>
      <w:r w:rsidRPr="006A6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ESG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>-риски. Обыкновенные и привилегированные акции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Россетей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» в отчетном году продемонстрировали опережающий относительно Индекса Московской Биржи и Индекса электроэнергетики рост стоимости. Стоимость обыкновенных акций </w:t>
      </w:r>
      <w:r w:rsidR="008762ED">
        <w:rPr>
          <w:rFonts w:ascii="Times New Roman" w:hAnsi="Times New Roman" w:cs="Times New Roman"/>
          <w:sz w:val="28"/>
          <w:szCs w:val="28"/>
        </w:rPr>
        <w:br/>
      </w:r>
      <w:r w:rsidRPr="006A6D7A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» выросла на 26,7%, привилегированных – на 35,1% при росте Индекса 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МосБиржи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 – на 8,0%, а Индекса электроэнергетики – на 14,0%</w:t>
      </w:r>
    </w:p>
    <w:p w:rsidR="004F0636" w:rsidRDefault="004F0636" w:rsidP="004F0636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6D7A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>» является активным участником долгового рынка капитала. В 2020 году были размещены облигации общим номинальным объемом 88 млрд</w:t>
      </w:r>
      <w:r w:rsidR="008762ED">
        <w:rPr>
          <w:rFonts w:ascii="Times New Roman" w:hAnsi="Times New Roman" w:cs="Times New Roman"/>
          <w:sz w:val="28"/>
          <w:szCs w:val="28"/>
        </w:rPr>
        <w:t>.</w:t>
      </w:r>
      <w:r w:rsidRPr="006A6D7A">
        <w:rPr>
          <w:rFonts w:ascii="Times New Roman" w:hAnsi="Times New Roman" w:cs="Times New Roman"/>
          <w:sz w:val="28"/>
          <w:szCs w:val="28"/>
        </w:rPr>
        <w:t xml:space="preserve"> рублей, эмитентами которых выступали компании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ФСК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 ЕЭС»,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 Московский регион»,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 Ленэнерго»,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 Центр» и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 Центр и Приволжье».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» </w:t>
      </w:r>
      <w:r w:rsidRPr="006A6D7A">
        <w:rPr>
          <w:rFonts w:ascii="Times New Roman" w:hAnsi="Times New Roman" w:cs="Times New Roman"/>
          <w:sz w:val="28"/>
          <w:szCs w:val="28"/>
        </w:rPr>
        <w:lastRenderedPageBreak/>
        <w:t xml:space="preserve">получили награду 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Cbonds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 «Лучшая сделка первичного размещения в энергетическом секторе» за выпуск облигаций серии 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001Р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 xml:space="preserve">-02, которые были размещены на Московской Бирже в апреле 2020 года. </w:t>
      </w:r>
    </w:p>
    <w:p w:rsidR="004F0636" w:rsidRDefault="004F0636" w:rsidP="004F0636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6D7A">
        <w:rPr>
          <w:rFonts w:ascii="Times New Roman" w:hAnsi="Times New Roman" w:cs="Times New Roman"/>
          <w:sz w:val="28"/>
          <w:szCs w:val="28"/>
        </w:rPr>
        <w:t>Объем эмиссии составил 10 млрд</w:t>
      </w:r>
      <w:r w:rsidR="0001397A">
        <w:rPr>
          <w:rFonts w:ascii="Times New Roman" w:hAnsi="Times New Roman" w:cs="Times New Roman"/>
          <w:sz w:val="28"/>
          <w:szCs w:val="28"/>
        </w:rPr>
        <w:t>.</w:t>
      </w:r>
      <w:r w:rsidRPr="006A6D7A">
        <w:rPr>
          <w:rFonts w:ascii="Times New Roman" w:hAnsi="Times New Roman" w:cs="Times New Roman"/>
          <w:sz w:val="28"/>
          <w:szCs w:val="28"/>
        </w:rPr>
        <w:t xml:space="preserve"> рублей, ставки купонов установлены на уровне 6,50% годовых на 5 лет. В сделке приняли участие крупные институциональные инвесторы, банки и управляющие компании. На момент размещения «</w:t>
      </w:r>
      <w:proofErr w:type="spellStart"/>
      <w:r w:rsidRPr="006A6D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6D7A">
        <w:rPr>
          <w:rFonts w:ascii="Times New Roman" w:hAnsi="Times New Roman" w:cs="Times New Roman"/>
          <w:sz w:val="28"/>
          <w:szCs w:val="28"/>
        </w:rPr>
        <w:t>» достигли исторически минимальной ставки купона на сопоставимый срок среди корпоративных заемщиков электроэнергетического сектора за все время существования долгового рынка капитала РФ. Победа в этой номинации демонстрирует восприятие профессиональным рынком Общества как одного из крупнейших, стабильных и надежных эмитентов.</w:t>
      </w:r>
    </w:p>
    <w:p w:rsidR="00E11679" w:rsidRPr="009E7A85" w:rsidRDefault="004F0636" w:rsidP="009E7A85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данной курсовой работы в качестве аргументов в пользу выбора компании представлен обзор высокой активности на валютном рынке. </w:t>
      </w:r>
    </w:p>
    <w:p w:rsidR="00E11679" w:rsidRDefault="00E11679" w:rsidP="00243350">
      <w:pPr>
        <w:shd w:val="clear" w:color="auto" w:fill="FFFFFF"/>
        <w:spacing w:after="0" w:line="360" w:lineRule="auto"/>
        <w:ind w:firstLine="708"/>
        <w:jc w:val="center"/>
        <w:outlineLvl w:val="2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9B3723" w:rsidRPr="008762ED" w:rsidRDefault="00317061" w:rsidP="00243350">
      <w:pPr>
        <w:shd w:val="clear" w:color="auto" w:fill="FFFFFF"/>
        <w:spacing w:after="0" w:line="360" w:lineRule="auto"/>
        <w:ind w:firstLine="70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335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="00E11679" w:rsidRPr="008762ED">
        <w:rPr>
          <w:rFonts w:ascii="Times New Roman" w:hAnsi="Times New Roman" w:cs="Times New Roman"/>
          <w:sz w:val="28"/>
          <w:szCs w:val="28"/>
        </w:rPr>
        <w:t>2.</w:t>
      </w:r>
      <w:r w:rsidR="00E141EC" w:rsidRPr="008762ED">
        <w:rPr>
          <w:rFonts w:ascii="Times New Roman" w:hAnsi="Times New Roman" w:cs="Times New Roman"/>
          <w:sz w:val="28"/>
          <w:szCs w:val="28"/>
        </w:rPr>
        <w:t>2</w:t>
      </w:r>
      <w:r w:rsidR="00E11679" w:rsidRPr="008762ED">
        <w:rPr>
          <w:rFonts w:ascii="Times New Roman" w:hAnsi="Times New Roman" w:cs="Times New Roman"/>
          <w:sz w:val="28"/>
          <w:szCs w:val="28"/>
        </w:rPr>
        <w:t xml:space="preserve"> </w:t>
      </w:r>
      <w:r w:rsidRPr="008762ED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8762ED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762ED">
        <w:rPr>
          <w:rFonts w:ascii="Times New Roman" w:hAnsi="Times New Roman" w:cs="Times New Roman"/>
          <w:sz w:val="28"/>
          <w:szCs w:val="28"/>
        </w:rPr>
        <w:t>» на рынке Электроэнергетики России</w:t>
      </w:r>
    </w:p>
    <w:p w:rsidR="00E11679" w:rsidRPr="00243350" w:rsidRDefault="00E11679" w:rsidP="00243350">
      <w:pPr>
        <w:shd w:val="clear" w:color="auto" w:fill="FFFFFF"/>
        <w:spacing w:after="0" w:line="360" w:lineRule="auto"/>
        <w:ind w:firstLine="708"/>
        <w:jc w:val="center"/>
        <w:outlineLvl w:val="2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43350" w:rsidRPr="00427FFB" w:rsidRDefault="00243350" w:rsidP="00243350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62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ПАО «</w:t>
      </w:r>
      <w:proofErr w:type="spellStart"/>
      <w:r w:rsidRPr="008762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Россети</w:t>
      </w:r>
      <w:proofErr w:type="spellEnd"/>
      <w:r w:rsidRPr="008762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оператор</w:t>
      </w:r>
      <w:r w:rsidRPr="00427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энергетических </w:t>
      </w:r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сетей</w:t>
      </w:r>
      <w:r w:rsidRPr="00427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одной из крупнейших электросетевых компаний в мире. Компания управляет 2,30 млн</w:t>
      </w:r>
      <w:r w:rsidR="00876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км линий электропередач, 490 тыс. подстанций мощностью более 761 </w:t>
      </w:r>
      <w:proofErr w:type="spellStart"/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ГВА</w:t>
      </w:r>
      <w:proofErr w:type="spellEnd"/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Численность персонала Группы компаний «</w:t>
      </w:r>
      <w:proofErr w:type="spellStart"/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Россети</w:t>
      </w:r>
      <w:proofErr w:type="spellEnd"/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составляет 216 тысяч человек. Имущественный комплекс ПАО «</w:t>
      </w:r>
      <w:proofErr w:type="spellStart"/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Россети</w:t>
      </w:r>
      <w:proofErr w:type="spellEnd"/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включает в себя </w:t>
      </w:r>
      <w:r w:rsidR="00876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37 дочерних и зависимых обществ. Крупнейшим акционером ПАО «</w:t>
      </w:r>
      <w:proofErr w:type="spellStart"/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Россети</w:t>
      </w:r>
      <w:proofErr w:type="spellEnd"/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является государство.</w:t>
      </w:r>
    </w:p>
    <w:p w:rsidR="00243350" w:rsidRPr="00427FFB" w:rsidRDefault="00243350" w:rsidP="002433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27FFB">
        <w:rPr>
          <w:color w:val="000000" w:themeColor="text1"/>
          <w:sz w:val="28"/>
          <w:szCs w:val="28"/>
        </w:rPr>
        <w:t xml:space="preserve">Открытое акционерное общество </w:t>
      </w:r>
      <w:r w:rsidR="00DD1F46">
        <w:rPr>
          <w:color w:val="000000" w:themeColor="text1"/>
          <w:sz w:val="28"/>
          <w:szCs w:val="28"/>
        </w:rPr>
        <w:t>«</w:t>
      </w:r>
      <w:r w:rsidRPr="00427FFB">
        <w:rPr>
          <w:color w:val="000000" w:themeColor="text1"/>
          <w:sz w:val="28"/>
          <w:szCs w:val="28"/>
        </w:rPr>
        <w:t>Холдинг межрегиональных распределительных сетевых компаний</w:t>
      </w:r>
      <w:r w:rsidR="00DD1F46">
        <w:rPr>
          <w:color w:val="000000" w:themeColor="text1"/>
          <w:sz w:val="28"/>
          <w:szCs w:val="28"/>
        </w:rPr>
        <w:t>»</w:t>
      </w:r>
      <w:r w:rsidRPr="00427FFB">
        <w:rPr>
          <w:color w:val="000000" w:themeColor="text1"/>
          <w:sz w:val="28"/>
          <w:szCs w:val="28"/>
        </w:rPr>
        <w:t xml:space="preserve"> официально переименовано в Открытое акционерное общество </w:t>
      </w:r>
      <w:r w:rsidR="00DD4A56" w:rsidRPr="00427FFB">
        <w:rPr>
          <w:color w:val="000000" w:themeColor="text1"/>
          <w:sz w:val="28"/>
          <w:szCs w:val="28"/>
        </w:rPr>
        <w:t>«</w:t>
      </w:r>
      <w:r w:rsidRPr="00427FFB">
        <w:rPr>
          <w:color w:val="000000" w:themeColor="text1"/>
          <w:sz w:val="28"/>
          <w:szCs w:val="28"/>
        </w:rPr>
        <w:t>Российские сети</w:t>
      </w:r>
      <w:r w:rsidR="00DD4A56">
        <w:rPr>
          <w:color w:val="000000" w:themeColor="text1"/>
          <w:sz w:val="28"/>
          <w:szCs w:val="28"/>
        </w:rPr>
        <w:t>»</w:t>
      </w:r>
      <w:r w:rsidRPr="00427FFB">
        <w:rPr>
          <w:color w:val="000000" w:themeColor="text1"/>
          <w:sz w:val="28"/>
          <w:szCs w:val="28"/>
        </w:rPr>
        <w:t xml:space="preserve"> (на английском языке - </w:t>
      </w:r>
      <w:proofErr w:type="spellStart"/>
      <w:r w:rsidRPr="00427FFB">
        <w:rPr>
          <w:color w:val="000000" w:themeColor="text1"/>
          <w:sz w:val="28"/>
          <w:szCs w:val="28"/>
        </w:rPr>
        <w:t>Joint</w:t>
      </w:r>
      <w:proofErr w:type="spellEnd"/>
      <w:r w:rsidRPr="00427FFB">
        <w:rPr>
          <w:color w:val="000000" w:themeColor="text1"/>
          <w:sz w:val="28"/>
          <w:szCs w:val="28"/>
        </w:rPr>
        <w:t xml:space="preserve"> </w:t>
      </w:r>
      <w:proofErr w:type="spellStart"/>
      <w:r w:rsidRPr="00427FFB">
        <w:rPr>
          <w:color w:val="000000" w:themeColor="text1"/>
          <w:sz w:val="28"/>
          <w:szCs w:val="28"/>
        </w:rPr>
        <w:t>stock</w:t>
      </w:r>
      <w:proofErr w:type="spellEnd"/>
      <w:r w:rsidRPr="00427FFB">
        <w:rPr>
          <w:color w:val="000000" w:themeColor="text1"/>
          <w:sz w:val="28"/>
          <w:szCs w:val="28"/>
        </w:rPr>
        <w:t xml:space="preserve"> </w:t>
      </w:r>
      <w:proofErr w:type="spellStart"/>
      <w:r w:rsidRPr="00427FFB">
        <w:rPr>
          <w:color w:val="000000" w:themeColor="text1"/>
          <w:sz w:val="28"/>
          <w:szCs w:val="28"/>
        </w:rPr>
        <w:t>company</w:t>
      </w:r>
      <w:proofErr w:type="spellEnd"/>
      <w:r w:rsidRPr="00427FFB">
        <w:rPr>
          <w:color w:val="000000" w:themeColor="text1"/>
          <w:sz w:val="28"/>
          <w:szCs w:val="28"/>
        </w:rPr>
        <w:t xml:space="preserve"> «</w:t>
      </w:r>
      <w:proofErr w:type="spellStart"/>
      <w:r w:rsidRPr="00427FFB">
        <w:rPr>
          <w:color w:val="000000" w:themeColor="text1"/>
          <w:sz w:val="28"/>
          <w:szCs w:val="28"/>
        </w:rPr>
        <w:t>Russian</w:t>
      </w:r>
      <w:proofErr w:type="spellEnd"/>
      <w:r w:rsidRPr="00427FFB">
        <w:rPr>
          <w:color w:val="000000" w:themeColor="text1"/>
          <w:sz w:val="28"/>
          <w:szCs w:val="28"/>
        </w:rPr>
        <w:t xml:space="preserve"> </w:t>
      </w:r>
      <w:proofErr w:type="spellStart"/>
      <w:r w:rsidRPr="00427FFB">
        <w:rPr>
          <w:color w:val="000000" w:themeColor="text1"/>
          <w:sz w:val="28"/>
          <w:szCs w:val="28"/>
        </w:rPr>
        <w:t>Grids</w:t>
      </w:r>
      <w:proofErr w:type="spellEnd"/>
      <w:r w:rsidRPr="00427FFB">
        <w:rPr>
          <w:color w:val="000000" w:themeColor="text1"/>
          <w:sz w:val="28"/>
          <w:szCs w:val="28"/>
        </w:rPr>
        <w:t xml:space="preserve">»). Соответствующие изменения в Устав компании 4 апреля 2013 года зарегистрированы Межрайонной инспекцией </w:t>
      </w:r>
      <w:r w:rsidRPr="00427FFB">
        <w:rPr>
          <w:color w:val="000000" w:themeColor="text1"/>
          <w:sz w:val="28"/>
          <w:szCs w:val="28"/>
        </w:rPr>
        <w:lastRenderedPageBreak/>
        <w:t>Федеральной налоговой службы </w:t>
      </w:r>
      <w:hyperlink r:id="rId13" w:tooltip="Россия" w:history="1">
        <w:r w:rsidRPr="008762ED">
          <w:rPr>
            <w:sz w:val="28"/>
            <w:szCs w:val="28"/>
          </w:rPr>
          <w:t>России</w:t>
        </w:r>
      </w:hyperlink>
      <w:r w:rsidRPr="008762ED">
        <w:rPr>
          <w:color w:val="000000" w:themeColor="text1"/>
          <w:sz w:val="28"/>
          <w:szCs w:val="28"/>
        </w:rPr>
        <w:t> по г. </w:t>
      </w:r>
      <w:hyperlink r:id="rId14" w:tooltip="Москва" w:history="1">
        <w:r w:rsidRPr="008762ED">
          <w:rPr>
            <w:sz w:val="28"/>
            <w:szCs w:val="28"/>
          </w:rPr>
          <w:t>Москве</w:t>
        </w:r>
      </w:hyperlink>
      <w:r w:rsidRPr="008762ED">
        <w:rPr>
          <w:color w:val="000000" w:themeColor="text1"/>
          <w:sz w:val="28"/>
          <w:szCs w:val="28"/>
        </w:rPr>
        <w:t> </w:t>
      </w:r>
      <w:r w:rsidRPr="00427FFB">
        <w:rPr>
          <w:color w:val="000000" w:themeColor="text1"/>
          <w:sz w:val="28"/>
          <w:szCs w:val="28"/>
        </w:rPr>
        <w:t>№ 46 с внесением соответствующей записи в Единый государственный реестр юридических лиц (</w:t>
      </w:r>
      <w:proofErr w:type="spellStart"/>
      <w:r w:rsidRPr="00427FFB">
        <w:rPr>
          <w:color w:val="000000" w:themeColor="text1"/>
          <w:sz w:val="28"/>
          <w:szCs w:val="28"/>
        </w:rPr>
        <w:t>ЕГРЮЛ</w:t>
      </w:r>
      <w:proofErr w:type="spellEnd"/>
      <w:r w:rsidRPr="00427FFB">
        <w:rPr>
          <w:color w:val="000000" w:themeColor="text1"/>
          <w:sz w:val="28"/>
          <w:szCs w:val="28"/>
        </w:rPr>
        <w:t>).</w:t>
      </w:r>
    </w:p>
    <w:p w:rsidR="00243350" w:rsidRPr="00427FFB" w:rsidRDefault="00243350" w:rsidP="002433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27FFB">
        <w:rPr>
          <w:color w:val="000000" w:themeColor="text1"/>
          <w:sz w:val="28"/>
          <w:szCs w:val="28"/>
        </w:rPr>
        <w:t xml:space="preserve">Решение о внесении изменений и дополнений в Устав </w:t>
      </w:r>
      <w:proofErr w:type="spellStart"/>
      <w:r w:rsidRPr="00427FFB">
        <w:rPr>
          <w:color w:val="000000" w:themeColor="text1"/>
          <w:sz w:val="28"/>
          <w:szCs w:val="28"/>
        </w:rPr>
        <w:t>ОАО</w:t>
      </w:r>
      <w:proofErr w:type="spellEnd"/>
      <w:r w:rsidRPr="00427FFB">
        <w:rPr>
          <w:color w:val="000000" w:themeColor="text1"/>
          <w:sz w:val="28"/>
          <w:szCs w:val="28"/>
        </w:rPr>
        <w:t xml:space="preserve"> «Холдинг МРСК», в части изменения фирменного наименования Общества, было принято на Внеочередном Общем собрании акционеров </w:t>
      </w:r>
      <w:proofErr w:type="spellStart"/>
      <w:r w:rsidRPr="00427FFB">
        <w:rPr>
          <w:color w:val="000000" w:themeColor="text1"/>
          <w:sz w:val="28"/>
          <w:szCs w:val="28"/>
        </w:rPr>
        <w:t>ОАО</w:t>
      </w:r>
      <w:proofErr w:type="spellEnd"/>
      <w:r w:rsidRPr="00427FFB">
        <w:rPr>
          <w:color w:val="000000" w:themeColor="text1"/>
          <w:sz w:val="28"/>
          <w:szCs w:val="28"/>
        </w:rPr>
        <w:t xml:space="preserve"> «Холдинг МРСК» 23.03.2013 г. во исполнение Указа Президента Российской Федерации от 22.11.2012 г. № 1567 «Об открытом акционерном обществе «Российские сети».</w:t>
      </w:r>
    </w:p>
    <w:p w:rsidR="009B3723" w:rsidRPr="00427FFB" w:rsidRDefault="00243350" w:rsidP="00243350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Чистый убыток  ПАО «</w:t>
      </w:r>
      <w:proofErr w:type="spellStart"/>
      <w:r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Россети</w:t>
      </w:r>
      <w:proofErr w:type="spellEnd"/>
      <w:r w:rsidR="009B3723"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</w:t>
      </w:r>
      <w:proofErr w:type="spellStart"/>
      <w:r w:rsidR="009B3723"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РСБУ</w:t>
      </w:r>
      <w:proofErr w:type="spellEnd"/>
      <w:r w:rsidR="009B3723"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итогам 2021 году составила 38,314 млрд</w:t>
      </w:r>
      <w:r w:rsidR="00876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B3723"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 против чистой прибыли годом ранее в размере 29,546</w:t>
      </w:r>
      <w:r w:rsidR="00876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B3723"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B3723"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млрд</w:t>
      </w:r>
      <w:proofErr w:type="gramEnd"/>
      <w:r w:rsidR="009B3723" w:rsidRPr="0042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рублей, говорится в отчетности компании.</w:t>
      </w:r>
    </w:p>
    <w:p w:rsidR="009B3723" w:rsidRPr="009B3723" w:rsidRDefault="009B3723" w:rsidP="002433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факторы, повлиявшие на динамику финансовых показателей:</w:t>
      </w:r>
    </w:p>
    <w:p w:rsidR="009B3723" w:rsidRPr="009B3723" w:rsidRDefault="009B3723" w:rsidP="00243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снижение в целом деловой активности в связи с действием ограничительных мер на территории РФ, направленных на борьбу с распространением </w:t>
      </w:r>
      <w:proofErr w:type="spellStart"/>
      <w:r w:rsidRPr="009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COVID</w:t>
      </w:r>
      <w:proofErr w:type="spellEnd"/>
      <w:r w:rsidRPr="009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-19, аномально теплый зимний период, которые привели к снижению энергопотребления;</w:t>
      </w:r>
    </w:p>
    <w:p w:rsidR="009B3723" w:rsidRPr="009B3723" w:rsidRDefault="009B3723" w:rsidP="00243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снижение нерегулярных доходов, в том числе в виде штрафных санкций, принятых к учету на основании исполнительных листов.</w:t>
      </w:r>
    </w:p>
    <w:p w:rsidR="00317061" w:rsidRPr="00427FFB" w:rsidRDefault="00317061" w:rsidP="002433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27FFB">
        <w:rPr>
          <w:color w:val="000000" w:themeColor="text1"/>
          <w:sz w:val="28"/>
          <w:szCs w:val="28"/>
        </w:rPr>
        <w:t>22 декабря 2020 года «</w:t>
      </w:r>
      <w:proofErr w:type="spellStart"/>
      <w:r w:rsidRPr="00427FFB">
        <w:rPr>
          <w:color w:val="000000" w:themeColor="text1"/>
          <w:sz w:val="28"/>
          <w:szCs w:val="28"/>
        </w:rPr>
        <w:t>Россети</w:t>
      </w:r>
      <w:proofErr w:type="spellEnd"/>
      <w:r w:rsidRPr="00427FFB">
        <w:rPr>
          <w:color w:val="000000" w:themeColor="text1"/>
          <w:sz w:val="28"/>
          <w:szCs w:val="28"/>
        </w:rPr>
        <w:t>» сообщили размер убытка от деятельности</w:t>
      </w:r>
      <w:r w:rsidR="00243350" w:rsidRPr="00427FFB">
        <w:rPr>
          <w:color w:val="000000" w:themeColor="text1"/>
          <w:sz w:val="28"/>
          <w:szCs w:val="28"/>
        </w:rPr>
        <w:t xml:space="preserve"> «черных </w:t>
      </w:r>
      <w:proofErr w:type="spellStart"/>
      <w:r w:rsidR="00243350" w:rsidRPr="00427FFB">
        <w:rPr>
          <w:color w:val="000000" w:themeColor="text1"/>
          <w:sz w:val="28"/>
          <w:szCs w:val="28"/>
        </w:rPr>
        <w:t>майнеров</w:t>
      </w:r>
      <w:proofErr w:type="spellEnd"/>
      <w:r w:rsidR="00243350" w:rsidRPr="00427FFB">
        <w:rPr>
          <w:color w:val="000000" w:themeColor="text1"/>
          <w:sz w:val="28"/>
          <w:szCs w:val="28"/>
        </w:rPr>
        <w:t xml:space="preserve">» </w:t>
      </w:r>
      <w:r w:rsidRPr="00427FFB">
        <w:rPr>
          <w:color w:val="000000" w:themeColor="text1"/>
          <w:sz w:val="28"/>
          <w:szCs w:val="28"/>
        </w:rPr>
        <w:t>— людей, которые добывают</w:t>
      </w:r>
      <w:r w:rsidR="00243350" w:rsidRPr="00427FFB">
        <w:rPr>
          <w:color w:val="000000" w:themeColor="text1"/>
          <w:sz w:val="28"/>
          <w:szCs w:val="28"/>
        </w:rPr>
        <w:t xml:space="preserve"> </w:t>
      </w:r>
      <w:proofErr w:type="spellStart"/>
      <w:r w:rsidR="00243350" w:rsidRPr="00427FFB">
        <w:rPr>
          <w:color w:val="000000" w:themeColor="text1"/>
          <w:sz w:val="28"/>
          <w:szCs w:val="28"/>
        </w:rPr>
        <w:t>криптовалюту</w:t>
      </w:r>
      <w:proofErr w:type="spellEnd"/>
      <w:r w:rsidRPr="00427FFB">
        <w:rPr>
          <w:color w:val="000000" w:themeColor="text1"/>
          <w:sz w:val="28"/>
          <w:szCs w:val="28"/>
        </w:rPr>
        <w:t xml:space="preserve">, незаконно подключаясь к чужим энергосистемам и соответственно </w:t>
      </w:r>
      <w:proofErr w:type="gramStart"/>
      <w:r w:rsidRPr="00427FFB">
        <w:rPr>
          <w:color w:val="000000" w:themeColor="text1"/>
          <w:sz w:val="28"/>
          <w:szCs w:val="28"/>
        </w:rPr>
        <w:t>на</w:t>
      </w:r>
      <w:proofErr w:type="gramEnd"/>
      <w:r w:rsidRPr="00427FFB">
        <w:rPr>
          <w:color w:val="000000" w:themeColor="text1"/>
          <w:sz w:val="28"/>
          <w:szCs w:val="28"/>
        </w:rPr>
        <w:t xml:space="preserve"> платя за электроэнергию.</w:t>
      </w:r>
    </w:p>
    <w:p w:rsidR="00317061" w:rsidRPr="00427FFB" w:rsidRDefault="00317061" w:rsidP="008762ED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427FFB">
        <w:rPr>
          <w:color w:val="000000" w:themeColor="text1"/>
          <w:sz w:val="28"/>
          <w:szCs w:val="28"/>
        </w:rPr>
        <w:t>Согласно заявлению госкомпании, с 2017 года она потеряла более 718 млн </w:t>
      </w:r>
      <w:hyperlink r:id="rId15" w:tooltip="Российский рубль" w:history="1">
        <w:r w:rsidRPr="008762ED">
          <w:rPr>
            <w:color w:val="000000" w:themeColor="text1"/>
            <w:sz w:val="28"/>
            <w:szCs w:val="28"/>
          </w:rPr>
          <w:t>рублей</w:t>
        </w:r>
      </w:hyperlink>
      <w:r w:rsidRPr="00427FFB">
        <w:rPr>
          <w:color w:val="000000" w:themeColor="text1"/>
          <w:sz w:val="28"/>
          <w:szCs w:val="28"/>
        </w:rPr>
        <w:t> из-за нелегального </w:t>
      </w:r>
      <w:proofErr w:type="spellStart"/>
      <w:r w:rsidR="00F4098F">
        <w:fldChar w:fldCharType="begin"/>
      </w:r>
      <w:r w:rsidR="00F4098F">
        <w:instrText xml:space="preserve"> HYPERLINK "https://www.tadviser.ru/index.php/%D0%A1%D1%82%D0%B0%D1%82%D1%8C%D1%8F:%D0%9C%D0%B0%D0%B9%D0%BD%D0%B8%D0%BD%D0%B3_%D0%BA%D1%80%D0%B8%D0%BF%D1%82%D0%BE%D0%B2%D0%B0%D0%BB%D1%8E%D1%82" \o "Майнинг криптовалют" </w:instrText>
      </w:r>
      <w:r w:rsidR="00F4098F">
        <w:fldChar w:fldCharType="separate"/>
      </w:r>
      <w:r w:rsidRPr="008762ED">
        <w:rPr>
          <w:color w:val="000000" w:themeColor="text1"/>
          <w:sz w:val="28"/>
          <w:szCs w:val="28"/>
        </w:rPr>
        <w:t>майнинга</w:t>
      </w:r>
      <w:proofErr w:type="spellEnd"/>
      <w:r w:rsidR="00F4098F">
        <w:rPr>
          <w:color w:val="000000" w:themeColor="text1"/>
          <w:sz w:val="28"/>
          <w:szCs w:val="28"/>
        </w:rPr>
        <w:fldChar w:fldCharType="end"/>
      </w:r>
      <w:r w:rsidRPr="00427FFB">
        <w:rPr>
          <w:color w:val="000000" w:themeColor="text1"/>
          <w:sz w:val="28"/>
          <w:szCs w:val="28"/>
        </w:rPr>
        <w:t>. Правда, существенная часть задолженности удалось взыскать через суд.</w:t>
      </w:r>
      <w:proofErr w:type="gramEnd"/>
    </w:p>
    <w:p w:rsidR="00317061" w:rsidRPr="00427FFB" w:rsidRDefault="00317061" w:rsidP="002433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27FFB">
        <w:rPr>
          <w:color w:val="000000" w:themeColor="text1"/>
          <w:sz w:val="28"/>
          <w:szCs w:val="28"/>
        </w:rPr>
        <w:t>В группе отметили, что «</w:t>
      </w:r>
      <w:proofErr w:type="spellStart"/>
      <w:r w:rsidRPr="00427FFB">
        <w:rPr>
          <w:color w:val="000000" w:themeColor="text1"/>
          <w:sz w:val="28"/>
          <w:szCs w:val="28"/>
        </w:rPr>
        <w:t>Россети</w:t>
      </w:r>
      <w:proofErr w:type="spellEnd"/>
      <w:r w:rsidRPr="00427FFB">
        <w:rPr>
          <w:color w:val="000000" w:themeColor="text1"/>
          <w:sz w:val="28"/>
          <w:szCs w:val="28"/>
        </w:rPr>
        <w:t>» проводят системную работу по борьбе с незаконным потреблением со стороны таких</w:t>
      </w:r>
      <w:r w:rsidR="00243350" w:rsidRPr="00427FFB">
        <w:rPr>
          <w:color w:val="000000" w:themeColor="text1"/>
          <w:sz w:val="28"/>
          <w:szCs w:val="28"/>
        </w:rPr>
        <w:t xml:space="preserve"> «черных </w:t>
      </w:r>
      <w:proofErr w:type="spellStart"/>
      <w:r w:rsidR="00243350" w:rsidRPr="00427FFB">
        <w:rPr>
          <w:color w:val="000000" w:themeColor="text1"/>
          <w:sz w:val="28"/>
          <w:szCs w:val="28"/>
        </w:rPr>
        <w:t>майнеров</w:t>
      </w:r>
      <w:proofErr w:type="spellEnd"/>
      <w:r w:rsidR="00243350" w:rsidRPr="00427FFB">
        <w:rPr>
          <w:color w:val="000000" w:themeColor="text1"/>
          <w:sz w:val="28"/>
          <w:szCs w:val="28"/>
        </w:rPr>
        <w:t>»,</w:t>
      </w:r>
      <w:r w:rsidRPr="00427FFB">
        <w:rPr>
          <w:color w:val="000000" w:themeColor="text1"/>
          <w:sz w:val="28"/>
          <w:szCs w:val="28"/>
        </w:rPr>
        <w:t xml:space="preserve"> наработана большая практика по выявлению и пресечению их деятельности. </w:t>
      </w:r>
      <w:r w:rsidRPr="00427FFB">
        <w:rPr>
          <w:color w:val="000000" w:themeColor="text1"/>
          <w:sz w:val="28"/>
          <w:szCs w:val="28"/>
        </w:rPr>
        <w:lastRenderedPageBreak/>
        <w:t>Материалы передаются в правоохранительные органы. Возбуждаются уголовные дела по статьям, предусматривающим наказание с реальным сроком лишения свободы.</w:t>
      </w:r>
    </w:p>
    <w:p w:rsidR="00317061" w:rsidRPr="00427FFB" w:rsidRDefault="00317061" w:rsidP="002433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27FFB">
        <w:rPr>
          <w:color w:val="000000" w:themeColor="text1"/>
          <w:sz w:val="28"/>
          <w:szCs w:val="28"/>
        </w:rPr>
        <w:t>По итогам 2021 года «</w:t>
      </w:r>
      <w:proofErr w:type="spellStart"/>
      <w:r w:rsidRPr="00427FFB">
        <w:rPr>
          <w:color w:val="000000" w:themeColor="text1"/>
          <w:sz w:val="28"/>
          <w:szCs w:val="28"/>
        </w:rPr>
        <w:t>Россети</w:t>
      </w:r>
      <w:proofErr w:type="spellEnd"/>
      <w:r w:rsidRPr="00427FFB">
        <w:rPr>
          <w:color w:val="000000" w:themeColor="text1"/>
          <w:sz w:val="28"/>
          <w:szCs w:val="28"/>
        </w:rPr>
        <w:t>» выручили 24,88 млрд</w:t>
      </w:r>
      <w:r w:rsidR="008762ED">
        <w:rPr>
          <w:color w:val="000000" w:themeColor="text1"/>
          <w:sz w:val="28"/>
          <w:szCs w:val="28"/>
        </w:rPr>
        <w:t>.</w:t>
      </w:r>
      <w:r w:rsidRPr="00427FFB">
        <w:rPr>
          <w:color w:val="000000" w:themeColor="text1"/>
          <w:sz w:val="28"/>
          <w:szCs w:val="28"/>
        </w:rPr>
        <w:t> </w:t>
      </w:r>
      <w:hyperlink r:id="rId16" w:tooltip="Российский рубль" w:history="1">
        <w:r w:rsidRPr="008762ED">
          <w:rPr>
            <w:color w:val="000000" w:themeColor="text1"/>
            <w:sz w:val="28"/>
            <w:szCs w:val="28"/>
          </w:rPr>
          <w:t>рублей</w:t>
        </w:r>
      </w:hyperlink>
      <w:r w:rsidRPr="00427FFB">
        <w:rPr>
          <w:color w:val="000000" w:themeColor="text1"/>
          <w:sz w:val="28"/>
          <w:szCs w:val="28"/>
        </w:rPr>
        <w:t>, что на 58% больше, чем годом ранее. Чистые убытки оператора электрических сетей в России составили 38,3 млрд</w:t>
      </w:r>
      <w:r w:rsidR="008762ED">
        <w:rPr>
          <w:color w:val="000000" w:themeColor="text1"/>
          <w:sz w:val="28"/>
          <w:szCs w:val="28"/>
        </w:rPr>
        <w:t>.</w:t>
      </w:r>
      <w:r w:rsidRPr="00427FFB">
        <w:rPr>
          <w:color w:val="000000" w:themeColor="text1"/>
          <w:sz w:val="28"/>
          <w:szCs w:val="28"/>
        </w:rPr>
        <w:t xml:space="preserve"> рублей, тогд</w:t>
      </w:r>
      <w:r w:rsidR="00243350" w:rsidRPr="00427FFB">
        <w:rPr>
          <w:color w:val="000000" w:themeColor="text1"/>
          <w:sz w:val="28"/>
          <w:szCs w:val="28"/>
        </w:rPr>
        <w:t xml:space="preserve">а как в 2020 году чистая прибыль государственной </w:t>
      </w:r>
      <w:r w:rsidRPr="00427FFB">
        <w:rPr>
          <w:color w:val="000000" w:themeColor="text1"/>
          <w:sz w:val="28"/>
          <w:szCs w:val="28"/>
        </w:rPr>
        <w:t>компании измерялась 29,55 млрд</w:t>
      </w:r>
      <w:r w:rsidR="008762ED">
        <w:rPr>
          <w:color w:val="000000" w:themeColor="text1"/>
          <w:sz w:val="28"/>
          <w:szCs w:val="28"/>
        </w:rPr>
        <w:t>.</w:t>
      </w:r>
      <w:r w:rsidRPr="00427FFB">
        <w:rPr>
          <w:color w:val="000000" w:themeColor="text1"/>
          <w:sz w:val="28"/>
          <w:szCs w:val="28"/>
        </w:rPr>
        <w:t xml:space="preserve"> рублей. Такие данные в соответствии с российскими стандартами бухгалтерского учета были обнародованы в марте 2022 года.</w:t>
      </w:r>
    </w:p>
    <w:p w:rsidR="00317061" w:rsidRPr="00427FFB" w:rsidRDefault="00317061" w:rsidP="002433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27FFB">
        <w:rPr>
          <w:color w:val="000000" w:themeColor="text1"/>
          <w:sz w:val="28"/>
          <w:szCs w:val="28"/>
        </w:rPr>
        <w:t>Как сообщает</w:t>
      </w:r>
      <w:r w:rsidR="00243350" w:rsidRPr="00427FFB">
        <w:rPr>
          <w:color w:val="000000" w:themeColor="text1"/>
          <w:sz w:val="28"/>
          <w:szCs w:val="28"/>
        </w:rPr>
        <w:t xml:space="preserve"> ТАСС  со ссылкой на отчет </w:t>
      </w:r>
      <w:proofErr w:type="spellStart"/>
      <w:r w:rsidR="00243350" w:rsidRPr="00427FFB">
        <w:rPr>
          <w:color w:val="000000" w:themeColor="text1"/>
          <w:sz w:val="28"/>
          <w:szCs w:val="28"/>
        </w:rPr>
        <w:t>Россети</w:t>
      </w:r>
      <w:proofErr w:type="spellEnd"/>
      <w:r w:rsidRPr="00427FFB">
        <w:rPr>
          <w:color w:val="000000" w:themeColor="text1"/>
          <w:sz w:val="28"/>
          <w:szCs w:val="28"/>
        </w:rPr>
        <w:t xml:space="preserve">, валовая прибыль компании в 2021 году достигла 20,48 </w:t>
      </w:r>
      <w:r w:rsidR="008762ED">
        <w:rPr>
          <w:color w:val="000000" w:themeColor="text1"/>
          <w:sz w:val="28"/>
          <w:szCs w:val="28"/>
        </w:rPr>
        <w:t xml:space="preserve"> </w:t>
      </w:r>
      <w:r w:rsidRPr="00427FFB">
        <w:rPr>
          <w:color w:val="000000" w:themeColor="text1"/>
          <w:sz w:val="28"/>
          <w:szCs w:val="28"/>
        </w:rPr>
        <w:t>млрд</w:t>
      </w:r>
      <w:r w:rsidR="008762ED">
        <w:rPr>
          <w:color w:val="000000" w:themeColor="text1"/>
          <w:sz w:val="28"/>
          <w:szCs w:val="28"/>
        </w:rPr>
        <w:t>.</w:t>
      </w:r>
      <w:r w:rsidRPr="00427FFB">
        <w:rPr>
          <w:color w:val="000000" w:themeColor="text1"/>
          <w:sz w:val="28"/>
          <w:szCs w:val="28"/>
        </w:rPr>
        <w:t xml:space="preserve"> рублей, увеличившись в 1,8 раза в сравнении с 2020-м. Убыток до уплаты налогов составила 37,11 млрд</w:t>
      </w:r>
      <w:r w:rsidR="008762ED">
        <w:rPr>
          <w:color w:val="000000" w:themeColor="text1"/>
          <w:sz w:val="28"/>
          <w:szCs w:val="28"/>
        </w:rPr>
        <w:t>.</w:t>
      </w:r>
      <w:r w:rsidRPr="00427FFB">
        <w:rPr>
          <w:color w:val="000000" w:themeColor="text1"/>
          <w:sz w:val="28"/>
          <w:szCs w:val="28"/>
        </w:rPr>
        <w:t xml:space="preserve"> рублей против 30,07 млрд</w:t>
      </w:r>
      <w:r w:rsidR="008762ED">
        <w:rPr>
          <w:color w:val="000000" w:themeColor="text1"/>
          <w:sz w:val="28"/>
          <w:szCs w:val="28"/>
        </w:rPr>
        <w:t>.</w:t>
      </w:r>
      <w:r w:rsidRPr="00427FFB">
        <w:rPr>
          <w:color w:val="000000" w:themeColor="text1"/>
          <w:sz w:val="28"/>
          <w:szCs w:val="28"/>
        </w:rPr>
        <w:t xml:space="preserve"> рублей прибыли годом ранее.</w:t>
      </w:r>
    </w:p>
    <w:p w:rsidR="004F0636" w:rsidRPr="00427FFB" w:rsidRDefault="00317061" w:rsidP="0024335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27FFB">
        <w:rPr>
          <w:color w:val="000000" w:themeColor="text1"/>
          <w:sz w:val="28"/>
          <w:szCs w:val="28"/>
          <w:shd w:val="clear" w:color="auto" w:fill="FFFFFF"/>
        </w:rPr>
        <w:t>По итогам 2020 года компания «</w:t>
      </w:r>
      <w:proofErr w:type="spellStart"/>
      <w:r w:rsidRPr="00427FFB">
        <w:rPr>
          <w:color w:val="000000" w:themeColor="text1"/>
          <w:sz w:val="28"/>
          <w:szCs w:val="28"/>
          <w:shd w:val="clear" w:color="auto" w:fill="FFFFFF"/>
        </w:rPr>
        <w:t>Россети</w:t>
      </w:r>
      <w:proofErr w:type="spellEnd"/>
      <w:r w:rsidRPr="00427FFB">
        <w:rPr>
          <w:color w:val="000000" w:themeColor="text1"/>
          <w:sz w:val="28"/>
          <w:szCs w:val="28"/>
          <w:shd w:val="clear" w:color="auto" w:fill="FFFFFF"/>
        </w:rPr>
        <w:t>» увеличила выручку на 60% - до 8 322 249 тыс</w:t>
      </w:r>
      <w:r w:rsidR="00243350" w:rsidRPr="00427FFB">
        <w:rPr>
          <w:color w:val="000000" w:themeColor="text1"/>
          <w:sz w:val="28"/>
          <w:szCs w:val="28"/>
          <w:shd w:val="clear" w:color="auto" w:fill="FFFFFF"/>
        </w:rPr>
        <w:t>яч рублей.</w:t>
      </w:r>
      <w:r w:rsidR="00243350" w:rsidRPr="00427FFB">
        <w:rPr>
          <w:color w:val="000000" w:themeColor="text1"/>
          <w:sz w:val="28"/>
          <w:szCs w:val="28"/>
        </w:rPr>
        <w:t xml:space="preserve"> </w:t>
      </w:r>
    </w:p>
    <w:p w:rsidR="004F0636" w:rsidRPr="00427FFB" w:rsidRDefault="004F0636" w:rsidP="00243350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ПАО «</w:t>
      </w:r>
      <w:proofErr w:type="spellStart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компания обладает высокой финансовой устойчивостью и независимостью. Исходя из проведенного нами анализа, мы видим, что организация имеет довольно позитивные значения по коэффициенту финансовой автономности и менее значительные по остальным. Причём данная ситуация прослеживается на протяжении трёх лет. Конечно же, это во многом обусловлено тем, что предприятие обладает большой поддержкой государства, да и фактически является его имуществом.</w:t>
      </w:r>
    </w:p>
    <w:p w:rsidR="004F0636" w:rsidRPr="00427FFB" w:rsidRDefault="004F0636" w:rsidP="004A205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правительства помогает компании быть экономически и политически защищенной от влияния геополитических и социально-экономических потрясений. Даже в наше время ПАО «</w:t>
      </w:r>
      <w:proofErr w:type="spellStart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является одним из гарантов надёжности в нашей стране. При всём при этом организация смогла фактически стать монополистом в области электроэнергетики Российской федерации. Так как большая часть </w:t>
      </w:r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приходится именно на неё. С момента появления компании на рынке наблюдается её нерушимость, и даже некоторая непоколебимость позиций компании на рынке.</w:t>
      </w:r>
    </w:p>
    <w:p w:rsidR="00E11679" w:rsidRPr="00DD1F46" w:rsidRDefault="004F0636" w:rsidP="00DD1F46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Несмотря, на это мы можем утверждать о том, что такая высокая устойчивость устанавливается в ущерб прибыли компании. Это и является основной проблемой компании. Уповая на стабильность ПАО «</w:t>
      </w:r>
      <w:proofErr w:type="spellStart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85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упускает возможность кардинально повысить собственные доходы, без серьёзного роста расходов, что увеличит её рентабельность.</w:t>
      </w:r>
    </w:p>
    <w:p w:rsidR="008762ED" w:rsidRDefault="008762ED" w:rsidP="004A205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27FFB" w:rsidRPr="002C4443" w:rsidRDefault="00E11679" w:rsidP="004A205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01397A">
        <w:rPr>
          <w:rFonts w:ascii="Times New Roman" w:hAnsi="Times New Roman" w:cs="Times New Roman"/>
          <w:sz w:val="28"/>
          <w:szCs w:val="28"/>
        </w:rPr>
        <w:t>2.</w:t>
      </w:r>
      <w:r w:rsidR="00E141EC" w:rsidRPr="0001397A">
        <w:rPr>
          <w:rFonts w:ascii="Times New Roman" w:hAnsi="Times New Roman" w:cs="Times New Roman"/>
          <w:sz w:val="28"/>
          <w:szCs w:val="28"/>
        </w:rPr>
        <w:t>3</w:t>
      </w:r>
      <w:r w:rsidRPr="0001397A">
        <w:rPr>
          <w:rFonts w:ascii="Times New Roman" w:hAnsi="Times New Roman" w:cs="Times New Roman"/>
          <w:sz w:val="28"/>
          <w:szCs w:val="28"/>
        </w:rPr>
        <w:t xml:space="preserve"> </w:t>
      </w:r>
      <w:r w:rsidR="00427FFB" w:rsidRPr="0001397A">
        <w:rPr>
          <w:rFonts w:ascii="Times New Roman" w:hAnsi="Times New Roman" w:cs="Times New Roman"/>
          <w:sz w:val="28"/>
          <w:szCs w:val="28"/>
        </w:rPr>
        <w:t>Применение основных финансовых коэффициентов для анализа уровня конкурентоспособности ПАО «</w:t>
      </w:r>
      <w:proofErr w:type="spellStart"/>
      <w:r w:rsidR="00427FFB" w:rsidRPr="000139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27FFB" w:rsidRPr="0001397A">
        <w:rPr>
          <w:rFonts w:ascii="Times New Roman" w:hAnsi="Times New Roman" w:cs="Times New Roman"/>
          <w:sz w:val="28"/>
          <w:szCs w:val="28"/>
        </w:rPr>
        <w:t>»</w:t>
      </w:r>
      <w:r w:rsidR="00427FFB" w:rsidRPr="002C444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</w:p>
    <w:p w:rsidR="000714DC" w:rsidRPr="0001397A" w:rsidRDefault="000714DC" w:rsidP="004A205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6279" w:rsidRPr="0001397A" w:rsidRDefault="005C6279" w:rsidP="004A205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большое разнообразие финансовых коэффициентов для исследования финансовых инструментов компании в целом. Автором принято решение на основе обзора в 1 главе </w:t>
      </w:r>
      <w:r w:rsidR="0001397A"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методов</w:t>
      </w: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выявления уровня конкурентоспособности о применении коэффиц</w:t>
      </w:r>
      <w:r w:rsidR="000714DC"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ентов</w:t>
      </w:r>
      <w:r w:rsidR="000714DC"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714DC" w:rsidRPr="0001397A" w:rsidRDefault="000714DC" w:rsidP="004A205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 считает необходимым напомнить, что соответствующие расчеты будут сделаны на примере </w:t>
      </w:r>
      <w:proofErr w:type="spellStart"/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отраслеобразующей</w:t>
      </w:r>
      <w:proofErr w:type="spellEnd"/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сетевой компании Электроэнергетики ПАО «</w:t>
      </w:r>
      <w:proofErr w:type="spellStart"/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Россети</w:t>
      </w:r>
      <w:proofErr w:type="spellEnd"/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Каждый </w:t>
      </w:r>
      <w:r w:rsidR="0001397A"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</w:t>
      </w:r>
      <w:r w:rsidR="0001397A"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рассчитан</w:t>
      </w: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период с 2019 по 2021 годы на основе годовой бухгалтерской отч</w:t>
      </w:r>
      <w:r w:rsid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 (Приложение 1,2).</w:t>
      </w:r>
    </w:p>
    <w:p w:rsidR="000714DC" w:rsidRPr="0001397A" w:rsidRDefault="000714DC" w:rsidP="000714DC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1397A">
        <w:rPr>
          <w:color w:val="000000" w:themeColor="text1"/>
          <w:sz w:val="28"/>
          <w:szCs w:val="28"/>
        </w:rPr>
        <w:t>Коэффициент финансовой зависимости 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фз</m:t>
            </m:r>
          </m:sub>
        </m:sSub>
      </m:oMath>
      <w:r w:rsidRPr="0001397A">
        <w:rPr>
          <w:color w:val="000000" w:themeColor="text1"/>
          <w:sz w:val="28"/>
          <w:szCs w:val="28"/>
        </w:rPr>
        <w:t>) - показывает, в какой степени организация зависит от внешних источников финансирования, сколько заемных сре</w:t>
      </w:r>
      <w:proofErr w:type="gramStart"/>
      <w:r w:rsidRPr="0001397A">
        <w:rPr>
          <w:color w:val="000000" w:themeColor="text1"/>
          <w:sz w:val="28"/>
          <w:szCs w:val="28"/>
        </w:rPr>
        <w:t>дств пр</w:t>
      </w:r>
      <w:proofErr w:type="gramEnd"/>
      <w:r w:rsidRPr="0001397A">
        <w:rPr>
          <w:color w:val="000000" w:themeColor="text1"/>
          <w:sz w:val="28"/>
          <w:szCs w:val="28"/>
        </w:rPr>
        <w:t>ивлекла организация на 1 руб. собственного капитала. Он показывает также меру способности организации, ликвидировав свои активы, полностью погасить кредиторскую задолженность.</w:t>
      </w:r>
    </w:p>
    <w:p w:rsidR="000714DC" w:rsidRPr="0001397A" w:rsidRDefault="0001397A" w:rsidP="000714DC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gramStart"/>
      <w:r w:rsidRPr="0001397A">
        <w:rPr>
          <w:color w:val="000000" w:themeColor="text1"/>
          <w:sz w:val="28"/>
          <w:szCs w:val="28"/>
        </w:rPr>
        <w:t>Коэффициент</w:t>
      </w:r>
      <w:r w:rsidR="000714DC" w:rsidRPr="0001397A">
        <w:rPr>
          <w:color w:val="000000" w:themeColor="text1"/>
          <w:sz w:val="28"/>
          <w:szCs w:val="28"/>
        </w:rPr>
        <w:t xml:space="preserve"> финансовой зависимости рассчитаны по </w:t>
      </w:r>
      <w:r>
        <w:rPr>
          <w:color w:val="000000" w:themeColor="text1"/>
          <w:sz w:val="28"/>
          <w:szCs w:val="28"/>
        </w:rPr>
        <w:t>ф</w:t>
      </w:r>
      <w:r w:rsidR="000714DC" w:rsidRPr="0001397A">
        <w:rPr>
          <w:color w:val="000000" w:themeColor="text1"/>
          <w:sz w:val="28"/>
          <w:szCs w:val="28"/>
        </w:rPr>
        <w:t>ормуле 1</w:t>
      </w:r>
      <w:r w:rsidR="00BC1CBC" w:rsidRPr="0001397A">
        <w:rPr>
          <w:color w:val="000000" w:themeColor="text1"/>
          <w:sz w:val="28"/>
          <w:szCs w:val="28"/>
        </w:rPr>
        <w:t>.</w:t>
      </w:r>
      <w:proofErr w:type="gramEnd"/>
    </w:p>
    <w:p w:rsidR="00D335D6" w:rsidRPr="0001397A" w:rsidRDefault="00D335D6" w:rsidP="00D335D6">
      <w:pPr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97A" w:rsidRDefault="00695401" w:rsidP="0001397A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фз2019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180 687 744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348 391 094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=0,59</m:t>
        </m:r>
      </m:oMath>
      <w:r w:rsid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35D6" w:rsidRDefault="00D335D6" w:rsidP="00D335D6">
      <w:pPr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97A" w:rsidRDefault="00695401" w:rsidP="0001397A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фз2020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183 787 653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353 265 315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=0,52</m:t>
        </m:r>
      </m:oMath>
      <w:r w:rsid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397A" w:rsidRDefault="0001397A" w:rsidP="0001397A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97A" w:rsidRDefault="00695401" w:rsidP="0001397A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фз2021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187 351 908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369 911 204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=0,52</m:t>
        </m:r>
      </m:oMath>
      <w:r w:rsid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35D6" w:rsidRPr="0001397A" w:rsidRDefault="00D335D6" w:rsidP="000139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2EA6" w:rsidRPr="0001397A" w:rsidRDefault="00122EA6" w:rsidP="00122EA6">
      <w:pPr>
        <w:spacing w:after="0" w:line="360" w:lineRule="auto"/>
        <w:ind w:firstLine="708"/>
        <w:jc w:val="both"/>
        <w:rPr>
          <w:rFonts w:eastAsia="Times New Roman"/>
          <w:b/>
          <w:color w:val="000000" w:themeColor="text1"/>
          <w:lang w:eastAsia="ru-RU"/>
        </w:rPr>
      </w:pP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 финансовой зависимости 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фз</m:t>
            </m:r>
          </m:sub>
        </m:sSub>
      </m:oMath>
      <w:r w:rsid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 2019-</w:t>
      </w:r>
      <w:r w:rsidRPr="0001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показал отклонение от нормы, но не значительно. В 2020 и 2021 года ситуация уже стабилизируется.</w:t>
      </w:r>
      <w:r w:rsidR="006A2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наглядно информация представлена на диаграмме 1.</w:t>
      </w:r>
    </w:p>
    <w:p w:rsidR="00BC2084" w:rsidRPr="0001397A" w:rsidRDefault="00BC2084" w:rsidP="0001397A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1397A">
        <w:rPr>
          <w:color w:val="000000" w:themeColor="text1"/>
          <w:sz w:val="28"/>
          <w:szCs w:val="28"/>
        </w:rPr>
        <w:t>Далее будут произведены расчеты еще одного важного показателя</w:t>
      </w:r>
      <w:r w:rsidR="00DD1F46" w:rsidRPr="0001397A">
        <w:rPr>
          <w:color w:val="000000" w:themeColor="text1"/>
          <w:sz w:val="28"/>
          <w:szCs w:val="28"/>
        </w:rPr>
        <w:t xml:space="preserve">. </w:t>
      </w:r>
      <w:r w:rsidR="00D335D6" w:rsidRPr="0001397A">
        <w:rPr>
          <w:color w:val="000000" w:themeColor="text1"/>
          <w:sz w:val="28"/>
          <w:szCs w:val="28"/>
        </w:rPr>
        <w:t>Коэффициент финансовой независимости 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фн</m:t>
            </m:r>
          </m:sub>
        </m:sSub>
      </m:oMath>
      <w:r w:rsidR="00D335D6" w:rsidRPr="0001397A">
        <w:rPr>
          <w:color w:val="000000" w:themeColor="text1"/>
          <w:sz w:val="28"/>
          <w:szCs w:val="28"/>
        </w:rPr>
        <w:t>)</w:t>
      </w:r>
      <w:r w:rsidR="00E8169D" w:rsidRPr="0001397A">
        <w:rPr>
          <w:color w:val="000000" w:themeColor="text1"/>
          <w:sz w:val="28"/>
          <w:szCs w:val="28"/>
        </w:rPr>
        <w:t xml:space="preserve"> (рассчитан по </w:t>
      </w:r>
      <w:r w:rsidR="0001397A">
        <w:rPr>
          <w:color w:val="000000" w:themeColor="text1"/>
          <w:sz w:val="28"/>
          <w:szCs w:val="28"/>
        </w:rPr>
        <w:t>ф</w:t>
      </w:r>
      <w:r w:rsidR="00E8169D" w:rsidRPr="0001397A">
        <w:rPr>
          <w:color w:val="000000" w:themeColor="text1"/>
          <w:sz w:val="28"/>
          <w:szCs w:val="28"/>
        </w:rPr>
        <w:t>ормуле 2)</w:t>
      </w:r>
      <w:r w:rsidR="00D335D6" w:rsidRPr="0001397A">
        <w:rPr>
          <w:color w:val="000000" w:themeColor="text1"/>
          <w:sz w:val="28"/>
          <w:szCs w:val="28"/>
        </w:rPr>
        <w:t xml:space="preserve"> указывает на удельный вес активов компании, которые могут быть сформированы за счет собственных источников. Соответственно, остальные активы складываются за счет заемных источников. </w:t>
      </w:r>
      <w:r w:rsidRPr="0001397A">
        <w:rPr>
          <w:color w:val="000000" w:themeColor="text1"/>
          <w:sz w:val="28"/>
          <w:szCs w:val="28"/>
        </w:rPr>
        <w:t>Ниже приведены расчеты коэффициента.</w:t>
      </w:r>
    </w:p>
    <w:p w:rsidR="00BC2084" w:rsidRDefault="00695401" w:rsidP="006A2E3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фн2019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(180 687 744+1 217 678)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348 391 094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 w:rsidR="006A2E37">
        <w:rPr>
          <w:color w:val="000000" w:themeColor="text1"/>
          <w:sz w:val="28"/>
          <w:szCs w:val="28"/>
        </w:rPr>
        <w:t xml:space="preserve"> 0,52;</w:t>
      </w:r>
    </w:p>
    <w:p w:rsidR="006A2E37" w:rsidRDefault="006A2E37" w:rsidP="006A2E3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6A2E37" w:rsidRDefault="00695401" w:rsidP="006A2E3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фн2020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(183 787 653 +1 217 678)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353 263 315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 w:rsidR="006A2E37">
        <w:rPr>
          <w:color w:val="000000" w:themeColor="text1"/>
          <w:sz w:val="28"/>
          <w:szCs w:val="28"/>
        </w:rPr>
        <w:t xml:space="preserve"> 0,53;</w:t>
      </w:r>
    </w:p>
    <w:p w:rsidR="006A2E37" w:rsidRDefault="006A2E37" w:rsidP="006A2E3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1E20EC" w:rsidRPr="0001397A" w:rsidRDefault="00695401" w:rsidP="006A2E3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фн2021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(187 351 908+1 217 678)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369 911 204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 w:rsidR="006A2E37">
        <w:rPr>
          <w:color w:val="000000" w:themeColor="text1"/>
          <w:sz w:val="28"/>
          <w:szCs w:val="28"/>
        </w:rPr>
        <w:t xml:space="preserve"> 0,51;</w:t>
      </w:r>
    </w:p>
    <w:p w:rsidR="00BC2084" w:rsidRPr="0001397A" w:rsidRDefault="00BC2084" w:rsidP="00BC208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6A2E37" w:rsidRPr="0001397A" w:rsidRDefault="00122EA6" w:rsidP="006A2E37">
      <w:pPr>
        <w:spacing w:after="0" w:line="360" w:lineRule="auto"/>
        <w:ind w:firstLine="708"/>
        <w:jc w:val="both"/>
        <w:rPr>
          <w:rFonts w:eastAsia="Times New Roman"/>
          <w:b/>
          <w:color w:val="000000" w:themeColor="text1"/>
          <w:lang w:eastAsia="ru-RU"/>
        </w:rPr>
      </w:pPr>
      <w:r w:rsidRPr="006A2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 показатель выше нормы и более стабилен за исследуемы</w:t>
      </w:r>
      <w:r w:rsidR="006A2E37" w:rsidRPr="006A2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A2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период.</w:t>
      </w:r>
      <w:r w:rsidR="006A2E37" w:rsidRPr="006A2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2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наглядно информация представлена на диаграмме 2.</w:t>
      </w:r>
    </w:p>
    <w:p w:rsidR="001E20EC" w:rsidRDefault="001E20EC" w:rsidP="00122EA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A2E37" w:rsidRDefault="006A2E37" w:rsidP="006A2E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  <w:sectPr w:rsidR="006A2E37" w:rsidSect="00E86983">
          <w:headerReference w:type="default" r:id="rId17"/>
          <w:footerReference w:type="default" r:id="rId18"/>
          <w:footerReference w:type="first" r:id="rId19"/>
          <w:pgSz w:w="11906" w:h="16838"/>
          <w:pgMar w:top="1134" w:right="850" w:bottom="1134" w:left="1701" w:header="708" w:footer="829" w:gutter="0"/>
          <w:pgNumType w:start="1"/>
          <w:cols w:space="708"/>
          <w:titlePg/>
          <w:docGrid w:linePitch="360"/>
        </w:sectPr>
      </w:pPr>
    </w:p>
    <w:p w:rsidR="006A2E37" w:rsidRDefault="006A2E37" w:rsidP="006A2E3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Диаграмма 1 – Динамика изменения коэффициента финансовой зависимости.</w:t>
      </w:r>
    </w:p>
    <w:p w:rsidR="006A2E37" w:rsidRDefault="006A2E37" w:rsidP="006A2E3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6A2E37" w:rsidRDefault="006A2E37" w:rsidP="006A2E3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01C4B" wp14:editId="3B5A3B25">
            <wp:extent cx="2749061" cy="2133600"/>
            <wp:effectExtent l="0" t="0" r="133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40DD45" wp14:editId="3D759901">
            <wp:extent cx="2901462" cy="2133600"/>
            <wp:effectExtent l="0" t="0" r="133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2CED8" wp14:editId="37B5DE5B">
            <wp:extent cx="3078480" cy="21336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A2E37" w:rsidRDefault="006A2E37" w:rsidP="006A2E3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2E37" w:rsidRDefault="006A2E37" w:rsidP="006A2E3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2E37" w:rsidRDefault="006A2E37" w:rsidP="00F03D6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  <w:sectPr w:rsidR="006A2E37" w:rsidSect="006A2E37">
          <w:footerReference w:type="default" r:id="rId23"/>
          <w:pgSz w:w="16838" w:h="11906" w:orient="landscape"/>
          <w:pgMar w:top="1701" w:right="1134" w:bottom="851" w:left="1134" w:header="709" w:footer="709" w:gutter="0"/>
          <w:pgNumType w:start="4"/>
          <w:cols w:space="708"/>
          <w:docGrid w:linePitch="360"/>
        </w:sectPr>
      </w:pPr>
      <w:r>
        <w:rPr>
          <w:noProof/>
          <w:color w:val="111827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26E3AA" wp14:editId="06F8F7B5">
            <wp:simplePos x="0" y="0"/>
            <wp:positionH relativeFrom="margin">
              <wp:posOffset>1644906</wp:posOffset>
            </wp:positionH>
            <wp:positionV relativeFrom="paragraph">
              <wp:posOffset>389209</wp:posOffset>
            </wp:positionV>
            <wp:extent cx="5948680" cy="1687830"/>
            <wp:effectExtent l="0" t="0" r="13970" b="26670"/>
            <wp:wrapThrough wrapText="bothSides">
              <wp:wrapPolygon edited="0">
                <wp:start x="0" y="0"/>
                <wp:lineTo x="0" y="21698"/>
                <wp:lineTo x="21582" y="21698"/>
                <wp:lineTo x="21582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</w:rPr>
        <w:t>Диаграмма 2– Динамика изменения коэффиц</w:t>
      </w:r>
      <w:r w:rsidR="00F03D6C">
        <w:rPr>
          <w:color w:val="000000" w:themeColor="text1"/>
          <w:sz w:val="28"/>
          <w:szCs w:val="28"/>
        </w:rPr>
        <w:t>иента финансовой независимости</w:t>
      </w:r>
    </w:p>
    <w:p w:rsidR="006A2E37" w:rsidRPr="0001397A" w:rsidRDefault="006A2E37" w:rsidP="006A2E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86B5A" w:rsidRPr="0001397A" w:rsidRDefault="00786B5A" w:rsidP="00786B5A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1397A">
        <w:rPr>
          <w:color w:val="000000" w:themeColor="text1"/>
          <w:sz w:val="28"/>
          <w:szCs w:val="28"/>
        </w:rPr>
        <w:t>Коэффициент капитализации 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w:proofErr w:type="gramStart"/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  <w:proofErr w:type="gramEnd"/>
          </m:sub>
        </m:sSub>
      </m:oMath>
      <w:r w:rsidRPr="0001397A">
        <w:rPr>
          <w:color w:val="000000" w:themeColor="text1"/>
          <w:sz w:val="28"/>
          <w:szCs w:val="28"/>
        </w:rPr>
        <w:t>)</w:t>
      </w:r>
      <w:r w:rsidR="001E20EC" w:rsidRPr="0001397A">
        <w:rPr>
          <w:color w:val="000000" w:themeColor="text1"/>
          <w:sz w:val="28"/>
          <w:szCs w:val="28"/>
        </w:rPr>
        <w:t xml:space="preserve"> (</w:t>
      </w:r>
      <w:proofErr w:type="gramStart"/>
      <w:r w:rsidR="00F03D6C">
        <w:rPr>
          <w:color w:val="000000" w:themeColor="text1"/>
          <w:sz w:val="28"/>
          <w:szCs w:val="28"/>
        </w:rPr>
        <w:t>ф</w:t>
      </w:r>
      <w:r w:rsidR="001E20EC" w:rsidRPr="0001397A">
        <w:rPr>
          <w:color w:val="000000" w:themeColor="text1"/>
          <w:sz w:val="28"/>
          <w:szCs w:val="28"/>
        </w:rPr>
        <w:t>ормула</w:t>
      </w:r>
      <w:proofErr w:type="gramEnd"/>
      <w:r w:rsidR="001E20EC" w:rsidRPr="0001397A">
        <w:rPr>
          <w:color w:val="000000" w:themeColor="text1"/>
          <w:sz w:val="28"/>
          <w:szCs w:val="28"/>
        </w:rPr>
        <w:t xml:space="preserve"> 3)</w:t>
      </w:r>
      <w:r w:rsidRPr="0001397A">
        <w:rPr>
          <w:color w:val="000000" w:themeColor="text1"/>
          <w:sz w:val="28"/>
          <w:szCs w:val="28"/>
        </w:rPr>
        <w:t xml:space="preserve"> – сравнивает размер долгосрочной кредиторской задолженности с совокупными источниками долгосрочного финансирования, включающими помимо долгосрочной кредиторской</w:t>
      </w:r>
      <w:r w:rsidR="00F03D6C">
        <w:rPr>
          <w:color w:val="000000" w:themeColor="text1"/>
          <w:sz w:val="28"/>
          <w:szCs w:val="28"/>
        </w:rPr>
        <w:t xml:space="preserve">  </w:t>
      </w:r>
      <w:r w:rsidRPr="0001397A">
        <w:rPr>
          <w:color w:val="000000" w:themeColor="text1"/>
          <w:sz w:val="28"/>
          <w:szCs w:val="28"/>
        </w:rPr>
        <w:t>задолженности</w:t>
      </w:r>
      <w:r w:rsidR="00F03D6C">
        <w:rPr>
          <w:color w:val="000000" w:themeColor="text1"/>
          <w:sz w:val="28"/>
          <w:szCs w:val="28"/>
        </w:rPr>
        <w:t xml:space="preserve">  </w:t>
      </w:r>
      <w:r w:rsidRPr="0001397A">
        <w:rPr>
          <w:color w:val="000000" w:themeColor="text1"/>
          <w:sz w:val="28"/>
          <w:szCs w:val="28"/>
        </w:rPr>
        <w:t>собственн</w:t>
      </w:r>
      <w:r w:rsidR="00F03D6C">
        <w:rPr>
          <w:color w:val="000000" w:themeColor="text1"/>
          <w:sz w:val="28"/>
          <w:szCs w:val="28"/>
        </w:rPr>
        <w:t xml:space="preserve">ый  капитал </w:t>
      </w:r>
      <w:r w:rsidRPr="0001397A">
        <w:rPr>
          <w:color w:val="000000" w:themeColor="text1"/>
          <w:sz w:val="28"/>
          <w:szCs w:val="28"/>
        </w:rPr>
        <w:t>организации. </w:t>
      </w:r>
      <w:r w:rsidR="00F03D6C">
        <w:rPr>
          <w:color w:val="000000" w:themeColor="text1"/>
          <w:sz w:val="28"/>
          <w:szCs w:val="28"/>
        </w:rPr>
        <w:br/>
      </w:r>
      <w:r w:rsidRPr="0001397A">
        <w:rPr>
          <w:color w:val="000000" w:themeColor="text1"/>
          <w:sz w:val="28"/>
          <w:szCs w:val="28"/>
        </w:rPr>
        <w:t>Коэффициент капитализации позволяет оценить достаточность у организации источника финансирования своей деятельности в форме собственного капитала.</w:t>
      </w:r>
    </w:p>
    <w:p w:rsidR="00786B5A" w:rsidRDefault="00786B5A" w:rsidP="00E11679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1397A">
        <w:rPr>
          <w:color w:val="000000" w:themeColor="text1"/>
          <w:sz w:val="28"/>
          <w:szCs w:val="28"/>
        </w:rPr>
        <w:t>Анализ заключительного расчетного коэффициента данной курсовой работы приведен ниже.</w:t>
      </w:r>
    </w:p>
    <w:p w:rsidR="00F03D6C" w:rsidRDefault="00F03D6C" w:rsidP="00E11679">
      <w:pPr>
        <w:pStyle w:val="a5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F03D6C" w:rsidRDefault="00695401" w:rsidP="00F03D6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фн2019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(67 613 758+100 089 592)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180 687 744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 w:rsidR="00F03D6C">
        <w:rPr>
          <w:color w:val="000000" w:themeColor="text1"/>
          <w:sz w:val="28"/>
          <w:szCs w:val="28"/>
        </w:rPr>
        <w:t xml:space="preserve"> 0,93;</w:t>
      </w:r>
    </w:p>
    <w:p w:rsidR="00F03D6C" w:rsidRDefault="00F03D6C" w:rsidP="00F03D6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03D6C" w:rsidRDefault="00695401" w:rsidP="00F03D6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фн2020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(69 010 680 +100 466 982)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183 787 653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 w:rsidR="00F03D6C">
        <w:rPr>
          <w:color w:val="000000" w:themeColor="text1"/>
          <w:sz w:val="28"/>
          <w:szCs w:val="28"/>
        </w:rPr>
        <w:t xml:space="preserve"> 0,92;</w:t>
      </w:r>
    </w:p>
    <w:p w:rsidR="00F03D6C" w:rsidRDefault="00F03D6C" w:rsidP="00F03D6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F03D6C" w:rsidRPr="0001397A" w:rsidRDefault="00695401" w:rsidP="00F03D6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фн2021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(67 776 767+114 783 135)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187 351 908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 w:rsidR="00F03D6C">
        <w:rPr>
          <w:color w:val="000000" w:themeColor="text1"/>
          <w:sz w:val="28"/>
          <w:szCs w:val="28"/>
        </w:rPr>
        <w:t xml:space="preserve"> 0,97;</w:t>
      </w:r>
    </w:p>
    <w:p w:rsidR="00E11679" w:rsidRPr="0001397A" w:rsidRDefault="00E11679" w:rsidP="00F03D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22EA6" w:rsidRPr="0001397A" w:rsidRDefault="00122EA6" w:rsidP="00F03D6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122EA6" w:rsidRPr="0001397A" w:rsidRDefault="00122EA6" w:rsidP="00122EA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1397A">
        <w:rPr>
          <w:color w:val="000000" w:themeColor="text1"/>
          <w:sz w:val="28"/>
          <w:szCs w:val="28"/>
        </w:rPr>
        <w:t xml:space="preserve">Последний показатель </w:t>
      </w:r>
      <w:proofErr w:type="gramStart"/>
      <w:r w:rsidR="00F05442" w:rsidRPr="0001397A">
        <w:rPr>
          <w:color w:val="000000" w:themeColor="text1"/>
          <w:sz w:val="28"/>
          <w:szCs w:val="28"/>
        </w:rPr>
        <w:t>также,</w:t>
      </w:r>
      <w:r w:rsidR="00657DC9">
        <w:rPr>
          <w:color w:val="000000" w:themeColor="text1"/>
          <w:sz w:val="28"/>
          <w:szCs w:val="28"/>
        </w:rPr>
        <w:t xml:space="preserve"> как</w:t>
      </w:r>
      <w:proofErr w:type="gramEnd"/>
      <w:r w:rsidR="00657DC9">
        <w:rPr>
          <w:color w:val="000000" w:themeColor="text1"/>
          <w:sz w:val="28"/>
          <w:szCs w:val="28"/>
        </w:rPr>
        <w:t xml:space="preserve"> и предыдущий более</w:t>
      </w:r>
      <w:r w:rsidRPr="0001397A">
        <w:rPr>
          <w:color w:val="000000" w:themeColor="text1"/>
          <w:sz w:val="28"/>
          <w:szCs w:val="28"/>
        </w:rPr>
        <w:t xml:space="preserve"> стабилен </w:t>
      </w:r>
      <w:r w:rsidR="00657DC9">
        <w:rPr>
          <w:color w:val="000000" w:themeColor="text1"/>
          <w:sz w:val="28"/>
          <w:szCs w:val="28"/>
        </w:rPr>
        <w:br/>
      </w:r>
      <w:r w:rsidRPr="0001397A">
        <w:rPr>
          <w:color w:val="000000" w:themeColor="text1"/>
          <w:sz w:val="28"/>
          <w:szCs w:val="28"/>
        </w:rPr>
        <w:t>и соответствует нормам.</w:t>
      </w:r>
    </w:p>
    <w:p w:rsidR="00205907" w:rsidRDefault="00122EA6" w:rsidP="00F0544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  <w:sectPr w:rsidR="00205907" w:rsidSect="00A83CC2">
          <w:footerReference w:type="default" r:id="rId25"/>
          <w:footerReference w:type="first" r:id="rId26"/>
          <w:pgSz w:w="11906" w:h="16838"/>
          <w:pgMar w:top="1134" w:right="850" w:bottom="1276" w:left="1701" w:header="708" w:footer="708" w:gutter="0"/>
          <w:pgNumType w:start="24"/>
          <w:cols w:space="708"/>
          <w:titlePg/>
          <w:docGrid w:linePitch="360"/>
        </w:sectPr>
      </w:pPr>
      <w:r w:rsidRPr="0001397A">
        <w:rPr>
          <w:color w:val="000000" w:themeColor="text1"/>
          <w:sz w:val="28"/>
          <w:szCs w:val="28"/>
        </w:rPr>
        <w:t>В целом финансовое состояние показателей показывает, что оно находится в относительно не плохом состоянии, следует улучшить показатель финансовой независимости и дополнить аналитическое исследование</w:t>
      </w:r>
      <w:r w:rsidR="00205907">
        <w:rPr>
          <w:color w:val="000000" w:themeColor="text1"/>
          <w:sz w:val="28"/>
          <w:szCs w:val="28"/>
        </w:rPr>
        <w:t> </w:t>
      </w:r>
      <w:r w:rsidRPr="0001397A">
        <w:rPr>
          <w:color w:val="000000" w:themeColor="text1"/>
          <w:sz w:val="28"/>
          <w:szCs w:val="28"/>
        </w:rPr>
        <w:t>другими</w:t>
      </w:r>
      <w:r w:rsidR="00205907">
        <w:rPr>
          <w:color w:val="000000" w:themeColor="text1"/>
          <w:sz w:val="28"/>
          <w:szCs w:val="28"/>
        </w:rPr>
        <w:t> методами</w:t>
      </w:r>
    </w:p>
    <w:p w:rsidR="00122EA6" w:rsidRPr="00E8169D" w:rsidRDefault="00122EA6" w:rsidP="00205907">
      <w:pPr>
        <w:pStyle w:val="a5"/>
        <w:shd w:val="clear" w:color="auto" w:fill="FFFFFF"/>
        <w:spacing w:before="0" w:beforeAutospacing="0" w:after="0" w:afterAutospacing="0" w:line="360" w:lineRule="auto"/>
        <w:rPr>
          <w:color w:val="111827"/>
          <w:sz w:val="28"/>
          <w:szCs w:val="28"/>
        </w:rPr>
      </w:pPr>
    </w:p>
    <w:p w:rsidR="00E8169D" w:rsidRDefault="00F91868" w:rsidP="00F9186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212529"/>
          <w:sz w:val="28"/>
          <w:szCs w:val="28"/>
        </w:rPr>
      </w:pPr>
      <w:bookmarkStart w:id="1" w:name="1.2_Проблемы_рынка_электроэнергетики"/>
      <w:bookmarkEnd w:id="1"/>
      <w:r w:rsidRPr="00F03D6C">
        <w:rPr>
          <w:bCs/>
          <w:color w:val="212529"/>
          <w:sz w:val="28"/>
          <w:szCs w:val="28"/>
        </w:rPr>
        <w:t xml:space="preserve">3. </w:t>
      </w:r>
      <w:r w:rsidR="00E8169D" w:rsidRPr="00F03D6C">
        <w:rPr>
          <w:bCs/>
          <w:color w:val="212529"/>
          <w:sz w:val="28"/>
          <w:szCs w:val="28"/>
        </w:rPr>
        <w:t>Проблемы пов</w:t>
      </w:r>
      <w:r w:rsidR="00F03D6C" w:rsidRPr="00F03D6C">
        <w:rPr>
          <w:bCs/>
          <w:color w:val="212529"/>
          <w:sz w:val="28"/>
          <w:szCs w:val="28"/>
        </w:rPr>
        <w:t>ы</w:t>
      </w:r>
      <w:r w:rsidR="00E8169D" w:rsidRPr="00F03D6C">
        <w:rPr>
          <w:bCs/>
          <w:color w:val="212529"/>
          <w:sz w:val="28"/>
          <w:szCs w:val="28"/>
        </w:rPr>
        <w:t>шения конкурентоспособности сетевых компаний</w:t>
      </w:r>
      <w:r w:rsidRPr="00F03D6C">
        <w:rPr>
          <w:bCs/>
          <w:color w:val="212529"/>
          <w:sz w:val="28"/>
          <w:szCs w:val="28"/>
        </w:rPr>
        <w:t xml:space="preserve"> электроэнергетики и рекомендации по их устранению.</w:t>
      </w:r>
    </w:p>
    <w:p w:rsidR="00F03D6C" w:rsidRPr="00F03D6C" w:rsidRDefault="00F03D6C" w:rsidP="00F9186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212529"/>
          <w:sz w:val="28"/>
          <w:szCs w:val="28"/>
        </w:rPr>
      </w:pPr>
    </w:p>
    <w:p w:rsidR="00B96A19" w:rsidRDefault="00B96A19" w:rsidP="00B370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Наряду с общими тенденциями настоящего времени на формирование</w:t>
      </w:r>
      <w:r w:rsidR="00F03D6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ситуации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влияли и исторически сформировавшиеся тенденции.</w:t>
      </w:r>
    </w:p>
    <w:p w:rsidR="00E94E4C" w:rsidRPr="00E94E4C" w:rsidRDefault="00F03D6C" w:rsidP="00B96A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В</w:t>
      </w:r>
      <w:r w:rsidR="00E94E4C"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ажно разобраться в сути проблем, накопившихся на российском электроэнергетическом рынке, и реализовать меры, которые будут направлены на их решение и обеспечат выполнение задач по повышению эффективности российской электроэнергетики, в том числе по отношению к соответствующим отраслям в экономически развитых странах.</w:t>
      </w:r>
    </w:p>
    <w:p w:rsidR="00E94E4C" w:rsidRPr="00E94E4C" w:rsidRDefault="00E94E4C" w:rsidP="00B370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</w:pP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Прежде всего, важно учитывать, что, несмотря </w:t>
      </w:r>
      <w:r w:rsidR="00F03D6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на </w:t>
      </w:r>
      <w:proofErr w:type="gramStart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наличие</w:t>
      </w:r>
      <w:proofErr w:type="gramEnd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 довольно большого количества сторонников идеи возврата к государственно регулируемой электроэнергетике, в России, как и практически во всех других странах, преобладающим является понимание того, что модели рынка электроэнергии, основанные на деятельности монопольных вертикально интегрированных компаний, в целом оказались неоптимальными. Для большинства научных, государственных и практических работников окончательно ясно, что функционирование вертикально интегрированных компаний демонстрируют низкую эффективность, что подтверждается как ростом тарифов на энергию для потребителей, уже угрожающим потерей внешней конкурентоспособности, так и недостаточной инвестиционной привлекательностью отрасли. Кроме этого, складывается понимание того, что сложности, с которыми сталкиваются современные рынки электроэнергии, в первую очередь связаны с нерешенными в ходе реформирования проблемами. </w:t>
      </w:r>
      <w:proofErr w:type="gramStart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Например, с неспособностью современных переходных моделей электроэнергетического рынка обеспечить корректные ценовые сигналы для формирования торговых сделок на рынке, с проблемами функционирования информационной и организационной инфраструктур, позволяющих субъектам рынка (прежде всего, потребителям </w:t>
      </w: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lastRenderedPageBreak/>
        <w:t>и субъектам малой распределенной генерации) полноценно участвовать в торговых операциях (в том числе осуществляемых на электронных торговых площадках) и многими другими.</w:t>
      </w:r>
      <w:proofErr w:type="gramEnd"/>
    </w:p>
    <w:p w:rsidR="00E94E4C" w:rsidRPr="00E94E4C" w:rsidRDefault="00E94E4C" w:rsidP="00B370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</w:pP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Результаты серии реформ, проведенных в российской электроэнергетике с 1992 г. по настоящее время, в целом аналогичны результатам реформ во многих экономически развитых странах. Современный электроэнергетический рынок в России пока очень далек от классических рынко</w:t>
      </w:r>
      <w:r w:rsidR="00B3700A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в совершенной конкуренции</w:t>
      </w: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. Это объясняется как недостаточной проработанностью и ошибками в проведении реформы, недостатками внедряемой модели рынка (довольно искусственно разделенной на </w:t>
      </w:r>
      <w:proofErr w:type="gramStart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оптовый</w:t>
      </w:r>
      <w:proofErr w:type="gramEnd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 и розничный), так и недостаточным уровнем развития технологической базы указанного рынка.</w:t>
      </w:r>
    </w:p>
    <w:p w:rsidR="00E94E4C" w:rsidRPr="00E94E4C" w:rsidRDefault="00E94E4C" w:rsidP="00B370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</w:pP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При этом важно учитывать постепенный характер развития условий конкуренции в сферах предпринимательской деятельности с развитыми условиями конкуренции. В традиционно «конкурентных» сферах деятельности в течение длительного исторического периода (со средних веков) в целом преобладала тенденция к развитию механизмов конкурентной рыночной экономики (наряду с развитием механизмов государственного регулирования в «неконкурентных» сферах деятельности). В этих сферах деятельности в течение столетий постепенно развиваются конкурентные механизмы и механизмы саморегулирования субъектов рынка, вытесняя административное государственное регулирование. При этом экономическая теория подчеркивает, что «система рыночной экономики никогда не опробовалась в заверш</w:t>
      </w:r>
      <w:r w:rsidR="00B3700A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енном и чистом виде</w:t>
      </w:r>
      <w:r w:rsidR="00205907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».</w:t>
      </w:r>
    </w:p>
    <w:p w:rsidR="00320903" w:rsidRDefault="00E94E4C" w:rsidP="00B370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sectPr w:rsidR="00320903" w:rsidSect="00205907">
          <w:footerReference w:type="default" r:id="rId27"/>
          <w:footerReference w:type="first" r:id="rId28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Очень важно знать и учитывать, что ни одна страна, осуществившая переход к «конкурентной» электроэнергетике, не планирует возврата к прежней вертикально интегрированной структуре электроэнергетики и прежним механизмам ее государственного регулирования. То есть, несмотря на то, что на современных реформированных электроэнергетических рынках </w:t>
      </w:r>
    </w:p>
    <w:p w:rsidR="00B3700A" w:rsidRDefault="00E94E4C" w:rsidP="003209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</w:pP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lastRenderedPageBreak/>
        <w:t xml:space="preserve">сохраняются те или иные проблемы и недостатки, ни в одной стране не ставится серьезно вопрос о возврате назад к жесткому государственному управлению электроэнергетикой, а идет активный поиск путей развития рыночных процедур и возможностей выстраивания справедливых условий для конкуренции среди субъектов рынка. </w:t>
      </w:r>
    </w:p>
    <w:p w:rsidR="00B3700A" w:rsidRDefault="00E94E4C" w:rsidP="00B370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</w:pP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Дополнительным условием, создающим новые стимулы к развитию конкурентных механизмов на электроэнергетическом рынке в современных условиях, является процесс бурного развития распределенной генерации. В электроэнергетике передовых стран, включая и Россию, с начала </w:t>
      </w:r>
      <w:proofErr w:type="spellStart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XXI</w:t>
      </w:r>
      <w:proofErr w:type="spellEnd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 века появились освоенные и уже широко тиражируемые относительно дешевые источники малой (распределенной) генерации (</w:t>
      </w:r>
      <w:proofErr w:type="spellStart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газопоршневые</w:t>
      </w:r>
      <w:proofErr w:type="spellEnd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, парогазовые установки, </w:t>
      </w:r>
      <w:proofErr w:type="spellStart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микротурбины</w:t>
      </w:r>
      <w:proofErr w:type="spellEnd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, интенсивные </w:t>
      </w:r>
      <w:proofErr w:type="spellStart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котлоагрегаты</w:t>
      </w:r>
      <w:proofErr w:type="spellEnd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, тепловые насосы и др.). Указанные источники генерации в сочетании с интеллектуализацией их энергоустановок, систем технологического управления в </w:t>
      </w:r>
      <w:proofErr w:type="spellStart"/>
      <w:proofErr w:type="gramStart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электроэнергети</w:t>
      </w:r>
      <w:r w:rsidR="00A83CC2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-</w:t>
      </w: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ческих</w:t>
      </w:r>
      <w:proofErr w:type="spellEnd"/>
      <w:proofErr w:type="gramEnd"/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 системах и учета энергии предоставляют многим предпринимателям (включая потребителей) реальные возможности для собственного производства энергии. Многие предприниматели сегодня уже формируют локальные системы энергоснабжения, успешно конкурирующие с централизованной энергетикой. Приближение производства к потреблению создает условия для относительного снижения затрат на транспорт энергии, расширяя сферу экономической эффективности децентрализованного и даже индивидуального энергоснабжения. </w:t>
      </w:r>
    </w:p>
    <w:p w:rsidR="00205907" w:rsidRDefault="00E94E4C" w:rsidP="006853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sectPr w:rsidR="00205907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При их использовании потребители сами смогут выбирать нужные им уровни надежности и качества энергоснабжения, получать конкурентную оценку стоимости передачи и подключения к сетям, обоснованно определять необходимые резервы по генерации и распределительным сетям, давая обоснованные инвестиционные сигналы для развития энергетической отрасли. В этих условиях на электроэнергетических рынках возникает объективная необходимость корректировки правил, которые будут </w:t>
      </w:r>
    </w:p>
    <w:p w:rsidR="000056C1" w:rsidRPr="00685398" w:rsidRDefault="00E94E4C" w:rsidP="002059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</w:pPr>
      <w:r w:rsidRPr="00E94E4C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lastRenderedPageBreak/>
        <w:t>предоставлять этой новой рыночной силе возможности, наравне с иными субъектами, конкурировать за более выгодные условия поставок потребителям электрической энергии, а потребителям – конкурировать за покупку энергии у поставщиков, зачастую предлагающих на рынке б</w:t>
      </w:r>
      <w:r w:rsidR="00685398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 xml:space="preserve">олее выгодные условия </w:t>
      </w:r>
      <w:r w:rsidR="00F05442">
        <w:rPr>
          <w:rFonts w:ascii="Times New Roman" w:eastAsia="Times New Roman" w:hAnsi="Times New Roman" w:cs="Times New Roman"/>
          <w:color w:val="000C24"/>
          <w:sz w:val="28"/>
          <w:szCs w:val="28"/>
          <w:lang w:eastAsia="ru-RU"/>
        </w:rPr>
        <w:t>поставки.</w:t>
      </w:r>
    </w:p>
    <w:p w:rsidR="000056C1" w:rsidRPr="000056C1" w:rsidRDefault="000056C1" w:rsidP="00893C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Необходимы </w:t>
      </w:r>
      <w:r w:rsidR="00F05442"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инвестиции,</w:t>
      </w: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электроэнергетическую </w:t>
      </w:r>
      <w:proofErr w:type="gramStart"/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отрасль</w:t>
      </w:r>
      <w:proofErr w:type="gramEnd"/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которая ещё со времён СССР нуждается в реконструкции, модернизации и обновления большого комплекса технологического оборудования.</w:t>
      </w:r>
    </w:p>
    <w:p w:rsidR="000056C1" w:rsidRPr="000056C1" w:rsidRDefault="000056C1" w:rsidP="00893C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Приток инвестиций является ключевым фактором эффективности любого бизнеса. Только в эффективный бизнес идут инвестиции. Эффективность энергетического бизнеса в РФ по существу регулируется государством с помощью тарифной политики.</w:t>
      </w:r>
    </w:p>
    <w:p w:rsidR="000056C1" w:rsidRPr="000056C1" w:rsidRDefault="000056C1" w:rsidP="00893C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Благодаря крупным инвестиционным решениям остановился процесс износа основных фондов.</w:t>
      </w:r>
    </w:p>
    <w:p w:rsidR="000056C1" w:rsidRPr="000056C1" w:rsidRDefault="000056C1" w:rsidP="00893C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Инвестиционные программы и инвестиционные проекты помогают добиться стабильной устойчивости компании на долгие годы вперед.</w:t>
      </w:r>
    </w:p>
    <w:p w:rsidR="00685398" w:rsidRDefault="000056C1" w:rsidP="00893C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рассмотреть для примера компании Средней Волги: </w:t>
      </w:r>
      <w:r w:rsidR="00F03D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АО «Самарская сетевая компания», АО «Ульяновская сетевая компания», </w:t>
      </w:r>
      <w:proofErr w:type="spellStart"/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ОАО</w:t>
      </w:r>
      <w:proofErr w:type="spellEnd"/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«Сетевая </w:t>
      </w:r>
      <w:r w:rsidR="006853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компания» Республики Татарстан. </w:t>
      </w: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Перечень инвестиционных проектов этих компаний на период реализации инвестиционной программы и план их инвестирования распределяется с </w:t>
      </w:r>
      <w:proofErr w:type="spellStart"/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2015г</w:t>
      </w:r>
      <w:proofErr w:type="spellEnd"/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F03D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2019</w:t>
      </w:r>
      <w:r w:rsidR="00F03D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056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г., что характерно для электроэнергетической отрасли, которая является на</w:t>
      </w:r>
      <w:r w:rsidR="003727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циональной безопасностью страны.</w:t>
      </w:r>
    </w:p>
    <w:p w:rsidR="00320903" w:rsidRDefault="009C2A65" w:rsidP="009C2A6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320903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Ввиду выявленных проблем и достигнутого понимая о теоретико-методологических аспектах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 финансовых инструментов повышения конкурентоспособности сетевых компаний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Электроэнергетики, можно сделать вывод, что возможностью преодоления </w:t>
      </w:r>
      <w:r w:rsidR="00F03D6C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</w:t>
      </w:r>
      <w:r w:rsidR="00F03D6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компаний, нуждающихся в притоке инвестиций, является создание инвестиционного фонда. По этому поводу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 выводов, изложенных ниже.</w:t>
      </w:r>
      <w:r w:rsidR="00F03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39F6" w:rsidRPr="00616CEF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0903">
        <w:rPr>
          <w:rFonts w:ascii="Times New Roman" w:hAnsi="Times New Roman" w:cs="Times New Roman"/>
          <w:sz w:val="28"/>
          <w:szCs w:val="28"/>
        </w:rPr>
        <w:t xml:space="preserve"> фонда,</w:t>
      </w:r>
      <w:r w:rsidR="001739F6" w:rsidRPr="00616CEF">
        <w:rPr>
          <w:rFonts w:ascii="Times New Roman" w:hAnsi="Times New Roman" w:cs="Times New Roman"/>
          <w:sz w:val="28"/>
          <w:szCs w:val="28"/>
        </w:rPr>
        <w:t xml:space="preserve"> могут </w:t>
      </w:r>
    </w:p>
    <w:p w:rsidR="001739F6" w:rsidRPr="00616CEF" w:rsidRDefault="001739F6" w:rsidP="00320903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использоваться </w:t>
      </w:r>
      <w:r w:rsidR="00320903" w:rsidRPr="00616CEF">
        <w:rPr>
          <w:rFonts w:ascii="Times New Roman" w:hAnsi="Times New Roman" w:cs="Times New Roman"/>
          <w:sz w:val="28"/>
          <w:szCs w:val="28"/>
        </w:rPr>
        <w:t>преимущественно прямые</w:t>
      </w:r>
      <w:r w:rsidRPr="00616CEF">
        <w:rPr>
          <w:rFonts w:ascii="Times New Roman" w:hAnsi="Times New Roman" w:cs="Times New Roman"/>
          <w:sz w:val="28"/>
          <w:szCs w:val="28"/>
        </w:rPr>
        <w:t xml:space="preserve"> инвестиции. Однако впоследствии основным его назначением должно стать страхование стратегических рисков инвесторов. </w:t>
      </w:r>
    </w:p>
    <w:p w:rsidR="001739F6" w:rsidRPr="00616CEF" w:rsidRDefault="001739F6" w:rsidP="009C2A6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 xml:space="preserve"> </w:t>
      </w:r>
      <w:r w:rsidR="00616CEF" w:rsidRPr="00616CEF">
        <w:rPr>
          <w:rFonts w:ascii="Times New Roman" w:hAnsi="Times New Roman" w:cs="Times New Roman"/>
          <w:sz w:val="28"/>
          <w:szCs w:val="28"/>
        </w:rPr>
        <w:t>Р</w:t>
      </w:r>
      <w:r w:rsidRPr="00616CEF">
        <w:rPr>
          <w:rFonts w:ascii="Times New Roman" w:hAnsi="Times New Roman" w:cs="Times New Roman"/>
          <w:sz w:val="28"/>
          <w:szCs w:val="28"/>
        </w:rPr>
        <w:t>абота фонда как инвестора должна строиться на схемах проектного финансирования и рыночных принципах инвестирования:</w:t>
      </w:r>
    </w:p>
    <w:p w:rsidR="00616CEF" w:rsidRPr="00616CEF" w:rsidRDefault="001739F6" w:rsidP="00F0544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 xml:space="preserve">конкурсном </w:t>
      </w:r>
      <w:proofErr w:type="gramStart"/>
      <w:r w:rsidRPr="00616CEF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616CEF">
        <w:rPr>
          <w:rFonts w:ascii="Times New Roman" w:hAnsi="Times New Roman" w:cs="Times New Roman"/>
          <w:sz w:val="28"/>
          <w:szCs w:val="28"/>
        </w:rPr>
        <w:t xml:space="preserve"> к отбору проектов на основе общесистемной оптимизации и оценки сравнительной эффективности инвестиционных альтернатив; </w:t>
      </w:r>
    </w:p>
    <w:p w:rsidR="00616CEF" w:rsidRPr="00616CEF" w:rsidRDefault="001739F6" w:rsidP="00F0544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CEF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Pr="00616CEF">
        <w:rPr>
          <w:rFonts w:ascii="Times New Roman" w:hAnsi="Times New Roman" w:cs="Times New Roman"/>
          <w:sz w:val="28"/>
          <w:szCs w:val="28"/>
        </w:rPr>
        <w:t xml:space="preserve"> финансовой прозрачности проектов и </w:t>
      </w:r>
      <w:r w:rsidR="00320903" w:rsidRPr="00616CEF">
        <w:rPr>
          <w:rFonts w:ascii="Times New Roman" w:hAnsi="Times New Roman" w:cs="Times New Roman"/>
          <w:sz w:val="28"/>
          <w:szCs w:val="28"/>
        </w:rPr>
        <w:t>жестком строгом</w:t>
      </w:r>
      <w:r w:rsidR="00616CEF" w:rsidRPr="00616CEF">
        <w:rPr>
          <w:rFonts w:ascii="Times New Roman" w:hAnsi="Times New Roman" w:cs="Times New Roman"/>
          <w:sz w:val="28"/>
          <w:szCs w:val="28"/>
        </w:rPr>
        <w:t xml:space="preserve"> </w:t>
      </w:r>
      <w:r w:rsidRPr="00616CEF">
        <w:rPr>
          <w:rFonts w:ascii="Times New Roman" w:hAnsi="Times New Roman" w:cs="Times New Roman"/>
          <w:sz w:val="28"/>
          <w:szCs w:val="28"/>
        </w:rPr>
        <w:t>контроле за использованием инвестиций;</w:t>
      </w:r>
    </w:p>
    <w:p w:rsidR="00616CEF" w:rsidRPr="00616CEF" w:rsidRDefault="001739F6" w:rsidP="00450908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CE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16CEF">
        <w:rPr>
          <w:rFonts w:ascii="Times New Roman" w:hAnsi="Times New Roman" w:cs="Times New Roman"/>
          <w:sz w:val="28"/>
          <w:szCs w:val="28"/>
        </w:rPr>
        <w:t xml:space="preserve"> капитала на платной и возвратной основе и обеспечении прав собственности в проекте. </w:t>
      </w:r>
    </w:p>
    <w:p w:rsidR="00616CEF" w:rsidRPr="00616CEF" w:rsidRDefault="001739F6" w:rsidP="00616CE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 xml:space="preserve">Инвестиционный фонд должен выступать как замыкающий инвестор в энергетике региона, участие которого будет способствовать росту активности энергетических компаний и внешних инвесторов в реализации проектов. Усилия фонда как главного центра страхования инвестиционных рисков должны быть направлены на снижение неопределенности, с которой столкнутся инвесторы в ходе реформирования. </w:t>
      </w:r>
    </w:p>
    <w:p w:rsidR="00616CEF" w:rsidRPr="00616CEF" w:rsidRDefault="00616CEF" w:rsidP="00616CE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>Такая ситуация</w:t>
      </w:r>
      <w:r w:rsidR="001739F6" w:rsidRPr="00616CEF">
        <w:rPr>
          <w:rFonts w:ascii="Times New Roman" w:hAnsi="Times New Roman" w:cs="Times New Roman"/>
          <w:sz w:val="28"/>
          <w:szCs w:val="28"/>
        </w:rPr>
        <w:t xml:space="preserve"> может возникнуть при появлении новых субъектов рынка, у которых отсутствует кредитная история. Система страхования рисков частных инвесторов, созданная на основе данного фонда, действительно будет способна решить эти задачи лучше, чем кто-либо еще, за счет объективных преимуществ: </w:t>
      </w:r>
    </w:p>
    <w:p w:rsidR="00616CEF" w:rsidRPr="00616CEF" w:rsidRDefault="001739F6" w:rsidP="00450908">
      <w:pPr>
        <w:pStyle w:val="a3"/>
        <w:numPr>
          <w:ilvl w:val="0"/>
          <w:numId w:val="18"/>
        </w:numPr>
        <w:shd w:val="clear" w:color="auto" w:fill="FFFFFF"/>
        <w:tabs>
          <w:tab w:val="left" w:pos="1276"/>
        </w:tabs>
        <w:spacing w:after="0" w:line="36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 xml:space="preserve">организации работы по инвестиционному (системному) планированию, которая позволит предоставить компаниям и инвесторам полное информационное обеспечение для стратегического планирования бизнеса; </w:t>
      </w:r>
    </w:p>
    <w:p w:rsidR="00616CEF" w:rsidRPr="00616CEF" w:rsidRDefault="001739F6" w:rsidP="00450908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системного подхода при прогнозировании, что позволит предоставить инвесторам обоснованные гарантии на условия реализации проектов, в течение всего периода реформирования; </w:t>
      </w:r>
    </w:p>
    <w:p w:rsidR="009C2A65" w:rsidRDefault="001739F6" w:rsidP="009C2A6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>Безусловным требованием при этом является обеспечение полного контроля региональными властями деятельности этой организации. В рамках существующей системы ни один из региональных органов не обладает достаточными статусом и ресурсами для реализации такой задачи. Кроме того, прямое участие региональных структур управления в коммерческом управлении финансовыми средствами не согласуется с задачами функционирования органов власти и потребует серьезной организационной перестройки их аппарата.</w:t>
      </w:r>
      <w:r w:rsidR="009C2A65">
        <w:rPr>
          <w:rFonts w:ascii="Times New Roman" w:hAnsi="Times New Roman" w:cs="Times New Roman"/>
          <w:sz w:val="28"/>
          <w:szCs w:val="28"/>
        </w:rPr>
        <w:t xml:space="preserve"> </w:t>
      </w:r>
      <w:r w:rsidRPr="00616CEF">
        <w:rPr>
          <w:rFonts w:ascii="Times New Roman" w:hAnsi="Times New Roman" w:cs="Times New Roman"/>
          <w:sz w:val="28"/>
          <w:szCs w:val="28"/>
        </w:rPr>
        <w:t xml:space="preserve">Поэтому функции системного управления и функции управляющей компании инвестиционного фонда логично было бы передать </w:t>
      </w:r>
      <w:proofErr w:type="gramStart"/>
      <w:r w:rsidRPr="00616CEF">
        <w:rPr>
          <w:rFonts w:ascii="Times New Roman" w:hAnsi="Times New Roman" w:cs="Times New Roman"/>
          <w:sz w:val="28"/>
          <w:szCs w:val="28"/>
        </w:rPr>
        <w:t>бизнес-структуре</w:t>
      </w:r>
      <w:proofErr w:type="gramEnd"/>
      <w:r w:rsidRPr="00616CEF">
        <w:rPr>
          <w:rFonts w:ascii="Times New Roman" w:hAnsi="Times New Roman" w:cs="Times New Roman"/>
          <w:sz w:val="28"/>
          <w:szCs w:val="28"/>
        </w:rPr>
        <w:t>, которая должна иметь ресурсы для осуществления системных функций и находиться под жестким контролем государства и региональных властей.</w:t>
      </w:r>
    </w:p>
    <w:p w:rsidR="00616CEF" w:rsidRPr="00616CEF" w:rsidRDefault="001739F6" w:rsidP="009C2A6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 xml:space="preserve"> </w:t>
      </w:r>
      <w:r w:rsidR="009C2A65">
        <w:rPr>
          <w:rFonts w:ascii="Times New Roman" w:hAnsi="Times New Roman" w:cs="Times New Roman"/>
          <w:sz w:val="28"/>
          <w:szCs w:val="28"/>
        </w:rPr>
        <w:t>Д</w:t>
      </w:r>
      <w:r w:rsidRPr="00616CEF">
        <w:rPr>
          <w:rFonts w:ascii="Times New Roman" w:hAnsi="Times New Roman" w:cs="Times New Roman"/>
          <w:sz w:val="28"/>
          <w:szCs w:val="28"/>
        </w:rPr>
        <w:t>еятельность управляющей компании инвестиционного фонда органично связана с задачами обеспечения надежности функционирования электроэнергетики, которые вытекают из государственных приоритетов в сфере текущего управления и реализуются на региональном уровне гарантирующим поставщиком. В силу этого стратегически целесообразно обеспечить как можно более тесную интеграцию системного управления функционированием и развитием электроэнергетики в рамках единой ко</w:t>
      </w:r>
      <w:r w:rsidR="00616CEF" w:rsidRPr="00616CEF">
        <w:rPr>
          <w:rFonts w:ascii="Times New Roman" w:hAnsi="Times New Roman" w:cs="Times New Roman"/>
          <w:sz w:val="28"/>
          <w:szCs w:val="28"/>
        </w:rPr>
        <w:t>рпоративной структуры, ос</w:t>
      </w:r>
      <w:r w:rsidRPr="00616CEF">
        <w:rPr>
          <w:rFonts w:ascii="Times New Roman" w:hAnsi="Times New Roman" w:cs="Times New Roman"/>
          <w:sz w:val="28"/>
          <w:szCs w:val="28"/>
        </w:rPr>
        <w:t>нове опыта других регионов.</w:t>
      </w:r>
    </w:p>
    <w:p w:rsidR="00320903" w:rsidRDefault="001739F6" w:rsidP="00616CEF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20903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616CEF">
        <w:rPr>
          <w:rFonts w:ascii="Times New Roman" w:hAnsi="Times New Roman" w:cs="Times New Roman"/>
          <w:sz w:val="28"/>
          <w:szCs w:val="28"/>
        </w:rPr>
        <w:t xml:space="preserve"> </w:t>
      </w:r>
      <w:r w:rsidR="00616CEF" w:rsidRPr="00616CEF">
        <w:rPr>
          <w:rFonts w:ascii="Times New Roman" w:hAnsi="Times New Roman" w:cs="Times New Roman"/>
          <w:sz w:val="28"/>
          <w:szCs w:val="28"/>
        </w:rPr>
        <w:tab/>
      </w:r>
      <w:r w:rsidRPr="00616CEF">
        <w:rPr>
          <w:rFonts w:ascii="Times New Roman" w:hAnsi="Times New Roman" w:cs="Times New Roman"/>
          <w:sz w:val="28"/>
          <w:szCs w:val="28"/>
        </w:rPr>
        <w:t xml:space="preserve">Следует иметь в виду, что в настоящее время одним из важнейших компонентов инфраструктуры является развитость информационной инфраструктуры, отражающая способность предприятия к использованию современных информационных технологий (что учитывается иностранными компаниями). В этой связи важно оценить степень информатизации </w:t>
      </w:r>
    </w:p>
    <w:p w:rsidR="00616CEF" w:rsidRPr="00616CEF" w:rsidRDefault="001739F6" w:rsidP="00616CEF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lastRenderedPageBreak/>
        <w:t>предприятия, а также его место и деятельность во всемирной компьютерной сети</w:t>
      </w:r>
      <w:r w:rsidR="009C2A65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616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CEF" w:rsidRPr="00616CEF" w:rsidRDefault="009C2A65" w:rsidP="00616CE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факторы</w:t>
      </w:r>
      <w:r w:rsidR="001739F6" w:rsidRPr="00616CEF">
        <w:rPr>
          <w:rFonts w:ascii="Times New Roman" w:hAnsi="Times New Roman" w:cs="Times New Roman"/>
          <w:sz w:val="28"/>
          <w:szCs w:val="28"/>
        </w:rPr>
        <w:t>, практически не зависят от того, кто выступает инициатором инвестиционного проекта.</w:t>
      </w:r>
    </w:p>
    <w:p w:rsidR="00616CEF" w:rsidRPr="00616CEF" w:rsidRDefault="00616CEF" w:rsidP="00616CE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 xml:space="preserve"> Д</w:t>
      </w:r>
      <w:r w:rsidR="001739F6" w:rsidRPr="00616CEF">
        <w:rPr>
          <w:rFonts w:ascii="Times New Roman" w:hAnsi="Times New Roman" w:cs="Times New Roman"/>
          <w:sz w:val="28"/>
          <w:szCs w:val="28"/>
        </w:rPr>
        <w:t xml:space="preserve">ля инвестиционной деятельности в сфере энергетики характерны следующие варианты инициации проектов: </w:t>
      </w:r>
    </w:p>
    <w:p w:rsidR="00616CEF" w:rsidRPr="00616CEF" w:rsidRDefault="00616CEF" w:rsidP="00616CE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>1) И</w:t>
      </w:r>
      <w:r w:rsidR="001739F6" w:rsidRPr="00616CEF">
        <w:rPr>
          <w:rFonts w:ascii="Times New Roman" w:hAnsi="Times New Roman" w:cs="Times New Roman"/>
          <w:sz w:val="28"/>
          <w:szCs w:val="28"/>
        </w:rPr>
        <w:t xml:space="preserve">нициатором инвестиционного проекта выступает энергетическое предприятие, имеющее научно-технический задел, реализация которого позволит повысить качество продукции (например, за счет внедрения эффективного оборудования), снизить тарифы (например, за счет снижения потерь), расширить производство (например, за счет строительства новых мощностей). В этой ситуации инвестор становится зависимым от инициатора проекта в выборе вариантов инвестиционного проекта, реализуемого в кооперации. </w:t>
      </w:r>
    </w:p>
    <w:p w:rsidR="00616CEF" w:rsidRPr="00616CEF" w:rsidRDefault="00616CEF" w:rsidP="00616CE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t xml:space="preserve">2) </w:t>
      </w:r>
      <w:r w:rsidR="001739F6" w:rsidRPr="00616CEF">
        <w:rPr>
          <w:rFonts w:ascii="Times New Roman" w:hAnsi="Times New Roman" w:cs="Times New Roman"/>
          <w:sz w:val="28"/>
          <w:szCs w:val="28"/>
        </w:rPr>
        <w:t>Инициатором проекта является государственный посредник или представитель региональных властей, определивший в результате выполненных маркетинговых исследований перспективные мероприятия по поддержанию энергетической безопасности. На первый план выступают производственно</w:t>
      </w:r>
      <w:r w:rsidR="001047E5">
        <w:rPr>
          <w:rFonts w:ascii="Times New Roman" w:hAnsi="Times New Roman" w:cs="Times New Roman"/>
          <w:sz w:val="28"/>
          <w:szCs w:val="28"/>
        </w:rPr>
        <w:t>-</w:t>
      </w:r>
      <w:r w:rsidR="001739F6" w:rsidRPr="00616CEF">
        <w:rPr>
          <w:rFonts w:ascii="Times New Roman" w:hAnsi="Times New Roman" w:cs="Times New Roman"/>
          <w:sz w:val="28"/>
          <w:szCs w:val="28"/>
        </w:rPr>
        <w:t xml:space="preserve">технологические факторы. Именно эти факторы должны дать ответ на вопрос о принципиальной возможности реализации инвестиционного проекта с использованием накопленного на предприятии научно-технического и производственного заделов. В этой ситуации, по мере разработки и уточнения бизнес-плана инвестиционного проекта, остальные факторы будут также учитываться. </w:t>
      </w:r>
    </w:p>
    <w:p w:rsidR="00320903" w:rsidRDefault="00616CEF" w:rsidP="00616CE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320903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616CEF">
        <w:rPr>
          <w:rFonts w:ascii="Times New Roman" w:hAnsi="Times New Roman" w:cs="Times New Roman"/>
          <w:sz w:val="28"/>
          <w:szCs w:val="28"/>
        </w:rPr>
        <w:t xml:space="preserve">3) </w:t>
      </w:r>
      <w:r w:rsidR="001739F6" w:rsidRPr="00616CEF">
        <w:rPr>
          <w:rFonts w:ascii="Times New Roman" w:hAnsi="Times New Roman" w:cs="Times New Roman"/>
          <w:sz w:val="28"/>
          <w:szCs w:val="28"/>
        </w:rPr>
        <w:t xml:space="preserve">Инициатором проекта является сторонний инвестор, например, кредитная организация или иностранный кредитор. В этом случае во главу угла встает мониторинг индикаторов энергетической безопасности в сочетании с индикаторами экологической безопасности. Несомненно, что проведенный анализ факторов инвестиционной активности энергетических предприятий не является исчерпывающим, так как в рамках различных </w:t>
      </w:r>
    </w:p>
    <w:p w:rsidR="001739F6" w:rsidRDefault="001739F6" w:rsidP="00616CE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EF">
        <w:rPr>
          <w:rFonts w:ascii="Times New Roman" w:hAnsi="Times New Roman" w:cs="Times New Roman"/>
          <w:sz w:val="28"/>
          <w:szCs w:val="28"/>
        </w:rPr>
        <w:lastRenderedPageBreak/>
        <w:t xml:space="preserve">регионов ситуация с реструктуризацией электроэнергетики, </w:t>
      </w:r>
      <w:r w:rsidR="001047E5" w:rsidRPr="00616CEF">
        <w:rPr>
          <w:rFonts w:ascii="Times New Roman" w:hAnsi="Times New Roman" w:cs="Times New Roman"/>
          <w:sz w:val="28"/>
          <w:szCs w:val="28"/>
        </w:rPr>
        <w:t>а, следовательно</w:t>
      </w:r>
      <w:r w:rsidRPr="00616CEF">
        <w:rPr>
          <w:rFonts w:ascii="Times New Roman" w:hAnsi="Times New Roman" w:cs="Times New Roman"/>
          <w:sz w:val="28"/>
          <w:szCs w:val="28"/>
        </w:rPr>
        <w:t>, и с энергетической безопасностью, будет складываться по своим сценариям. Однако выделенные выше проблемы, по нашему мнению, характерны для большинства регионов России.</w:t>
      </w:r>
    </w:p>
    <w:p w:rsidR="009E7A85" w:rsidRDefault="00971BB9" w:rsidP="00971B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729">
        <w:rPr>
          <w:rFonts w:ascii="Times New Roman" w:hAnsi="Times New Roman" w:cs="Times New Roman"/>
          <w:sz w:val="28"/>
          <w:szCs w:val="28"/>
        </w:rPr>
        <w:t xml:space="preserve">«Прозрачность» преобразований будет способствовать не только активизации на фондовом рынке, но и позволит избежать возможных ошибок при реструктуризации на местах на основе опыта других регионов. Следует иметь в виду, что в настоящее время одним из важнейших компонентов инфраструктуры является развитость информационной инфраструктуры, отражающая способность предприятия к использованию современных информационных технологий (что учитывается иностранными компаниями). В этой связи важно оценить степень информатизации предприятия, а также его место и деятельность во всемирной компьютерной сети Интернет. Деловая репутация является одним из обобщающих факторов, определяющих инвестиционную привлекательность предприятия – исполнителя контрактов. Этот фактор, по существу, характеризует предысторию экономической деятельности предприятия, устойчивость его имиджа. Если за предприятием закрепилась устойчивая репутация как надежного партнера, то это является залогом его добропорядочного поведения в будущем. Деловая репутация для инвесторов во многом определяется кредитной историей предприятия, что не </w:t>
      </w:r>
      <w:proofErr w:type="gramStart"/>
      <w:r w:rsidRPr="00B7772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77729">
        <w:rPr>
          <w:rFonts w:ascii="Times New Roman" w:hAnsi="Times New Roman" w:cs="Times New Roman"/>
          <w:sz w:val="28"/>
          <w:szCs w:val="28"/>
        </w:rPr>
        <w:t xml:space="preserve"> не проявится в настороженном отношении к вновь создаваемым или преобразуемым энергетическим предприятиям. </w:t>
      </w:r>
    </w:p>
    <w:p w:rsidR="00320903" w:rsidRDefault="009E7A85" w:rsidP="00971B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320903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1BB9" w:rsidRPr="00B77729">
        <w:rPr>
          <w:rFonts w:ascii="Times New Roman" w:hAnsi="Times New Roman" w:cs="Times New Roman"/>
          <w:sz w:val="28"/>
          <w:szCs w:val="28"/>
        </w:rPr>
        <w:t xml:space="preserve">еобходимо привлекать административный ресурс для решения проблем инвестиционной политики в энергетике, в том числе и гарантии инвестиций со стороны региональных органов власти. Как правило, основным источником информации о деловой репутации предприятия являются средства массовой информации. В качестве примера можно привести активную полемику между руководителями разных уровней и организаций г. Иванова по вопросам теплоснабжения или по проблемам партнерства. </w:t>
      </w:r>
    </w:p>
    <w:p w:rsidR="00320903" w:rsidRDefault="00971BB9" w:rsidP="00971B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320903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B77729">
        <w:rPr>
          <w:rFonts w:ascii="Times New Roman" w:hAnsi="Times New Roman" w:cs="Times New Roman"/>
          <w:sz w:val="28"/>
          <w:szCs w:val="28"/>
        </w:rPr>
        <w:lastRenderedPageBreak/>
        <w:t>Рассмотренные факторы, а также ряд других, характеризующих инвестиционную привлекательность предприятия и учитываемых представителями региональных органов власти при определении необходимости инвестиций в энергетику в случае угроз энергетической безопасности, практически не зависят от того, кто выступает инициатором инвестиционного проекта. Но распределение этих факторов по степен</w:t>
      </w:r>
      <w:r w:rsidR="00320903">
        <w:rPr>
          <w:rFonts w:ascii="Times New Roman" w:hAnsi="Times New Roman" w:cs="Times New Roman"/>
          <w:sz w:val="28"/>
          <w:szCs w:val="28"/>
        </w:rPr>
        <w:t>и значимости</w:t>
      </w:r>
      <w:r w:rsidR="001047E5">
        <w:rPr>
          <w:rFonts w:ascii="Times New Roman" w:hAnsi="Times New Roman" w:cs="Times New Roman"/>
          <w:sz w:val="28"/>
          <w:szCs w:val="28"/>
        </w:rPr>
        <w:t> </w:t>
      </w:r>
      <w:r w:rsidR="00320903">
        <w:rPr>
          <w:rFonts w:ascii="Times New Roman" w:hAnsi="Times New Roman" w:cs="Times New Roman"/>
          <w:sz w:val="28"/>
          <w:szCs w:val="28"/>
        </w:rPr>
        <w:t>при</w:t>
      </w:r>
      <w:r w:rsidR="001047E5">
        <w:rPr>
          <w:rFonts w:ascii="Times New Roman" w:hAnsi="Times New Roman" w:cs="Times New Roman"/>
          <w:sz w:val="28"/>
          <w:szCs w:val="28"/>
        </w:rPr>
        <w:t> </w:t>
      </w:r>
      <w:r w:rsidR="00320903">
        <w:rPr>
          <w:rFonts w:ascii="Times New Roman" w:hAnsi="Times New Roman" w:cs="Times New Roman"/>
          <w:sz w:val="28"/>
          <w:szCs w:val="28"/>
        </w:rPr>
        <w:t>этом</w:t>
      </w:r>
      <w:r w:rsidR="001047E5">
        <w:rPr>
          <w:rFonts w:ascii="Times New Roman" w:hAnsi="Times New Roman" w:cs="Times New Roman"/>
          <w:sz w:val="28"/>
          <w:szCs w:val="28"/>
        </w:rPr>
        <w:t> </w:t>
      </w:r>
      <w:r w:rsidR="00320903">
        <w:rPr>
          <w:rFonts w:ascii="Times New Roman" w:hAnsi="Times New Roman" w:cs="Times New Roman"/>
          <w:sz w:val="28"/>
          <w:szCs w:val="28"/>
        </w:rPr>
        <w:t>меняется.</w:t>
      </w:r>
    </w:p>
    <w:p w:rsidR="009E7A85" w:rsidRPr="00F03D6C" w:rsidRDefault="009E7A85" w:rsidP="0032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85" w:rsidRDefault="00F03D6C" w:rsidP="009E7A85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03D6C">
        <w:rPr>
          <w:rFonts w:ascii="Times New Roman" w:hAnsi="Times New Roman" w:cs="Times New Roman"/>
          <w:sz w:val="28"/>
          <w:szCs w:val="28"/>
        </w:rPr>
        <w:t>ЗАКЛЮЧЕНИЕ</w:t>
      </w:r>
    </w:p>
    <w:p w:rsidR="00320903" w:rsidRPr="00320903" w:rsidRDefault="00320903" w:rsidP="0032090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03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Стабильность электроэнергетической сферы, как одного из важных элементов, конституирующих технологическую основу функционирования экономики, является необходимым условием устойчивого развития государства. Либерализация рынков электроэнергии и повышение </w:t>
      </w:r>
      <w:proofErr w:type="spellStart"/>
      <w:r w:rsidRPr="00320903">
        <w:rPr>
          <w:rFonts w:ascii="Times New Roman" w:eastAsia="Calibri" w:hAnsi="Times New Roman" w:cs="Times New Roman"/>
          <w:sz w:val="28"/>
          <w:szCs w:val="28"/>
        </w:rPr>
        <w:t>конкурентосопобности</w:t>
      </w:r>
      <w:proofErr w:type="spellEnd"/>
      <w:r w:rsidRPr="00320903">
        <w:rPr>
          <w:rFonts w:ascii="Times New Roman" w:eastAsia="Calibri" w:hAnsi="Times New Roman" w:cs="Times New Roman"/>
          <w:sz w:val="28"/>
          <w:szCs w:val="28"/>
        </w:rPr>
        <w:t xml:space="preserve"> в данной связи выступает наиболее значимым фактором роста эффективности сетевых организаций, стимулирования инвестиций и надежного энергоснабжения потребителей. В то же время рыночные преобразования, вызванные </w:t>
      </w:r>
      <w:proofErr w:type="spellStart"/>
      <w:r w:rsidRPr="00320903">
        <w:rPr>
          <w:rFonts w:ascii="Times New Roman" w:eastAsia="Calibri" w:hAnsi="Times New Roman" w:cs="Times New Roman"/>
          <w:sz w:val="28"/>
          <w:szCs w:val="28"/>
        </w:rPr>
        <w:t>дерегулированием</w:t>
      </w:r>
      <w:proofErr w:type="spellEnd"/>
      <w:r w:rsidRPr="00320903">
        <w:rPr>
          <w:rFonts w:ascii="Times New Roman" w:eastAsia="Calibri" w:hAnsi="Times New Roman" w:cs="Times New Roman"/>
          <w:sz w:val="28"/>
          <w:szCs w:val="28"/>
        </w:rPr>
        <w:t xml:space="preserve"> сектора, привели к упразднению фиксированных тарифов, что, в свою очередь, стало причиной неустойчивости конъюнктуры рынка и появлению различных видов рисков, вследствие чего повысилась необходимость внедрения новых финансовых инструментов.</w:t>
      </w:r>
      <w:r w:rsidRPr="00320903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С </w:t>
      </w:r>
      <w:proofErr w:type="spellStart"/>
      <w:r w:rsidRPr="00320903">
        <w:rPr>
          <w:rFonts w:ascii="Times New Roman" w:eastAsia="Calibri" w:hAnsi="Times New Roman" w:cs="Times New Roman"/>
          <w:sz w:val="28"/>
          <w:szCs w:val="28"/>
        </w:rPr>
        <w:t>дерегулированием</w:t>
      </w:r>
      <w:proofErr w:type="spellEnd"/>
      <w:r w:rsidRPr="00320903">
        <w:rPr>
          <w:rFonts w:ascii="Times New Roman" w:eastAsia="Calibri" w:hAnsi="Times New Roman" w:cs="Times New Roman"/>
          <w:sz w:val="28"/>
          <w:szCs w:val="28"/>
        </w:rPr>
        <w:t xml:space="preserve"> сектора электроэнергетики была создана конкурентная среда с рыночными принципами ценообразования. Тем не менее, недостаточность нивелирования отрицательных последствий, вызванных резким реформированием РАО «ЕЭС России», без необходимой нормативно-правовой базы привело к </w:t>
      </w:r>
      <w:proofErr w:type="spellStart"/>
      <w:r w:rsidRPr="00320903">
        <w:rPr>
          <w:rFonts w:ascii="Times New Roman" w:eastAsia="Calibri" w:hAnsi="Times New Roman" w:cs="Times New Roman"/>
          <w:sz w:val="28"/>
          <w:szCs w:val="28"/>
        </w:rPr>
        <w:t>высоковолатильному</w:t>
      </w:r>
      <w:proofErr w:type="spellEnd"/>
      <w:r w:rsidRPr="00320903">
        <w:rPr>
          <w:rFonts w:ascii="Times New Roman" w:eastAsia="Calibri" w:hAnsi="Times New Roman" w:cs="Times New Roman"/>
          <w:sz w:val="28"/>
          <w:szCs w:val="28"/>
        </w:rPr>
        <w:t xml:space="preserve"> характеру ценообразования энергетических индексов, так же находящихся в зависимости от неравномерности уровня потребления, климатических факторов, условий транспортировки, производственных и рыночных характеристик, и т.д.</w:t>
      </w:r>
    </w:p>
    <w:p w:rsidR="00320903" w:rsidRDefault="00320903" w:rsidP="0032090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20903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320903">
        <w:rPr>
          <w:rFonts w:ascii="Times New Roman" w:eastAsia="Calibri" w:hAnsi="Times New Roman" w:cs="Times New Roman"/>
          <w:sz w:val="28"/>
          <w:szCs w:val="28"/>
        </w:rPr>
        <w:t xml:space="preserve">                 Стабильность в электроэнергетической области в условиях глобализации и повсеместной информатизации экономики становится одним из решающих факторов успешного развития государства. Неотъемлемой частью успешного конкурентного развития производства, а также необходимым условием поддержания качества жизни современного </w:t>
      </w:r>
    </w:p>
    <w:p w:rsidR="00320903" w:rsidRPr="00320903" w:rsidRDefault="00320903" w:rsidP="0032090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03">
        <w:rPr>
          <w:rFonts w:ascii="Times New Roman" w:eastAsia="Calibri" w:hAnsi="Times New Roman" w:cs="Times New Roman"/>
          <w:sz w:val="28"/>
          <w:szCs w:val="28"/>
        </w:rPr>
        <w:lastRenderedPageBreak/>
        <w:t>общества является надежное и доступное электроснабжение. Эффективная работа энергосистемы государства возможна при условии создания сбалансированной конкуренции на рынке электроэнергии. Либерализация рынков электроэнергии в данной связи выступает стратегией, создающей стимулы для роста эффективности сетевых компаний.</w:t>
      </w:r>
    </w:p>
    <w:p w:rsidR="00320903" w:rsidRPr="00320903" w:rsidRDefault="00320903" w:rsidP="0032090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903">
        <w:rPr>
          <w:rFonts w:ascii="Times New Roman" w:eastAsia="Calibri" w:hAnsi="Times New Roman" w:cs="Times New Roman"/>
          <w:sz w:val="28"/>
          <w:szCs w:val="28"/>
        </w:rPr>
        <w:t xml:space="preserve">                  Проведение посредством расширения финансовых инструментов, либерализации отрасли электроэнергетики в Российской Федерации, в разрезе сетевых компаний является важнейшим преобразованием в условиях удорожания топлива, ужесточения экологических требований, а также развития энергоемких информационных технологий, так как существующая система функционирования сетевых организаций продемонстрировала крайнюю неэффективность. Более того, в подобной структуре основная ценовая нагрузка ложится на плечи конечных потребителей.</w:t>
      </w:r>
    </w:p>
    <w:p w:rsidR="00320903" w:rsidRDefault="00320903" w:rsidP="0032090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20903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320903">
        <w:rPr>
          <w:rFonts w:ascii="Times New Roman" w:eastAsia="Calibri" w:hAnsi="Times New Roman" w:cs="Times New Roman"/>
          <w:sz w:val="28"/>
          <w:szCs w:val="28"/>
        </w:rPr>
        <w:t xml:space="preserve">              Электроэнергетическая </w:t>
      </w:r>
      <w:proofErr w:type="gramStart"/>
      <w:r w:rsidRPr="00320903">
        <w:rPr>
          <w:rFonts w:ascii="Times New Roman" w:eastAsia="Calibri" w:hAnsi="Times New Roman" w:cs="Times New Roman"/>
          <w:sz w:val="28"/>
          <w:szCs w:val="28"/>
        </w:rPr>
        <w:t>отрасль</w:t>
      </w:r>
      <w:proofErr w:type="gramEnd"/>
      <w:r w:rsidRPr="00320903">
        <w:rPr>
          <w:rFonts w:ascii="Times New Roman" w:eastAsia="Calibri" w:hAnsi="Times New Roman" w:cs="Times New Roman"/>
          <w:sz w:val="28"/>
          <w:szCs w:val="28"/>
        </w:rPr>
        <w:t xml:space="preserve"> являясь одной из основных составляющей экономики, оказываемых прямое воздействие на развитие промышленности, оказание услуг, организацию быта и здоровья человека – выступает в качестве прямого гаранта жизнедеятельности общества и стабильности экономики, а потому необходимость ее регулирования нововведёнными финансовыми инструментами, направленное на сбалансированное распределение как ценовой и, так и элект</w:t>
      </w:r>
      <w:r w:rsidR="001047E5">
        <w:rPr>
          <w:rFonts w:ascii="Times New Roman" w:eastAsia="Calibri" w:hAnsi="Times New Roman" w:cs="Times New Roman"/>
          <w:sz w:val="28"/>
          <w:szCs w:val="28"/>
        </w:rPr>
        <w:t>рической нагрузки крайне важно</w:t>
      </w:r>
    </w:p>
    <w:p w:rsidR="00FA63D2" w:rsidRDefault="00FA63D2" w:rsidP="00FA63D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A63D2" w:rsidRDefault="00FA63D2" w:rsidP="00FA63D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FA63D2" w:rsidRDefault="00FA63D2" w:rsidP="00FA63D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>1.  Савельева Н. К., Данилова М. В. Рынки несовершенной конкуренции в энергетике: модели и перспективы развития //Теоретическая экономика. – 2020. – №.</w:t>
      </w:r>
      <w:r>
        <w:rPr>
          <w:rFonts w:ascii="Times New Roman" w:hAnsi="Times New Roman"/>
          <w:sz w:val="28"/>
          <w:szCs w:val="28"/>
        </w:rPr>
        <w:t xml:space="preserve"> 7</w:t>
      </w:r>
      <w:r w:rsidRPr="004802A3">
        <w:rPr>
          <w:rFonts w:ascii="Times New Roman" w:hAnsi="Times New Roman"/>
          <w:sz w:val="28"/>
          <w:szCs w:val="28"/>
        </w:rPr>
        <w:t xml:space="preserve"> С. 67 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2. Звягин Л. С., </w:t>
      </w:r>
      <w:proofErr w:type="spellStart"/>
      <w:r w:rsidRPr="004802A3">
        <w:rPr>
          <w:rFonts w:ascii="Times New Roman" w:hAnsi="Times New Roman"/>
          <w:sz w:val="28"/>
          <w:szCs w:val="28"/>
        </w:rPr>
        <w:t>Сатдыков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А. И., Беспалова-</w:t>
      </w:r>
      <w:proofErr w:type="spellStart"/>
      <w:r w:rsidRPr="004802A3">
        <w:rPr>
          <w:rFonts w:ascii="Times New Roman" w:hAnsi="Times New Roman"/>
          <w:sz w:val="28"/>
          <w:szCs w:val="28"/>
        </w:rPr>
        <w:t>Милек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О. В. Системный анализ деятельности предприятий в экономике и финансах: </w:t>
      </w:r>
      <w:proofErr w:type="spellStart"/>
      <w:r w:rsidRPr="004802A3">
        <w:rPr>
          <w:rFonts w:ascii="Times New Roman" w:hAnsi="Times New Roman"/>
          <w:sz w:val="28"/>
          <w:szCs w:val="28"/>
        </w:rPr>
        <w:t>учеб</w:t>
      </w:r>
      <w:proofErr w:type="gramStart"/>
      <w:r w:rsidRPr="004802A3">
        <w:rPr>
          <w:rFonts w:ascii="Times New Roman" w:hAnsi="Times New Roman"/>
          <w:sz w:val="28"/>
          <w:szCs w:val="28"/>
        </w:rPr>
        <w:t>.п</w:t>
      </w:r>
      <w:proofErr w:type="gramEnd"/>
      <w:r w:rsidRPr="004802A3">
        <w:rPr>
          <w:rFonts w:ascii="Times New Roman" w:hAnsi="Times New Roman"/>
          <w:sz w:val="28"/>
          <w:szCs w:val="28"/>
        </w:rPr>
        <w:t>особие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. Москва: </w:t>
      </w:r>
      <w:proofErr w:type="spellStart"/>
      <w:r w:rsidRPr="004802A3">
        <w:rPr>
          <w:rFonts w:ascii="Times New Roman" w:hAnsi="Times New Roman"/>
          <w:sz w:val="28"/>
          <w:szCs w:val="28"/>
        </w:rPr>
        <w:t>КноРус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. 2020. 590 с. 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>3. Васин С. Г., Бобров И. В. Современная методология анализа финансовой устойчивости электроэнергетического комплекса //Аспирант. – 2021. – №. 3. – С. 77-82.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4.  Арутюнян А. А. Регулирование топливной промышленности и ТЭК РФ со стороны государства. Совершенствование механизмов формирования стратегии с учетом фактора повышения конкурентоспособности предприятий ТЭК //Государственное управление: концепции и технологии в эпоху </w:t>
      </w:r>
      <w:proofErr w:type="spellStart"/>
      <w:r w:rsidRPr="004802A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4802A3">
        <w:rPr>
          <w:rFonts w:ascii="Times New Roman" w:hAnsi="Times New Roman"/>
          <w:sz w:val="28"/>
          <w:szCs w:val="28"/>
        </w:rPr>
        <w:t>. – 2019. – С. 76-82.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2A3">
        <w:rPr>
          <w:rFonts w:ascii="Times New Roman" w:hAnsi="Times New Roman"/>
          <w:sz w:val="28"/>
          <w:szCs w:val="28"/>
          <w:lang w:val="en-US"/>
        </w:rPr>
        <w:t xml:space="preserve">5.  </w:t>
      </w:r>
      <w:proofErr w:type="spellStart"/>
      <w:r w:rsidRPr="004802A3">
        <w:rPr>
          <w:rFonts w:ascii="Times New Roman" w:hAnsi="Times New Roman"/>
          <w:sz w:val="28"/>
          <w:szCs w:val="28"/>
          <w:lang w:val="en-US"/>
        </w:rPr>
        <w:t>Rykova</w:t>
      </w:r>
      <w:proofErr w:type="spellEnd"/>
      <w:r w:rsidRPr="004802A3">
        <w:rPr>
          <w:rFonts w:ascii="Times New Roman" w:hAnsi="Times New Roman"/>
          <w:sz w:val="28"/>
          <w:szCs w:val="28"/>
          <w:lang w:val="en-US"/>
        </w:rPr>
        <w:t xml:space="preserve"> I., </w:t>
      </w:r>
      <w:proofErr w:type="spellStart"/>
      <w:r w:rsidRPr="004802A3">
        <w:rPr>
          <w:rFonts w:ascii="Times New Roman" w:hAnsi="Times New Roman"/>
          <w:sz w:val="28"/>
          <w:szCs w:val="28"/>
          <w:lang w:val="en-US"/>
        </w:rPr>
        <w:t>Taburov</w:t>
      </w:r>
      <w:proofErr w:type="spellEnd"/>
      <w:r w:rsidRPr="004802A3">
        <w:rPr>
          <w:rFonts w:ascii="Times New Roman" w:hAnsi="Times New Roman"/>
          <w:sz w:val="28"/>
          <w:szCs w:val="28"/>
          <w:lang w:val="en-US"/>
        </w:rPr>
        <w:t xml:space="preserve"> D. Improving Tools for Assessing Financial Capacity in the Electric Power Industry //Journal of Corporate Finance Research.</w:t>
      </w:r>
      <w:proofErr w:type="gramEnd"/>
      <w:r w:rsidRPr="004802A3">
        <w:rPr>
          <w:rFonts w:ascii="Times New Roman" w:hAnsi="Times New Roman"/>
          <w:sz w:val="28"/>
          <w:szCs w:val="28"/>
          <w:lang w:val="en-US"/>
        </w:rPr>
        <w:t xml:space="preserve"> – 2019. </w:t>
      </w:r>
      <w:proofErr w:type="gramStart"/>
      <w:r w:rsidRPr="004802A3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4802A3">
        <w:rPr>
          <w:rFonts w:ascii="Times New Roman" w:hAnsi="Times New Roman"/>
          <w:sz w:val="28"/>
          <w:szCs w:val="28"/>
        </w:rPr>
        <w:t>Т</w:t>
      </w:r>
      <w:r w:rsidRPr="004802A3">
        <w:rPr>
          <w:rFonts w:ascii="Times New Roman" w:hAnsi="Times New Roman"/>
          <w:sz w:val="28"/>
          <w:szCs w:val="28"/>
          <w:lang w:val="en-US"/>
        </w:rPr>
        <w:t>. 13.</w:t>
      </w:r>
      <w:proofErr w:type="gramEnd"/>
      <w:r w:rsidRPr="004802A3">
        <w:rPr>
          <w:rFonts w:ascii="Times New Roman" w:hAnsi="Times New Roman"/>
          <w:sz w:val="28"/>
          <w:szCs w:val="28"/>
          <w:lang w:val="en-US"/>
        </w:rPr>
        <w:t xml:space="preserve"> – №. </w:t>
      </w:r>
      <w:r w:rsidRPr="004802A3">
        <w:rPr>
          <w:rFonts w:ascii="Times New Roman" w:hAnsi="Times New Roman"/>
          <w:sz w:val="28"/>
          <w:szCs w:val="28"/>
        </w:rPr>
        <w:t>1. – С. 93-106.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6. Чайкин В. Ю., </w:t>
      </w:r>
      <w:proofErr w:type="spellStart"/>
      <w:r w:rsidRPr="004802A3">
        <w:rPr>
          <w:rFonts w:ascii="Times New Roman" w:hAnsi="Times New Roman"/>
          <w:sz w:val="28"/>
          <w:szCs w:val="28"/>
        </w:rPr>
        <w:t>Кричевец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Е. А. Современные подходы в развитии энергетической отрасли для повышения ее конкурентоспособности // Инновационные технологии в развитии социально-экономических систем. – 2018. – С. 116-123.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802A3">
        <w:rPr>
          <w:rFonts w:ascii="Times New Roman" w:hAnsi="Times New Roman"/>
          <w:sz w:val="28"/>
          <w:szCs w:val="28"/>
        </w:rPr>
        <w:t>Novaum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[Электронный ресурс]: научный журнал / Республика Хакасия, г. Абакан. </w:t>
      </w:r>
      <w:r w:rsidRPr="004802A3">
        <w:rPr>
          <w:rFonts w:ascii="Times New Roman" w:hAnsi="Times New Roman"/>
          <w:sz w:val="28"/>
          <w:szCs w:val="28"/>
          <w:lang w:val="en-US"/>
        </w:rPr>
        <w:t>URL</w:t>
      </w:r>
      <w:r w:rsidRPr="004802A3">
        <w:rPr>
          <w:rFonts w:ascii="Times New Roman" w:hAnsi="Times New Roman"/>
          <w:sz w:val="28"/>
          <w:szCs w:val="28"/>
        </w:rPr>
        <w:t>:</w:t>
      </w:r>
      <w:r w:rsidRPr="004802A3">
        <w:rPr>
          <w:sz w:val="28"/>
          <w:szCs w:val="28"/>
        </w:rPr>
        <w:t xml:space="preserve"> </w:t>
      </w:r>
      <w:proofErr w:type="spellStart"/>
      <w:r w:rsidRPr="004802A3">
        <w:rPr>
          <w:rFonts w:ascii="Times New Roman" w:hAnsi="Times New Roman"/>
          <w:sz w:val="28"/>
          <w:szCs w:val="28"/>
        </w:rPr>
        <w:t>http</w:t>
      </w:r>
      <w:proofErr w:type="spellEnd"/>
      <w:r w:rsidRPr="004802A3">
        <w:rPr>
          <w:rFonts w:ascii="Times New Roman" w:hAnsi="Times New Roman"/>
          <w:sz w:val="28"/>
          <w:szCs w:val="28"/>
        </w:rPr>
        <w:t>://</w:t>
      </w:r>
      <w:proofErr w:type="spellStart"/>
      <w:r w:rsidRPr="004802A3">
        <w:rPr>
          <w:rFonts w:ascii="Times New Roman" w:hAnsi="Times New Roman"/>
          <w:sz w:val="28"/>
          <w:szCs w:val="28"/>
        </w:rPr>
        <w:t>novaum.ru</w:t>
      </w:r>
      <w:proofErr w:type="spellEnd"/>
      <w:r w:rsidRPr="004802A3">
        <w:rPr>
          <w:rFonts w:ascii="Times New Roman" w:hAnsi="Times New Roman"/>
          <w:sz w:val="28"/>
          <w:szCs w:val="28"/>
        </w:rPr>
        <w:t>. (дата обращения: 03.01.2022)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802A3">
        <w:rPr>
          <w:rFonts w:ascii="Times New Roman" w:hAnsi="Times New Roman"/>
          <w:sz w:val="28"/>
          <w:szCs w:val="28"/>
        </w:rPr>
        <w:t>Авралёва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А. С., Корнилова А. Д. Конкурентоспособность предприятий на рынке электроэнергетики //Наука </w:t>
      </w:r>
      <w:proofErr w:type="spellStart"/>
      <w:r w:rsidRPr="004802A3">
        <w:rPr>
          <w:rFonts w:ascii="Times New Roman" w:hAnsi="Times New Roman"/>
          <w:sz w:val="28"/>
          <w:szCs w:val="28"/>
        </w:rPr>
        <w:t>XXI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века: актуальные направления развития. – 2019. – №. 1-1. С. 111-114.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802A3">
        <w:rPr>
          <w:rFonts w:ascii="Times New Roman" w:hAnsi="Times New Roman"/>
          <w:sz w:val="28"/>
          <w:szCs w:val="28"/>
        </w:rPr>
        <w:t>Чунина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А. Е., </w:t>
      </w:r>
      <w:proofErr w:type="spellStart"/>
      <w:r w:rsidRPr="004802A3">
        <w:rPr>
          <w:rFonts w:ascii="Times New Roman" w:hAnsi="Times New Roman"/>
          <w:sz w:val="28"/>
          <w:szCs w:val="28"/>
        </w:rPr>
        <w:t>Синицина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Д. Г., Коноплева В. С. Проблемы </w:t>
      </w:r>
      <w:proofErr w:type="spellStart"/>
      <w:r w:rsidRPr="004802A3">
        <w:rPr>
          <w:rFonts w:ascii="Times New Roman" w:hAnsi="Times New Roman"/>
          <w:sz w:val="28"/>
          <w:szCs w:val="28"/>
        </w:rPr>
        <w:t>ценооборазования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в энергетической отрасли России //Общество, экономика, управление. – 2019. – Т. 4. – №. 3.</w:t>
      </w:r>
    </w:p>
    <w:p w:rsidR="0032090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320903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4802A3">
        <w:rPr>
          <w:rFonts w:ascii="Times New Roman" w:hAnsi="Times New Roman"/>
          <w:sz w:val="28"/>
          <w:szCs w:val="28"/>
        </w:rPr>
        <w:t>10. Толкачева Н. А., Осипова Е. М. Особенности анализа и направления повышения финансовых результатов компаний энергетической отрасли //Актуальные вопросы современной экономики. – 2020. – №. 3. – С. 232-235.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802A3">
        <w:rPr>
          <w:rFonts w:ascii="Times New Roman" w:hAnsi="Times New Roman"/>
          <w:sz w:val="28"/>
          <w:szCs w:val="28"/>
        </w:rPr>
        <w:t>Шангареев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А. М. Пути повышения финансовых результатов предприятия энергетической отрасли //Перспективные научные исследования: опыт, проблемы и перспективы развития. – 2019. – С. 251-255.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4802A3">
        <w:rPr>
          <w:rFonts w:ascii="Times New Roman" w:hAnsi="Times New Roman"/>
          <w:sz w:val="28"/>
          <w:szCs w:val="28"/>
        </w:rPr>
        <w:t>Бурганов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Р. А., </w:t>
      </w:r>
      <w:proofErr w:type="spellStart"/>
      <w:r w:rsidRPr="004802A3">
        <w:rPr>
          <w:rFonts w:ascii="Times New Roman" w:hAnsi="Times New Roman"/>
          <w:sz w:val="28"/>
          <w:szCs w:val="28"/>
        </w:rPr>
        <w:t>Ханафеев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Б. М. Вероятность банкротства предприятий энергетической отрасли //Географические и экономические исследования в контексте устойчивого развития государства и региона. – 2020. – С. 219-221.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4802A3">
        <w:rPr>
          <w:rFonts w:ascii="Times New Roman" w:hAnsi="Times New Roman"/>
          <w:sz w:val="28"/>
          <w:szCs w:val="28"/>
        </w:rPr>
        <w:t>Мпила-Монго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К. Р. Проблемы кредитования предприятий энергетической отрасли //Экономические и социальные аспекты развития энергетики. – 2019. – С. 68-68.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>14. Темирова З. У., Аслаханова С. А. Методический инструментарий оценки финансового положения предприятия энергетической отрасли //Естественно-гуманитарные исследования. – 2021. – №. 3 – С. 312-315.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4802A3">
        <w:rPr>
          <w:rFonts w:ascii="Times New Roman" w:hAnsi="Times New Roman"/>
          <w:sz w:val="28"/>
          <w:szCs w:val="28"/>
        </w:rPr>
        <w:t>Мингалеева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М. А. Финансовые риски в системе финансового менеджмента предприятий энергетического сектора //Инновации. Наука.</w:t>
      </w:r>
      <w:r>
        <w:rPr>
          <w:rFonts w:ascii="Times New Roman" w:hAnsi="Times New Roman"/>
          <w:sz w:val="28"/>
          <w:szCs w:val="28"/>
        </w:rPr>
        <w:t xml:space="preserve"> Образование. – 2021. – №. 26. </w:t>
      </w:r>
      <w:r w:rsidRPr="004802A3">
        <w:rPr>
          <w:rFonts w:ascii="Times New Roman" w:hAnsi="Times New Roman"/>
          <w:sz w:val="28"/>
          <w:szCs w:val="28"/>
        </w:rPr>
        <w:t>С. 250-252.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4802A3">
        <w:rPr>
          <w:rFonts w:ascii="Times New Roman" w:hAnsi="Times New Roman"/>
          <w:sz w:val="28"/>
          <w:szCs w:val="28"/>
        </w:rPr>
        <w:t>Цыркунова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Т. А., Седельникова В. А. Оценка финансового состояния предприятия электроэнергетической отрасли //Экономика и предпринимательство: теория и практика. – 2020. – С. 50-52.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17. Артемова И. С. Правовое регулирование применения производных финансовых инструментов в контексте развития топливно-энергетического комплекса в России и странах </w:t>
      </w:r>
      <w:proofErr w:type="spellStart"/>
      <w:r w:rsidRPr="004802A3">
        <w:rPr>
          <w:rFonts w:ascii="Times New Roman" w:hAnsi="Times New Roman"/>
          <w:sz w:val="28"/>
          <w:szCs w:val="28"/>
        </w:rPr>
        <w:t>ЕАЭС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//Международное сотрудничество евразийских государств: политика, экономика, право. – 2018. – №. 1 (14).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4802A3">
        <w:rPr>
          <w:rFonts w:ascii="Times New Roman" w:hAnsi="Times New Roman"/>
          <w:sz w:val="28"/>
          <w:szCs w:val="28"/>
        </w:rPr>
        <w:t>Ляльков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И. М., </w:t>
      </w:r>
      <w:proofErr w:type="spellStart"/>
      <w:r w:rsidRPr="004802A3">
        <w:rPr>
          <w:rFonts w:ascii="Times New Roman" w:hAnsi="Times New Roman"/>
          <w:sz w:val="28"/>
          <w:szCs w:val="28"/>
        </w:rPr>
        <w:t>Хоминич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И. П. Инструменты хеджирования финансовых рисков на энергетическом рынке //Вестник </w:t>
      </w:r>
      <w:proofErr w:type="spellStart"/>
      <w:r w:rsidRPr="004802A3">
        <w:rPr>
          <w:rFonts w:ascii="Times New Roman" w:hAnsi="Times New Roman"/>
          <w:sz w:val="28"/>
          <w:szCs w:val="28"/>
        </w:rPr>
        <w:t>БИСТ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(Башкирский институт социальных технологий). 2018. – №. 1. – С. 23-28.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4802A3">
        <w:rPr>
          <w:rFonts w:ascii="Times New Roman" w:hAnsi="Times New Roman"/>
          <w:sz w:val="28"/>
          <w:szCs w:val="28"/>
        </w:rPr>
        <w:t>Макаркин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Н. П. и др. Проблемы и перспективы функционирования и развития энергетических предприятий // Вестник Алтайской академии экономики и права. – 2020. – №. 5-2. – С. 313-319.</w:t>
      </w:r>
    </w:p>
    <w:p w:rsidR="00320903" w:rsidRDefault="00FA63D2" w:rsidP="001047E5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320903" w:rsidSect="00205907"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  <w:r w:rsidRPr="004802A3">
        <w:rPr>
          <w:rFonts w:ascii="Times New Roman" w:hAnsi="Times New Roman"/>
          <w:sz w:val="28"/>
          <w:szCs w:val="28"/>
        </w:rPr>
        <w:t>20. Орлова Л. Н., Васильев Д. А. Проблемы развития конкуренции и повышения эффективности в электроэнергетическом комплексе // Вестник Российского экономического университета им. Г. В. Плеханова. – 2020. – Т. 17.</w:t>
      </w:r>
      <w:r w:rsidR="001047E5">
        <w:rPr>
          <w:rFonts w:ascii="Times New Roman" w:hAnsi="Times New Roman"/>
          <w:sz w:val="28"/>
          <w:szCs w:val="28"/>
        </w:rPr>
        <w:t> </w:t>
      </w:r>
      <w:r w:rsidRPr="004802A3">
        <w:rPr>
          <w:rFonts w:ascii="Times New Roman" w:hAnsi="Times New Roman"/>
          <w:sz w:val="28"/>
          <w:szCs w:val="28"/>
        </w:rPr>
        <w:t>–</w:t>
      </w:r>
      <w:r w:rsidR="001047E5">
        <w:rPr>
          <w:rFonts w:ascii="Times New Roman" w:hAnsi="Times New Roman"/>
          <w:sz w:val="28"/>
          <w:szCs w:val="28"/>
        </w:rPr>
        <w:t> </w:t>
      </w:r>
      <w:r w:rsidRPr="004802A3">
        <w:rPr>
          <w:rFonts w:ascii="Times New Roman" w:hAnsi="Times New Roman"/>
          <w:sz w:val="28"/>
          <w:szCs w:val="28"/>
        </w:rPr>
        <w:t>№.</w:t>
      </w:r>
      <w:r w:rsidR="001047E5">
        <w:rPr>
          <w:rFonts w:ascii="Times New Roman" w:hAnsi="Times New Roman"/>
          <w:sz w:val="28"/>
          <w:szCs w:val="28"/>
        </w:rPr>
        <w:t> </w:t>
      </w:r>
      <w:r w:rsidRPr="004802A3">
        <w:rPr>
          <w:rFonts w:ascii="Times New Roman" w:hAnsi="Times New Roman"/>
          <w:sz w:val="28"/>
          <w:szCs w:val="28"/>
        </w:rPr>
        <w:t>3</w:t>
      </w:r>
      <w:r w:rsidR="001047E5">
        <w:rPr>
          <w:rFonts w:ascii="Times New Roman" w:hAnsi="Times New Roman"/>
          <w:sz w:val="28"/>
          <w:szCs w:val="28"/>
        </w:rPr>
        <w:t> </w:t>
      </w:r>
      <w:r w:rsidRPr="004802A3">
        <w:rPr>
          <w:rFonts w:ascii="Times New Roman" w:hAnsi="Times New Roman"/>
          <w:sz w:val="28"/>
          <w:szCs w:val="28"/>
        </w:rPr>
        <w:t>(111).</w:t>
      </w:r>
      <w:r w:rsidR="001047E5">
        <w:rPr>
          <w:rFonts w:ascii="Times New Roman" w:hAnsi="Times New Roman"/>
          <w:sz w:val="28"/>
          <w:szCs w:val="28"/>
        </w:rPr>
        <w:t> </w:t>
      </w:r>
      <w:r w:rsidRPr="004802A3">
        <w:rPr>
          <w:rFonts w:ascii="Times New Roman" w:hAnsi="Times New Roman"/>
          <w:sz w:val="28"/>
          <w:szCs w:val="28"/>
        </w:rPr>
        <w:t>–</w:t>
      </w:r>
      <w:r w:rsidR="001047E5">
        <w:t> </w:t>
      </w:r>
      <w:r w:rsidRPr="004802A3">
        <w:rPr>
          <w:rFonts w:ascii="Times New Roman" w:hAnsi="Times New Roman"/>
          <w:sz w:val="28"/>
          <w:szCs w:val="28"/>
        </w:rPr>
        <w:t>С.</w:t>
      </w:r>
      <w:r w:rsidR="001047E5">
        <w:rPr>
          <w:rFonts w:ascii="Times New Roman" w:hAnsi="Times New Roman"/>
          <w:sz w:val="28"/>
          <w:szCs w:val="28"/>
        </w:rPr>
        <w:t> </w:t>
      </w:r>
      <w:r w:rsidRPr="004802A3">
        <w:rPr>
          <w:rFonts w:ascii="Times New Roman" w:hAnsi="Times New Roman"/>
          <w:sz w:val="28"/>
          <w:szCs w:val="28"/>
        </w:rPr>
        <w:t>83-96.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4802A3">
        <w:rPr>
          <w:rFonts w:ascii="Times New Roman" w:hAnsi="Times New Roman"/>
          <w:sz w:val="28"/>
          <w:szCs w:val="28"/>
        </w:rPr>
        <w:t>Братко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И. В. Факторы формирования конкурентоспособности предприятий топливно-энергетического комплекса // Вестник </w:t>
      </w:r>
      <w:proofErr w:type="spellStart"/>
      <w:r>
        <w:rPr>
          <w:rFonts w:ascii="Times New Roman" w:hAnsi="Times New Roman"/>
          <w:sz w:val="28"/>
          <w:szCs w:val="28"/>
        </w:rPr>
        <w:t>Екатерининскогоинститута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4802A3">
        <w:rPr>
          <w:rFonts w:ascii="Times New Roman" w:hAnsi="Times New Roman"/>
          <w:sz w:val="28"/>
          <w:szCs w:val="28"/>
        </w:rPr>
        <w:t>2020. – №. 4. – С. 4-13.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4802A3">
        <w:rPr>
          <w:rFonts w:ascii="Times New Roman" w:hAnsi="Times New Roman"/>
          <w:sz w:val="28"/>
          <w:szCs w:val="28"/>
        </w:rPr>
        <w:t>Уразбахтина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Л. Р. Направления </w:t>
      </w:r>
      <w:proofErr w:type="gramStart"/>
      <w:r w:rsidRPr="004802A3">
        <w:rPr>
          <w:rFonts w:ascii="Times New Roman" w:hAnsi="Times New Roman"/>
          <w:sz w:val="28"/>
          <w:szCs w:val="28"/>
        </w:rPr>
        <w:t>повышения конкурентоспособности электроэнергетических предприятий // Перспективы развития современных социально-экономических</w:t>
      </w:r>
      <w:proofErr w:type="gramEnd"/>
      <w:r w:rsidRPr="004802A3">
        <w:rPr>
          <w:rFonts w:ascii="Times New Roman" w:hAnsi="Times New Roman"/>
          <w:sz w:val="28"/>
          <w:szCs w:val="28"/>
        </w:rPr>
        <w:t xml:space="preserve"> процессов. – 2021. – С. 29.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23. </w:t>
      </w:r>
      <w:proofErr w:type="spellStart"/>
      <w:r w:rsidRPr="004802A3">
        <w:rPr>
          <w:rFonts w:ascii="Times New Roman" w:hAnsi="Times New Roman"/>
          <w:sz w:val="28"/>
          <w:szCs w:val="28"/>
        </w:rPr>
        <w:t>Макаркин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Н. П. и др. Проблемы и перспективы функционирования и развития энергетических предприятий //Вестник Алтайск</w:t>
      </w:r>
      <w:r>
        <w:rPr>
          <w:rFonts w:ascii="Times New Roman" w:hAnsi="Times New Roman"/>
          <w:sz w:val="28"/>
          <w:szCs w:val="28"/>
        </w:rPr>
        <w:t xml:space="preserve">ой академии экономики и права. </w:t>
      </w:r>
      <w:r w:rsidRPr="004802A3">
        <w:rPr>
          <w:rFonts w:ascii="Times New Roman" w:hAnsi="Times New Roman"/>
          <w:sz w:val="28"/>
          <w:szCs w:val="28"/>
        </w:rPr>
        <w:t>2020. – №. 5-2. – С. 313-319.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4802A3">
        <w:rPr>
          <w:rFonts w:ascii="Times New Roman" w:hAnsi="Times New Roman"/>
          <w:sz w:val="28"/>
          <w:szCs w:val="28"/>
        </w:rPr>
        <w:t>Сологубова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Г. С. и др. Барьеры финансирования сектора возобновляемых источников энергии // Научно-технические ведомости </w:t>
      </w:r>
      <w:proofErr w:type="spellStart"/>
      <w:r w:rsidRPr="004802A3">
        <w:rPr>
          <w:rFonts w:ascii="Times New Roman" w:hAnsi="Times New Roman"/>
          <w:sz w:val="28"/>
          <w:szCs w:val="28"/>
        </w:rPr>
        <w:t>СПбПУ</w:t>
      </w:r>
      <w:proofErr w:type="spellEnd"/>
      <w:r w:rsidRPr="004802A3">
        <w:rPr>
          <w:rFonts w:ascii="Times New Roman" w:hAnsi="Times New Roman"/>
          <w:sz w:val="28"/>
          <w:szCs w:val="28"/>
        </w:rPr>
        <w:t>. Естественные и инженерные науки. – 2020. – Т. 26. – №. 4.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>25.</w:t>
      </w:r>
      <w:r w:rsidRPr="004802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802A3">
        <w:rPr>
          <w:rFonts w:ascii="Times New Roman" w:hAnsi="Times New Roman"/>
          <w:sz w:val="28"/>
          <w:szCs w:val="28"/>
        </w:rPr>
        <w:t>Королев В. Г. Регулирование электроэнергетической отрасли РФ: проблемный аспект //Инновации и инвестиции. – 2020. – №. 11.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>26.</w:t>
      </w:r>
      <w:r w:rsidRPr="004802A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802A3">
        <w:rPr>
          <w:rFonts w:ascii="Times New Roman" w:hAnsi="Times New Roman"/>
          <w:sz w:val="28"/>
          <w:szCs w:val="28"/>
        </w:rPr>
        <w:t>Миропольцева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Д. И., </w:t>
      </w:r>
      <w:proofErr w:type="spellStart"/>
      <w:r w:rsidRPr="004802A3">
        <w:rPr>
          <w:rFonts w:ascii="Times New Roman" w:hAnsi="Times New Roman"/>
          <w:sz w:val="28"/>
          <w:szCs w:val="28"/>
        </w:rPr>
        <w:t>Таратута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И. В. Проблемы и перспективы развития электроэнергетики в России и за рубежом // Актуальные вопросы науки и хозяйства: новые вызовы и решения. – 2019. – С. 257-259.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>27.  Любимова Е. В. Электроэнергетика: экономические оттенки российских трендов // Всероссийский экономический журнал ЭКО. – 2019. – №. 9 (543). – С. 8-22.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2A3"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Pr="004802A3">
        <w:rPr>
          <w:rFonts w:ascii="Times New Roman" w:hAnsi="Times New Roman"/>
          <w:sz w:val="28"/>
          <w:szCs w:val="28"/>
        </w:rPr>
        <w:t>Гибадуллин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А. А. Модели устойчивого функционирования и развития электроэнергетической отрасли //Вестник Челябинского государственного университета. – 2019. – №. 3.- </w:t>
      </w:r>
      <w:r w:rsidRPr="004802A3">
        <w:rPr>
          <w:rFonts w:ascii="Times New Roman" w:hAnsi="Times New Roman"/>
          <w:sz w:val="28"/>
          <w:szCs w:val="28"/>
          <w:lang w:val="en-US"/>
        </w:rPr>
        <w:t>C</w:t>
      </w:r>
      <w:r w:rsidRPr="004802A3">
        <w:rPr>
          <w:rFonts w:ascii="Times New Roman" w:hAnsi="Times New Roman"/>
          <w:sz w:val="28"/>
          <w:szCs w:val="28"/>
        </w:rPr>
        <w:t>. 425.</w:t>
      </w:r>
    </w:p>
    <w:p w:rsidR="00FA63D2" w:rsidRPr="004802A3" w:rsidRDefault="00FA63D2" w:rsidP="00FA63D2">
      <w:pPr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2A3">
        <w:rPr>
          <w:rFonts w:ascii="Times New Roman" w:hAnsi="Times New Roman"/>
          <w:sz w:val="28"/>
          <w:szCs w:val="28"/>
        </w:rPr>
        <w:t xml:space="preserve">29. </w:t>
      </w:r>
      <w:proofErr w:type="spellStart"/>
      <w:r w:rsidRPr="004802A3">
        <w:rPr>
          <w:rFonts w:ascii="Times New Roman" w:hAnsi="Times New Roman"/>
          <w:sz w:val="28"/>
          <w:szCs w:val="28"/>
        </w:rPr>
        <w:t>Локтионов</w:t>
      </w:r>
      <w:proofErr w:type="spellEnd"/>
      <w:r w:rsidRPr="004802A3">
        <w:rPr>
          <w:rFonts w:ascii="Times New Roman" w:hAnsi="Times New Roman"/>
          <w:sz w:val="28"/>
          <w:szCs w:val="28"/>
        </w:rPr>
        <w:t xml:space="preserve"> В. И. Новый инвестиционный цикл: современные финансовые механизмы развития энергетики // Вестник Российского экономического университета имени </w:t>
      </w:r>
      <w:proofErr w:type="spellStart"/>
      <w:r w:rsidRPr="004802A3">
        <w:rPr>
          <w:rFonts w:ascii="Times New Roman" w:hAnsi="Times New Roman"/>
          <w:sz w:val="28"/>
          <w:szCs w:val="28"/>
        </w:rPr>
        <w:t>Г.В</w:t>
      </w:r>
      <w:proofErr w:type="spellEnd"/>
      <w:r w:rsidRPr="004802A3">
        <w:rPr>
          <w:rFonts w:ascii="Times New Roman" w:hAnsi="Times New Roman"/>
          <w:sz w:val="28"/>
          <w:szCs w:val="28"/>
        </w:rPr>
        <w:t>. Плеха</w:t>
      </w:r>
      <w:r w:rsidRPr="00C30BC0">
        <w:rPr>
          <w:rFonts w:ascii="Times New Roman" w:hAnsi="Times New Roman"/>
          <w:sz w:val="28"/>
          <w:szCs w:val="28"/>
        </w:rPr>
        <w:t>нова.</w:t>
      </w:r>
      <w:r w:rsidRPr="008A2C61">
        <w:rPr>
          <w:rFonts w:ascii="Times New Roman" w:hAnsi="Times New Roman"/>
          <w:sz w:val="24"/>
          <w:szCs w:val="24"/>
        </w:rPr>
        <w:t xml:space="preserve"> – 2021. – №. 5. – С. 64-77.</w:t>
      </w:r>
    </w:p>
    <w:p w:rsidR="00FA63D2" w:rsidRDefault="00FA63D2" w:rsidP="00FA63D2">
      <w:pPr>
        <w:spacing w:after="160" w:line="259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A63D2" w:rsidRDefault="00FA63D2" w:rsidP="00FA63D2">
      <w:pPr>
        <w:spacing w:after="160" w:line="259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A63D2" w:rsidRPr="00CE0FFD" w:rsidRDefault="00FA63D2" w:rsidP="00FA63D2">
      <w:pPr>
        <w:spacing w:after="160" w:line="259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A63D2" w:rsidRDefault="00FA63D2" w:rsidP="00FA63D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E7A85" w:rsidRPr="00F05442" w:rsidRDefault="009E7A85" w:rsidP="003209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1BB9" w:rsidRPr="00F05442" w:rsidRDefault="00971BB9" w:rsidP="00616CE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E73" w:rsidRPr="00F05442" w:rsidRDefault="00B44E73" w:rsidP="00616C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44E73" w:rsidRPr="00F05442" w:rsidSect="00205907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01" w:rsidRDefault="00695401" w:rsidP="00EF6F69">
      <w:pPr>
        <w:spacing w:after="0" w:line="240" w:lineRule="auto"/>
      </w:pPr>
      <w:r>
        <w:separator/>
      </w:r>
    </w:p>
  </w:endnote>
  <w:endnote w:type="continuationSeparator" w:id="0">
    <w:p w:rsidR="00695401" w:rsidRDefault="00695401" w:rsidP="00E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575672"/>
      <w:docPartObj>
        <w:docPartGallery w:val="Page Numbers (Bottom of Page)"/>
        <w:docPartUnique/>
      </w:docPartObj>
    </w:sdtPr>
    <w:sdtEndPr/>
    <w:sdtContent>
      <w:p w:rsidR="00BB110F" w:rsidRDefault="00BB11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75">
          <w:rPr>
            <w:noProof/>
          </w:rPr>
          <w:t>2</w:t>
        </w:r>
        <w:r>
          <w:fldChar w:fldCharType="end"/>
        </w:r>
      </w:p>
    </w:sdtContent>
  </w:sdt>
  <w:p w:rsidR="00BB110F" w:rsidRDefault="00BB11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0F" w:rsidRDefault="00BB110F">
    <w:pPr>
      <w:pStyle w:val="ac"/>
      <w:jc w:val="center"/>
    </w:pPr>
  </w:p>
  <w:p w:rsidR="00BB110F" w:rsidRDefault="00BB110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350166"/>
      <w:docPartObj>
        <w:docPartGallery w:val="Page Numbers (Bottom of Page)"/>
        <w:docPartUnique/>
      </w:docPartObj>
    </w:sdtPr>
    <w:sdtEndPr/>
    <w:sdtContent>
      <w:p w:rsidR="00BB110F" w:rsidRDefault="00BB110F">
        <w:pPr>
          <w:pStyle w:val="ac"/>
          <w:jc w:val="center"/>
        </w:pPr>
        <w:r>
          <w:t>23</w:t>
        </w:r>
      </w:p>
    </w:sdtContent>
  </w:sdt>
  <w:p w:rsidR="00BB110F" w:rsidRDefault="00BB110F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430259"/>
      <w:docPartObj>
        <w:docPartGallery w:val="Page Numbers (Bottom of Page)"/>
        <w:docPartUnique/>
      </w:docPartObj>
    </w:sdtPr>
    <w:sdtEndPr/>
    <w:sdtContent>
      <w:p w:rsidR="00BB110F" w:rsidRDefault="00BB110F">
        <w:pPr>
          <w:pStyle w:val="ac"/>
          <w:jc w:val="center"/>
        </w:pPr>
        <w:r>
          <w:t>26</w:t>
        </w:r>
      </w:p>
    </w:sdtContent>
  </w:sdt>
  <w:p w:rsidR="00BB110F" w:rsidRDefault="00BB110F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22469"/>
      <w:docPartObj>
        <w:docPartGallery w:val="Page Numbers (Bottom of Page)"/>
        <w:docPartUnique/>
      </w:docPartObj>
    </w:sdtPr>
    <w:sdtEndPr/>
    <w:sdtContent>
      <w:p w:rsidR="00BB110F" w:rsidRDefault="00BB11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75">
          <w:rPr>
            <w:noProof/>
          </w:rPr>
          <w:t>24</w:t>
        </w:r>
        <w:r>
          <w:fldChar w:fldCharType="end"/>
        </w:r>
      </w:p>
    </w:sdtContent>
  </w:sdt>
  <w:p w:rsidR="00BB110F" w:rsidRDefault="00BB110F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805614"/>
      <w:docPartObj>
        <w:docPartGallery w:val="Page Numbers (Bottom of Page)"/>
        <w:docPartUnique/>
      </w:docPartObj>
    </w:sdtPr>
    <w:sdtEndPr/>
    <w:sdtContent>
      <w:p w:rsidR="00BB110F" w:rsidRDefault="00BB110F">
        <w:pPr>
          <w:pStyle w:val="ac"/>
          <w:jc w:val="center"/>
        </w:pPr>
        <w:r>
          <w:t>30</w:t>
        </w:r>
      </w:p>
      <w:p w:rsidR="00BB110F" w:rsidRDefault="00695401" w:rsidP="00320903">
        <w:pPr>
          <w:pStyle w:val="ac"/>
        </w:pPr>
      </w:p>
    </w:sdtContent>
  </w:sdt>
  <w:p w:rsidR="00BB110F" w:rsidRDefault="00BB110F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22347"/>
      <w:docPartObj>
        <w:docPartGallery w:val="Page Numbers (Bottom of Page)"/>
        <w:docPartUnique/>
      </w:docPartObj>
    </w:sdtPr>
    <w:sdtEndPr/>
    <w:sdtContent>
      <w:p w:rsidR="00BB110F" w:rsidRDefault="00BB11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75">
          <w:rPr>
            <w:noProof/>
          </w:rPr>
          <w:t>38</w:t>
        </w:r>
        <w:r>
          <w:fldChar w:fldCharType="end"/>
        </w:r>
      </w:p>
    </w:sdtContent>
  </w:sdt>
  <w:p w:rsidR="00BB110F" w:rsidRDefault="00BB11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01" w:rsidRDefault="00695401" w:rsidP="00EF6F69">
      <w:pPr>
        <w:spacing w:after="0" w:line="240" w:lineRule="auto"/>
      </w:pPr>
      <w:r>
        <w:separator/>
      </w:r>
    </w:p>
  </w:footnote>
  <w:footnote w:type="continuationSeparator" w:id="0">
    <w:p w:rsidR="00695401" w:rsidRDefault="00695401" w:rsidP="00E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0F" w:rsidRDefault="00BB110F">
    <w:pPr>
      <w:pStyle w:val="aa"/>
      <w:jc w:val="center"/>
    </w:pPr>
  </w:p>
  <w:p w:rsidR="00BB110F" w:rsidRDefault="00BB110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D86"/>
    <w:multiLevelType w:val="multilevel"/>
    <w:tmpl w:val="B2B0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26928"/>
    <w:multiLevelType w:val="hybridMultilevel"/>
    <w:tmpl w:val="E7240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C625C"/>
    <w:multiLevelType w:val="multilevel"/>
    <w:tmpl w:val="5AB4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86DE1"/>
    <w:multiLevelType w:val="hybridMultilevel"/>
    <w:tmpl w:val="003AE8B6"/>
    <w:lvl w:ilvl="0" w:tplc="975E97F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AC572A3"/>
    <w:multiLevelType w:val="multilevel"/>
    <w:tmpl w:val="5EE8679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C7A6E08"/>
    <w:multiLevelType w:val="hybridMultilevel"/>
    <w:tmpl w:val="CB8EBB12"/>
    <w:lvl w:ilvl="0" w:tplc="975E9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156FB"/>
    <w:multiLevelType w:val="multilevel"/>
    <w:tmpl w:val="56AE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B3C1C32"/>
    <w:multiLevelType w:val="multilevel"/>
    <w:tmpl w:val="B66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A03F9"/>
    <w:multiLevelType w:val="hybridMultilevel"/>
    <w:tmpl w:val="4BE852BA"/>
    <w:lvl w:ilvl="0" w:tplc="975E9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04B25"/>
    <w:multiLevelType w:val="hybridMultilevel"/>
    <w:tmpl w:val="0C0458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F40AA"/>
    <w:multiLevelType w:val="hybridMultilevel"/>
    <w:tmpl w:val="27D452A4"/>
    <w:lvl w:ilvl="0" w:tplc="975E97F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67963ED"/>
    <w:multiLevelType w:val="multilevel"/>
    <w:tmpl w:val="B238B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6A767E"/>
    <w:multiLevelType w:val="multilevel"/>
    <w:tmpl w:val="0AA47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443556A"/>
    <w:multiLevelType w:val="multilevel"/>
    <w:tmpl w:val="252696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65F44E0"/>
    <w:multiLevelType w:val="multilevel"/>
    <w:tmpl w:val="0E4E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8046B5"/>
    <w:multiLevelType w:val="hybridMultilevel"/>
    <w:tmpl w:val="FFB2F2CA"/>
    <w:lvl w:ilvl="0" w:tplc="975E9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44A05"/>
    <w:multiLevelType w:val="multilevel"/>
    <w:tmpl w:val="CAE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3D5014"/>
    <w:multiLevelType w:val="hybridMultilevel"/>
    <w:tmpl w:val="D44CDDBE"/>
    <w:lvl w:ilvl="0" w:tplc="975E9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C1997"/>
    <w:multiLevelType w:val="hybridMultilevel"/>
    <w:tmpl w:val="620CEA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4"/>
  </w:num>
  <w:num w:numId="5">
    <w:abstractNumId w:val="0"/>
  </w:num>
  <w:num w:numId="6">
    <w:abstractNumId w:val="7"/>
  </w:num>
  <w:num w:numId="7">
    <w:abstractNumId w:val="16"/>
  </w:num>
  <w:num w:numId="8">
    <w:abstractNumId w:val="2"/>
  </w:num>
  <w:num w:numId="9">
    <w:abstractNumId w:val="1"/>
  </w:num>
  <w:num w:numId="10">
    <w:abstractNumId w:val="4"/>
  </w:num>
  <w:num w:numId="11">
    <w:abstractNumId w:val="13"/>
  </w:num>
  <w:num w:numId="12">
    <w:abstractNumId w:val="9"/>
  </w:num>
  <w:num w:numId="13">
    <w:abstractNumId w:val="15"/>
  </w:num>
  <w:num w:numId="14">
    <w:abstractNumId w:val="17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49"/>
    <w:rsid w:val="00003725"/>
    <w:rsid w:val="000056C1"/>
    <w:rsid w:val="0001397A"/>
    <w:rsid w:val="00044650"/>
    <w:rsid w:val="00051623"/>
    <w:rsid w:val="000714DC"/>
    <w:rsid w:val="00087F85"/>
    <w:rsid w:val="000A2FDB"/>
    <w:rsid w:val="000D63BF"/>
    <w:rsid w:val="000F1CC2"/>
    <w:rsid w:val="001047E5"/>
    <w:rsid w:val="0011276B"/>
    <w:rsid w:val="00122EA6"/>
    <w:rsid w:val="0016544E"/>
    <w:rsid w:val="001665B1"/>
    <w:rsid w:val="001739F6"/>
    <w:rsid w:val="001B18DB"/>
    <w:rsid w:val="001B742F"/>
    <w:rsid w:val="001E20EC"/>
    <w:rsid w:val="001F4E31"/>
    <w:rsid w:val="00205907"/>
    <w:rsid w:val="0022392C"/>
    <w:rsid w:val="00230399"/>
    <w:rsid w:val="00236531"/>
    <w:rsid w:val="00243350"/>
    <w:rsid w:val="002A294B"/>
    <w:rsid w:val="002C4443"/>
    <w:rsid w:val="002D3954"/>
    <w:rsid w:val="002F21A8"/>
    <w:rsid w:val="002F6154"/>
    <w:rsid w:val="00302D55"/>
    <w:rsid w:val="003124D9"/>
    <w:rsid w:val="00317061"/>
    <w:rsid w:val="00320903"/>
    <w:rsid w:val="00363E5C"/>
    <w:rsid w:val="00372744"/>
    <w:rsid w:val="003F14C9"/>
    <w:rsid w:val="0041244D"/>
    <w:rsid w:val="00427FFB"/>
    <w:rsid w:val="004348BE"/>
    <w:rsid w:val="00447348"/>
    <w:rsid w:val="00450908"/>
    <w:rsid w:val="00461B5B"/>
    <w:rsid w:val="00482477"/>
    <w:rsid w:val="004A2054"/>
    <w:rsid w:val="004A3DD3"/>
    <w:rsid w:val="004A552A"/>
    <w:rsid w:val="004B3088"/>
    <w:rsid w:val="004C1064"/>
    <w:rsid w:val="004C6D10"/>
    <w:rsid w:val="004D404E"/>
    <w:rsid w:val="004D552C"/>
    <w:rsid w:val="004D6D95"/>
    <w:rsid w:val="004F0636"/>
    <w:rsid w:val="00537186"/>
    <w:rsid w:val="005676F5"/>
    <w:rsid w:val="00597130"/>
    <w:rsid w:val="005A7D1A"/>
    <w:rsid w:val="005C1E60"/>
    <w:rsid w:val="005C4DB3"/>
    <w:rsid w:val="005C6279"/>
    <w:rsid w:val="005C7EAC"/>
    <w:rsid w:val="00614DAB"/>
    <w:rsid w:val="00616CEF"/>
    <w:rsid w:val="00617800"/>
    <w:rsid w:val="00625AD3"/>
    <w:rsid w:val="006405C1"/>
    <w:rsid w:val="006514FF"/>
    <w:rsid w:val="00657DC9"/>
    <w:rsid w:val="00685398"/>
    <w:rsid w:val="00695401"/>
    <w:rsid w:val="006A2E37"/>
    <w:rsid w:val="006A5DD3"/>
    <w:rsid w:val="00771ADE"/>
    <w:rsid w:val="00786B5A"/>
    <w:rsid w:val="007B418F"/>
    <w:rsid w:val="007C291D"/>
    <w:rsid w:val="007D11AE"/>
    <w:rsid w:val="007E4382"/>
    <w:rsid w:val="00816E75"/>
    <w:rsid w:val="00826EF7"/>
    <w:rsid w:val="008762ED"/>
    <w:rsid w:val="00893CB5"/>
    <w:rsid w:val="008D1596"/>
    <w:rsid w:val="00945527"/>
    <w:rsid w:val="00966846"/>
    <w:rsid w:val="00971BB9"/>
    <w:rsid w:val="00976634"/>
    <w:rsid w:val="00981918"/>
    <w:rsid w:val="00982EED"/>
    <w:rsid w:val="00992BF3"/>
    <w:rsid w:val="009B3723"/>
    <w:rsid w:val="009C2A65"/>
    <w:rsid w:val="009D0DE1"/>
    <w:rsid w:val="009E7A85"/>
    <w:rsid w:val="009F1ED1"/>
    <w:rsid w:val="00A02D49"/>
    <w:rsid w:val="00A83CC2"/>
    <w:rsid w:val="00AE3D72"/>
    <w:rsid w:val="00B171AB"/>
    <w:rsid w:val="00B309B7"/>
    <w:rsid w:val="00B3700A"/>
    <w:rsid w:val="00B44E73"/>
    <w:rsid w:val="00B74403"/>
    <w:rsid w:val="00B77729"/>
    <w:rsid w:val="00B96A19"/>
    <w:rsid w:val="00BB110F"/>
    <w:rsid w:val="00BC1CBC"/>
    <w:rsid w:val="00BC2084"/>
    <w:rsid w:val="00BC25CD"/>
    <w:rsid w:val="00BE18C8"/>
    <w:rsid w:val="00BF5418"/>
    <w:rsid w:val="00C31B75"/>
    <w:rsid w:val="00C36822"/>
    <w:rsid w:val="00C45A4A"/>
    <w:rsid w:val="00C93B57"/>
    <w:rsid w:val="00D224E5"/>
    <w:rsid w:val="00D23272"/>
    <w:rsid w:val="00D251E9"/>
    <w:rsid w:val="00D25532"/>
    <w:rsid w:val="00D335D6"/>
    <w:rsid w:val="00D41049"/>
    <w:rsid w:val="00D56A32"/>
    <w:rsid w:val="00DA698F"/>
    <w:rsid w:val="00DC22CA"/>
    <w:rsid w:val="00DC47CB"/>
    <w:rsid w:val="00DD1682"/>
    <w:rsid w:val="00DD1F46"/>
    <w:rsid w:val="00DD4A56"/>
    <w:rsid w:val="00DE0075"/>
    <w:rsid w:val="00DF0FF3"/>
    <w:rsid w:val="00DF5A30"/>
    <w:rsid w:val="00DF765E"/>
    <w:rsid w:val="00DF7D2B"/>
    <w:rsid w:val="00E11679"/>
    <w:rsid w:val="00E141EC"/>
    <w:rsid w:val="00E308D5"/>
    <w:rsid w:val="00E65045"/>
    <w:rsid w:val="00E72106"/>
    <w:rsid w:val="00E8169D"/>
    <w:rsid w:val="00E86983"/>
    <w:rsid w:val="00E94E4C"/>
    <w:rsid w:val="00EC1B33"/>
    <w:rsid w:val="00EC7C8C"/>
    <w:rsid w:val="00EF6F69"/>
    <w:rsid w:val="00F03D6C"/>
    <w:rsid w:val="00F05442"/>
    <w:rsid w:val="00F4098F"/>
    <w:rsid w:val="00F426C7"/>
    <w:rsid w:val="00F51B30"/>
    <w:rsid w:val="00F869D9"/>
    <w:rsid w:val="00F91868"/>
    <w:rsid w:val="00FA63D2"/>
    <w:rsid w:val="00FE2887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A3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4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1E60"/>
    <w:rPr>
      <w:i/>
      <w:iCs/>
    </w:rPr>
  </w:style>
  <w:style w:type="character" w:customStyle="1" w:styleId="m23e8aacd">
    <w:name w:val="m23e8aacd"/>
    <w:basedOn w:val="a0"/>
    <w:rsid w:val="005C1E60"/>
  </w:style>
  <w:style w:type="character" w:customStyle="1" w:styleId="reaaf98d3">
    <w:name w:val="reaaf98d3"/>
    <w:basedOn w:val="a0"/>
    <w:rsid w:val="005C1E60"/>
  </w:style>
  <w:style w:type="paragraph" w:styleId="a7">
    <w:name w:val="Balloon Text"/>
    <w:basedOn w:val="a"/>
    <w:link w:val="a8"/>
    <w:uiPriority w:val="99"/>
    <w:semiHidden/>
    <w:unhideWhenUsed/>
    <w:rsid w:val="005C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5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41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F69"/>
  </w:style>
  <w:style w:type="paragraph" w:styleId="ac">
    <w:name w:val="footer"/>
    <w:basedOn w:val="a"/>
    <w:link w:val="ad"/>
    <w:uiPriority w:val="99"/>
    <w:unhideWhenUsed/>
    <w:rsid w:val="00EF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F69"/>
  </w:style>
  <w:style w:type="character" w:customStyle="1" w:styleId="b">
    <w:name w:val="b"/>
    <w:basedOn w:val="a0"/>
    <w:rsid w:val="004F0636"/>
  </w:style>
  <w:style w:type="character" w:styleId="ae">
    <w:name w:val="Strong"/>
    <w:basedOn w:val="a0"/>
    <w:uiPriority w:val="22"/>
    <w:qFormat/>
    <w:rsid w:val="004F063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17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317061"/>
  </w:style>
  <w:style w:type="character" w:customStyle="1" w:styleId="10">
    <w:name w:val="Заголовок 1 Знак"/>
    <w:basedOn w:val="a0"/>
    <w:link w:val="1"/>
    <w:uiPriority w:val="9"/>
    <w:rsid w:val="00B30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Placeholder Text"/>
    <w:basedOn w:val="a0"/>
    <w:uiPriority w:val="99"/>
    <w:semiHidden/>
    <w:rsid w:val="0001397A"/>
    <w:rPr>
      <w:color w:val="808080"/>
    </w:rPr>
  </w:style>
  <w:style w:type="paragraph" w:styleId="af0">
    <w:name w:val="endnote text"/>
    <w:basedOn w:val="a"/>
    <w:link w:val="af1"/>
    <w:uiPriority w:val="99"/>
    <w:semiHidden/>
    <w:unhideWhenUsed/>
    <w:rsid w:val="0032090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2090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209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A3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4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1E60"/>
    <w:rPr>
      <w:i/>
      <w:iCs/>
    </w:rPr>
  </w:style>
  <w:style w:type="character" w:customStyle="1" w:styleId="m23e8aacd">
    <w:name w:val="m23e8aacd"/>
    <w:basedOn w:val="a0"/>
    <w:rsid w:val="005C1E60"/>
  </w:style>
  <w:style w:type="character" w:customStyle="1" w:styleId="reaaf98d3">
    <w:name w:val="reaaf98d3"/>
    <w:basedOn w:val="a0"/>
    <w:rsid w:val="005C1E60"/>
  </w:style>
  <w:style w:type="paragraph" w:styleId="a7">
    <w:name w:val="Balloon Text"/>
    <w:basedOn w:val="a"/>
    <w:link w:val="a8"/>
    <w:uiPriority w:val="99"/>
    <w:semiHidden/>
    <w:unhideWhenUsed/>
    <w:rsid w:val="005C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5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41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F69"/>
  </w:style>
  <w:style w:type="paragraph" w:styleId="ac">
    <w:name w:val="footer"/>
    <w:basedOn w:val="a"/>
    <w:link w:val="ad"/>
    <w:uiPriority w:val="99"/>
    <w:unhideWhenUsed/>
    <w:rsid w:val="00EF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F69"/>
  </w:style>
  <w:style w:type="character" w:customStyle="1" w:styleId="b">
    <w:name w:val="b"/>
    <w:basedOn w:val="a0"/>
    <w:rsid w:val="004F0636"/>
  </w:style>
  <w:style w:type="character" w:styleId="ae">
    <w:name w:val="Strong"/>
    <w:basedOn w:val="a0"/>
    <w:uiPriority w:val="22"/>
    <w:qFormat/>
    <w:rsid w:val="004F063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17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317061"/>
  </w:style>
  <w:style w:type="character" w:customStyle="1" w:styleId="10">
    <w:name w:val="Заголовок 1 Знак"/>
    <w:basedOn w:val="a0"/>
    <w:link w:val="1"/>
    <w:uiPriority w:val="9"/>
    <w:rsid w:val="00B30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Placeholder Text"/>
    <w:basedOn w:val="a0"/>
    <w:uiPriority w:val="99"/>
    <w:semiHidden/>
    <w:rsid w:val="0001397A"/>
    <w:rPr>
      <w:color w:val="808080"/>
    </w:rPr>
  </w:style>
  <w:style w:type="paragraph" w:styleId="af0">
    <w:name w:val="endnote text"/>
    <w:basedOn w:val="a"/>
    <w:link w:val="af1"/>
    <w:uiPriority w:val="99"/>
    <w:semiHidden/>
    <w:unhideWhenUsed/>
    <w:rsid w:val="0032090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2090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20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2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3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3560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9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12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2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83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46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97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20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8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54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79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5522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16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45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97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73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77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adviser.ru/index.php/%D0%9A%D0%B0%D1%82%D0%B5%D0%B3%D0%BE%D1%80%D0%B8%D1%8F:%D0%A0%D0%BE%D1%81%D1%81%D0%B8%D1%8F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hyperlink" Target="https://1-fin.ru/?id=281&amp;t=4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tadviser.ru/index.php/%D0%A1%D1%82%D0%B0%D1%82%D1%8C%D1%8F:%D0%A0%D0%BE%D1%81%D1%81%D0%B8%D0%B9%D1%81%D0%BA%D0%B8%D0%B9_%D1%80%D1%83%D0%B1%D0%BB%D1%8C" TargetMode="External"/><Relationship Id="rId20" Type="http://schemas.openxmlformats.org/officeDocument/2006/relationships/chart" Target="charts/char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-fin.ru/?id=281&amp;t=59" TargetMode="External"/><Relationship Id="rId24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hyperlink" Target="https://www.tadviser.ru/index.php/%D0%A1%D1%82%D0%B0%D1%82%D1%8C%D1%8F:%D0%A0%D0%BE%D1%81%D1%81%D0%B8%D0%B9%D1%81%D0%BA%D0%B8%D0%B9_%D1%80%D1%83%D0%B1%D0%BB%D1%8C" TargetMode="External"/><Relationship Id="rId23" Type="http://schemas.openxmlformats.org/officeDocument/2006/relationships/footer" Target="footer3.xml"/><Relationship Id="rId28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adviser.ru/index.php/%D0%9A%D0%B0%D1%82%D0%B5%D0%B3%D0%BE%D1%80%D0%B8%D1%8F:%D0%9C%D0%BE%D1%81%D0%BA%D0%B2%D0%B0" TargetMode="External"/><Relationship Id="rId22" Type="http://schemas.openxmlformats.org/officeDocument/2006/relationships/chart" Target="charts/chart3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заемных средств </a:t>
            </a:r>
            <a:br>
              <a:rPr lang="ru-RU"/>
            </a:br>
            <a:r>
              <a:rPr lang="ru-RU"/>
              <a:t>на 1 руб. 2019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заемных средств на 1 руб. 2019 г.</c:v>
                </c:pt>
              </c:strCache>
            </c:strRef>
          </c:tx>
          <c:dPt>
            <c:idx val="0"/>
            <c:bubble3D val="0"/>
            <c:explosion val="31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68-4A0B-8060-F3078B9E8DC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68-4A0B-8060-F3078B9E8DC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капитал компании</c:v>
                </c:pt>
                <c:pt idx="1">
                  <c:v>доля заемных средств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068-4A0B-8060-F3078B9E8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заемных средств </a:t>
            </a:r>
            <a:br>
              <a:rPr lang="ru-RU"/>
            </a:br>
            <a:r>
              <a:rPr lang="ru-RU"/>
              <a:t>на 1 руб. 2020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заемных средств на 1 руб. 2019 г.</c:v>
                </c:pt>
              </c:strCache>
            </c:strRef>
          </c:tx>
          <c:dPt>
            <c:idx val="0"/>
            <c:bubble3D val="0"/>
            <c:explosion val="41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D0-493D-AB15-9E1BF8AD677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D0-493D-AB15-9E1BF8AD677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капитал компании</c:v>
                </c:pt>
                <c:pt idx="1">
                  <c:v>доля заемных средств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4.2</c:v>
                </c:pt>
                <c:pt idx="1">
                  <c:v>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1D0-493D-AB15-9E1BF8AD67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заемных средств </a:t>
            </a:r>
            <a:br>
              <a:rPr lang="ru-RU"/>
            </a:br>
            <a:r>
              <a:rPr lang="ru-RU"/>
              <a:t>на 1 руб. 2021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заемных средств на 1 руб. 2019 г.</c:v>
                </c:pt>
              </c:strCache>
            </c:strRef>
          </c:tx>
          <c:explosion val="348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27-486D-9FD8-BCF6D9129C4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27-486D-9FD8-BCF6D9129C4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капитал компании</c:v>
                </c:pt>
                <c:pt idx="1">
                  <c:v>доля заемных средств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4.9000000000000004</c:v>
                </c:pt>
                <c:pt idx="1">
                  <c:v>5.0999999999999996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627-486D-9FD8-BCF6D9129C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239907750994725"/>
          <c:y val="0.23845209973753281"/>
          <c:w val="0.82175543161271503"/>
          <c:h val="0.5787167229096362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Лист1!$A$5</c:f>
              <c:strCache>
                <c:ptCount val="1"/>
                <c:pt idx="0">
                  <c:v>К (фн)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DE-4E11-AC83-F69F71989B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Лист1!$A$5</c:f>
              <c:strCache>
                <c:ptCount val="1"/>
                <c:pt idx="0">
                  <c:v>К (фн)</c:v>
                </c:pt>
              </c:strCache>
            </c:strRef>
          </c:cat>
          <c:val>
            <c:numRef>
              <c:f>Лист1!$C$5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DE-4E11-AC83-F69F71989B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Лист1!$A$5</c:f>
              <c:strCache>
                <c:ptCount val="1"/>
                <c:pt idx="0">
                  <c:v>К (фн)</c:v>
                </c:pt>
              </c:strCache>
            </c:strRef>
          </c:cat>
          <c:val>
            <c:numRef>
              <c:f>Лист1!$D$5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DE-4E11-AC83-F69F71989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994880"/>
        <c:axId val="84439040"/>
      </c:barChart>
      <c:catAx>
        <c:axId val="83994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39040"/>
        <c:crosses val="autoZero"/>
        <c:auto val="1"/>
        <c:lblAlgn val="ctr"/>
        <c:lblOffset val="100"/>
        <c:noMultiLvlLbl val="0"/>
      </c:catAx>
      <c:valAx>
        <c:axId val="8443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9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0.23283</cdr:x>
      <cdr:y>0.18406</cdr:y>
    </cdr:from>
    <cdr:to>
      <cdr:x>0.34581</cdr:x>
      <cdr:y>0.31199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385043" y="310662"/>
          <a:ext cx="672069" cy="2159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2019</a:t>
          </a:r>
          <a:r>
            <a:rPr lang="ru-RU" sz="1100" baseline="0"/>
            <a:t> г.</a:t>
          </a:r>
          <a:endParaRPr lang="ru-RU" sz="1100"/>
        </a:p>
      </cdr:txBody>
    </cdr:sp>
  </cdr:relSizeAnchor>
  <cdr:relSizeAnchor xmlns:cdr="http://schemas.openxmlformats.org/drawingml/2006/chartDrawing">
    <cdr:from>
      <cdr:x>0.71438</cdr:x>
      <cdr:y>0.17017</cdr:y>
    </cdr:from>
    <cdr:to>
      <cdr:x>0.81291</cdr:x>
      <cdr:y>0.29172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4249615" y="287217"/>
          <a:ext cx="586154" cy="2051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2021 г.</a:t>
          </a:r>
        </a:p>
      </cdr:txBody>
    </cdr:sp>
  </cdr:relSizeAnchor>
  <cdr:relSizeAnchor xmlns:cdr="http://schemas.openxmlformats.org/drawingml/2006/chartDrawing">
    <cdr:from>
      <cdr:x>0.471</cdr:x>
      <cdr:y>0.74319</cdr:y>
    </cdr:from>
    <cdr:to>
      <cdr:x>0.59121</cdr:x>
      <cdr:y>0.87515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2801815" y="1254371"/>
          <a:ext cx="715108" cy="22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2020 г.</a:t>
          </a:r>
        </a:p>
      </cdr:txBody>
    </cdr:sp>
  </cdr:relSizeAnchor>
  <cdr:relSizeAnchor xmlns:cdr="http://schemas.openxmlformats.org/drawingml/2006/chartDrawing">
    <cdr:from>
      <cdr:x>0.38831</cdr:x>
      <cdr:y>0.64348</cdr:y>
    </cdr:from>
    <cdr:to>
      <cdr:x>0.63073</cdr:x>
      <cdr:y>0.8109</cdr:y>
    </cdr:to>
    <cdr:sp macro="" textlink="">
      <cdr:nvSpPr>
        <cdr:cNvPr id="5" name="Левая фигурная скобка 4"/>
        <cdr:cNvSpPr/>
      </cdr:nvSpPr>
      <cdr:spPr>
        <a:xfrm xmlns:a="http://schemas.openxmlformats.org/drawingml/2006/main" rot="16200000">
          <a:off x="2889705" y="506323"/>
          <a:ext cx="282575" cy="1442085"/>
        </a:xfrm>
        <a:prstGeom xmlns:a="http://schemas.openxmlformats.org/drawingml/2006/main" prst="leftBrace">
          <a:avLst>
            <a:gd name="adj1" fmla="val 8333"/>
            <a:gd name="adj2" fmla="val 50406"/>
          </a:avLst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0.15418</cdr:x>
      <cdr:y>0.28288</cdr:y>
    </cdr:from>
    <cdr:to>
      <cdr:x>0.38561</cdr:x>
      <cdr:y>0.42246</cdr:y>
    </cdr:to>
    <cdr:sp macro="" textlink="">
      <cdr:nvSpPr>
        <cdr:cNvPr id="6" name="Левая фигурная скобка 5"/>
        <cdr:cNvSpPr/>
      </cdr:nvSpPr>
      <cdr:spPr>
        <a:xfrm xmlns:a="http://schemas.openxmlformats.org/drawingml/2006/main" rot="5400000">
          <a:off x="1487727" y="-93086"/>
          <a:ext cx="235585" cy="1376680"/>
        </a:xfrm>
        <a:prstGeom xmlns:a="http://schemas.openxmlformats.org/drawingml/2006/main" prst="leftBrac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0.6343</cdr:x>
      <cdr:y>0.29577</cdr:y>
    </cdr:from>
    <cdr:to>
      <cdr:x>0.87384</cdr:x>
      <cdr:y>0.40713</cdr:y>
    </cdr:to>
    <cdr:sp macro="" textlink="">
      <cdr:nvSpPr>
        <cdr:cNvPr id="7" name="Левая фигурная скобка 6"/>
        <cdr:cNvSpPr/>
      </cdr:nvSpPr>
      <cdr:spPr>
        <a:xfrm xmlns:a="http://schemas.openxmlformats.org/drawingml/2006/main" rot="5400000">
          <a:off x="4391732" y="-119284"/>
          <a:ext cx="187960" cy="1424940"/>
        </a:xfrm>
        <a:prstGeom xmlns:a="http://schemas.openxmlformats.org/drawingml/2006/main" prst="leftBrac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1845-F997-48A8-A1E2-D9C24112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38</Pages>
  <Words>8502</Words>
  <Characters>48462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Салпагарова Розамира</cp:lastModifiedBy>
  <cp:revision>28</cp:revision>
  <cp:lastPrinted>2022-06-27T05:49:00Z</cp:lastPrinted>
  <dcterms:created xsi:type="dcterms:W3CDTF">2022-06-17T02:16:00Z</dcterms:created>
  <dcterms:modified xsi:type="dcterms:W3CDTF">2022-06-27T16:12:00Z</dcterms:modified>
</cp:coreProperties>
</file>