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5619" w14:textId="77777777" w:rsidR="006837FB" w:rsidRPr="00DD22BF" w:rsidRDefault="006837FB" w:rsidP="006837FB">
      <w:pPr>
        <w:shd w:val="clear" w:color="auto" w:fill="FFFFFF"/>
        <w:autoSpaceDE w:val="0"/>
        <w:autoSpaceDN w:val="0"/>
        <w:adjustRightInd w:val="0"/>
        <w:spacing w:after="0" w:line="240" w:lineRule="auto"/>
        <w:jc w:val="center"/>
        <w:rPr>
          <w:rFonts w:ascii="Times New Roman" w:hAnsi="Times New Roman"/>
          <w:color w:val="000000"/>
          <w:lang w:eastAsia="ru-RU"/>
        </w:rPr>
      </w:pPr>
      <w:r w:rsidRPr="006837FB">
        <w:rPr>
          <w:rFonts w:ascii="Times New Roman" w:hAnsi="Times New Roman"/>
          <w:color w:val="000000"/>
          <w:lang w:eastAsia="ru-RU"/>
        </w:rPr>
        <w:t>МИНИСТЕРСТВО Н</w:t>
      </w:r>
      <w:r w:rsidRPr="00DD22BF">
        <w:rPr>
          <w:rFonts w:ascii="Times New Roman" w:hAnsi="Times New Roman"/>
          <w:color w:val="000000"/>
          <w:lang w:eastAsia="ru-RU"/>
        </w:rPr>
        <w:t>АУКИ И ВЫСШЕГО ОБРАЗОВАНИЯ РОССИЙСКОЙ ФЕДЕРАЦИИ</w:t>
      </w:r>
    </w:p>
    <w:p w14:paraId="3FC3E60F" w14:textId="77777777" w:rsidR="006837FB" w:rsidRPr="00DD22BF" w:rsidRDefault="006837FB" w:rsidP="006837FB">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DD22BF">
        <w:rPr>
          <w:rFonts w:ascii="Times New Roman" w:hAnsi="Times New Roman"/>
          <w:color w:val="000000"/>
          <w:sz w:val="24"/>
          <w:szCs w:val="24"/>
          <w:lang w:eastAsia="ru-RU"/>
        </w:rPr>
        <w:t>Федеральное государственное бюджетное образовательное учреждение</w:t>
      </w:r>
    </w:p>
    <w:p w14:paraId="595D9348" w14:textId="77777777" w:rsidR="006837FB" w:rsidRPr="00DD22BF" w:rsidRDefault="006837FB" w:rsidP="006837FB">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DD22BF">
        <w:rPr>
          <w:rFonts w:ascii="Times New Roman" w:hAnsi="Times New Roman"/>
          <w:color w:val="000000"/>
          <w:sz w:val="24"/>
          <w:szCs w:val="24"/>
          <w:lang w:eastAsia="ru-RU"/>
        </w:rPr>
        <w:t>высшего образования</w:t>
      </w:r>
    </w:p>
    <w:p w14:paraId="75E81615" w14:textId="77777777" w:rsidR="006837FB" w:rsidRPr="00DD22BF" w:rsidRDefault="006837FB" w:rsidP="006837FB">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DD22BF">
        <w:rPr>
          <w:rFonts w:ascii="Times New Roman" w:hAnsi="Times New Roman"/>
          <w:b/>
          <w:color w:val="000000"/>
          <w:sz w:val="28"/>
          <w:szCs w:val="28"/>
          <w:lang w:eastAsia="ru-RU"/>
        </w:rPr>
        <w:t>«КУБАНСКИЙ ГОСУДАРСТВЕННЫЙ УНИВЕРСИТЕТ»</w:t>
      </w:r>
    </w:p>
    <w:p w14:paraId="63A4172B" w14:textId="77777777" w:rsidR="006837FB" w:rsidRPr="00DD22BF" w:rsidRDefault="006837FB" w:rsidP="006837FB">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DD22BF">
        <w:rPr>
          <w:rFonts w:ascii="Times New Roman" w:hAnsi="Times New Roman"/>
          <w:b/>
          <w:color w:val="000000"/>
          <w:sz w:val="28"/>
          <w:szCs w:val="28"/>
          <w:lang w:eastAsia="ru-RU"/>
        </w:rPr>
        <w:t>(ФГБОУ ВО «КубГУ»)</w:t>
      </w:r>
    </w:p>
    <w:p w14:paraId="2919AA0F" w14:textId="77777777" w:rsidR="006837FB" w:rsidRPr="00DD22BF" w:rsidRDefault="006837FB" w:rsidP="006837FB">
      <w:pPr>
        <w:shd w:val="clear" w:color="auto" w:fill="FFFFFF"/>
        <w:autoSpaceDE w:val="0"/>
        <w:autoSpaceDN w:val="0"/>
        <w:adjustRightInd w:val="0"/>
        <w:spacing w:after="0" w:line="240" w:lineRule="auto"/>
        <w:jc w:val="center"/>
        <w:outlineLvl w:val="0"/>
        <w:rPr>
          <w:rFonts w:ascii="Times New Roman" w:hAnsi="Times New Roman"/>
          <w:b/>
          <w:color w:val="000000"/>
          <w:sz w:val="28"/>
          <w:szCs w:val="28"/>
          <w:lang w:eastAsia="ru-RU"/>
        </w:rPr>
      </w:pPr>
      <w:r w:rsidRPr="00DD22BF">
        <w:rPr>
          <w:rFonts w:ascii="Times New Roman" w:hAnsi="Times New Roman"/>
          <w:b/>
          <w:color w:val="000000"/>
          <w:sz w:val="28"/>
          <w:szCs w:val="28"/>
          <w:lang w:eastAsia="ru-RU"/>
        </w:rPr>
        <w:t>Экономический факультет</w:t>
      </w:r>
    </w:p>
    <w:p w14:paraId="589DC855" w14:textId="77777777" w:rsidR="006837FB" w:rsidRPr="00DD22BF" w:rsidRDefault="006837FB" w:rsidP="006837FB">
      <w:pPr>
        <w:shd w:val="clear" w:color="auto" w:fill="FFFFFF"/>
        <w:autoSpaceDE w:val="0"/>
        <w:autoSpaceDN w:val="0"/>
        <w:adjustRightInd w:val="0"/>
        <w:spacing w:after="0" w:line="240" w:lineRule="auto"/>
        <w:jc w:val="center"/>
        <w:outlineLvl w:val="0"/>
        <w:rPr>
          <w:rFonts w:ascii="Times New Roman" w:hAnsi="Times New Roman"/>
          <w:b/>
          <w:color w:val="000000"/>
          <w:sz w:val="28"/>
          <w:szCs w:val="28"/>
          <w:lang w:eastAsia="ru-RU"/>
        </w:rPr>
      </w:pPr>
      <w:r w:rsidRPr="00DD22BF">
        <w:rPr>
          <w:rFonts w:ascii="Times New Roman" w:hAnsi="Times New Roman"/>
          <w:b/>
          <w:color w:val="000000"/>
          <w:sz w:val="28"/>
          <w:szCs w:val="28"/>
          <w:lang w:eastAsia="ru-RU"/>
        </w:rPr>
        <w:t>Кафедра экономики и управления инновационными системами</w:t>
      </w:r>
    </w:p>
    <w:p w14:paraId="381B3846" w14:textId="77777777" w:rsidR="006837FB" w:rsidRPr="00DD22BF" w:rsidRDefault="006837FB" w:rsidP="006837FB">
      <w:pPr>
        <w:shd w:val="clear" w:color="auto" w:fill="FFFFFF"/>
        <w:autoSpaceDE w:val="0"/>
        <w:autoSpaceDN w:val="0"/>
        <w:adjustRightInd w:val="0"/>
        <w:spacing w:after="0" w:line="360" w:lineRule="auto"/>
        <w:jc w:val="center"/>
        <w:outlineLvl w:val="0"/>
        <w:rPr>
          <w:rFonts w:ascii="Times New Roman" w:hAnsi="Times New Roman"/>
          <w:b/>
          <w:color w:val="000000"/>
          <w:sz w:val="28"/>
          <w:szCs w:val="28"/>
          <w:lang w:eastAsia="ru-RU"/>
        </w:rPr>
      </w:pPr>
    </w:p>
    <w:p w14:paraId="074AB5A4" w14:textId="77777777" w:rsidR="006837FB" w:rsidRPr="00DD22BF" w:rsidRDefault="006837FB" w:rsidP="006837FB">
      <w:pPr>
        <w:shd w:val="clear" w:color="auto" w:fill="FFFFFF"/>
        <w:autoSpaceDE w:val="0"/>
        <w:autoSpaceDN w:val="0"/>
        <w:adjustRightInd w:val="0"/>
        <w:spacing w:after="0" w:line="240" w:lineRule="auto"/>
        <w:ind w:left="5670"/>
        <w:outlineLvl w:val="0"/>
        <w:rPr>
          <w:rFonts w:ascii="Times New Roman" w:hAnsi="Times New Roman"/>
          <w:color w:val="000000"/>
          <w:sz w:val="28"/>
          <w:szCs w:val="28"/>
          <w:lang w:eastAsia="ru-RU"/>
        </w:rPr>
      </w:pPr>
      <w:r w:rsidRPr="00DD22BF">
        <w:rPr>
          <w:rFonts w:ascii="Times New Roman" w:hAnsi="Times New Roman"/>
          <w:color w:val="000000"/>
          <w:sz w:val="28"/>
          <w:szCs w:val="28"/>
          <w:lang w:eastAsia="ru-RU"/>
        </w:rPr>
        <w:t>Допустить к защите</w:t>
      </w:r>
    </w:p>
    <w:p w14:paraId="582710BF" w14:textId="77777777" w:rsidR="006837FB" w:rsidRPr="00DD22BF" w:rsidRDefault="006837FB" w:rsidP="006837FB">
      <w:pPr>
        <w:shd w:val="clear" w:color="auto" w:fill="FFFFFF"/>
        <w:autoSpaceDE w:val="0"/>
        <w:autoSpaceDN w:val="0"/>
        <w:adjustRightInd w:val="0"/>
        <w:spacing w:after="0" w:line="240" w:lineRule="auto"/>
        <w:ind w:left="5670"/>
        <w:outlineLvl w:val="0"/>
        <w:rPr>
          <w:rFonts w:ascii="Times New Roman" w:hAnsi="Times New Roman"/>
          <w:color w:val="000000"/>
          <w:sz w:val="28"/>
          <w:szCs w:val="28"/>
          <w:lang w:eastAsia="ru-RU"/>
        </w:rPr>
      </w:pPr>
      <w:r w:rsidRPr="00DD22BF">
        <w:rPr>
          <w:rFonts w:ascii="Times New Roman" w:hAnsi="Times New Roman"/>
          <w:color w:val="000000"/>
          <w:sz w:val="28"/>
          <w:szCs w:val="28"/>
          <w:lang w:eastAsia="ru-RU"/>
        </w:rPr>
        <w:t>Заведующий кафедрой</w:t>
      </w:r>
    </w:p>
    <w:p w14:paraId="6DBA43C1" w14:textId="77777777" w:rsidR="006837FB" w:rsidRPr="00DD22BF" w:rsidRDefault="006837FB" w:rsidP="006837FB">
      <w:pPr>
        <w:shd w:val="clear" w:color="auto" w:fill="FFFFFF"/>
        <w:autoSpaceDE w:val="0"/>
        <w:autoSpaceDN w:val="0"/>
        <w:adjustRightInd w:val="0"/>
        <w:spacing w:after="0" w:line="240" w:lineRule="auto"/>
        <w:ind w:left="5670"/>
        <w:outlineLvl w:val="0"/>
        <w:rPr>
          <w:rFonts w:ascii="Times New Roman" w:hAnsi="Times New Roman"/>
          <w:color w:val="000000"/>
          <w:sz w:val="28"/>
          <w:szCs w:val="28"/>
          <w:lang w:eastAsia="ru-RU"/>
        </w:rPr>
      </w:pPr>
      <w:r w:rsidRPr="00DD22BF">
        <w:rPr>
          <w:rFonts w:ascii="Times New Roman" w:hAnsi="Times New Roman"/>
          <w:color w:val="000000"/>
          <w:sz w:val="28"/>
          <w:szCs w:val="28"/>
          <w:lang w:eastAsia="ru-RU"/>
        </w:rPr>
        <w:t>канд. экон. наук, доц.</w:t>
      </w:r>
    </w:p>
    <w:p w14:paraId="1DC6312F" w14:textId="77777777" w:rsidR="006837FB" w:rsidRPr="00DD22BF" w:rsidRDefault="006837FB" w:rsidP="006837FB">
      <w:pPr>
        <w:shd w:val="clear" w:color="auto" w:fill="FFFFFF"/>
        <w:autoSpaceDE w:val="0"/>
        <w:autoSpaceDN w:val="0"/>
        <w:adjustRightInd w:val="0"/>
        <w:spacing w:after="0" w:line="240" w:lineRule="auto"/>
        <w:ind w:left="5670"/>
        <w:outlineLvl w:val="0"/>
        <w:rPr>
          <w:rFonts w:ascii="Times New Roman" w:hAnsi="Times New Roman"/>
          <w:color w:val="000000"/>
          <w:sz w:val="28"/>
          <w:szCs w:val="28"/>
          <w:lang w:eastAsia="ru-RU"/>
        </w:rPr>
      </w:pPr>
      <w:r w:rsidRPr="00DD22BF">
        <w:rPr>
          <w:rFonts w:ascii="Times New Roman" w:hAnsi="Times New Roman"/>
          <w:color w:val="000000"/>
          <w:sz w:val="28"/>
          <w:szCs w:val="28"/>
          <w:lang w:eastAsia="ru-RU"/>
        </w:rPr>
        <w:t xml:space="preserve">___________ К.О. </w:t>
      </w:r>
      <w:proofErr w:type="spellStart"/>
      <w:r w:rsidRPr="00DD22BF">
        <w:rPr>
          <w:rFonts w:ascii="Times New Roman" w:hAnsi="Times New Roman"/>
          <w:color w:val="000000"/>
          <w:sz w:val="28"/>
          <w:szCs w:val="28"/>
          <w:lang w:eastAsia="ru-RU"/>
        </w:rPr>
        <w:t>Литвинский</w:t>
      </w:r>
      <w:proofErr w:type="spellEnd"/>
      <w:r w:rsidRPr="00DD22BF">
        <w:rPr>
          <w:rFonts w:ascii="Times New Roman" w:hAnsi="Times New Roman"/>
          <w:color w:val="000000"/>
          <w:sz w:val="28"/>
          <w:szCs w:val="28"/>
          <w:lang w:eastAsia="ru-RU"/>
        </w:rPr>
        <w:t xml:space="preserve"> </w:t>
      </w:r>
    </w:p>
    <w:p w14:paraId="5759AB78" w14:textId="77777777" w:rsidR="006837FB" w:rsidRPr="00DD22BF" w:rsidRDefault="006837FB" w:rsidP="006837FB">
      <w:pPr>
        <w:spacing w:after="0" w:line="240" w:lineRule="auto"/>
        <w:ind w:left="5670"/>
        <w:jc w:val="both"/>
        <w:rPr>
          <w:rFonts w:ascii="Times New Roman" w:hAnsi="Times New Roman"/>
          <w:color w:val="000000"/>
          <w:sz w:val="24"/>
          <w:szCs w:val="24"/>
          <w:lang w:eastAsia="ru-RU"/>
        </w:rPr>
      </w:pPr>
      <w:r w:rsidRPr="00DD22BF">
        <w:rPr>
          <w:rFonts w:ascii="Times New Roman" w:hAnsi="Times New Roman"/>
          <w:color w:val="000000"/>
          <w:sz w:val="20"/>
          <w:szCs w:val="20"/>
          <w:lang w:eastAsia="ru-RU"/>
        </w:rPr>
        <w:t xml:space="preserve">      </w:t>
      </w:r>
      <w:r w:rsidRPr="00DD22BF">
        <w:rPr>
          <w:rFonts w:ascii="Times New Roman" w:hAnsi="Times New Roman"/>
          <w:color w:val="000000"/>
          <w:sz w:val="24"/>
          <w:szCs w:val="24"/>
          <w:lang w:eastAsia="ru-RU"/>
        </w:rPr>
        <w:t xml:space="preserve">(подпись)           </w:t>
      </w:r>
    </w:p>
    <w:p w14:paraId="2613FACE" w14:textId="77777777" w:rsidR="006837FB" w:rsidRPr="00DD22BF" w:rsidRDefault="006837FB" w:rsidP="006837FB">
      <w:pPr>
        <w:shd w:val="clear" w:color="auto" w:fill="FFFFFF"/>
        <w:autoSpaceDE w:val="0"/>
        <w:autoSpaceDN w:val="0"/>
        <w:adjustRightInd w:val="0"/>
        <w:spacing w:after="0" w:line="240" w:lineRule="auto"/>
        <w:outlineLvl w:val="0"/>
        <w:rPr>
          <w:rFonts w:ascii="Times New Roman" w:hAnsi="Times New Roman"/>
          <w:color w:val="000000"/>
          <w:sz w:val="28"/>
          <w:szCs w:val="28"/>
          <w:lang w:eastAsia="ru-RU"/>
        </w:rPr>
      </w:pPr>
      <w:r w:rsidRPr="00DD22BF">
        <w:rPr>
          <w:rFonts w:ascii="Times New Roman" w:hAnsi="Times New Roman"/>
          <w:color w:val="000000"/>
          <w:sz w:val="28"/>
          <w:szCs w:val="28"/>
          <w:lang w:eastAsia="ru-RU"/>
        </w:rPr>
        <w:t xml:space="preserve">                                                                                 ______________2025 г.</w:t>
      </w:r>
    </w:p>
    <w:p w14:paraId="67896D00" w14:textId="77777777" w:rsidR="006837FB" w:rsidRPr="00DD22BF" w:rsidRDefault="006837FB" w:rsidP="006837FB">
      <w:pPr>
        <w:tabs>
          <w:tab w:val="center" w:pos="4153"/>
          <w:tab w:val="right" w:pos="8306"/>
        </w:tabs>
        <w:spacing w:after="0" w:line="240" w:lineRule="auto"/>
        <w:jc w:val="center"/>
        <w:rPr>
          <w:rFonts w:ascii="Times New Roman" w:hAnsi="Times New Roman"/>
          <w:b/>
          <w:color w:val="000000"/>
          <w:sz w:val="28"/>
          <w:szCs w:val="28"/>
          <w:lang w:eastAsia="ru-RU"/>
        </w:rPr>
      </w:pPr>
    </w:p>
    <w:p w14:paraId="1E2793BC" w14:textId="77777777" w:rsidR="006837FB" w:rsidRPr="00DD22BF" w:rsidRDefault="006837FB" w:rsidP="006837FB">
      <w:pPr>
        <w:tabs>
          <w:tab w:val="center" w:pos="4153"/>
          <w:tab w:val="right" w:pos="8306"/>
        </w:tabs>
        <w:spacing w:after="0" w:line="240" w:lineRule="auto"/>
        <w:jc w:val="center"/>
        <w:rPr>
          <w:rFonts w:ascii="Times New Roman" w:hAnsi="Times New Roman"/>
          <w:b/>
          <w:color w:val="000000"/>
          <w:sz w:val="28"/>
          <w:szCs w:val="28"/>
          <w:lang w:eastAsia="ru-RU"/>
        </w:rPr>
      </w:pPr>
    </w:p>
    <w:p w14:paraId="6F5B5B00" w14:textId="77777777" w:rsidR="006837FB" w:rsidRPr="00DD22BF" w:rsidRDefault="006837FB" w:rsidP="006837FB">
      <w:pPr>
        <w:tabs>
          <w:tab w:val="center" w:pos="4153"/>
          <w:tab w:val="right" w:pos="8306"/>
        </w:tabs>
        <w:spacing w:after="0" w:line="240" w:lineRule="auto"/>
        <w:jc w:val="center"/>
        <w:rPr>
          <w:rFonts w:ascii="Times New Roman" w:hAnsi="Times New Roman"/>
          <w:b/>
          <w:color w:val="000000"/>
          <w:sz w:val="28"/>
          <w:szCs w:val="28"/>
          <w:lang w:eastAsia="ru-RU"/>
        </w:rPr>
      </w:pPr>
    </w:p>
    <w:p w14:paraId="1EBF08B0" w14:textId="77777777" w:rsidR="006837FB" w:rsidRPr="00DD22BF" w:rsidRDefault="006837FB" w:rsidP="006837FB">
      <w:pPr>
        <w:tabs>
          <w:tab w:val="center" w:pos="4153"/>
          <w:tab w:val="right" w:pos="8306"/>
        </w:tabs>
        <w:spacing w:after="0" w:line="240" w:lineRule="auto"/>
        <w:jc w:val="center"/>
        <w:rPr>
          <w:rFonts w:ascii="Times New Roman" w:hAnsi="Times New Roman"/>
          <w:b/>
          <w:color w:val="000000"/>
          <w:sz w:val="28"/>
          <w:szCs w:val="28"/>
          <w:lang w:eastAsia="ru-RU"/>
        </w:rPr>
      </w:pPr>
      <w:r w:rsidRPr="00DD22BF">
        <w:rPr>
          <w:rFonts w:ascii="Times New Roman" w:hAnsi="Times New Roman"/>
          <w:b/>
          <w:color w:val="000000"/>
          <w:sz w:val="28"/>
          <w:szCs w:val="28"/>
          <w:lang w:eastAsia="ru-RU"/>
        </w:rPr>
        <w:t>ВЫПУСКНАЯ КВАЛИФИКАЦИОННАЯ РАБОТА</w:t>
      </w:r>
    </w:p>
    <w:p w14:paraId="21BCFAD1" w14:textId="77777777" w:rsidR="006837FB" w:rsidRPr="00DD22BF" w:rsidRDefault="006837FB" w:rsidP="006837FB">
      <w:pPr>
        <w:tabs>
          <w:tab w:val="center" w:pos="4153"/>
          <w:tab w:val="right" w:pos="8306"/>
        </w:tabs>
        <w:spacing w:after="0" w:line="240" w:lineRule="auto"/>
        <w:jc w:val="center"/>
        <w:rPr>
          <w:rFonts w:ascii="Times New Roman" w:hAnsi="Times New Roman"/>
          <w:b/>
          <w:color w:val="000000"/>
          <w:sz w:val="28"/>
          <w:szCs w:val="28"/>
          <w:lang w:eastAsia="ru-RU"/>
        </w:rPr>
      </w:pPr>
      <w:r w:rsidRPr="00DD22BF">
        <w:rPr>
          <w:rFonts w:ascii="Times New Roman" w:hAnsi="Times New Roman"/>
          <w:b/>
          <w:color w:val="000000"/>
          <w:sz w:val="28"/>
          <w:szCs w:val="28"/>
          <w:lang w:eastAsia="ru-RU"/>
        </w:rPr>
        <w:t>(БАКАЛАВРСКАЯ РАБОТА)</w:t>
      </w:r>
    </w:p>
    <w:p w14:paraId="69EEE436" w14:textId="77777777" w:rsidR="006837FB" w:rsidRPr="00DD22BF" w:rsidRDefault="006837FB" w:rsidP="006837FB">
      <w:pPr>
        <w:overflowPunct w:val="0"/>
        <w:adjustRightInd w:val="0"/>
        <w:spacing w:after="0" w:line="240" w:lineRule="auto"/>
        <w:jc w:val="center"/>
        <w:textAlignment w:val="baseline"/>
        <w:rPr>
          <w:rFonts w:ascii="Times New Roman" w:hAnsi="Times New Roman"/>
          <w:b/>
          <w:caps/>
          <w:color w:val="000000"/>
          <w:sz w:val="28"/>
          <w:szCs w:val="28"/>
          <w:lang w:eastAsia="ru-RU"/>
        </w:rPr>
      </w:pPr>
    </w:p>
    <w:p w14:paraId="768066EE" w14:textId="77777777" w:rsidR="00A05B1E" w:rsidRPr="00DD22BF" w:rsidRDefault="006837FB" w:rsidP="006837FB">
      <w:pPr>
        <w:spacing w:after="0" w:line="240" w:lineRule="auto"/>
        <w:jc w:val="center"/>
        <w:rPr>
          <w:rFonts w:ascii="Times New Roman" w:hAnsi="Times New Roman"/>
          <w:b/>
          <w:sz w:val="28"/>
          <w:szCs w:val="28"/>
          <w:lang w:eastAsia="ru-RU"/>
        </w:rPr>
      </w:pPr>
      <w:r w:rsidRPr="00DD22BF">
        <w:rPr>
          <w:rFonts w:ascii="Times New Roman" w:hAnsi="Times New Roman"/>
          <w:b/>
          <w:sz w:val="28"/>
          <w:szCs w:val="28"/>
          <w:lang w:eastAsia="ru-RU"/>
        </w:rPr>
        <w:t>ФИНАНСОВО</w:t>
      </w:r>
      <w:r w:rsidR="00A05B1E" w:rsidRPr="00DD22BF">
        <w:rPr>
          <w:rFonts w:ascii="Times New Roman" w:hAnsi="Times New Roman"/>
          <w:bCs/>
          <w:sz w:val="28"/>
          <w:szCs w:val="28"/>
          <w:lang w:eastAsia="ru-RU"/>
        </w:rPr>
        <w:t>-</w:t>
      </w:r>
      <w:r w:rsidRPr="00DD22BF">
        <w:rPr>
          <w:rFonts w:ascii="Times New Roman" w:hAnsi="Times New Roman"/>
          <w:b/>
          <w:sz w:val="28"/>
          <w:szCs w:val="28"/>
          <w:lang w:eastAsia="ru-RU"/>
        </w:rPr>
        <w:t xml:space="preserve">ЭКОНОМИЧЕСКОЕ ОБЕСПЕЧЕНИЕ </w:t>
      </w:r>
    </w:p>
    <w:p w14:paraId="11FE7B4A" w14:textId="34D1FA69" w:rsidR="006837FB" w:rsidRPr="00DD22BF" w:rsidRDefault="006837FB" w:rsidP="006837FB">
      <w:pPr>
        <w:spacing w:after="0" w:line="240" w:lineRule="auto"/>
        <w:jc w:val="center"/>
        <w:rPr>
          <w:rFonts w:ascii="Times New Roman" w:hAnsi="Times New Roman"/>
          <w:b/>
          <w:sz w:val="30"/>
          <w:szCs w:val="30"/>
          <w:lang w:eastAsia="ru-RU"/>
        </w:rPr>
      </w:pPr>
      <w:r w:rsidRPr="00DD22BF">
        <w:rPr>
          <w:rFonts w:ascii="Times New Roman" w:hAnsi="Times New Roman"/>
          <w:b/>
          <w:sz w:val="28"/>
          <w:szCs w:val="28"/>
          <w:lang w:eastAsia="ru-RU"/>
        </w:rPr>
        <w:t>ИННОВАЦИОННОЙ ДЕЯТЕЛЬНОСТИ</w:t>
      </w:r>
    </w:p>
    <w:p w14:paraId="6ACC76E2" w14:textId="77777777" w:rsidR="006837FB" w:rsidRPr="00DD22BF" w:rsidRDefault="006837FB" w:rsidP="006837FB">
      <w:pPr>
        <w:spacing w:after="0" w:line="240" w:lineRule="auto"/>
        <w:jc w:val="center"/>
        <w:rPr>
          <w:rFonts w:ascii="Times New Roman" w:hAnsi="Times New Roman"/>
          <w:b/>
          <w:sz w:val="30"/>
          <w:szCs w:val="30"/>
          <w:lang w:eastAsia="ru-RU"/>
        </w:rPr>
      </w:pPr>
    </w:p>
    <w:p w14:paraId="40F9B45D" w14:textId="77777777" w:rsidR="006837FB" w:rsidRPr="00DD22BF" w:rsidRDefault="006837FB" w:rsidP="006837FB">
      <w:pPr>
        <w:spacing w:after="0" w:line="240" w:lineRule="auto"/>
        <w:rPr>
          <w:rFonts w:ascii="Times New Roman" w:hAnsi="Times New Roman"/>
          <w:color w:val="000000"/>
          <w:sz w:val="28"/>
          <w:szCs w:val="28"/>
          <w:lang w:eastAsia="ru-RU"/>
        </w:rPr>
      </w:pPr>
    </w:p>
    <w:p w14:paraId="46891BCB" w14:textId="24A9E499" w:rsidR="006837FB" w:rsidRPr="00DD22BF" w:rsidRDefault="006837FB" w:rsidP="006837FB">
      <w:pPr>
        <w:spacing w:after="0" w:line="240" w:lineRule="auto"/>
        <w:rPr>
          <w:rFonts w:ascii="Times New Roman" w:hAnsi="Times New Roman"/>
          <w:color w:val="000000"/>
          <w:sz w:val="28"/>
          <w:szCs w:val="28"/>
          <w:lang w:eastAsia="ru-RU"/>
        </w:rPr>
      </w:pPr>
      <w:r w:rsidRPr="00DD22BF">
        <w:rPr>
          <w:rFonts w:ascii="Times New Roman" w:hAnsi="Times New Roman"/>
          <w:color w:val="000000"/>
          <w:sz w:val="28"/>
          <w:szCs w:val="28"/>
          <w:lang w:eastAsia="ru-RU"/>
        </w:rPr>
        <w:t>Работу выполнил __________________________________</w:t>
      </w:r>
      <w:proofErr w:type="gramStart"/>
      <w:r w:rsidRPr="00DD22BF">
        <w:rPr>
          <w:rFonts w:ascii="Times New Roman" w:hAnsi="Times New Roman"/>
          <w:color w:val="000000"/>
          <w:sz w:val="28"/>
          <w:szCs w:val="28"/>
          <w:lang w:eastAsia="ru-RU"/>
        </w:rPr>
        <w:t>_  А.А.</w:t>
      </w:r>
      <w:proofErr w:type="gramEnd"/>
      <w:r w:rsidRPr="00DD22BF">
        <w:rPr>
          <w:rFonts w:ascii="Times New Roman" w:hAnsi="Times New Roman"/>
          <w:color w:val="000000"/>
          <w:sz w:val="28"/>
          <w:szCs w:val="28"/>
          <w:lang w:eastAsia="ru-RU"/>
        </w:rPr>
        <w:t xml:space="preserve"> Егиазарян</w:t>
      </w:r>
    </w:p>
    <w:p w14:paraId="14FC0394" w14:textId="77777777" w:rsidR="006837FB" w:rsidRPr="00DD22BF" w:rsidRDefault="006837FB" w:rsidP="006837FB">
      <w:pPr>
        <w:spacing w:after="0" w:line="240" w:lineRule="auto"/>
        <w:rPr>
          <w:rFonts w:ascii="Times New Roman" w:hAnsi="Times New Roman"/>
          <w:color w:val="000000"/>
          <w:sz w:val="24"/>
          <w:szCs w:val="24"/>
          <w:lang w:eastAsia="ru-RU"/>
        </w:rPr>
      </w:pPr>
      <w:r w:rsidRPr="00DD22BF">
        <w:rPr>
          <w:rFonts w:ascii="Times New Roman" w:hAnsi="Times New Roman"/>
          <w:color w:val="000000"/>
          <w:sz w:val="20"/>
          <w:szCs w:val="20"/>
          <w:lang w:eastAsia="ru-RU"/>
        </w:rPr>
        <w:t xml:space="preserve">                                                                                    </w:t>
      </w:r>
      <w:r w:rsidRPr="00DD22BF">
        <w:rPr>
          <w:rFonts w:ascii="Times New Roman" w:hAnsi="Times New Roman"/>
          <w:color w:val="000000"/>
          <w:sz w:val="24"/>
          <w:szCs w:val="24"/>
          <w:lang w:eastAsia="ru-RU"/>
        </w:rPr>
        <w:t xml:space="preserve">(подпись)           </w:t>
      </w:r>
    </w:p>
    <w:p w14:paraId="23220D86" w14:textId="2D980A1E" w:rsidR="006837FB" w:rsidRPr="00DD22BF" w:rsidRDefault="006837FB" w:rsidP="006837FB">
      <w:pPr>
        <w:tabs>
          <w:tab w:val="right" w:pos="9355"/>
        </w:tabs>
        <w:spacing w:after="0" w:line="360" w:lineRule="auto"/>
        <w:rPr>
          <w:rFonts w:ascii="Times New Roman" w:hAnsi="Times New Roman"/>
          <w:color w:val="000000"/>
          <w:sz w:val="28"/>
          <w:szCs w:val="28"/>
          <w:lang w:eastAsia="ru-RU"/>
        </w:rPr>
      </w:pPr>
      <w:r w:rsidRPr="00DD22BF">
        <w:rPr>
          <w:rFonts w:ascii="Times New Roman" w:hAnsi="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5F60EDD3" wp14:editId="09C03403">
                <wp:simplePos x="0" y="0"/>
                <wp:positionH relativeFrom="column">
                  <wp:posOffset>2005965</wp:posOffset>
                </wp:positionH>
                <wp:positionV relativeFrom="paragraph">
                  <wp:posOffset>192405</wp:posOffset>
                </wp:positionV>
                <wp:extent cx="3857625" cy="635"/>
                <wp:effectExtent l="5715" t="11430" r="13335" b="6985"/>
                <wp:wrapNone/>
                <wp:docPr id="451629308"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F68F1" id="_x0000_t32" coordsize="21600,21600" o:spt="32" o:oned="t" path="m,l21600,21600e" filled="f">
                <v:path arrowok="t" fillok="f" o:connecttype="none"/>
                <o:lock v:ext="edit" shapetype="t"/>
              </v:shapetype>
              <v:shape id="Прямая со стрелкой 4"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8cugEAAFgDAAAOAAAAZHJzL2Uyb0RvYy54bWysU01v2zAMvQ/YfxB0X5ykSNY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"/>
            </w:pict>
          </mc:Fallback>
        </mc:AlternateContent>
      </w:r>
      <w:r w:rsidRPr="00DD22BF">
        <w:rPr>
          <w:rFonts w:ascii="Times New Roman" w:hAnsi="Times New Roman"/>
          <w:color w:val="000000"/>
          <w:sz w:val="28"/>
          <w:szCs w:val="28"/>
          <w:lang w:eastAsia="ru-RU"/>
        </w:rPr>
        <w:t>Направление подготовки                     27.03.05 Инноватика</w:t>
      </w:r>
      <w:r w:rsidRPr="00DD22BF">
        <w:rPr>
          <w:rFonts w:ascii="Times New Roman" w:hAnsi="Times New Roman"/>
          <w:color w:val="000000"/>
          <w:sz w:val="28"/>
          <w:szCs w:val="28"/>
          <w:lang w:eastAsia="ru-RU"/>
        </w:rPr>
        <w:tab/>
      </w:r>
    </w:p>
    <w:p w14:paraId="6C6D8F77" w14:textId="7B28287A" w:rsidR="006837FB" w:rsidRPr="00DD22BF" w:rsidRDefault="006837FB" w:rsidP="006837FB">
      <w:pPr>
        <w:spacing w:after="0" w:line="360" w:lineRule="auto"/>
        <w:ind w:left="3261" w:hanging="3261"/>
        <w:rPr>
          <w:rFonts w:ascii="Times New Roman" w:hAnsi="Times New Roman"/>
          <w:color w:val="000000"/>
          <w:sz w:val="28"/>
          <w:szCs w:val="28"/>
          <w:lang w:eastAsia="ru-RU"/>
        </w:rPr>
      </w:pPr>
      <w:r w:rsidRPr="00DD22BF">
        <w:rPr>
          <w:rFonts w:ascii="Times New Roman" w:hAnsi="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2490977D" wp14:editId="55B77C4B">
                <wp:simplePos x="0" y="0"/>
                <wp:positionH relativeFrom="column">
                  <wp:posOffset>2091690</wp:posOffset>
                </wp:positionH>
                <wp:positionV relativeFrom="paragraph">
                  <wp:posOffset>181610</wp:posOffset>
                </wp:positionV>
                <wp:extent cx="3771900" cy="0"/>
                <wp:effectExtent l="5715" t="10160" r="13335" b="8890"/>
                <wp:wrapNone/>
                <wp:docPr id="148139145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E7BC" id="Прямая со стрелкой 3"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uAEAAFYDAAAOAAAAZHJzL2Uyb0RvYy54bWysU8Fu2zAMvQ/YPwi6L7YzdF2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"/>
            </w:pict>
          </mc:Fallback>
        </mc:AlternateContent>
      </w:r>
      <w:r w:rsidRPr="00DD22BF">
        <w:rPr>
          <w:rFonts w:ascii="Times New Roman" w:hAnsi="Times New Roman"/>
          <w:color w:val="000000"/>
          <w:sz w:val="28"/>
          <w:szCs w:val="28"/>
          <w:lang w:eastAsia="ru-RU"/>
        </w:rPr>
        <w:t xml:space="preserve">Направленность (профиль) Управление инновационными проектами и      </w:t>
      </w:r>
      <w:r w:rsidRPr="00DD22BF">
        <w:rPr>
          <w:rFonts w:ascii="Times New Roman" w:hAnsi="Times New Roman"/>
          <w:color w:val="000000"/>
          <w:sz w:val="28"/>
          <w:szCs w:val="28"/>
          <w:u w:val="single"/>
          <w:lang w:eastAsia="ru-RU"/>
        </w:rPr>
        <w:t>трансфер технологий</w:t>
      </w:r>
    </w:p>
    <w:p w14:paraId="4225B481" w14:textId="77777777" w:rsidR="006837FB" w:rsidRPr="00DD22BF" w:rsidRDefault="006837FB" w:rsidP="006837FB">
      <w:pPr>
        <w:spacing w:after="0" w:line="240" w:lineRule="auto"/>
        <w:rPr>
          <w:rFonts w:ascii="Times New Roman" w:hAnsi="Times New Roman"/>
          <w:sz w:val="28"/>
          <w:szCs w:val="28"/>
          <w:lang w:eastAsia="ru-RU"/>
        </w:rPr>
      </w:pPr>
    </w:p>
    <w:p w14:paraId="3B8A7E79" w14:textId="77777777" w:rsidR="006837FB" w:rsidRPr="00DD22BF" w:rsidRDefault="006837FB" w:rsidP="006837FB">
      <w:pPr>
        <w:spacing w:after="0" w:line="240" w:lineRule="auto"/>
        <w:rPr>
          <w:rFonts w:ascii="Times New Roman" w:hAnsi="Times New Roman"/>
          <w:sz w:val="28"/>
          <w:szCs w:val="28"/>
          <w:lang w:eastAsia="ru-RU"/>
        </w:rPr>
      </w:pPr>
      <w:r w:rsidRPr="00DD22BF">
        <w:rPr>
          <w:rFonts w:ascii="Times New Roman" w:hAnsi="Times New Roman"/>
          <w:sz w:val="28"/>
          <w:szCs w:val="28"/>
          <w:lang w:eastAsia="ru-RU"/>
        </w:rPr>
        <w:t xml:space="preserve">Научный руководитель </w:t>
      </w:r>
    </w:p>
    <w:p w14:paraId="4B22B7FB" w14:textId="2ED29BB2" w:rsidR="006837FB" w:rsidRPr="00DD22BF" w:rsidRDefault="006837FB" w:rsidP="006837FB">
      <w:pPr>
        <w:tabs>
          <w:tab w:val="left" w:pos="1125"/>
          <w:tab w:val="center" w:pos="4819"/>
        </w:tabs>
        <w:spacing w:after="0" w:line="240" w:lineRule="auto"/>
        <w:rPr>
          <w:rFonts w:ascii="Times New Roman" w:hAnsi="Times New Roman"/>
          <w:color w:val="000000"/>
          <w:sz w:val="28"/>
          <w:szCs w:val="28"/>
          <w:lang w:eastAsia="ru-RU"/>
        </w:rPr>
      </w:pPr>
      <w:r w:rsidRPr="00DD22BF">
        <w:rPr>
          <w:rFonts w:ascii="Times New Roman" w:hAnsi="Times New Roman"/>
          <w:color w:val="000000"/>
          <w:sz w:val="28"/>
          <w:szCs w:val="28"/>
          <w:lang w:eastAsia="ru-RU"/>
        </w:rPr>
        <w:t xml:space="preserve">канд. экон. наук, доц. </w:t>
      </w:r>
      <w:r w:rsidRPr="00DD22BF">
        <w:rPr>
          <w:rFonts w:ascii="Times New Roman" w:hAnsi="Times New Roman"/>
          <w:color w:val="000000"/>
          <w:sz w:val="28"/>
          <w:szCs w:val="28"/>
          <w:u w:val="single"/>
          <w:lang w:eastAsia="ru-RU"/>
        </w:rPr>
        <w:t xml:space="preserve">                                                                     </w:t>
      </w:r>
      <w:r w:rsidRPr="00DD22BF">
        <w:rPr>
          <w:rFonts w:ascii="Times New Roman" w:hAnsi="Times New Roman"/>
          <w:color w:val="000000"/>
          <w:sz w:val="28"/>
          <w:szCs w:val="28"/>
          <w:lang w:eastAsia="ru-RU"/>
        </w:rPr>
        <w:t>А.Г. Абовян</w:t>
      </w:r>
    </w:p>
    <w:p w14:paraId="0DF8F1BA" w14:textId="77777777" w:rsidR="006837FB" w:rsidRPr="00DD22BF" w:rsidRDefault="006837FB" w:rsidP="006837FB">
      <w:pPr>
        <w:tabs>
          <w:tab w:val="left" w:pos="1125"/>
          <w:tab w:val="center" w:pos="4819"/>
        </w:tabs>
        <w:spacing w:after="0" w:line="240" w:lineRule="auto"/>
        <w:rPr>
          <w:rFonts w:ascii="Times New Roman" w:hAnsi="Times New Roman"/>
          <w:color w:val="000000"/>
          <w:sz w:val="28"/>
          <w:szCs w:val="28"/>
          <w:lang w:eastAsia="ru-RU"/>
        </w:rPr>
      </w:pPr>
      <w:r w:rsidRPr="00DD22BF">
        <w:rPr>
          <w:rFonts w:ascii="Times New Roman" w:hAnsi="Times New Roman"/>
          <w:color w:val="000000"/>
          <w:sz w:val="28"/>
          <w:szCs w:val="28"/>
          <w:lang w:eastAsia="ru-RU"/>
        </w:rPr>
        <w:t xml:space="preserve">                                                             </w:t>
      </w:r>
      <w:r w:rsidRPr="00DD22BF">
        <w:rPr>
          <w:rFonts w:ascii="Times New Roman" w:hAnsi="Times New Roman"/>
          <w:color w:val="000000"/>
          <w:sz w:val="24"/>
          <w:szCs w:val="24"/>
          <w:lang w:eastAsia="ru-RU"/>
        </w:rPr>
        <w:t>(подпись)</w:t>
      </w:r>
      <w:r w:rsidRPr="00DD22BF">
        <w:rPr>
          <w:rFonts w:ascii="Times New Roman" w:hAnsi="Times New Roman"/>
          <w:color w:val="000000"/>
          <w:sz w:val="20"/>
          <w:szCs w:val="20"/>
          <w:lang w:eastAsia="ru-RU"/>
        </w:rPr>
        <w:t xml:space="preserve">  </w:t>
      </w:r>
      <w:r w:rsidRPr="00DD22BF">
        <w:rPr>
          <w:rFonts w:ascii="Times New Roman" w:hAnsi="Times New Roman"/>
          <w:color w:val="000000"/>
          <w:sz w:val="28"/>
          <w:szCs w:val="28"/>
          <w:lang w:eastAsia="ru-RU"/>
        </w:rPr>
        <w:t xml:space="preserve">            </w:t>
      </w:r>
    </w:p>
    <w:p w14:paraId="225E225F" w14:textId="77777777" w:rsidR="006837FB" w:rsidRPr="00DD22BF" w:rsidRDefault="006837FB" w:rsidP="006837FB">
      <w:pPr>
        <w:tabs>
          <w:tab w:val="left" w:pos="0"/>
          <w:tab w:val="center" w:pos="4819"/>
        </w:tabs>
        <w:spacing w:after="0" w:line="240" w:lineRule="auto"/>
        <w:rPr>
          <w:rFonts w:ascii="Times New Roman" w:hAnsi="Times New Roman"/>
          <w:color w:val="000000"/>
          <w:sz w:val="28"/>
          <w:szCs w:val="28"/>
          <w:lang w:eastAsia="ru-RU"/>
        </w:rPr>
      </w:pPr>
      <w:proofErr w:type="spellStart"/>
      <w:r w:rsidRPr="00DD22BF">
        <w:rPr>
          <w:rFonts w:ascii="Times New Roman" w:hAnsi="Times New Roman"/>
          <w:color w:val="000000"/>
          <w:sz w:val="28"/>
          <w:szCs w:val="28"/>
          <w:lang w:eastAsia="ru-RU"/>
        </w:rPr>
        <w:t>Нормоконтролер</w:t>
      </w:r>
      <w:proofErr w:type="spellEnd"/>
    </w:p>
    <w:p w14:paraId="10595A06" w14:textId="60ABBC8D" w:rsidR="006837FB" w:rsidRPr="00DD22BF" w:rsidRDefault="006837FB" w:rsidP="006837FB">
      <w:pPr>
        <w:tabs>
          <w:tab w:val="left" w:pos="1125"/>
          <w:tab w:val="center" w:pos="4819"/>
        </w:tabs>
        <w:spacing w:after="0" w:line="240" w:lineRule="auto"/>
        <w:rPr>
          <w:rFonts w:ascii="Times New Roman" w:hAnsi="Times New Roman"/>
          <w:color w:val="000000"/>
          <w:sz w:val="28"/>
          <w:szCs w:val="28"/>
          <w:lang w:eastAsia="ru-RU"/>
        </w:rPr>
      </w:pPr>
      <w:r w:rsidRPr="00DD22BF">
        <w:rPr>
          <w:rFonts w:ascii="Times New Roman" w:hAnsi="Times New Roman"/>
          <w:color w:val="000000"/>
          <w:sz w:val="28"/>
          <w:szCs w:val="28"/>
          <w:lang w:eastAsia="ru-RU"/>
        </w:rPr>
        <w:t xml:space="preserve">канд. экон. наук, доц. </w:t>
      </w:r>
      <w:r w:rsidRPr="00DD22BF">
        <w:rPr>
          <w:rFonts w:ascii="Times New Roman" w:hAnsi="Times New Roman"/>
          <w:color w:val="000000"/>
          <w:sz w:val="28"/>
          <w:szCs w:val="28"/>
          <w:u w:val="single"/>
          <w:lang w:eastAsia="ru-RU"/>
        </w:rPr>
        <w:t xml:space="preserve">                                                                     </w:t>
      </w:r>
      <w:r w:rsidRPr="00DD22BF">
        <w:rPr>
          <w:rFonts w:ascii="Times New Roman" w:hAnsi="Times New Roman"/>
          <w:color w:val="000000"/>
          <w:sz w:val="28"/>
          <w:szCs w:val="28"/>
          <w:lang w:eastAsia="ru-RU"/>
        </w:rPr>
        <w:t xml:space="preserve">Н.Н. </w:t>
      </w:r>
      <w:proofErr w:type="spellStart"/>
      <w:r w:rsidRPr="00DD22BF">
        <w:rPr>
          <w:rFonts w:ascii="Times New Roman" w:hAnsi="Times New Roman"/>
          <w:color w:val="000000"/>
          <w:sz w:val="28"/>
          <w:szCs w:val="28"/>
          <w:lang w:eastAsia="ru-RU"/>
        </w:rPr>
        <w:t>Аведисян</w:t>
      </w:r>
      <w:proofErr w:type="spellEnd"/>
      <w:r w:rsidRPr="00DD22BF">
        <w:rPr>
          <w:rFonts w:ascii="Times New Roman" w:hAnsi="Times New Roman"/>
          <w:color w:val="000000"/>
          <w:sz w:val="28"/>
          <w:szCs w:val="28"/>
          <w:lang w:eastAsia="ru-RU"/>
        </w:rPr>
        <w:t xml:space="preserve">          </w:t>
      </w:r>
    </w:p>
    <w:p w14:paraId="4EDF64E8" w14:textId="77777777" w:rsidR="006837FB" w:rsidRPr="00DD22BF" w:rsidRDefault="006837FB" w:rsidP="006837FB">
      <w:pPr>
        <w:spacing w:after="0" w:line="240" w:lineRule="auto"/>
        <w:rPr>
          <w:rFonts w:ascii="Times New Roman" w:hAnsi="Times New Roman"/>
          <w:color w:val="000000"/>
          <w:sz w:val="24"/>
          <w:szCs w:val="24"/>
          <w:lang w:eastAsia="ru-RU"/>
        </w:rPr>
      </w:pPr>
      <w:r w:rsidRPr="00DD22BF">
        <w:rPr>
          <w:rFonts w:ascii="Times New Roman" w:hAnsi="Times New Roman"/>
          <w:color w:val="000000"/>
          <w:sz w:val="24"/>
          <w:szCs w:val="24"/>
          <w:lang w:eastAsia="ru-RU"/>
        </w:rPr>
        <w:t xml:space="preserve">                                                                       (подпись)                   </w:t>
      </w:r>
    </w:p>
    <w:p w14:paraId="6B2EF21E" w14:textId="77777777" w:rsidR="006837FB" w:rsidRPr="00DD22BF" w:rsidRDefault="006837FB" w:rsidP="006837FB">
      <w:pPr>
        <w:spacing w:after="0" w:line="240" w:lineRule="auto"/>
        <w:jc w:val="center"/>
        <w:rPr>
          <w:rFonts w:ascii="Times New Roman" w:hAnsi="Times New Roman"/>
          <w:color w:val="000000"/>
          <w:sz w:val="28"/>
          <w:szCs w:val="28"/>
          <w:lang w:eastAsia="ru-RU"/>
        </w:rPr>
      </w:pPr>
    </w:p>
    <w:p w14:paraId="030B60F0" w14:textId="77777777" w:rsidR="006837FB" w:rsidRPr="00DD22BF" w:rsidRDefault="006837FB" w:rsidP="006837FB">
      <w:pPr>
        <w:spacing w:after="0" w:line="240" w:lineRule="auto"/>
        <w:jc w:val="center"/>
        <w:rPr>
          <w:rFonts w:ascii="Times New Roman" w:hAnsi="Times New Roman"/>
          <w:color w:val="000000"/>
          <w:sz w:val="28"/>
          <w:szCs w:val="28"/>
          <w:lang w:eastAsia="ru-RU"/>
        </w:rPr>
      </w:pPr>
    </w:p>
    <w:p w14:paraId="66928A5D" w14:textId="77777777" w:rsidR="006837FB" w:rsidRPr="00DD22BF" w:rsidRDefault="006837FB" w:rsidP="006837FB">
      <w:pPr>
        <w:spacing w:after="0" w:line="240" w:lineRule="auto"/>
        <w:jc w:val="center"/>
        <w:rPr>
          <w:rFonts w:ascii="Times New Roman" w:hAnsi="Times New Roman"/>
          <w:color w:val="000000"/>
          <w:sz w:val="28"/>
          <w:szCs w:val="28"/>
          <w:lang w:eastAsia="ru-RU"/>
        </w:rPr>
      </w:pPr>
    </w:p>
    <w:p w14:paraId="1ED2EDF4" w14:textId="77777777" w:rsidR="006837FB" w:rsidRPr="00DD22BF" w:rsidRDefault="006837FB" w:rsidP="006837FB">
      <w:pPr>
        <w:spacing w:after="0" w:line="240" w:lineRule="auto"/>
        <w:jc w:val="center"/>
        <w:rPr>
          <w:rFonts w:ascii="Times New Roman" w:hAnsi="Times New Roman"/>
          <w:color w:val="000000"/>
          <w:sz w:val="28"/>
          <w:szCs w:val="28"/>
          <w:lang w:eastAsia="ru-RU"/>
        </w:rPr>
      </w:pPr>
    </w:p>
    <w:p w14:paraId="1CFF5DCB" w14:textId="77777777" w:rsidR="006837FB" w:rsidRPr="00DD22BF" w:rsidRDefault="006837FB" w:rsidP="006837FB">
      <w:pPr>
        <w:spacing w:after="0" w:line="240" w:lineRule="auto"/>
        <w:jc w:val="center"/>
        <w:rPr>
          <w:rFonts w:ascii="Times New Roman" w:hAnsi="Times New Roman"/>
          <w:color w:val="000000"/>
          <w:sz w:val="28"/>
          <w:szCs w:val="28"/>
          <w:lang w:eastAsia="ru-RU"/>
        </w:rPr>
      </w:pPr>
    </w:p>
    <w:p w14:paraId="0BBDF869" w14:textId="77777777" w:rsidR="006837FB" w:rsidRPr="00DD22BF" w:rsidRDefault="006837FB" w:rsidP="006837FB">
      <w:pPr>
        <w:spacing w:after="0" w:line="240" w:lineRule="auto"/>
        <w:jc w:val="center"/>
        <w:rPr>
          <w:rFonts w:ascii="Times New Roman" w:hAnsi="Times New Roman"/>
          <w:color w:val="000000"/>
          <w:sz w:val="28"/>
          <w:szCs w:val="28"/>
          <w:lang w:eastAsia="ru-RU"/>
        </w:rPr>
      </w:pPr>
      <w:r w:rsidRPr="00DD22BF">
        <w:rPr>
          <w:rFonts w:ascii="Times New Roman" w:hAnsi="Times New Roman"/>
          <w:color w:val="000000"/>
          <w:sz w:val="28"/>
          <w:szCs w:val="28"/>
          <w:lang w:eastAsia="ru-RU"/>
        </w:rPr>
        <w:t xml:space="preserve">Краснодар </w:t>
      </w:r>
    </w:p>
    <w:p w14:paraId="41A69F17" w14:textId="50873ABD" w:rsidR="00B20F03" w:rsidRPr="00DD22BF" w:rsidRDefault="006837FB" w:rsidP="006837FB">
      <w:pPr>
        <w:spacing w:after="0" w:line="240" w:lineRule="auto"/>
        <w:jc w:val="center"/>
        <w:rPr>
          <w:rFonts w:ascii="Times New Roman" w:hAnsi="Times New Roman"/>
          <w:sz w:val="20"/>
          <w:szCs w:val="28"/>
          <w:lang w:eastAsia="ru-RU"/>
        </w:rPr>
      </w:pPr>
      <w:r w:rsidRPr="00DD22BF">
        <w:rPr>
          <w:rFonts w:ascii="Times New Roman" w:hAnsi="Times New Roman"/>
          <w:color w:val="000000"/>
          <w:sz w:val="28"/>
          <w:szCs w:val="28"/>
          <w:lang w:eastAsia="ru-RU"/>
        </w:rPr>
        <w:t>2025</w:t>
      </w:r>
      <w:r w:rsidR="00044FF1" w:rsidRPr="00DD22BF">
        <w:rPr>
          <w:rFonts w:ascii="Times New Roman" w:hAnsi="Times New Roman"/>
          <w:sz w:val="24"/>
          <w:szCs w:val="24"/>
          <w:lang w:val="az-Cyrl-AZ"/>
        </w:rPr>
        <w:br w:type="page"/>
      </w:r>
    </w:p>
    <w:p w14:paraId="184A7854" w14:textId="1080C005" w:rsidR="007F5B23" w:rsidRPr="00DD22BF" w:rsidRDefault="007F5B23" w:rsidP="007F5B23">
      <w:pPr>
        <w:spacing w:after="0" w:line="240" w:lineRule="auto"/>
        <w:jc w:val="center"/>
        <w:rPr>
          <w:rFonts w:ascii="Times New Roman" w:hAnsi="Times New Roman"/>
          <w:b/>
          <w:sz w:val="28"/>
          <w:szCs w:val="28"/>
        </w:rPr>
      </w:pPr>
      <w:r w:rsidRPr="00DD22BF">
        <w:rPr>
          <w:rFonts w:ascii="Times New Roman" w:hAnsi="Times New Roman"/>
          <w:b/>
          <w:sz w:val="28"/>
          <w:szCs w:val="28"/>
        </w:rPr>
        <w:lastRenderedPageBreak/>
        <w:t>СОДЕРЖАНИЕ</w:t>
      </w:r>
    </w:p>
    <w:sdt>
      <w:sdtPr>
        <w:rPr>
          <w:rFonts w:ascii="Times New Roman" w:eastAsia="Times New Roman" w:hAnsi="Times New Roman" w:cs="Times New Roman"/>
          <w:b w:val="0"/>
          <w:bCs w:val="0"/>
          <w:color w:val="auto"/>
          <w:sz w:val="22"/>
          <w:szCs w:val="22"/>
          <w:lang w:eastAsia="en-US"/>
        </w:rPr>
        <w:id w:val="997765047"/>
        <w:docPartObj>
          <w:docPartGallery w:val="Table of Contents"/>
          <w:docPartUnique/>
        </w:docPartObj>
      </w:sdtPr>
      <w:sdtEndPr>
        <w:rPr>
          <w:rFonts w:ascii="Calibri" w:hAnsi="Calibri"/>
        </w:rPr>
      </w:sdtEndPr>
      <w:sdtContent>
        <w:p w14:paraId="6D03601A" w14:textId="005A2E7C" w:rsidR="007F5B23" w:rsidRPr="00DD22BF" w:rsidRDefault="007F5B23" w:rsidP="007F5B23">
          <w:pPr>
            <w:pStyle w:val="a7"/>
            <w:rPr>
              <w:rFonts w:ascii="Times New Roman" w:hAnsi="Times New Roman" w:cs="Times New Roman"/>
              <w:b w:val="0"/>
              <w:bCs w:val="0"/>
              <w:lang w:val="az-Cyrl-AZ"/>
            </w:rPr>
          </w:pPr>
          <w:r w:rsidRPr="00DD22BF">
            <w:rPr>
              <w:rFonts w:ascii="Times New Roman" w:hAnsi="Times New Roman" w:cs="Times New Roman"/>
              <w:b w:val="0"/>
              <w:bCs w:val="0"/>
              <w:lang w:val="az-Cyrl-AZ"/>
            </w:rPr>
            <w:t xml:space="preserve">                                                     </w:t>
          </w:r>
        </w:p>
        <w:p w14:paraId="61128661" w14:textId="2A86B71D" w:rsidR="00F9740A" w:rsidRPr="00DD22BF" w:rsidRDefault="007F5B23" w:rsidP="00E4656C">
          <w:pPr>
            <w:pStyle w:val="12"/>
            <w:contextualSpacing w:val="0"/>
            <w:rPr>
              <w:rFonts w:ascii="Times New Roman" w:eastAsiaTheme="minorEastAsia" w:hAnsi="Times New Roman"/>
              <w:noProof/>
              <w:kern w:val="2"/>
              <w:sz w:val="28"/>
              <w:szCs w:val="28"/>
              <w:lang w:eastAsia="ru-RU"/>
              <w14:ligatures w14:val="standardContextual"/>
            </w:rPr>
          </w:pPr>
          <w:r w:rsidRPr="00DD22BF">
            <w:rPr>
              <w:rFonts w:ascii="Times New Roman" w:hAnsi="Times New Roman"/>
              <w:sz w:val="28"/>
              <w:szCs w:val="28"/>
            </w:rPr>
            <w:fldChar w:fldCharType="begin"/>
          </w:r>
          <w:r w:rsidRPr="00DD22BF">
            <w:rPr>
              <w:rFonts w:ascii="Times New Roman" w:hAnsi="Times New Roman"/>
              <w:sz w:val="28"/>
              <w:szCs w:val="28"/>
            </w:rPr>
            <w:instrText xml:space="preserve"> TOC \o "1-3" \h \z \u </w:instrText>
          </w:r>
          <w:r w:rsidRPr="00DD22BF">
            <w:rPr>
              <w:rFonts w:ascii="Times New Roman" w:hAnsi="Times New Roman"/>
              <w:sz w:val="28"/>
              <w:szCs w:val="28"/>
            </w:rPr>
            <w:fldChar w:fldCharType="separate"/>
          </w:r>
          <w:hyperlink w:anchor="_Toc200504365" w:history="1">
            <w:r w:rsidR="00F9740A" w:rsidRPr="00DD22BF">
              <w:rPr>
                <w:rStyle w:val="a8"/>
                <w:rFonts w:ascii="Times New Roman" w:eastAsia="Calibri" w:hAnsi="Times New Roman"/>
                <w:noProof/>
                <w:sz w:val="28"/>
                <w:szCs w:val="28"/>
              </w:rPr>
              <w:t>Введение</w:t>
            </w:r>
            <w:r w:rsidR="00F9740A" w:rsidRPr="00DD22BF">
              <w:rPr>
                <w:rFonts w:ascii="Times New Roman" w:hAnsi="Times New Roman"/>
                <w:noProof/>
                <w:webHidden/>
                <w:sz w:val="28"/>
                <w:szCs w:val="28"/>
              </w:rPr>
              <w:tab/>
            </w:r>
            <w:r w:rsidR="00F9740A" w:rsidRPr="00DD22BF">
              <w:rPr>
                <w:rFonts w:ascii="Times New Roman" w:hAnsi="Times New Roman"/>
                <w:noProof/>
                <w:webHidden/>
                <w:sz w:val="28"/>
                <w:szCs w:val="28"/>
              </w:rPr>
              <w:fldChar w:fldCharType="begin"/>
            </w:r>
            <w:r w:rsidR="00F9740A" w:rsidRPr="00DD22BF">
              <w:rPr>
                <w:rFonts w:ascii="Times New Roman" w:hAnsi="Times New Roman"/>
                <w:noProof/>
                <w:webHidden/>
                <w:sz w:val="28"/>
                <w:szCs w:val="28"/>
              </w:rPr>
              <w:instrText xml:space="preserve"> PAGEREF _Toc200504365 \h </w:instrText>
            </w:r>
            <w:r w:rsidR="00F9740A" w:rsidRPr="00DD22BF">
              <w:rPr>
                <w:rFonts w:ascii="Times New Roman" w:hAnsi="Times New Roman"/>
                <w:noProof/>
                <w:webHidden/>
                <w:sz w:val="28"/>
                <w:szCs w:val="28"/>
              </w:rPr>
            </w:r>
            <w:r w:rsidR="00F9740A"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3</w:t>
            </w:r>
            <w:r w:rsidR="00F9740A" w:rsidRPr="00DD22BF">
              <w:rPr>
                <w:rFonts w:ascii="Times New Roman" w:hAnsi="Times New Roman"/>
                <w:noProof/>
                <w:webHidden/>
                <w:sz w:val="28"/>
                <w:szCs w:val="28"/>
              </w:rPr>
              <w:fldChar w:fldCharType="end"/>
            </w:r>
          </w:hyperlink>
        </w:p>
        <w:p w14:paraId="1EBA23D0" w14:textId="30AA99E8" w:rsidR="00F9740A" w:rsidRPr="00DD22BF" w:rsidRDefault="00F9740A" w:rsidP="00E4656C">
          <w:pPr>
            <w:pStyle w:val="12"/>
            <w:contextualSpacing w:val="0"/>
            <w:rPr>
              <w:rFonts w:ascii="Times New Roman" w:eastAsiaTheme="minorEastAsia" w:hAnsi="Times New Roman"/>
              <w:noProof/>
              <w:kern w:val="2"/>
              <w:sz w:val="28"/>
              <w:szCs w:val="28"/>
              <w:lang w:eastAsia="ru-RU"/>
              <w14:ligatures w14:val="standardContextual"/>
            </w:rPr>
          </w:pPr>
          <w:hyperlink w:anchor="_Toc200504366" w:history="1">
            <w:r w:rsidRPr="00DD22BF">
              <w:rPr>
                <w:rStyle w:val="a8"/>
                <w:rFonts w:ascii="Times New Roman" w:eastAsia="Aptos" w:hAnsi="Times New Roman"/>
                <w:noProof/>
                <w:sz w:val="28"/>
                <w:szCs w:val="28"/>
              </w:rPr>
              <w:t>1</w:t>
            </w:r>
            <w:r w:rsidRPr="00DD22BF">
              <w:rPr>
                <w:rStyle w:val="a8"/>
                <w:rFonts w:ascii="Times New Roman" w:eastAsia="Aptos" w:hAnsi="Times New Roman"/>
                <w:noProof/>
                <w:sz w:val="28"/>
                <w:szCs w:val="28"/>
              </w:rPr>
              <w:tab/>
            </w:r>
            <w:r w:rsidRPr="00DD22BF">
              <w:rPr>
                <w:rStyle w:val="a8"/>
                <w:rFonts w:ascii="Times New Roman" w:eastAsia="Aptos" w:hAnsi="Times New Roman"/>
                <w:noProof/>
                <w:sz w:val="28"/>
                <w:szCs w:val="28"/>
                <w:lang w:val="az-Cyrl-AZ"/>
              </w:rPr>
              <w:t>Теоретические основы финансового обеспечения инновационной деятельности</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_Toc200504366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6</w:t>
            </w:r>
            <w:r w:rsidRPr="00DD22BF">
              <w:rPr>
                <w:rFonts w:ascii="Times New Roman" w:hAnsi="Times New Roman"/>
                <w:noProof/>
                <w:webHidden/>
                <w:sz w:val="28"/>
                <w:szCs w:val="28"/>
              </w:rPr>
              <w:fldChar w:fldCharType="end"/>
            </w:r>
          </w:hyperlink>
        </w:p>
        <w:p w14:paraId="65FC9D9B" w14:textId="5CECBB9B" w:rsidR="00F9740A" w:rsidRPr="00DD22BF" w:rsidRDefault="00F9740A" w:rsidP="00E4656C">
          <w:pPr>
            <w:pStyle w:val="21"/>
            <w:ind w:left="993"/>
            <w:contextualSpacing w:val="0"/>
            <w:rPr>
              <w:rFonts w:ascii="Times New Roman" w:eastAsiaTheme="minorEastAsia" w:hAnsi="Times New Roman"/>
              <w:noProof/>
              <w:kern w:val="2"/>
              <w:sz w:val="28"/>
              <w:szCs w:val="28"/>
              <w:lang w:eastAsia="ru-RU"/>
              <w14:ligatures w14:val="standardContextual"/>
            </w:rPr>
          </w:pPr>
          <w:hyperlink w:anchor="_Toc200504367" w:history="1">
            <w:r w:rsidRPr="00DD22BF">
              <w:rPr>
                <w:rStyle w:val="a8"/>
                <w:rFonts w:ascii="Times New Roman" w:hAnsi="Times New Roman"/>
                <w:noProof/>
                <w:sz w:val="28"/>
                <w:szCs w:val="28"/>
              </w:rPr>
              <w:t>1.1</w:t>
            </w:r>
            <w:r w:rsidRPr="00DD22BF">
              <w:rPr>
                <w:rStyle w:val="a8"/>
                <w:rFonts w:ascii="Times New Roman" w:hAnsi="Times New Roman"/>
                <w:noProof/>
                <w:sz w:val="28"/>
                <w:szCs w:val="28"/>
              </w:rPr>
              <w:tab/>
              <w:t>П</w:t>
            </w:r>
            <w:r w:rsidRPr="00DD22BF">
              <w:rPr>
                <w:rStyle w:val="a8"/>
                <w:rFonts w:ascii="Times New Roman" w:hAnsi="Times New Roman"/>
                <w:noProof/>
                <w:sz w:val="28"/>
                <w:szCs w:val="28"/>
                <w:lang w:val="az-Cyrl-AZ"/>
              </w:rPr>
              <w:t>онятие и классификация инноваций в промышленности</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_Toc200504367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6</w:t>
            </w:r>
            <w:r w:rsidRPr="00DD22BF">
              <w:rPr>
                <w:rFonts w:ascii="Times New Roman" w:hAnsi="Times New Roman"/>
                <w:noProof/>
                <w:webHidden/>
                <w:sz w:val="28"/>
                <w:szCs w:val="28"/>
              </w:rPr>
              <w:fldChar w:fldCharType="end"/>
            </w:r>
          </w:hyperlink>
        </w:p>
        <w:p w14:paraId="2737223F" w14:textId="136416DC" w:rsidR="00F9740A" w:rsidRPr="00DD22BF" w:rsidRDefault="00F9740A" w:rsidP="00E4656C">
          <w:pPr>
            <w:pStyle w:val="21"/>
            <w:ind w:left="993"/>
            <w:contextualSpacing w:val="0"/>
            <w:rPr>
              <w:rFonts w:ascii="Times New Roman" w:eastAsiaTheme="minorEastAsia" w:hAnsi="Times New Roman"/>
              <w:noProof/>
              <w:kern w:val="2"/>
              <w:sz w:val="28"/>
              <w:szCs w:val="28"/>
              <w:lang w:eastAsia="ru-RU"/>
              <w14:ligatures w14:val="standardContextual"/>
            </w:rPr>
          </w:pPr>
          <w:hyperlink w:anchor="_Toc200504368" w:history="1">
            <w:r w:rsidRPr="00DD22BF">
              <w:rPr>
                <w:rStyle w:val="a8"/>
                <w:rFonts w:ascii="Times New Roman" w:hAnsi="Times New Roman"/>
                <w:noProof/>
                <w:sz w:val="28"/>
                <w:szCs w:val="28"/>
              </w:rPr>
              <w:t>1.2</w:t>
            </w:r>
            <w:r w:rsidRPr="00DD22BF">
              <w:rPr>
                <w:rStyle w:val="a8"/>
                <w:rFonts w:ascii="Times New Roman" w:hAnsi="Times New Roman"/>
                <w:noProof/>
                <w:sz w:val="28"/>
                <w:szCs w:val="28"/>
              </w:rPr>
              <w:tab/>
            </w:r>
            <w:r w:rsidRPr="00DD22BF">
              <w:rPr>
                <w:rStyle w:val="a8"/>
                <w:rFonts w:ascii="Times New Roman" w:hAnsi="Times New Roman"/>
                <w:noProof/>
                <w:sz w:val="28"/>
                <w:szCs w:val="28"/>
                <w:lang w:val="az-Cyrl-AZ"/>
              </w:rPr>
              <w:t>Источники финансирования инноваций</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_Toc200504368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10</w:t>
            </w:r>
            <w:r w:rsidRPr="00DD22BF">
              <w:rPr>
                <w:rFonts w:ascii="Times New Roman" w:hAnsi="Times New Roman"/>
                <w:noProof/>
                <w:webHidden/>
                <w:sz w:val="28"/>
                <w:szCs w:val="28"/>
              </w:rPr>
              <w:fldChar w:fldCharType="end"/>
            </w:r>
          </w:hyperlink>
        </w:p>
        <w:p w14:paraId="092983B0" w14:textId="49CBCC85" w:rsidR="00F9740A" w:rsidRPr="00DD22BF" w:rsidRDefault="00F9740A" w:rsidP="00E4656C">
          <w:pPr>
            <w:pStyle w:val="21"/>
            <w:tabs>
              <w:tab w:val="left" w:pos="960"/>
            </w:tabs>
            <w:ind w:left="993"/>
            <w:contextualSpacing w:val="0"/>
            <w:rPr>
              <w:rFonts w:ascii="Times New Roman" w:eastAsiaTheme="minorEastAsia" w:hAnsi="Times New Roman"/>
              <w:noProof/>
              <w:kern w:val="2"/>
              <w:sz w:val="28"/>
              <w:szCs w:val="28"/>
              <w:lang w:eastAsia="ru-RU"/>
              <w14:ligatures w14:val="standardContextual"/>
            </w:rPr>
          </w:pPr>
          <w:hyperlink w:anchor="_Toc200504369" w:history="1">
            <w:r w:rsidRPr="00DD22BF">
              <w:rPr>
                <w:rStyle w:val="a8"/>
                <w:rFonts w:ascii="Times New Roman" w:hAnsi="Times New Roman"/>
                <w:noProof/>
                <w:sz w:val="28"/>
                <w:szCs w:val="28"/>
              </w:rPr>
              <w:t>1.3</w:t>
            </w:r>
            <w:r w:rsidRPr="00DD22BF">
              <w:rPr>
                <w:rFonts w:ascii="Times New Roman" w:eastAsiaTheme="minorEastAsia" w:hAnsi="Times New Roman"/>
                <w:noProof/>
                <w:kern w:val="2"/>
                <w:sz w:val="28"/>
                <w:szCs w:val="28"/>
                <w:lang w:eastAsia="ru-RU"/>
                <w14:ligatures w14:val="standardContextual"/>
              </w:rPr>
              <w:tab/>
            </w:r>
            <w:r w:rsidRPr="00DD22BF">
              <w:rPr>
                <w:rStyle w:val="a8"/>
                <w:rFonts w:ascii="Times New Roman" w:hAnsi="Times New Roman"/>
                <w:noProof/>
                <w:sz w:val="28"/>
                <w:szCs w:val="28"/>
                <w:lang w:val="az-Cyrl-AZ"/>
              </w:rPr>
              <w:t>Методы оценки эффективности финансовых вложений</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_Toc200504369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14</w:t>
            </w:r>
            <w:r w:rsidRPr="00DD22BF">
              <w:rPr>
                <w:rFonts w:ascii="Times New Roman" w:hAnsi="Times New Roman"/>
                <w:noProof/>
                <w:webHidden/>
                <w:sz w:val="28"/>
                <w:szCs w:val="28"/>
              </w:rPr>
              <w:fldChar w:fldCharType="end"/>
            </w:r>
          </w:hyperlink>
        </w:p>
        <w:p w14:paraId="18AD9E47" w14:textId="70D8ADBF" w:rsidR="00F9740A" w:rsidRPr="00DD22BF" w:rsidRDefault="00F9740A" w:rsidP="00E4656C">
          <w:pPr>
            <w:pStyle w:val="12"/>
            <w:contextualSpacing w:val="0"/>
            <w:rPr>
              <w:rFonts w:ascii="Times New Roman" w:eastAsiaTheme="minorEastAsia" w:hAnsi="Times New Roman"/>
              <w:noProof/>
              <w:kern w:val="2"/>
              <w:sz w:val="28"/>
              <w:szCs w:val="28"/>
              <w:lang w:eastAsia="ru-RU"/>
              <w14:ligatures w14:val="standardContextual"/>
            </w:rPr>
          </w:pPr>
          <w:hyperlink w:anchor="_Toc200504370" w:history="1">
            <w:r w:rsidRPr="00DD22BF">
              <w:rPr>
                <w:rStyle w:val="a8"/>
                <w:rFonts w:ascii="Times New Roman" w:hAnsi="Times New Roman"/>
                <w:noProof/>
                <w:sz w:val="28"/>
                <w:szCs w:val="28"/>
              </w:rPr>
              <w:t>2</w:t>
            </w:r>
            <w:r w:rsidRPr="00DD22BF">
              <w:rPr>
                <w:rStyle w:val="a8"/>
                <w:rFonts w:ascii="Times New Roman" w:hAnsi="Times New Roman"/>
                <w:noProof/>
                <w:sz w:val="28"/>
                <w:szCs w:val="28"/>
              </w:rPr>
              <w:tab/>
            </w:r>
            <w:r w:rsidRPr="00DD22BF">
              <w:rPr>
                <w:rStyle w:val="a8"/>
                <w:rFonts w:ascii="Times New Roman" w:hAnsi="Times New Roman"/>
                <w:noProof/>
                <w:sz w:val="28"/>
                <w:szCs w:val="28"/>
                <w:lang w:val="az-Cyrl-AZ"/>
              </w:rPr>
              <w:t xml:space="preserve">Анализ финансового обеспечения инноваций в ООО </w:t>
            </w:r>
            <w:r w:rsidRPr="00DD22BF">
              <w:rPr>
                <w:rStyle w:val="a8"/>
                <w:rFonts w:ascii="Times New Roman" w:hAnsi="Times New Roman"/>
                <w:noProof/>
                <w:sz w:val="28"/>
                <w:szCs w:val="28"/>
              </w:rPr>
              <w:t>«</w:t>
            </w:r>
            <w:r w:rsidRPr="00DD22BF">
              <w:rPr>
                <w:rStyle w:val="a8"/>
                <w:rFonts w:ascii="Times New Roman" w:hAnsi="Times New Roman"/>
                <w:noProof/>
                <w:sz w:val="28"/>
                <w:szCs w:val="28"/>
                <w:lang w:val="az-Cyrl-AZ"/>
              </w:rPr>
              <w:t xml:space="preserve">ПК </w:t>
            </w:r>
            <w:r w:rsidRPr="00DD22BF">
              <w:rPr>
                <w:rStyle w:val="a8"/>
                <w:rFonts w:ascii="Times New Roman" w:hAnsi="Times New Roman"/>
                <w:noProof/>
                <w:sz w:val="28"/>
                <w:szCs w:val="28"/>
              </w:rPr>
              <w:t>«</w:t>
            </w:r>
            <w:r w:rsidRPr="00DD22BF">
              <w:rPr>
                <w:rStyle w:val="a8"/>
                <w:rFonts w:ascii="Times New Roman" w:hAnsi="Times New Roman"/>
                <w:noProof/>
                <w:sz w:val="28"/>
                <w:szCs w:val="28"/>
                <w:lang w:val="az-Cyrl-AZ"/>
              </w:rPr>
              <w:t>СТАНК</w:t>
            </w:r>
            <w:r w:rsidRPr="00DD22BF">
              <w:rPr>
                <w:rStyle w:val="a8"/>
                <w:rFonts w:ascii="Times New Roman" w:hAnsi="Times New Roman"/>
                <w:noProof/>
                <w:sz w:val="28"/>
                <w:szCs w:val="28"/>
              </w:rPr>
              <w:t>»</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_Toc200504370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21</w:t>
            </w:r>
            <w:r w:rsidRPr="00DD22BF">
              <w:rPr>
                <w:rFonts w:ascii="Times New Roman" w:hAnsi="Times New Roman"/>
                <w:noProof/>
                <w:webHidden/>
                <w:sz w:val="28"/>
                <w:szCs w:val="28"/>
              </w:rPr>
              <w:fldChar w:fldCharType="end"/>
            </w:r>
          </w:hyperlink>
        </w:p>
        <w:p w14:paraId="579DCB21" w14:textId="473CFE13" w:rsidR="00F9740A" w:rsidRPr="00DD22BF" w:rsidRDefault="00F9740A" w:rsidP="00E4656C">
          <w:pPr>
            <w:pStyle w:val="21"/>
            <w:tabs>
              <w:tab w:val="left" w:pos="567"/>
              <w:tab w:val="left" w:pos="993"/>
            </w:tabs>
            <w:ind w:left="993"/>
            <w:contextualSpacing w:val="0"/>
            <w:rPr>
              <w:rFonts w:ascii="Times New Roman" w:eastAsiaTheme="minorEastAsia" w:hAnsi="Times New Roman"/>
              <w:noProof/>
              <w:kern w:val="2"/>
              <w:sz w:val="28"/>
              <w:szCs w:val="28"/>
              <w:lang w:eastAsia="ru-RU"/>
              <w14:ligatures w14:val="standardContextual"/>
            </w:rPr>
          </w:pPr>
          <w:hyperlink w:anchor="_Toc200504371" w:history="1">
            <w:r w:rsidRPr="00DD22BF">
              <w:rPr>
                <w:rStyle w:val="a8"/>
                <w:rFonts w:ascii="Times New Roman" w:hAnsi="Times New Roman"/>
                <w:noProof/>
                <w:sz w:val="28"/>
                <w:szCs w:val="28"/>
              </w:rPr>
              <w:t>2.1</w:t>
            </w:r>
            <w:r w:rsidRPr="00DD22BF">
              <w:rPr>
                <w:rFonts w:ascii="Times New Roman" w:eastAsiaTheme="minorEastAsia" w:hAnsi="Times New Roman"/>
                <w:noProof/>
                <w:kern w:val="2"/>
                <w:sz w:val="28"/>
                <w:szCs w:val="28"/>
                <w:lang w:eastAsia="ru-RU"/>
                <w14:ligatures w14:val="standardContextual"/>
              </w:rPr>
              <w:tab/>
            </w:r>
            <w:r w:rsidRPr="00DD22BF">
              <w:rPr>
                <w:rStyle w:val="a8"/>
                <w:rFonts w:ascii="Times New Roman" w:hAnsi="Times New Roman"/>
                <w:noProof/>
                <w:sz w:val="28"/>
                <w:szCs w:val="28"/>
                <w:lang w:val="az-Cyrl-AZ"/>
              </w:rPr>
              <w:t>Организационно</w:t>
            </w:r>
            <w:r w:rsidR="00DF2EE0" w:rsidRPr="00DD22BF">
              <w:rPr>
                <w:rStyle w:val="a8"/>
                <w:rFonts w:ascii="Times New Roman" w:hAnsi="Times New Roman"/>
                <w:noProof/>
                <w:sz w:val="28"/>
                <w:szCs w:val="28"/>
                <w:lang w:val="az-Cyrl-AZ"/>
              </w:rPr>
              <w:t>–</w:t>
            </w:r>
            <w:r w:rsidRPr="00DD22BF">
              <w:rPr>
                <w:rStyle w:val="a8"/>
                <w:rFonts w:ascii="Times New Roman" w:hAnsi="Times New Roman"/>
                <w:noProof/>
                <w:sz w:val="28"/>
                <w:szCs w:val="28"/>
                <w:lang w:val="az-Cyrl-AZ"/>
              </w:rPr>
              <w:t>экономическая характеристика предприятия</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_Toc200504371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21</w:t>
            </w:r>
            <w:r w:rsidRPr="00DD22BF">
              <w:rPr>
                <w:rFonts w:ascii="Times New Roman" w:hAnsi="Times New Roman"/>
                <w:noProof/>
                <w:webHidden/>
                <w:sz w:val="28"/>
                <w:szCs w:val="28"/>
              </w:rPr>
              <w:fldChar w:fldCharType="end"/>
            </w:r>
          </w:hyperlink>
        </w:p>
        <w:p w14:paraId="5B8699D0" w14:textId="3C4247BD" w:rsidR="00F9740A" w:rsidRPr="00DD22BF" w:rsidRDefault="00F9740A" w:rsidP="00E4656C">
          <w:pPr>
            <w:pStyle w:val="21"/>
            <w:tabs>
              <w:tab w:val="left" w:pos="567"/>
              <w:tab w:val="left" w:pos="993"/>
            </w:tabs>
            <w:ind w:left="993"/>
            <w:contextualSpacing w:val="0"/>
            <w:rPr>
              <w:rFonts w:ascii="Times New Roman" w:eastAsiaTheme="minorEastAsia" w:hAnsi="Times New Roman"/>
              <w:noProof/>
              <w:kern w:val="2"/>
              <w:sz w:val="28"/>
              <w:szCs w:val="28"/>
              <w:lang w:eastAsia="ru-RU"/>
              <w14:ligatures w14:val="standardContextual"/>
            </w:rPr>
          </w:pPr>
          <w:hyperlink w:anchor="_Toc200504372" w:history="1">
            <w:r w:rsidRPr="00DD22BF">
              <w:rPr>
                <w:rStyle w:val="a8"/>
                <w:rFonts w:ascii="Times New Roman" w:hAnsi="Times New Roman"/>
                <w:noProof/>
                <w:sz w:val="28"/>
                <w:szCs w:val="28"/>
              </w:rPr>
              <w:t>2.2</w:t>
            </w:r>
            <w:r w:rsidRPr="00DD22BF">
              <w:rPr>
                <w:rFonts w:ascii="Times New Roman" w:eastAsiaTheme="minorEastAsia" w:hAnsi="Times New Roman"/>
                <w:noProof/>
                <w:kern w:val="2"/>
                <w:sz w:val="28"/>
                <w:szCs w:val="28"/>
                <w:lang w:eastAsia="ru-RU"/>
                <w14:ligatures w14:val="standardContextual"/>
              </w:rPr>
              <w:tab/>
            </w:r>
            <w:r w:rsidRPr="00DD22BF">
              <w:rPr>
                <w:rStyle w:val="a8"/>
                <w:rFonts w:ascii="Times New Roman" w:hAnsi="Times New Roman"/>
                <w:noProof/>
                <w:sz w:val="28"/>
                <w:szCs w:val="28"/>
                <w:lang w:val="az-Cyrl-AZ"/>
              </w:rPr>
              <w:t>Динамика финансирования инновационных                                  проектов (2022</w:t>
            </w:r>
            <w:r w:rsidR="00DF2EE0" w:rsidRPr="00DD22BF">
              <w:rPr>
                <w:rStyle w:val="a8"/>
                <w:rFonts w:ascii="Times New Roman" w:hAnsi="Times New Roman"/>
                <w:noProof/>
                <w:sz w:val="28"/>
                <w:szCs w:val="28"/>
                <w:lang w:val="az-Cyrl-AZ"/>
              </w:rPr>
              <w:t>–</w:t>
            </w:r>
            <w:r w:rsidRPr="00DD22BF">
              <w:rPr>
                <w:rStyle w:val="a8"/>
                <w:rFonts w:ascii="Times New Roman" w:hAnsi="Times New Roman"/>
                <w:noProof/>
                <w:sz w:val="28"/>
                <w:szCs w:val="28"/>
                <w:lang w:val="az-Cyrl-AZ"/>
              </w:rPr>
              <w:t>2024 гг.)</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_Toc200504372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27</w:t>
            </w:r>
            <w:r w:rsidRPr="00DD22BF">
              <w:rPr>
                <w:rFonts w:ascii="Times New Roman" w:hAnsi="Times New Roman"/>
                <w:noProof/>
                <w:webHidden/>
                <w:sz w:val="28"/>
                <w:szCs w:val="28"/>
              </w:rPr>
              <w:fldChar w:fldCharType="end"/>
            </w:r>
          </w:hyperlink>
        </w:p>
        <w:p w14:paraId="55C79ED2" w14:textId="4E174F67" w:rsidR="00F9740A" w:rsidRPr="00DD22BF" w:rsidRDefault="00F9740A" w:rsidP="00E4656C">
          <w:pPr>
            <w:pStyle w:val="21"/>
            <w:tabs>
              <w:tab w:val="left" w:pos="567"/>
              <w:tab w:val="left" w:pos="993"/>
            </w:tabs>
            <w:ind w:left="993"/>
            <w:contextualSpacing w:val="0"/>
            <w:rPr>
              <w:rFonts w:ascii="Times New Roman" w:eastAsiaTheme="minorEastAsia" w:hAnsi="Times New Roman"/>
              <w:noProof/>
              <w:kern w:val="2"/>
              <w:sz w:val="28"/>
              <w:szCs w:val="28"/>
              <w:lang w:eastAsia="ru-RU"/>
              <w14:ligatures w14:val="standardContextual"/>
            </w:rPr>
          </w:pPr>
          <w:hyperlink w:anchor="_Toc200504373" w:history="1">
            <w:r w:rsidRPr="00DD22BF">
              <w:rPr>
                <w:rStyle w:val="a8"/>
                <w:rFonts w:ascii="Times New Roman" w:hAnsi="Times New Roman"/>
                <w:noProof/>
                <w:sz w:val="28"/>
                <w:szCs w:val="28"/>
              </w:rPr>
              <w:t>2.3</w:t>
            </w:r>
            <w:r w:rsidRPr="00DD22BF">
              <w:rPr>
                <w:rFonts w:ascii="Times New Roman" w:eastAsiaTheme="minorEastAsia" w:hAnsi="Times New Roman"/>
                <w:noProof/>
                <w:kern w:val="2"/>
                <w:sz w:val="28"/>
                <w:szCs w:val="28"/>
                <w:lang w:eastAsia="ru-RU"/>
                <w14:ligatures w14:val="standardContextual"/>
              </w:rPr>
              <w:tab/>
            </w:r>
            <w:r w:rsidRPr="00DD22BF">
              <w:rPr>
                <w:rStyle w:val="a8"/>
                <w:rFonts w:ascii="Times New Roman" w:hAnsi="Times New Roman"/>
                <w:noProof/>
                <w:sz w:val="28"/>
                <w:szCs w:val="28"/>
                <w:lang w:val="az-Cyrl-AZ"/>
              </w:rPr>
              <w:t>Оценка эффективности инновационных проектов</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_Toc200504373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32</w:t>
            </w:r>
            <w:r w:rsidRPr="00DD22BF">
              <w:rPr>
                <w:rFonts w:ascii="Times New Roman" w:hAnsi="Times New Roman"/>
                <w:noProof/>
                <w:webHidden/>
                <w:sz w:val="28"/>
                <w:szCs w:val="28"/>
              </w:rPr>
              <w:fldChar w:fldCharType="end"/>
            </w:r>
          </w:hyperlink>
        </w:p>
        <w:p w14:paraId="6624CB75" w14:textId="1F0C938E" w:rsidR="00F9740A" w:rsidRPr="00DD22BF" w:rsidRDefault="00F9740A" w:rsidP="00E4656C">
          <w:pPr>
            <w:pStyle w:val="12"/>
            <w:contextualSpacing w:val="0"/>
            <w:rPr>
              <w:rFonts w:ascii="Times New Roman" w:eastAsiaTheme="minorEastAsia" w:hAnsi="Times New Roman"/>
              <w:noProof/>
              <w:kern w:val="2"/>
              <w:sz w:val="28"/>
              <w:szCs w:val="28"/>
              <w:lang w:eastAsia="ru-RU"/>
              <w14:ligatures w14:val="standardContextual"/>
            </w:rPr>
          </w:pPr>
          <w:hyperlink w:anchor="_Toc200504374" w:history="1">
            <w:r w:rsidRPr="00DD22BF">
              <w:rPr>
                <w:rStyle w:val="a8"/>
                <w:rFonts w:ascii="Times New Roman" w:hAnsi="Times New Roman"/>
                <w:noProof/>
                <w:sz w:val="28"/>
                <w:szCs w:val="28"/>
              </w:rPr>
              <w:t>3</w:t>
            </w:r>
            <w:r w:rsidRPr="00DD22BF">
              <w:rPr>
                <w:rStyle w:val="a8"/>
                <w:rFonts w:ascii="Times New Roman" w:hAnsi="Times New Roman"/>
                <w:noProof/>
                <w:sz w:val="28"/>
                <w:szCs w:val="28"/>
              </w:rPr>
              <w:tab/>
            </w:r>
            <w:r w:rsidRPr="00DD22BF">
              <w:rPr>
                <w:rStyle w:val="a8"/>
                <w:rFonts w:ascii="Times New Roman" w:hAnsi="Times New Roman"/>
                <w:noProof/>
                <w:sz w:val="28"/>
                <w:szCs w:val="28"/>
                <w:lang w:val="az-Cyrl-AZ"/>
              </w:rPr>
              <w:t>Рекомендации по оптимизации финансового обеспечения инноваций</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_Toc200504374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43</w:t>
            </w:r>
            <w:r w:rsidRPr="00DD22BF">
              <w:rPr>
                <w:rFonts w:ascii="Times New Roman" w:hAnsi="Times New Roman"/>
                <w:noProof/>
                <w:webHidden/>
                <w:sz w:val="28"/>
                <w:szCs w:val="28"/>
              </w:rPr>
              <w:fldChar w:fldCharType="end"/>
            </w:r>
          </w:hyperlink>
        </w:p>
        <w:p w14:paraId="2C9E3A4C" w14:textId="59ADBEDC" w:rsidR="00F9740A" w:rsidRPr="00DD22BF" w:rsidRDefault="00F9740A" w:rsidP="00E4656C">
          <w:pPr>
            <w:pStyle w:val="21"/>
            <w:ind w:left="993"/>
            <w:contextualSpacing w:val="0"/>
            <w:rPr>
              <w:rFonts w:ascii="Times New Roman" w:eastAsiaTheme="minorEastAsia" w:hAnsi="Times New Roman"/>
              <w:noProof/>
              <w:kern w:val="2"/>
              <w:sz w:val="28"/>
              <w:szCs w:val="28"/>
              <w:lang w:eastAsia="ru-RU"/>
              <w14:ligatures w14:val="standardContextual"/>
            </w:rPr>
          </w:pPr>
          <w:hyperlink w:anchor="_Toc200504375" w:history="1">
            <w:r w:rsidRPr="00DD22BF">
              <w:rPr>
                <w:rStyle w:val="a8"/>
                <w:rFonts w:ascii="Times New Roman" w:hAnsi="Times New Roman"/>
                <w:noProof/>
                <w:sz w:val="28"/>
                <w:szCs w:val="28"/>
                <w:lang w:val="az-Cyrl-AZ"/>
              </w:rPr>
              <w:t>3.1</w:t>
            </w:r>
            <w:r w:rsidRPr="00DD22BF">
              <w:rPr>
                <w:rStyle w:val="a8"/>
                <w:rFonts w:ascii="Times New Roman" w:hAnsi="Times New Roman"/>
                <w:noProof/>
                <w:sz w:val="28"/>
                <w:szCs w:val="28"/>
                <w:lang w:val="az-Cyrl-AZ"/>
              </w:rPr>
              <w:tab/>
              <w:t>Диверсификация источников финансирования</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_Toc200504375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43</w:t>
            </w:r>
            <w:r w:rsidRPr="00DD22BF">
              <w:rPr>
                <w:rFonts w:ascii="Times New Roman" w:hAnsi="Times New Roman"/>
                <w:noProof/>
                <w:webHidden/>
                <w:sz w:val="28"/>
                <w:szCs w:val="28"/>
              </w:rPr>
              <w:fldChar w:fldCharType="end"/>
            </w:r>
          </w:hyperlink>
        </w:p>
        <w:p w14:paraId="4D2F3393" w14:textId="3B81C31D" w:rsidR="00F9740A" w:rsidRPr="00DD22BF" w:rsidRDefault="00F9740A" w:rsidP="00E4656C">
          <w:pPr>
            <w:pStyle w:val="21"/>
            <w:ind w:left="993"/>
            <w:contextualSpacing w:val="0"/>
            <w:rPr>
              <w:rFonts w:ascii="Times New Roman" w:eastAsiaTheme="minorEastAsia" w:hAnsi="Times New Roman"/>
              <w:noProof/>
              <w:kern w:val="2"/>
              <w:sz w:val="28"/>
              <w:szCs w:val="28"/>
              <w:lang w:eastAsia="ru-RU"/>
              <w14:ligatures w14:val="standardContextual"/>
            </w:rPr>
          </w:pPr>
          <w:hyperlink w:anchor="_Toc200504376" w:history="1">
            <w:r w:rsidRPr="00DD22BF">
              <w:rPr>
                <w:rStyle w:val="a8"/>
                <w:rFonts w:ascii="Times New Roman" w:hAnsi="Times New Roman"/>
                <w:noProof/>
                <w:sz w:val="28"/>
                <w:szCs w:val="28"/>
              </w:rPr>
              <w:t>3.2</w:t>
            </w:r>
            <w:r w:rsidRPr="00DD22BF">
              <w:rPr>
                <w:rStyle w:val="a8"/>
                <w:rFonts w:ascii="Times New Roman" w:hAnsi="Times New Roman"/>
                <w:noProof/>
                <w:sz w:val="28"/>
                <w:szCs w:val="28"/>
                <w:lang w:val="az-Cyrl-AZ"/>
              </w:rPr>
              <w:tab/>
            </w:r>
            <w:r w:rsidRPr="00DD22BF">
              <w:rPr>
                <w:rStyle w:val="a8"/>
                <w:rFonts w:ascii="Times New Roman" w:hAnsi="Times New Roman"/>
                <w:noProof/>
                <w:sz w:val="28"/>
                <w:szCs w:val="28"/>
              </w:rPr>
              <w:t>Прогнозирование финансовых результатов</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_Toc200504376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53</w:t>
            </w:r>
            <w:r w:rsidRPr="00DD22BF">
              <w:rPr>
                <w:rFonts w:ascii="Times New Roman" w:hAnsi="Times New Roman"/>
                <w:noProof/>
                <w:webHidden/>
                <w:sz w:val="28"/>
                <w:szCs w:val="28"/>
              </w:rPr>
              <w:fldChar w:fldCharType="end"/>
            </w:r>
          </w:hyperlink>
        </w:p>
        <w:p w14:paraId="26DA708F" w14:textId="7D412057" w:rsidR="00F9740A" w:rsidRPr="00DD22BF" w:rsidRDefault="00F9740A" w:rsidP="00E4656C">
          <w:pPr>
            <w:pStyle w:val="12"/>
            <w:contextualSpacing w:val="0"/>
            <w:rPr>
              <w:rFonts w:ascii="Times New Roman" w:eastAsiaTheme="minorEastAsia" w:hAnsi="Times New Roman"/>
              <w:noProof/>
              <w:kern w:val="2"/>
              <w:sz w:val="28"/>
              <w:szCs w:val="28"/>
              <w:lang w:eastAsia="ru-RU"/>
              <w14:ligatures w14:val="standardContextual"/>
            </w:rPr>
          </w:pPr>
          <w:hyperlink w:anchor="_Toc200504377" w:history="1">
            <w:r w:rsidRPr="00DD22BF">
              <w:rPr>
                <w:rStyle w:val="a8"/>
                <w:rFonts w:ascii="Times New Roman" w:hAnsi="Times New Roman"/>
                <w:noProof/>
                <w:sz w:val="28"/>
                <w:szCs w:val="28"/>
              </w:rPr>
              <w:t>Заключение</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_Toc200504377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61</w:t>
            </w:r>
            <w:r w:rsidRPr="00DD22BF">
              <w:rPr>
                <w:rFonts w:ascii="Times New Roman" w:hAnsi="Times New Roman"/>
                <w:noProof/>
                <w:webHidden/>
                <w:sz w:val="28"/>
                <w:szCs w:val="28"/>
              </w:rPr>
              <w:fldChar w:fldCharType="end"/>
            </w:r>
          </w:hyperlink>
        </w:p>
        <w:p w14:paraId="251CF5D8" w14:textId="1EFB2D77" w:rsidR="00F9740A" w:rsidRPr="00DD22BF" w:rsidRDefault="00F9740A" w:rsidP="00E4656C">
          <w:pPr>
            <w:pStyle w:val="12"/>
            <w:contextualSpacing w:val="0"/>
            <w:rPr>
              <w:rFonts w:ascii="Times New Roman" w:eastAsiaTheme="minorEastAsia" w:hAnsi="Times New Roman"/>
              <w:noProof/>
              <w:kern w:val="2"/>
              <w:sz w:val="28"/>
              <w:szCs w:val="28"/>
              <w:lang w:eastAsia="ru-RU"/>
              <w14:ligatures w14:val="standardContextual"/>
            </w:rPr>
          </w:pPr>
          <w:hyperlink w:anchor="_Toc200504378" w:history="1">
            <w:r w:rsidRPr="00DD22BF">
              <w:rPr>
                <w:rStyle w:val="a8"/>
                <w:rFonts w:ascii="Times New Roman" w:hAnsi="Times New Roman"/>
                <w:noProof/>
                <w:sz w:val="28"/>
                <w:szCs w:val="28"/>
              </w:rPr>
              <w:t>Список использованных источников</w:t>
            </w:r>
            <w:r w:rsidRPr="00DD22BF">
              <w:rPr>
                <w:rFonts w:ascii="Times New Roman" w:hAnsi="Times New Roman"/>
                <w:noProof/>
                <w:webHidden/>
                <w:sz w:val="28"/>
                <w:szCs w:val="28"/>
              </w:rPr>
              <w:tab/>
            </w:r>
            <w:r w:rsidRPr="00DD22BF">
              <w:rPr>
                <w:rFonts w:ascii="Times New Roman" w:hAnsi="Times New Roman"/>
                <w:noProof/>
                <w:webHidden/>
                <w:sz w:val="28"/>
                <w:szCs w:val="28"/>
              </w:rPr>
              <w:fldChar w:fldCharType="begin"/>
            </w:r>
            <w:r w:rsidRPr="00DD22BF">
              <w:rPr>
                <w:rFonts w:ascii="Times New Roman" w:hAnsi="Times New Roman"/>
                <w:noProof/>
                <w:webHidden/>
                <w:sz w:val="28"/>
                <w:szCs w:val="28"/>
              </w:rPr>
              <w:instrText xml:space="preserve"> PAGEREF _Toc200504378 \h </w:instrText>
            </w:r>
            <w:r w:rsidRPr="00DD22BF">
              <w:rPr>
                <w:rFonts w:ascii="Times New Roman" w:hAnsi="Times New Roman"/>
                <w:noProof/>
                <w:webHidden/>
                <w:sz w:val="28"/>
                <w:szCs w:val="28"/>
              </w:rPr>
            </w:r>
            <w:r w:rsidRPr="00DD22BF">
              <w:rPr>
                <w:rFonts w:ascii="Times New Roman" w:hAnsi="Times New Roman"/>
                <w:noProof/>
                <w:webHidden/>
                <w:sz w:val="28"/>
                <w:szCs w:val="28"/>
              </w:rPr>
              <w:fldChar w:fldCharType="separate"/>
            </w:r>
            <w:r w:rsidR="00BB02FB">
              <w:rPr>
                <w:rFonts w:ascii="Times New Roman" w:hAnsi="Times New Roman"/>
                <w:noProof/>
                <w:webHidden/>
                <w:sz w:val="28"/>
                <w:szCs w:val="28"/>
              </w:rPr>
              <w:t>65</w:t>
            </w:r>
            <w:r w:rsidRPr="00DD22BF">
              <w:rPr>
                <w:rFonts w:ascii="Times New Roman" w:hAnsi="Times New Roman"/>
                <w:noProof/>
                <w:webHidden/>
                <w:sz w:val="28"/>
                <w:szCs w:val="28"/>
              </w:rPr>
              <w:fldChar w:fldCharType="end"/>
            </w:r>
          </w:hyperlink>
        </w:p>
        <w:p w14:paraId="358AAE6C" w14:textId="6310156A" w:rsidR="007F5B23" w:rsidRPr="00DD22BF" w:rsidRDefault="007F5B23" w:rsidP="00E4656C">
          <w:pPr>
            <w:spacing w:line="360" w:lineRule="auto"/>
          </w:pPr>
          <w:r w:rsidRPr="00DD22BF">
            <w:rPr>
              <w:rFonts w:ascii="Times New Roman" w:hAnsi="Times New Roman"/>
              <w:sz w:val="28"/>
              <w:szCs w:val="28"/>
            </w:rPr>
            <w:fldChar w:fldCharType="end"/>
          </w:r>
        </w:p>
      </w:sdtContent>
    </w:sdt>
    <w:p w14:paraId="025AD662" w14:textId="12CD31F0" w:rsidR="004A0DE2" w:rsidRPr="00DD22BF" w:rsidRDefault="004A0DE2" w:rsidP="007F5B23">
      <w:pPr>
        <w:pStyle w:val="a7"/>
        <w:rPr>
          <w:rFonts w:ascii="Times New Roman" w:hAnsi="Times New Roman"/>
        </w:rPr>
      </w:pPr>
    </w:p>
    <w:p w14:paraId="3DB08A2D" w14:textId="7364F012" w:rsidR="005A6314" w:rsidRPr="00DD22BF" w:rsidRDefault="005A6314" w:rsidP="004A0DE2">
      <w:pPr>
        <w:rPr>
          <w:rFonts w:ascii="Times New Roman" w:hAnsi="Times New Roman"/>
          <w:sz w:val="28"/>
          <w:szCs w:val="28"/>
        </w:rPr>
      </w:pPr>
      <w:r w:rsidRPr="00DD22BF">
        <w:rPr>
          <w:rFonts w:ascii="Times New Roman" w:eastAsia="Calibri" w:hAnsi="Times New Roman"/>
          <w:sz w:val="28"/>
          <w:szCs w:val="28"/>
        </w:rPr>
        <w:br w:type="page"/>
      </w:r>
    </w:p>
    <w:p w14:paraId="12F626EB" w14:textId="1BA17242" w:rsidR="00AA6FCA" w:rsidRPr="00DD22BF" w:rsidRDefault="0019202E" w:rsidP="00AC7AE1">
      <w:pPr>
        <w:pStyle w:val="10"/>
        <w:spacing w:before="0" w:line="360" w:lineRule="auto"/>
        <w:contextualSpacing/>
        <w:jc w:val="center"/>
        <w:rPr>
          <w:rFonts w:ascii="Times New Roman" w:eastAsia="Calibri" w:hAnsi="Times New Roman" w:cs="Times New Roman"/>
          <w:color w:val="auto"/>
        </w:rPr>
      </w:pPr>
      <w:bookmarkStart w:id="0" w:name="_Toc166608847"/>
      <w:bookmarkStart w:id="1" w:name="_Toc200504365"/>
      <w:r w:rsidRPr="00DD22BF">
        <w:rPr>
          <w:rFonts w:ascii="Times New Roman" w:eastAsia="Calibri" w:hAnsi="Times New Roman" w:cs="Times New Roman"/>
          <w:color w:val="auto"/>
        </w:rPr>
        <w:lastRenderedPageBreak/>
        <w:t>ВВЕДЕНИЕ</w:t>
      </w:r>
      <w:bookmarkEnd w:id="0"/>
      <w:bookmarkEnd w:id="1"/>
    </w:p>
    <w:p w14:paraId="243B1797" w14:textId="77777777" w:rsidR="001D27FD" w:rsidRPr="00DD22BF" w:rsidRDefault="001D27FD" w:rsidP="001D27FD">
      <w:pPr>
        <w:rPr>
          <w:rFonts w:eastAsia="Calibri"/>
        </w:rPr>
      </w:pPr>
    </w:p>
    <w:p w14:paraId="0F2F212E" w14:textId="0B606E75"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Финансово-экономическое обеспечение инновационной деятельности является ключевым фактором, определяющим конкурентоспособность и долгосрочную жизнеспособность промышленных предприятий. В условиях динамичной рыночной среды и глобальной конкуренции способность компании своевременно находить и эффективно распределять ресурсы на разработку и внедрение нововведений становится не просто преимуществом, а необходимым условием для выживания и роста. Без стабильного и адекватного финансирования даже самые перспективные технологические идеи и проекты рискуют остаться нереализованными.</w:t>
      </w:r>
    </w:p>
    <w:p w14:paraId="330E625B" w14:textId="0A04C058"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Эффективная система финансового обеспечения позволяет промышленному предприятию перейти от ситуативного реагирования на вызовы рынка к планомерному и проактивному технологическому развитию. Она создает основу для модернизации производственных мощностей, проведения научно-исследовательских работ, разработки новых продуктов и завоевания передовых рыночных позиций.</w:t>
      </w:r>
    </w:p>
    <w:p w14:paraId="34936A76" w14:textId="7353A431"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Более того, наличие продуманной финансовой стратегии в области инноваций повышает инвестиционную привлекательность компании. Это позволяет не только эффективно использовать собственный капитал, но и привлекать внешние ресурсы – от долгосрочных кредитов и лизинга до венчурного капитала и публичных заимствований, что, в свою очередь, способствует росту и развитию всей производственной экосистемы.</w:t>
      </w:r>
    </w:p>
    <w:p w14:paraId="1667FE32"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Таким образом, актуальность исследования трудно переоценить, поскольку именно от качества финансово-экономического обеспечения зависит, сможет ли современное промышленное предприятие осуществить инновационный переход, необходимый для укрепления позиций на рынке и достижения стратегических целей развития.</w:t>
      </w:r>
    </w:p>
    <w:p w14:paraId="2E8F8906" w14:textId="77777777" w:rsidR="001D27FD" w:rsidRPr="00DD22BF" w:rsidRDefault="001D27FD" w:rsidP="001D27FD">
      <w:pPr>
        <w:spacing w:after="0" w:line="360" w:lineRule="auto"/>
        <w:ind w:firstLine="709"/>
        <w:contextualSpacing/>
        <w:jc w:val="both"/>
        <w:rPr>
          <w:rFonts w:ascii="Times New Roman" w:hAnsi="Times New Roman"/>
          <w:sz w:val="28"/>
          <w:szCs w:val="28"/>
        </w:rPr>
      </w:pPr>
    </w:p>
    <w:p w14:paraId="36F98746" w14:textId="6ACEDCCA"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lastRenderedPageBreak/>
        <w:t>Цель работы состоит в проведении комплексного анализа существующей системы финансово-экономического обеспечения инновационной деятельности на промышленном предприятии и разработке практических рекомендаций по ее совершенствованию на примере ООО «ПК «СТАНК».</w:t>
      </w:r>
    </w:p>
    <w:p w14:paraId="1DC760D9"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Достижение цели предполагает постановку и решение следующих задач:</w:t>
      </w:r>
    </w:p>
    <w:p w14:paraId="04DB2533"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изучить теоретические основы и сущность финансово-экономического обеспечения инновационной деятельности;</w:t>
      </w:r>
    </w:p>
    <w:p w14:paraId="662ECA20"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провести анализ финансового состояния и системы финансирования инноваций ООО «ПК «СТАНК»;</w:t>
      </w:r>
    </w:p>
    <w:p w14:paraId="2C0D1B19"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оценить экономическую эффективность реализуемых на предприятии инновационных проектов;</w:t>
      </w:r>
    </w:p>
    <w:p w14:paraId="0DD55006"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разработать предложения по диверсификации источников финансирования инновационной деятельности;</w:t>
      </w:r>
    </w:p>
    <w:p w14:paraId="4B6BA3A9" w14:textId="77777777"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предложить усовершенствованную методику оценки инновационных проектов с учетом рисков;</w:t>
      </w:r>
    </w:p>
    <w:p w14:paraId="6FF4B286" w14:textId="1CF92E4A"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разработать прогнозную финансовую модель и оценить совокупный экономический эффект от внедрения предложенных мероприятий для стоимости компании.</w:t>
      </w:r>
    </w:p>
    <w:p w14:paraId="3B3BFB48" w14:textId="1E719EEF"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Объект исследования − система финансово-экономического обеспечения инновационной деятельности на современном промышленном предприятии.</w:t>
      </w:r>
    </w:p>
    <w:p w14:paraId="028DC765" w14:textId="07EAE655"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Предметом исследования выступают финансовые, экономические и управленческие отношения, возникающие в процессе планирования, финансирования и оценки эффективности инновационных проектов на примере ООО «ПК «СТАНК».</w:t>
      </w:r>
    </w:p>
    <w:p w14:paraId="394D8188" w14:textId="5993047F"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xml:space="preserve">Степень научной разработанности темы. Анализом различных аспектов финансирования инноваций занималось множество отечественных и зарубежных ученых-экономистов, среди которых можно выделить И. А. </w:t>
      </w:r>
      <w:r w:rsidRPr="00DD22BF">
        <w:rPr>
          <w:rFonts w:ascii="Times New Roman" w:hAnsi="Times New Roman"/>
          <w:sz w:val="28"/>
          <w:szCs w:val="28"/>
        </w:rPr>
        <w:lastRenderedPageBreak/>
        <w:t xml:space="preserve">Бланка, Р. </w:t>
      </w:r>
      <w:proofErr w:type="spellStart"/>
      <w:r w:rsidRPr="00DD22BF">
        <w:rPr>
          <w:rFonts w:ascii="Times New Roman" w:hAnsi="Times New Roman"/>
          <w:sz w:val="28"/>
          <w:szCs w:val="28"/>
        </w:rPr>
        <w:t>Брейли</w:t>
      </w:r>
      <w:proofErr w:type="spellEnd"/>
      <w:r w:rsidRPr="00DD22BF">
        <w:rPr>
          <w:rFonts w:ascii="Times New Roman" w:hAnsi="Times New Roman"/>
          <w:sz w:val="28"/>
          <w:szCs w:val="28"/>
        </w:rPr>
        <w:t xml:space="preserve">, В. В. Ковалева, С. Д. Ильенкову, М. А. </w:t>
      </w:r>
      <w:proofErr w:type="spellStart"/>
      <w:r w:rsidRPr="00DD22BF">
        <w:rPr>
          <w:rFonts w:ascii="Times New Roman" w:hAnsi="Times New Roman"/>
          <w:sz w:val="28"/>
          <w:szCs w:val="28"/>
        </w:rPr>
        <w:t>Лимитовского</w:t>
      </w:r>
      <w:proofErr w:type="spellEnd"/>
      <w:r w:rsidRPr="00DD22BF">
        <w:rPr>
          <w:rFonts w:ascii="Times New Roman" w:hAnsi="Times New Roman"/>
          <w:sz w:val="28"/>
          <w:szCs w:val="28"/>
        </w:rPr>
        <w:t xml:space="preserve">, Г. В. Савицкую, Р. А. </w:t>
      </w:r>
      <w:proofErr w:type="spellStart"/>
      <w:r w:rsidRPr="00DD22BF">
        <w:rPr>
          <w:rFonts w:ascii="Times New Roman" w:hAnsi="Times New Roman"/>
          <w:sz w:val="28"/>
          <w:szCs w:val="28"/>
        </w:rPr>
        <w:t>Фатхутдинова</w:t>
      </w:r>
      <w:proofErr w:type="spellEnd"/>
      <w:r w:rsidRPr="00DD22BF">
        <w:rPr>
          <w:rFonts w:ascii="Times New Roman" w:hAnsi="Times New Roman"/>
          <w:sz w:val="28"/>
          <w:szCs w:val="28"/>
        </w:rPr>
        <w:t>, А. Д. Шеремета и др.</w:t>
      </w:r>
    </w:p>
    <w:p w14:paraId="5B216DA0" w14:textId="7820701F"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Методологической основой исследования послужил комплекс общенаучных и специальных методов и подходов: методы анализа и синтеза, индукции и дедукции, группировки и сравнения, графического и статистического анализа, а также методы финансового моделирования и прогнозирования. Применение данных методов подтверждает надежность полученных результатов.</w:t>
      </w:r>
    </w:p>
    <w:p w14:paraId="7E0C00D8" w14:textId="0F7A5C5C" w:rsidR="001D27FD"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Информационно-эмпирической базой послужили данные бухгалтерской и финансовой отчетности ООО «ПК «СТАНК», нормативно-правовые акты Российской Федерации, научные статьи в периодической печати, учебная и монографическая литература по теме исследования, а также аналитические материалы из открытых источников в сети Интернет.</w:t>
      </w:r>
    </w:p>
    <w:p w14:paraId="1918A468" w14:textId="4C4E4574" w:rsidR="00A15C08" w:rsidRPr="00DD22BF" w:rsidRDefault="001D27FD" w:rsidP="001D27FD">
      <w:pPr>
        <w:spacing w:after="0" w:line="360" w:lineRule="auto"/>
        <w:ind w:firstLine="709"/>
        <w:contextualSpacing/>
        <w:jc w:val="both"/>
        <w:rPr>
          <w:rFonts w:ascii="Times New Roman" w:hAnsi="Times New Roman"/>
          <w:sz w:val="28"/>
          <w:szCs w:val="28"/>
        </w:rPr>
      </w:pPr>
      <w:r w:rsidRPr="00DD22BF">
        <w:rPr>
          <w:rFonts w:ascii="Times New Roman" w:hAnsi="Times New Roman"/>
          <w:sz w:val="28"/>
          <w:szCs w:val="28"/>
        </w:rPr>
        <w:t xml:space="preserve">Выпускная квалификационная работа состоит из введения, основной части, включающей в себя три </w:t>
      </w:r>
      <w:r w:rsidR="00A05B1E" w:rsidRPr="00DD22BF">
        <w:rPr>
          <w:rFonts w:ascii="Times New Roman" w:hAnsi="Times New Roman"/>
          <w:sz w:val="28"/>
          <w:szCs w:val="28"/>
        </w:rPr>
        <w:t>раздела</w:t>
      </w:r>
      <w:r w:rsidRPr="00DD22BF">
        <w:rPr>
          <w:rFonts w:ascii="Times New Roman" w:hAnsi="Times New Roman"/>
          <w:sz w:val="28"/>
          <w:szCs w:val="28"/>
        </w:rPr>
        <w:t>, заключения и списка использованных источников.</w:t>
      </w:r>
      <w:r w:rsidRPr="00DD22BF">
        <w:rPr>
          <w:rFonts w:ascii="Times New Roman" w:hAnsi="Times New Roman"/>
          <w:sz w:val="28"/>
          <w:szCs w:val="28"/>
        </w:rPr>
        <w:br w:type="page"/>
      </w:r>
    </w:p>
    <w:p w14:paraId="24A33BB6" w14:textId="24CA9FB2" w:rsidR="000D0A41" w:rsidRPr="00DD22BF" w:rsidRDefault="002C612D" w:rsidP="00FF0692">
      <w:pPr>
        <w:pStyle w:val="10"/>
        <w:spacing w:before="0" w:line="360" w:lineRule="auto"/>
        <w:rPr>
          <w:rFonts w:ascii="Times New Roman" w:eastAsia="Aptos" w:hAnsi="Times New Roman" w:cs="Times New Roman"/>
          <w:color w:val="auto"/>
          <w:lang w:val="az-Cyrl-AZ"/>
        </w:rPr>
      </w:pPr>
      <w:bookmarkStart w:id="2" w:name="_Toc166263543"/>
      <w:bookmarkStart w:id="3" w:name="_Toc166608848"/>
      <w:r w:rsidRPr="00DD22BF">
        <w:rPr>
          <w:rFonts w:ascii="Times New Roman" w:eastAsia="Aptos" w:hAnsi="Times New Roman" w:cs="Times New Roman"/>
          <w:color w:val="auto"/>
          <w:lang w:val="az-Cyrl-AZ"/>
        </w:rPr>
        <w:lastRenderedPageBreak/>
        <w:t xml:space="preserve">         </w:t>
      </w:r>
      <w:bookmarkStart w:id="4" w:name="_Toc200504366"/>
      <w:r w:rsidR="004F0173" w:rsidRPr="00DD22BF">
        <w:rPr>
          <w:rFonts w:ascii="Times New Roman" w:eastAsia="Aptos" w:hAnsi="Times New Roman" w:cs="Times New Roman"/>
          <w:color w:val="auto"/>
        </w:rPr>
        <w:t xml:space="preserve">1 </w:t>
      </w:r>
      <w:bookmarkEnd w:id="2"/>
      <w:bookmarkEnd w:id="3"/>
      <w:r w:rsidR="00FC1457" w:rsidRPr="00DD22BF">
        <w:rPr>
          <w:rFonts w:ascii="Times New Roman" w:eastAsia="Aptos" w:hAnsi="Times New Roman" w:cs="Times New Roman"/>
          <w:color w:val="auto"/>
          <w:lang w:val="az-Cyrl-AZ"/>
        </w:rPr>
        <w:t>Теоретические основы финансового обеспечения инновационной деятельности</w:t>
      </w:r>
      <w:bookmarkStart w:id="5" w:name="_Toc166263544"/>
      <w:bookmarkStart w:id="6" w:name="_Toc166608849"/>
      <w:bookmarkEnd w:id="4"/>
    </w:p>
    <w:p w14:paraId="424269B3" w14:textId="77777777" w:rsidR="002C612D" w:rsidRPr="00DD22BF" w:rsidRDefault="002C612D" w:rsidP="002C612D">
      <w:pPr>
        <w:ind w:left="-142"/>
        <w:rPr>
          <w:rFonts w:eastAsia="Aptos"/>
          <w:lang w:val="az-Cyrl-AZ"/>
        </w:rPr>
      </w:pPr>
    </w:p>
    <w:p w14:paraId="60C2F194" w14:textId="6EEB3DFE" w:rsidR="005A6314" w:rsidRPr="00DD22BF" w:rsidRDefault="004F0173" w:rsidP="002C612D">
      <w:pPr>
        <w:pStyle w:val="2"/>
        <w:spacing w:before="0" w:line="360" w:lineRule="auto"/>
        <w:ind w:left="-142"/>
        <w:jc w:val="center"/>
        <w:rPr>
          <w:rFonts w:ascii="Times New Roman" w:hAnsi="Times New Roman" w:cs="Times New Roman"/>
          <w:b/>
          <w:bCs/>
          <w:color w:val="auto"/>
          <w:sz w:val="28"/>
          <w:szCs w:val="28"/>
          <w:lang w:val="az-Cyrl-AZ"/>
        </w:rPr>
      </w:pPr>
      <w:bookmarkStart w:id="7" w:name="_Toc200504367"/>
      <w:r w:rsidRPr="00DD22BF">
        <w:rPr>
          <w:rFonts w:ascii="Times New Roman" w:hAnsi="Times New Roman" w:cs="Times New Roman"/>
          <w:b/>
          <w:bCs/>
          <w:color w:val="auto"/>
          <w:sz w:val="28"/>
          <w:szCs w:val="28"/>
        </w:rPr>
        <w:t>1</w:t>
      </w:r>
      <w:r w:rsidR="00251BA1" w:rsidRPr="00DD22BF">
        <w:rPr>
          <w:rFonts w:ascii="Times New Roman" w:hAnsi="Times New Roman" w:cs="Times New Roman"/>
          <w:b/>
          <w:bCs/>
          <w:color w:val="auto"/>
          <w:sz w:val="28"/>
          <w:szCs w:val="28"/>
        </w:rPr>
        <w:t>.1</w:t>
      </w:r>
      <w:r w:rsidRPr="00DD22BF">
        <w:rPr>
          <w:rFonts w:ascii="Times New Roman" w:hAnsi="Times New Roman" w:cs="Times New Roman"/>
          <w:b/>
          <w:bCs/>
          <w:color w:val="auto"/>
          <w:sz w:val="28"/>
          <w:szCs w:val="28"/>
        </w:rPr>
        <w:t xml:space="preserve"> </w:t>
      </w:r>
      <w:r w:rsidR="005A6314" w:rsidRPr="00DD22BF">
        <w:rPr>
          <w:rFonts w:ascii="Times New Roman" w:hAnsi="Times New Roman" w:cs="Times New Roman"/>
          <w:b/>
          <w:bCs/>
          <w:color w:val="auto"/>
          <w:sz w:val="28"/>
          <w:szCs w:val="28"/>
        </w:rPr>
        <w:t>П</w:t>
      </w:r>
      <w:bookmarkEnd w:id="5"/>
      <w:bookmarkEnd w:id="6"/>
      <w:r w:rsidR="00FC1457" w:rsidRPr="00DD22BF">
        <w:rPr>
          <w:rFonts w:ascii="Times New Roman" w:hAnsi="Times New Roman" w:cs="Times New Roman"/>
          <w:b/>
          <w:bCs/>
          <w:color w:val="auto"/>
          <w:sz w:val="28"/>
          <w:szCs w:val="28"/>
          <w:lang w:val="az-Cyrl-AZ"/>
        </w:rPr>
        <w:t xml:space="preserve">онятие </w:t>
      </w:r>
      <w:r w:rsidR="00530394" w:rsidRPr="00DD22BF">
        <w:rPr>
          <w:rFonts w:ascii="Times New Roman" w:hAnsi="Times New Roman" w:cs="Times New Roman"/>
          <w:b/>
          <w:bCs/>
          <w:color w:val="auto"/>
          <w:sz w:val="28"/>
          <w:szCs w:val="28"/>
          <w:lang w:val="az-Cyrl-AZ"/>
        </w:rPr>
        <w:t>и классификация инноваций в промышленности</w:t>
      </w:r>
      <w:bookmarkEnd w:id="7"/>
    </w:p>
    <w:p w14:paraId="31BA9488" w14:textId="77777777" w:rsidR="005A6314" w:rsidRPr="00DD22BF" w:rsidRDefault="005A6314" w:rsidP="00AC7AE1">
      <w:pPr>
        <w:spacing w:after="0" w:line="360" w:lineRule="auto"/>
        <w:ind w:firstLine="709"/>
        <w:jc w:val="both"/>
        <w:rPr>
          <w:rFonts w:ascii="Times New Roman" w:hAnsi="Times New Roman"/>
          <w:sz w:val="28"/>
          <w:szCs w:val="28"/>
        </w:rPr>
      </w:pPr>
    </w:p>
    <w:p w14:paraId="6304FA97" w14:textId="760056C0" w:rsidR="00530394" w:rsidRPr="00DD22BF" w:rsidRDefault="00530394"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 xml:space="preserve">Инновационная деятельность в современных экономических условиях выступает ключевым фактором обеспечения конкурентоспособности предприятий промышленного сектора. Эффективная организация данной деятельности невозможна без понимания сущности инноваций и их классификации. В научной литературе существует множество подходов к определению понятия </w:t>
      </w:r>
      <w:r w:rsidR="009B7770" w:rsidRPr="00DD22BF">
        <w:rPr>
          <w:rFonts w:ascii="Times New Roman" w:eastAsia="Aptos" w:hAnsi="Times New Roman"/>
          <w:sz w:val="28"/>
          <w:szCs w:val="28"/>
        </w:rPr>
        <w:t>«</w:t>
      </w:r>
      <w:r w:rsidRPr="00DD22BF">
        <w:rPr>
          <w:rFonts w:ascii="Times New Roman" w:eastAsia="Aptos" w:hAnsi="Times New Roman"/>
          <w:sz w:val="28"/>
          <w:szCs w:val="28"/>
        </w:rPr>
        <w:t>инновация</w:t>
      </w:r>
      <w:r w:rsidR="009B7770" w:rsidRPr="00DD22BF">
        <w:rPr>
          <w:rFonts w:ascii="Times New Roman" w:eastAsia="Aptos" w:hAnsi="Times New Roman"/>
          <w:sz w:val="28"/>
          <w:szCs w:val="28"/>
        </w:rPr>
        <w:t>»</w:t>
      </w:r>
      <w:r w:rsidRPr="00DD22BF">
        <w:rPr>
          <w:rFonts w:ascii="Times New Roman" w:eastAsia="Aptos" w:hAnsi="Times New Roman"/>
          <w:sz w:val="28"/>
          <w:szCs w:val="28"/>
        </w:rPr>
        <w:t>, отражающих различные аспекты данного явления</w:t>
      </w:r>
      <w:r w:rsidR="009B7770" w:rsidRPr="00DD22BF">
        <w:rPr>
          <w:rFonts w:ascii="Times New Roman" w:eastAsia="Aptos" w:hAnsi="Times New Roman"/>
          <w:sz w:val="28"/>
          <w:szCs w:val="28"/>
        </w:rPr>
        <w:t xml:space="preserve"> [1]</w:t>
      </w:r>
      <w:r w:rsidRPr="00DD22BF">
        <w:rPr>
          <w:rFonts w:ascii="Times New Roman" w:eastAsia="Aptos" w:hAnsi="Times New Roman"/>
          <w:sz w:val="28"/>
          <w:szCs w:val="28"/>
        </w:rPr>
        <w:t>.</w:t>
      </w:r>
    </w:p>
    <w:p w14:paraId="319D60EB" w14:textId="2EA6E239" w:rsidR="00530394" w:rsidRPr="00DD22BF" w:rsidRDefault="00530394"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 xml:space="preserve">Согласно определению, предложенному Йозефом Шумпетером, инновация представляет собой </w:t>
      </w:r>
      <w:r w:rsidR="009B7770" w:rsidRPr="00DD22BF">
        <w:rPr>
          <w:rFonts w:ascii="Times New Roman" w:eastAsia="Aptos" w:hAnsi="Times New Roman"/>
          <w:sz w:val="28"/>
          <w:szCs w:val="28"/>
        </w:rPr>
        <w:t>«</w:t>
      </w:r>
      <w:r w:rsidRPr="00DD22BF">
        <w:rPr>
          <w:rFonts w:ascii="Times New Roman" w:eastAsia="Aptos" w:hAnsi="Times New Roman"/>
          <w:sz w:val="28"/>
          <w:szCs w:val="28"/>
        </w:rPr>
        <w:t>новую научно</w:t>
      </w:r>
      <w:r w:rsidR="00DF2EE0" w:rsidRPr="00DD22BF">
        <w:rPr>
          <w:rFonts w:ascii="Times New Roman" w:eastAsia="Aptos" w:hAnsi="Times New Roman"/>
          <w:sz w:val="28"/>
          <w:szCs w:val="28"/>
        </w:rPr>
        <w:t>–</w:t>
      </w:r>
      <w:r w:rsidRPr="00DD22BF">
        <w:rPr>
          <w:rFonts w:ascii="Times New Roman" w:eastAsia="Aptos" w:hAnsi="Times New Roman"/>
          <w:sz w:val="28"/>
          <w:szCs w:val="28"/>
        </w:rPr>
        <w:t>организационную комбинацию производственных факторов, мотивированную предпринимательским духом</w:t>
      </w:r>
      <w:r w:rsidR="009B7770" w:rsidRPr="00DD22BF">
        <w:rPr>
          <w:rFonts w:ascii="Times New Roman" w:eastAsia="Aptos" w:hAnsi="Times New Roman"/>
          <w:sz w:val="28"/>
          <w:szCs w:val="28"/>
        </w:rPr>
        <w:t>»</w:t>
      </w:r>
      <w:r w:rsidRPr="00DD22BF">
        <w:rPr>
          <w:rFonts w:ascii="Times New Roman" w:eastAsia="Aptos" w:hAnsi="Times New Roman"/>
          <w:sz w:val="28"/>
          <w:szCs w:val="28"/>
        </w:rPr>
        <w:t>. Шумпетер выделял пять типичных изменений, характеризующих инновационный процесс: использование новой техники и технологических процессов; внедрение продукции с новыми свойствами; использование нового сырья; изменения в организации производства и его материально</w:t>
      </w:r>
      <w:r w:rsidR="00DF2EE0" w:rsidRPr="00DD22BF">
        <w:rPr>
          <w:rFonts w:ascii="Times New Roman" w:eastAsia="Aptos" w:hAnsi="Times New Roman"/>
          <w:sz w:val="28"/>
          <w:szCs w:val="28"/>
        </w:rPr>
        <w:t>–</w:t>
      </w:r>
      <w:r w:rsidRPr="00DD22BF">
        <w:rPr>
          <w:rFonts w:ascii="Times New Roman" w:eastAsia="Aptos" w:hAnsi="Times New Roman"/>
          <w:sz w:val="28"/>
          <w:szCs w:val="28"/>
        </w:rPr>
        <w:t>технического обеспечения; появление новых рынков сбыта [</w:t>
      </w:r>
      <w:r w:rsidR="009B7770" w:rsidRPr="00DD22BF">
        <w:rPr>
          <w:rFonts w:ascii="Times New Roman" w:eastAsia="Aptos" w:hAnsi="Times New Roman"/>
          <w:sz w:val="28"/>
          <w:szCs w:val="28"/>
        </w:rPr>
        <w:t>3</w:t>
      </w:r>
      <w:r w:rsidRPr="00DD22BF">
        <w:rPr>
          <w:rFonts w:ascii="Times New Roman" w:eastAsia="Aptos" w:hAnsi="Times New Roman"/>
          <w:sz w:val="28"/>
          <w:szCs w:val="28"/>
        </w:rPr>
        <w:t>].</w:t>
      </w:r>
    </w:p>
    <w:p w14:paraId="5E70E51A" w14:textId="1FE5306C" w:rsidR="00530394" w:rsidRPr="00DD22BF" w:rsidRDefault="00530394"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 xml:space="preserve">В официальных документах ОЭСР, представленных в </w:t>
      </w:r>
      <w:r w:rsidR="00B30C8A" w:rsidRPr="00DD22BF">
        <w:rPr>
          <w:rFonts w:ascii="Times New Roman" w:eastAsia="Aptos" w:hAnsi="Times New Roman"/>
          <w:sz w:val="28"/>
          <w:szCs w:val="28"/>
        </w:rPr>
        <w:t>«</w:t>
      </w:r>
      <w:r w:rsidRPr="00DD22BF">
        <w:rPr>
          <w:rFonts w:ascii="Times New Roman" w:eastAsia="Aptos" w:hAnsi="Times New Roman"/>
          <w:sz w:val="28"/>
          <w:szCs w:val="28"/>
        </w:rPr>
        <w:t>Руководстве Осло</w:t>
      </w:r>
      <w:r w:rsidR="00B30C8A" w:rsidRPr="00DD22BF">
        <w:rPr>
          <w:rFonts w:ascii="Times New Roman" w:eastAsia="Aptos" w:hAnsi="Times New Roman"/>
          <w:sz w:val="28"/>
          <w:szCs w:val="28"/>
        </w:rPr>
        <w:t>»</w:t>
      </w:r>
      <w:r w:rsidRPr="00DD22BF">
        <w:rPr>
          <w:rFonts w:ascii="Times New Roman" w:eastAsia="Aptos" w:hAnsi="Times New Roman"/>
          <w:sz w:val="28"/>
          <w:szCs w:val="28"/>
        </w:rPr>
        <w:t xml:space="preserve">, инновация определяется как </w:t>
      </w:r>
      <w:r w:rsidR="008E3519" w:rsidRPr="00DD22BF">
        <w:rPr>
          <w:rFonts w:ascii="Times New Roman" w:eastAsia="Aptos" w:hAnsi="Times New Roman"/>
          <w:sz w:val="28"/>
          <w:szCs w:val="28"/>
        </w:rPr>
        <w:t>«</w:t>
      </w:r>
      <w:r w:rsidRPr="00DD22BF">
        <w:rPr>
          <w:rFonts w:ascii="Times New Roman" w:eastAsia="Aptos" w:hAnsi="Times New Roman"/>
          <w:sz w:val="28"/>
          <w:szCs w:val="28"/>
        </w:rPr>
        <w:t>внедрение нового или значительно улучшенного продукта (товара или услуги), процесса, нового маркетингового метода или нового организационного метода в деловой практике, организации рабочего места или внешних отношениях</w:t>
      </w:r>
      <w:r w:rsidR="008E3519" w:rsidRPr="00DD22BF">
        <w:rPr>
          <w:rFonts w:ascii="Times New Roman" w:eastAsia="Aptos" w:hAnsi="Times New Roman"/>
          <w:sz w:val="28"/>
          <w:szCs w:val="28"/>
        </w:rPr>
        <w:t>»</w:t>
      </w:r>
      <w:r w:rsidRPr="00DD22BF">
        <w:rPr>
          <w:rFonts w:ascii="Times New Roman" w:eastAsia="Aptos" w:hAnsi="Times New Roman"/>
          <w:sz w:val="28"/>
          <w:szCs w:val="28"/>
        </w:rPr>
        <w:t>. Данный подход является наиболее распространенным в международной практике и используется для статистического учета инновационной деятельности.</w:t>
      </w:r>
    </w:p>
    <w:p w14:paraId="4C43B841" w14:textId="3EF6E954" w:rsidR="00530394" w:rsidRPr="00DD22BF" w:rsidRDefault="00530394"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В российском законодательстве, а именно в Федеральном законе от 23.08.1996 № 127</w:t>
      </w:r>
      <w:r w:rsidR="00DF2EE0" w:rsidRPr="00DD22BF">
        <w:rPr>
          <w:rFonts w:ascii="Times New Roman" w:eastAsia="Aptos" w:hAnsi="Times New Roman"/>
          <w:sz w:val="28"/>
          <w:szCs w:val="28"/>
        </w:rPr>
        <w:t>–</w:t>
      </w:r>
      <w:r w:rsidRPr="00DD22BF">
        <w:rPr>
          <w:rFonts w:ascii="Times New Roman" w:eastAsia="Aptos" w:hAnsi="Times New Roman"/>
          <w:sz w:val="28"/>
          <w:szCs w:val="28"/>
        </w:rPr>
        <w:t>ФЗ</w:t>
      </w:r>
      <w:r w:rsidR="008E3519" w:rsidRPr="00DD22BF">
        <w:rPr>
          <w:rFonts w:ascii="Times New Roman" w:eastAsia="Aptos" w:hAnsi="Times New Roman"/>
          <w:sz w:val="28"/>
          <w:szCs w:val="28"/>
        </w:rPr>
        <w:t xml:space="preserve"> «</w:t>
      </w:r>
      <w:r w:rsidRPr="00DD22BF">
        <w:rPr>
          <w:rFonts w:ascii="Times New Roman" w:eastAsia="Aptos" w:hAnsi="Times New Roman"/>
          <w:sz w:val="28"/>
          <w:szCs w:val="28"/>
        </w:rPr>
        <w:t>О науке и государственной научно</w:t>
      </w:r>
      <w:r w:rsidR="00DF2EE0" w:rsidRPr="00DD22BF">
        <w:rPr>
          <w:rFonts w:ascii="Times New Roman" w:eastAsia="Aptos" w:hAnsi="Times New Roman"/>
          <w:sz w:val="28"/>
          <w:szCs w:val="28"/>
        </w:rPr>
        <w:t>–</w:t>
      </w:r>
      <w:r w:rsidRPr="00DD22BF">
        <w:rPr>
          <w:rFonts w:ascii="Times New Roman" w:eastAsia="Aptos" w:hAnsi="Times New Roman"/>
          <w:sz w:val="28"/>
          <w:szCs w:val="28"/>
        </w:rPr>
        <w:t>технической политике</w:t>
      </w:r>
      <w:r w:rsidR="008E3519" w:rsidRPr="00DD22BF">
        <w:rPr>
          <w:rFonts w:ascii="Times New Roman" w:eastAsia="Aptos" w:hAnsi="Times New Roman"/>
          <w:sz w:val="28"/>
          <w:szCs w:val="28"/>
        </w:rPr>
        <w:t>»</w:t>
      </w:r>
      <w:r w:rsidRPr="00DD22BF">
        <w:rPr>
          <w:rFonts w:ascii="Times New Roman" w:eastAsia="Aptos" w:hAnsi="Times New Roman"/>
          <w:sz w:val="28"/>
          <w:szCs w:val="28"/>
        </w:rPr>
        <w:t xml:space="preserve">, инновация определяется как </w:t>
      </w:r>
      <w:r w:rsidR="008E3519" w:rsidRPr="00DD22BF">
        <w:rPr>
          <w:rFonts w:ascii="Times New Roman" w:eastAsia="Aptos" w:hAnsi="Times New Roman"/>
          <w:sz w:val="28"/>
          <w:szCs w:val="28"/>
        </w:rPr>
        <w:t>«</w:t>
      </w:r>
      <w:r w:rsidRPr="00DD22BF">
        <w:rPr>
          <w:rFonts w:ascii="Times New Roman" w:eastAsia="Aptos" w:hAnsi="Times New Roman"/>
          <w:sz w:val="28"/>
          <w:szCs w:val="28"/>
        </w:rPr>
        <w:t xml:space="preserve">введенный в употребление новый </w:t>
      </w:r>
      <w:r w:rsidRPr="00DD22BF">
        <w:rPr>
          <w:rFonts w:ascii="Times New Roman" w:eastAsia="Aptos" w:hAnsi="Times New Roman"/>
          <w:sz w:val="28"/>
          <w:szCs w:val="28"/>
        </w:rPr>
        <w:lastRenderedPageBreak/>
        <w:t>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r w:rsidR="008E3519" w:rsidRPr="00DD22BF">
        <w:rPr>
          <w:rFonts w:ascii="Times New Roman" w:eastAsia="Aptos" w:hAnsi="Times New Roman"/>
          <w:sz w:val="28"/>
          <w:szCs w:val="28"/>
        </w:rPr>
        <w:t>»</w:t>
      </w:r>
      <w:r w:rsidR="001C4531" w:rsidRPr="00DD22BF">
        <w:rPr>
          <w:rFonts w:ascii="Times New Roman" w:eastAsia="Aptos" w:hAnsi="Times New Roman"/>
          <w:sz w:val="28"/>
          <w:szCs w:val="28"/>
        </w:rPr>
        <w:t xml:space="preserve"> [4]</w:t>
      </w:r>
      <w:r w:rsidRPr="00DD22BF">
        <w:rPr>
          <w:rFonts w:ascii="Times New Roman" w:eastAsia="Aptos" w:hAnsi="Times New Roman"/>
          <w:sz w:val="28"/>
          <w:szCs w:val="28"/>
        </w:rPr>
        <w:t>.</w:t>
      </w:r>
    </w:p>
    <w:p w14:paraId="73F74FDD" w14:textId="01AED56E" w:rsidR="00530394" w:rsidRPr="00DD22BF" w:rsidRDefault="00530394"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Обобщая существующие подходы, можно определить инновацию как результат инновационной деятельности, получивший воплощение в виде нового или усовершенствованного продукта (технологии), внедренного на рынке или</w:t>
      </w:r>
      <w:r w:rsidR="00B30C8A" w:rsidRPr="00DD22BF">
        <w:rPr>
          <w:rFonts w:ascii="Times New Roman" w:eastAsia="Aptos" w:hAnsi="Times New Roman"/>
          <w:sz w:val="28"/>
          <w:szCs w:val="28"/>
        </w:rPr>
        <w:t xml:space="preserve"> </w:t>
      </w:r>
      <w:r w:rsidRPr="00DD22BF">
        <w:rPr>
          <w:rFonts w:ascii="Times New Roman" w:eastAsia="Aptos" w:hAnsi="Times New Roman"/>
          <w:sz w:val="28"/>
          <w:szCs w:val="28"/>
        </w:rPr>
        <w:t>используемого в практической деятельности, либо в новом подходе к организационным, производственным или маркетинговым процессам.</w:t>
      </w:r>
    </w:p>
    <w:p w14:paraId="64001ABF" w14:textId="1B6D9AAB" w:rsidR="00530394" w:rsidRPr="00DD22BF" w:rsidRDefault="00530394"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В научной литературе</w:t>
      </w:r>
      <w:r w:rsidR="00B30C8A" w:rsidRPr="00DD22BF">
        <w:rPr>
          <w:rFonts w:ascii="Times New Roman" w:eastAsia="Aptos" w:hAnsi="Times New Roman"/>
          <w:sz w:val="28"/>
          <w:szCs w:val="28"/>
        </w:rPr>
        <w:t xml:space="preserve"> </w:t>
      </w:r>
      <w:r w:rsidRPr="00DD22BF">
        <w:rPr>
          <w:rFonts w:ascii="Times New Roman" w:eastAsia="Aptos" w:hAnsi="Times New Roman"/>
          <w:sz w:val="28"/>
          <w:szCs w:val="28"/>
        </w:rPr>
        <w:t>представлены</w:t>
      </w:r>
      <w:r w:rsidR="00B30C8A" w:rsidRPr="00DD22BF">
        <w:rPr>
          <w:rFonts w:ascii="Times New Roman" w:eastAsia="Aptos" w:hAnsi="Times New Roman"/>
          <w:sz w:val="28"/>
          <w:szCs w:val="28"/>
        </w:rPr>
        <w:t xml:space="preserve"> </w:t>
      </w:r>
      <w:r w:rsidRPr="00DD22BF">
        <w:rPr>
          <w:rFonts w:ascii="Times New Roman" w:eastAsia="Aptos" w:hAnsi="Times New Roman"/>
          <w:sz w:val="28"/>
          <w:szCs w:val="28"/>
        </w:rPr>
        <w:t xml:space="preserve">различные классификации инноваций, основанные на различных классификационных признаках. Наиболее распространенной является типология, предложенная в </w:t>
      </w:r>
      <w:r w:rsidR="00DC0A98" w:rsidRPr="00DD22BF">
        <w:rPr>
          <w:rFonts w:ascii="Times New Roman" w:eastAsia="Aptos" w:hAnsi="Times New Roman"/>
          <w:sz w:val="28"/>
          <w:szCs w:val="28"/>
        </w:rPr>
        <w:t>«</w:t>
      </w:r>
      <w:r w:rsidRPr="00DD22BF">
        <w:rPr>
          <w:rFonts w:ascii="Times New Roman" w:eastAsia="Aptos" w:hAnsi="Times New Roman"/>
          <w:sz w:val="28"/>
          <w:szCs w:val="28"/>
        </w:rPr>
        <w:t>Руководстве Осло</w:t>
      </w:r>
      <w:r w:rsidR="00DC0A98" w:rsidRPr="00DD22BF">
        <w:rPr>
          <w:rFonts w:ascii="Times New Roman" w:eastAsia="Aptos" w:hAnsi="Times New Roman"/>
          <w:sz w:val="28"/>
          <w:szCs w:val="28"/>
        </w:rPr>
        <w:t>»</w:t>
      </w:r>
      <w:r w:rsidRPr="00DD22BF">
        <w:rPr>
          <w:rFonts w:ascii="Times New Roman" w:eastAsia="Aptos" w:hAnsi="Times New Roman"/>
          <w:sz w:val="28"/>
          <w:szCs w:val="28"/>
        </w:rPr>
        <w:t>, согласно которой выделяются следующие типы инноваций:</w:t>
      </w:r>
    </w:p>
    <w:p w14:paraId="1FC751B5" w14:textId="0778DC28" w:rsidR="00530394" w:rsidRPr="00DD22BF" w:rsidRDefault="00A05B1E">
      <w:pPr>
        <w:pStyle w:val="a3"/>
        <w:numPr>
          <w:ilvl w:val="0"/>
          <w:numId w:val="5"/>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П</w:t>
      </w:r>
      <w:r w:rsidR="00DC0A98" w:rsidRPr="00DD22BF">
        <w:rPr>
          <w:rFonts w:ascii="Times New Roman" w:eastAsia="Aptos" w:hAnsi="Times New Roman"/>
          <w:sz w:val="28"/>
          <w:szCs w:val="28"/>
        </w:rPr>
        <w:t>родуктовые</w:t>
      </w:r>
      <w:r w:rsidR="00530394" w:rsidRPr="00DD22BF">
        <w:rPr>
          <w:rFonts w:ascii="Times New Roman" w:eastAsia="Aptos" w:hAnsi="Times New Roman"/>
          <w:sz w:val="28"/>
          <w:szCs w:val="28"/>
        </w:rPr>
        <w:t xml:space="preserve"> инновации – внедрение товара или услуги, являющихся новыми или значительно улучшенными по части их свойств или способов использования. Сюда включаются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w:t>
      </w:r>
      <w:r w:rsidR="00F93DAD" w:rsidRPr="00DD22BF">
        <w:rPr>
          <w:rFonts w:ascii="Times New Roman" w:eastAsia="Aptos" w:hAnsi="Times New Roman"/>
          <w:sz w:val="28"/>
          <w:szCs w:val="28"/>
        </w:rPr>
        <w:t xml:space="preserve"> функциональных характеристиках</w:t>
      </w:r>
      <w:r w:rsidRPr="00DD22BF">
        <w:rPr>
          <w:rFonts w:ascii="Times New Roman" w:eastAsia="Aptos" w:hAnsi="Times New Roman"/>
          <w:sz w:val="28"/>
          <w:szCs w:val="28"/>
          <w:lang w:val="az-Cyrl-AZ"/>
        </w:rPr>
        <w:t>.</w:t>
      </w:r>
    </w:p>
    <w:p w14:paraId="6F07BC9D" w14:textId="51996694" w:rsidR="00530394" w:rsidRPr="00DD22BF" w:rsidRDefault="00A05B1E">
      <w:pPr>
        <w:pStyle w:val="a3"/>
        <w:numPr>
          <w:ilvl w:val="0"/>
          <w:numId w:val="5"/>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П</w:t>
      </w:r>
      <w:r w:rsidR="00DC0A98" w:rsidRPr="00DD22BF">
        <w:rPr>
          <w:rFonts w:ascii="Times New Roman" w:eastAsia="Aptos" w:hAnsi="Times New Roman"/>
          <w:sz w:val="28"/>
          <w:szCs w:val="28"/>
        </w:rPr>
        <w:t>роцессные</w:t>
      </w:r>
      <w:r w:rsidR="00530394" w:rsidRPr="00DD22BF">
        <w:rPr>
          <w:rFonts w:ascii="Times New Roman" w:eastAsia="Aptos" w:hAnsi="Times New Roman"/>
          <w:sz w:val="28"/>
          <w:szCs w:val="28"/>
        </w:rPr>
        <w:t xml:space="preserve"> инновации – внедрение нового или значительно улучшенного способа производства или доставки продукта. Сюда входят значительные изменения в технологии, производственном оборудовании и/или програ</w:t>
      </w:r>
      <w:r w:rsidR="00F93DAD" w:rsidRPr="00DD22BF">
        <w:rPr>
          <w:rFonts w:ascii="Times New Roman" w:eastAsia="Aptos" w:hAnsi="Times New Roman"/>
          <w:sz w:val="28"/>
          <w:szCs w:val="28"/>
        </w:rPr>
        <w:t>ммном обеспечении</w:t>
      </w:r>
      <w:r w:rsidRPr="00DD22BF">
        <w:rPr>
          <w:rFonts w:ascii="Times New Roman" w:eastAsia="Aptos" w:hAnsi="Times New Roman"/>
          <w:sz w:val="28"/>
          <w:szCs w:val="28"/>
          <w:lang w:val="az-Cyrl-AZ"/>
        </w:rPr>
        <w:t>.</w:t>
      </w:r>
    </w:p>
    <w:p w14:paraId="1FDAC2AC" w14:textId="666F1F4B" w:rsidR="00530394" w:rsidRPr="00DD22BF" w:rsidRDefault="00A05B1E">
      <w:pPr>
        <w:pStyle w:val="a3"/>
        <w:numPr>
          <w:ilvl w:val="0"/>
          <w:numId w:val="5"/>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М</w:t>
      </w:r>
      <w:r w:rsidR="00B30C8A" w:rsidRPr="00DD22BF">
        <w:rPr>
          <w:rFonts w:ascii="Times New Roman" w:eastAsia="Aptos" w:hAnsi="Times New Roman"/>
          <w:sz w:val="28"/>
          <w:szCs w:val="28"/>
        </w:rPr>
        <w:t>аркетинговые</w:t>
      </w:r>
      <w:r w:rsidR="00530394" w:rsidRPr="00DD22BF">
        <w:rPr>
          <w:rFonts w:ascii="Times New Roman" w:eastAsia="Aptos" w:hAnsi="Times New Roman"/>
          <w:sz w:val="28"/>
          <w:szCs w:val="28"/>
        </w:rPr>
        <w:t xml:space="preserve"> инновации – внедрение нового метода маркетинга, включая значительные изменения в дизайне или упаковке продукта, его продвижении на рынок, использовании </w:t>
      </w:r>
      <w:r w:rsidR="00F93DAD" w:rsidRPr="00DD22BF">
        <w:rPr>
          <w:rFonts w:ascii="Times New Roman" w:eastAsia="Aptos" w:hAnsi="Times New Roman"/>
          <w:sz w:val="28"/>
          <w:szCs w:val="28"/>
        </w:rPr>
        <w:t>новых стратегий ценообразования</w:t>
      </w:r>
      <w:r w:rsidRPr="00DD22BF">
        <w:rPr>
          <w:rFonts w:ascii="Times New Roman" w:eastAsia="Aptos" w:hAnsi="Times New Roman"/>
          <w:sz w:val="28"/>
          <w:szCs w:val="28"/>
          <w:lang w:val="az-Cyrl-AZ"/>
        </w:rPr>
        <w:t>.</w:t>
      </w:r>
    </w:p>
    <w:p w14:paraId="6FA33EAC" w14:textId="230899DE" w:rsidR="00852E14" w:rsidRPr="00DD22BF" w:rsidRDefault="00A05B1E">
      <w:pPr>
        <w:pStyle w:val="a3"/>
        <w:numPr>
          <w:ilvl w:val="0"/>
          <w:numId w:val="5"/>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О</w:t>
      </w:r>
      <w:r w:rsidR="00B30C8A" w:rsidRPr="00DD22BF">
        <w:rPr>
          <w:rFonts w:ascii="Times New Roman" w:eastAsia="Aptos" w:hAnsi="Times New Roman"/>
          <w:sz w:val="28"/>
          <w:szCs w:val="28"/>
        </w:rPr>
        <w:t>рганизационные</w:t>
      </w:r>
      <w:r w:rsidR="00530394" w:rsidRPr="00DD22BF">
        <w:rPr>
          <w:rFonts w:ascii="Times New Roman" w:eastAsia="Aptos" w:hAnsi="Times New Roman"/>
          <w:sz w:val="28"/>
          <w:szCs w:val="28"/>
        </w:rPr>
        <w:t xml:space="preserve"> инновации – внедрение нового организационного метода в деловой практике фирмы, в организации рабочих мест или внешних связях</w:t>
      </w:r>
      <w:r w:rsidR="004C1F6A" w:rsidRPr="00DD22BF">
        <w:rPr>
          <w:rFonts w:ascii="Times New Roman" w:eastAsia="Aptos" w:hAnsi="Times New Roman"/>
          <w:sz w:val="28"/>
          <w:szCs w:val="28"/>
        </w:rPr>
        <w:t xml:space="preserve"> [</w:t>
      </w:r>
      <w:r w:rsidR="00E17EEA" w:rsidRPr="00DD22BF">
        <w:rPr>
          <w:rFonts w:ascii="Times New Roman" w:eastAsia="Aptos" w:hAnsi="Times New Roman"/>
          <w:sz w:val="28"/>
          <w:szCs w:val="28"/>
        </w:rPr>
        <w:t>5</w:t>
      </w:r>
      <w:r w:rsidR="004C1F6A" w:rsidRPr="00DD22BF">
        <w:rPr>
          <w:rFonts w:ascii="Times New Roman" w:eastAsia="Aptos" w:hAnsi="Times New Roman"/>
          <w:sz w:val="28"/>
          <w:szCs w:val="28"/>
        </w:rPr>
        <w:t>]</w:t>
      </w:r>
      <w:r w:rsidR="00B30C8A" w:rsidRPr="00DD22BF">
        <w:rPr>
          <w:rFonts w:ascii="Times New Roman" w:eastAsia="Aptos" w:hAnsi="Times New Roman"/>
          <w:sz w:val="28"/>
          <w:szCs w:val="28"/>
        </w:rPr>
        <w:t>.</w:t>
      </w:r>
    </w:p>
    <w:p w14:paraId="1C269467" w14:textId="3202E661" w:rsidR="00852E14" w:rsidRPr="00DD22BF" w:rsidRDefault="001624D8" w:rsidP="00852E14">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lastRenderedPageBreak/>
        <w:t>Еще один п</w:t>
      </w:r>
      <w:r w:rsidR="00852E14" w:rsidRPr="00DD22BF">
        <w:rPr>
          <w:rFonts w:ascii="Times New Roman" w:eastAsia="Aptos" w:hAnsi="Times New Roman"/>
          <w:sz w:val="28"/>
          <w:szCs w:val="28"/>
        </w:rPr>
        <w:t xml:space="preserve">одход к классификации </w:t>
      </w:r>
      <w:r w:rsidR="00DF2EE0" w:rsidRPr="00DD22BF">
        <w:rPr>
          <w:rFonts w:ascii="Times New Roman" w:eastAsia="Aptos" w:hAnsi="Times New Roman"/>
          <w:sz w:val="28"/>
          <w:szCs w:val="28"/>
        </w:rPr>
        <w:t>–</w:t>
      </w:r>
      <w:r w:rsidR="00852E14" w:rsidRPr="00DD22BF">
        <w:rPr>
          <w:rFonts w:ascii="Times New Roman" w:eastAsia="Aptos" w:hAnsi="Times New Roman"/>
          <w:sz w:val="28"/>
          <w:szCs w:val="28"/>
        </w:rPr>
        <w:t xml:space="preserve"> по причине возникновения. Здесь можно выделить:</w:t>
      </w:r>
    </w:p>
    <w:p w14:paraId="0F17F4E9" w14:textId="4CD6DED7" w:rsidR="00852E14" w:rsidRPr="00DD22BF" w:rsidRDefault="001624D8" w:rsidP="00A05B1E">
      <w:pPr>
        <w:tabs>
          <w:tab w:val="left" w:pos="993"/>
        </w:tabs>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1.</w:t>
      </w:r>
      <w:r w:rsidRPr="00DD22BF">
        <w:rPr>
          <w:rFonts w:ascii="Times New Roman" w:eastAsia="Aptos" w:hAnsi="Times New Roman"/>
          <w:sz w:val="28"/>
          <w:szCs w:val="28"/>
        </w:rPr>
        <w:tab/>
      </w:r>
      <w:r w:rsidR="00852E14" w:rsidRPr="00DD22BF">
        <w:rPr>
          <w:rFonts w:ascii="Times New Roman" w:eastAsia="Aptos" w:hAnsi="Times New Roman"/>
          <w:sz w:val="28"/>
          <w:szCs w:val="28"/>
        </w:rPr>
        <w:t>Стратегические</w:t>
      </w:r>
      <w:r w:rsidRPr="00DD22BF">
        <w:rPr>
          <w:rFonts w:ascii="Times New Roman" w:eastAsia="Aptos" w:hAnsi="Times New Roman"/>
          <w:sz w:val="28"/>
          <w:szCs w:val="28"/>
        </w:rPr>
        <w:t xml:space="preserve"> </w:t>
      </w:r>
      <w:r w:rsidR="00852E14" w:rsidRPr="00DD22BF">
        <w:rPr>
          <w:rFonts w:ascii="Times New Roman" w:eastAsia="Aptos" w:hAnsi="Times New Roman"/>
          <w:sz w:val="28"/>
          <w:szCs w:val="28"/>
        </w:rPr>
        <w:t>инновации (</w:t>
      </w:r>
      <w:r w:rsidR="00852E14" w:rsidRPr="00DD22BF">
        <w:rPr>
          <w:rFonts w:ascii="Times New Roman" w:eastAsia="Aptos" w:hAnsi="Times New Roman"/>
          <w:sz w:val="28"/>
          <w:szCs w:val="28"/>
          <w:lang w:val="en-US"/>
        </w:rPr>
        <w:t>technology</w:t>
      </w:r>
      <w:r w:rsidR="00DF2EE0" w:rsidRPr="00DD22BF">
        <w:rPr>
          <w:rFonts w:ascii="Times New Roman" w:eastAsia="Aptos" w:hAnsi="Times New Roman"/>
          <w:sz w:val="28"/>
          <w:szCs w:val="28"/>
        </w:rPr>
        <w:t>–</w:t>
      </w:r>
      <w:r w:rsidR="00852E14" w:rsidRPr="00DD22BF">
        <w:rPr>
          <w:rFonts w:ascii="Times New Roman" w:eastAsia="Aptos" w:hAnsi="Times New Roman"/>
          <w:sz w:val="28"/>
          <w:szCs w:val="28"/>
          <w:lang w:val="en-US"/>
        </w:rPr>
        <w:t>push</w:t>
      </w:r>
      <w:r w:rsidR="00852E14" w:rsidRPr="00DD22BF">
        <w:rPr>
          <w:rFonts w:ascii="Times New Roman" w:eastAsia="Aptos" w:hAnsi="Times New Roman"/>
          <w:sz w:val="28"/>
          <w:szCs w:val="28"/>
        </w:rPr>
        <w:t>). Инициатором выступает сама компания, которая на основе своих научных разработок и технологических достижений создаёт новый продукт и предлагает его рынку. В этом случае технология «толкает» рынок. Компания действует на опережение, формируя новые потребности.</w:t>
      </w:r>
    </w:p>
    <w:p w14:paraId="261FFE72" w14:textId="438B3244" w:rsidR="00852E14" w:rsidRPr="00DD22BF" w:rsidRDefault="001624D8" w:rsidP="00A05B1E">
      <w:pPr>
        <w:tabs>
          <w:tab w:val="left" w:pos="993"/>
        </w:tabs>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2.</w:t>
      </w:r>
      <w:r w:rsidRPr="00DD22BF">
        <w:rPr>
          <w:rFonts w:ascii="Times New Roman" w:eastAsia="Aptos" w:hAnsi="Times New Roman"/>
          <w:sz w:val="28"/>
          <w:szCs w:val="28"/>
        </w:rPr>
        <w:tab/>
      </w:r>
      <w:r w:rsidR="00852E14" w:rsidRPr="00DD22BF">
        <w:rPr>
          <w:rFonts w:ascii="Times New Roman" w:eastAsia="Aptos" w:hAnsi="Times New Roman"/>
          <w:sz w:val="28"/>
          <w:szCs w:val="28"/>
        </w:rPr>
        <w:t>Реактивные инновации (</w:t>
      </w:r>
      <w:r w:rsidR="00852E14" w:rsidRPr="00DD22BF">
        <w:rPr>
          <w:rFonts w:ascii="Times New Roman" w:eastAsia="Aptos" w:hAnsi="Times New Roman"/>
          <w:sz w:val="28"/>
          <w:szCs w:val="28"/>
          <w:lang w:val="en-US"/>
        </w:rPr>
        <w:t>market</w:t>
      </w:r>
      <w:r w:rsidR="00DF2EE0" w:rsidRPr="00DD22BF">
        <w:rPr>
          <w:rFonts w:ascii="Times New Roman" w:eastAsia="Aptos" w:hAnsi="Times New Roman"/>
          <w:sz w:val="28"/>
          <w:szCs w:val="28"/>
        </w:rPr>
        <w:t>–</w:t>
      </w:r>
      <w:r w:rsidR="00852E14" w:rsidRPr="00DD22BF">
        <w:rPr>
          <w:rFonts w:ascii="Times New Roman" w:eastAsia="Aptos" w:hAnsi="Times New Roman"/>
          <w:sz w:val="28"/>
          <w:szCs w:val="28"/>
          <w:lang w:val="en-US"/>
        </w:rPr>
        <w:t>pull</w:t>
      </w:r>
      <w:r w:rsidR="00852E14" w:rsidRPr="00DD22BF">
        <w:rPr>
          <w:rFonts w:ascii="Times New Roman" w:eastAsia="Aptos" w:hAnsi="Times New Roman"/>
          <w:sz w:val="28"/>
          <w:szCs w:val="28"/>
        </w:rPr>
        <w:t xml:space="preserve">). В этом случае импульс идёт от рынка. Потребители высказывают новые пожелания, появляются новые требования (например, экологические стандарты), и компания, реагируя на этот запрос, разрабатывает соответствующий продукт или технологию. </w:t>
      </w:r>
      <w:r w:rsidRPr="00DD22BF">
        <w:rPr>
          <w:rFonts w:ascii="Times New Roman" w:eastAsia="Aptos" w:hAnsi="Times New Roman"/>
          <w:sz w:val="28"/>
          <w:szCs w:val="28"/>
        </w:rPr>
        <w:t>Здесь рынок «тянет» за собой технологическое развитие [10].</w:t>
      </w:r>
    </w:p>
    <w:p w14:paraId="2446DC2A" w14:textId="64A84305" w:rsidR="00530394" w:rsidRPr="00DD22BF" w:rsidRDefault="00530394" w:rsidP="00FF0692">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По степени новизны инновации также могут быть классифицированы как:</w:t>
      </w:r>
    </w:p>
    <w:p w14:paraId="35DA1D0D" w14:textId="0985DB1E" w:rsidR="00530394" w:rsidRPr="00DD22BF" w:rsidRDefault="004C1F6A">
      <w:pPr>
        <w:pStyle w:val="a3"/>
        <w:numPr>
          <w:ilvl w:val="0"/>
          <w:numId w:val="2"/>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радикальные</w:t>
      </w:r>
      <w:r w:rsidR="00530394" w:rsidRPr="00DD22BF">
        <w:rPr>
          <w:rFonts w:ascii="Times New Roman" w:eastAsia="Aptos" w:hAnsi="Times New Roman"/>
          <w:sz w:val="28"/>
          <w:szCs w:val="28"/>
        </w:rPr>
        <w:t xml:space="preserve"> (базисные) – принципиально новые продукты или технологии, </w:t>
      </w:r>
      <w:r w:rsidR="00536CD1" w:rsidRPr="00DD22BF">
        <w:rPr>
          <w:rFonts w:ascii="Times New Roman" w:eastAsia="Aptos" w:hAnsi="Times New Roman"/>
          <w:sz w:val="28"/>
          <w:szCs w:val="28"/>
        </w:rPr>
        <w:t>не имеющие аналогов</w:t>
      </w:r>
      <w:r w:rsidR="00A05B1E" w:rsidRPr="00DD22BF">
        <w:rPr>
          <w:rFonts w:ascii="Times New Roman" w:eastAsia="Aptos" w:hAnsi="Times New Roman"/>
          <w:sz w:val="28"/>
          <w:szCs w:val="28"/>
          <w:lang w:val="az-Cyrl-AZ"/>
        </w:rPr>
        <w:t>;</w:t>
      </w:r>
    </w:p>
    <w:p w14:paraId="0B9954F7" w14:textId="30C7A374" w:rsidR="00530394" w:rsidRPr="00DD22BF" w:rsidRDefault="004C1F6A">
      <w:pPr>
        <w:pStyle w:val="a3"/>
        <w:numPr>
          <w:ilvl w:val="0"/>
          <w:numId w:val="2"/>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улучшающие</w:t>
      </w:r>
      <w:r w:rsidR="00530394" w:rsidRPr="00DD22BF">
        <w:rPr>
          <w:rFonts w:ascii="Times New Roman" w:eastAsia="Aptos" w:hAnsi="Times New Roman"/>
          <w:sz w:val="28"/>
          <w:szCs w:val="28"/>
        </w:rPr>
        <w:t xml:space="preserve"> – существенное совершенствование сущест</w:t>
      </w:r>
      <w:r w:rsidR="00536CD1" w:rsidRPr="00DD22BF">
        <w:rPr>
          <w:rFonts w:ascii="Times New Roman" w:eastAsia="Aptos" w:hAnsi="Times New Roman"/>
          <w:sz w:val="28"/>
          <w:szCs w:val="28"/>
        </w:rPr>
        <w:t>вующих продуктов или технологий</w:t>
      </w:r>
      <w:r w:rsidR="00A05B1E" w:rsidRPr="00DD22BF">
        <w:rPr>
          <w:rFonts w:ascii="Times New Roman" w:eastAsia="Aptos" w:hAnsi="Times New Roman"/>
          <w:sz w:val="28"/>
          <w:szCs w:val="28"/>
          <w:lang w:val="az-Cyrl-AZ"/>
        </w:rPr>
        <w:t>;</w:t>
      </w:r>
    </w:p>
    <w:p w14:paraId="145D4806" w14:textId="41082A31" w:rsidR="00530394" w:rsidRPr="00DD22BF" w:rsidRDefault="004C1F6A">
      <w:pPr>
        <w:pStyle w:val="a3"/>
        <w:numPr>
          <w:ilvl w:val="0"/>
          <w:numId w:val="2"/>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модификационные</w:t>
      </w:r>
      <w:r w:rsidR="00530394" w:rsidRPr="00DD22BF">
        <w:rPr>
          <w:rFonts w:ascii="Times New Roman" w:eastAsia="Aptos" w:hAnsi="Times New Roman"/>
          <w:sz w:val="28"/>
          <w:szCs w:val="28"/>
        </w:rPr>
        <w:t xml:space="preserve"> (инкрементальные) – незначительные изменения существующих продуктов</w:t>
      </w:r>
      <w:r w:rsidR="00536CD1" w:rsidRPr="00DD22BF">
        <w:rPr>
          <w:rFonts w:ascii="Times New Roman" w:eastAsia="Aptos" w:hAnsi="Times New Roman"/>
          <w:sz w:val="28"/>
          <w:szCs w:val="28"/>
        </w:rPr>
        <w:t xml:space="preserve"> или технологий [</w:t>
      </w:r>
      <w:r w:rsidR="00E17EEA" w:rsidRPr="00DD22BF">
        <w:rPr>
          <w:rFonts w:ascii="Times New Roman" w:eastAsia="Aptos" w:hAnsi="Times New Roman"/>
          <w:sz w:val="28"/>
          <w:szCs w:val="28"/>
        </w:rPr>
        <w:t>6</w:t>
      </w:r>
      <w:r w:rsidR="00530394" w:rsidRPr="00DD22BF">
        <w:rPr>
          <w:rFonts w:ascii="Times New Roman" w:eastAsia="Aptos" w:hAnsi="Times New Roman"/>
          <w:sz w:val="28"/>
          <w:szCs w:val="28"/>
        </w:rPr>
        <w:t>].</w:t>
      </w:r>
    </w:p>
    <w:p w14:paraId="59A0BBCF" w14:textId="77777777" w:rsidR="00530394" w:rsidRPr="00DD22BF" w:rsidRDefault="00530394" w:rsidP="00735F5A">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В промышленном секторе особое значение приобретают технологические инновации, которые могут быть подразделены на:</w:t>
      </w:r>
    </w:p>
    <w:p w14:paraId="0EE95E50" w14:textId="3AE40873" w:rsidR="00530394" w:rsidRPr="00DD22BF" w:rsidRDefault="004C1F6A">
      <w:pPr>
        <w:pStyle w:val="a3"/>
        <w:numPr>
          <w:ilvl w:val="0"/>
          <w:numId w:val="3"/>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инновации</w:t>
      </w:r>
      <w:r w:rsidR="00530394" w:rsidRPr="00DD22BF">
        <w:rPr>
          <w:rFonts w:ascii="Times New Roman" w:eastAsia="Aptos" w:hAnsi="Times New Roman"/>
          <w:sz w:val="28"/>
          <w:szCs w:val="28"/>
        </w:rPr>
        <w:t xml:space="preserve"> в материалах и компонентах, использу</w:t>
      </w:r>
      <w:r w:rsidR="00F93DAD" w:rsidRPr="00DD22BF">
        <w:rPr>
          <w:rFonts w:ascii="Times New Roman" w:eastAsia="Aptos" w:hAnsi="Times New Roman"/>
          <w:sz w:val="28"/>
          <w:szCs w:val="28"/>
        </w:rPr>
        <w:t>емых при производстве продукции</w:t>
      </w:r>
      <w:r w:rsidR="00A05B1E" w:rsidRPr="00DD22BF">
        <w:rPr>
          <w:rFonts w:ascii="Times New Roman" w:eastAsia="Aptos" w:hAnsi="Times New Roman"/>
          <w:sz w:val="28"/>
          <w:szCs w:val="28"/>
          <w:lang w:val="az-Cyrl-AZ"/>
        </w:rPr>
        <w:t>;</w:t>
      </w:r>
    </w:p>
    <w:p w14:paraId="29D3D411" w14:textId="7865079F" w:rsidR="00530394" w:rsidRPr="00DD22BF" w:rsidRDefault="004C1F6A">
      <w:pPr>
        <w:pStyle w:val="a3"/>
        <w:numPr>
          <w:ilvl w:val="0"/>
          <w:numId w:val="3"/>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инновации</w:t>
      </w:r>
      <w:r w:rsidR="00530394" w:rsidRPr="00DD22BF">
        <w:rPr>
          <w:rFonts w:ascii="Times New Roman" w:eastAsia="Aptos" w:hAnsi="Times New Roman"/>
          <w:sz w:val="28"/>
          <w:szCs w:val="28"/>
        </w:rPr>
        <w:t xml:space="preserve"> в производственных процессах, включая новые методы производства, автоматизацию, цифровиз</w:t>
      </w:r>
      <w:r w:rsidR="00F93DAD" w:rsidRPr="00DD22BF">
        <w:rPr>
          <w:rFonts w:ascii="Times New Roman" w:eastAsia="Aptos" w:hAnsi="Times New Roman"/>
          <w:sz w:val="28"/>
          <w:szCs w:val="28"/>
        </w:rPr>
        <w:t>ацию производственных процессов</w:t>
      </w:r>
      <w:r w:rsidR="00A05B1E" w:rsidRPr="00DD22BF">
        <w:rPr>
          <w:rFonts w:ascii="Times New Roman" w:eastAsia="Aptos" w:hAnsi="Times New Roman"/>
          <w:sz w:val="28"/>
          <w:szCs w:val="28"/>
          <w:lang w:val="az-Cyrl-AZ"/>
        </w:rPr>
        <w:t>;</w:t>
      </w:r>
    </w:p>
    <w:p w14:paraId="3E7B6213" w14:textId="282D45DE" w:rsidR="00530394" w:rsidRPr="00DD22BF" w:rsidRDefault="004C1F6A">
      <w:pPr>
        <w:pStyle w:val="a3"/>
        <w:numPr>
          <w:ilvl w:val="0"/>
          <w:numId w:val="3"/>
        </w:numPr>
        <w:tabs>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инновации</w:t>
      </w:r>
      <w:r w:rsidR="00530394" w:rsidRPr="00DD22BF">
        <w:rPr>
          <w:rFonts w:ascii="Times New Roman" w:eastAsia="Aptos" w:hAnsi="Times New Roman"/>
          <w:sz w:val="28"/>
          <w:szCs w:val="28"/>
        </w:rPr>
        <w:t xml:space="preserve"> в производственном оборудовании, направленные на повышение производительности, снижение энергопотребления, улучшение экологических характеристик</w:t>
      </w:r>
      <w:r w:rsidR="00735F5A" w:rsidRPr="00DD22BF">
        <w:rPr>
          <w:rFonts w:ascii="Times New Roman" w:eastAsia="Aptos" w:hAnsi="Times New Roman"/>
          <w:sz w:val="28"/>
          <w:szCs w:val="28"/>
        </w:rPr>
        <w:t xml:space="preserve"> [7]</w:t>
      </w:r>
      <w:r w:rsidR="00530394" w:rsidRPr="00DD22BF">
        <w:rPr>
          <w:rFonts w:ascii="Times New Roman" w:eastAsia="Aptos" w:hAnsi="Times New Roman"/>
          <w:sz w:val="28"/>
          <w:szCs w:val="28"/>
        </w:rPr>
        <w:t>.</w:t>
      </w:r>
    </w:p>
    <w:p w14:paraId="1E6E3AD6" w14:textId="2084FEEF" w:rsidR="00530394" w:rsidRPr="00DD22BF" w:rsidRDefault="00735F5A" w:rsidP="00AC7AE1">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lastRenderedPageBreak/>
        <w:t>Д</w:t>
      </w:r>
      <w:r w:rsidR="00530394" w:rsidRPr="00DD22BF">
        <w:rPr>
          <w:rFonts w:ascii="Times New Roman" w:eastAsia="Aptos" w:hAnsi="Times New Roman"/>
          <w:sz w:val="28"/>
          <w:szCs w:val="28"/>
        </w:rPr>
        <w:t>ля промышленных предприятий характерно преобладание процессных инноваций над продуктовыми, что связано со спецификой производственной деятельности и высокими затратами на разработку принципиально новых продуктов</w:t>
      </w:r>
      <w:r w:rsidRPr="00DD22BF">
        <w:rPr>
          <w:rFonts w:ascii="Times New Roman" w:eastAsia="Aptos" w:hAnsi="Times New Roman"/>
          <w:sz w:val="28"/>
          <w:szCs w:val="28"/>
        </w:rPr>
        <w:t>.</w:t>
      </w:r>
    </w:p>
    <w:p w14:paraId="2EA44ADA" w14:textId="5F097033" w:rsidR="00530394" w:rsidRPr="00DD22BF" w:rsidRDefault="00530394" w:rsidP="007C3EE7">
      <w:pPr>
        <w:spacing w:after="0" w:line="360" w:lineRule="auto"/>
        <w:ind w:firstLine="709"/>
        <w:jc w:val="both"/>
        <w:rPr>
          <w:rFonts w:ascii="Times New Roman" w:eastAsia="Aptos" w:hAnsi="Times New Roman"/>
          <w:sz w:val="28"/>
          <w:szCs w:val="28"/>
        </w:rPr>
      </w:pPr>
      <w:r w:rsidRPr="00DD22BF">
        <w:rPr>
          <w:rFonts w:ascii="Times New Roman" w:eastAsia="Aptos" w:hAnsi="Times New Roman"/>
          <w:sz w:val="28"/>
          <w:szCs w:val="28"/>
        </w:rPr>
        <w:t>Роль инноваций в повышении конкурентоспособности промышленных предприятий трудно переоценить. Инновации способствуют:</w:t>
      </w:r>
    </w:p>
    <w:p w14:paraId="6FD8569F" w14:textId="75545AEE" w:rsidR="00530394" w:rsidRPr="00DD22BF" w:rsidRDefault="00571477">
      <w:pPr>
        <w:pStyle w:val="a3"/>
        <w:numPr>
          <w:ilvl w:val="0"/>
          <w:numId w:val="4"/>
        </w:numPr>
        <w:tabs>
          <w:tab w:val="left" w:pos="851"/>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снижению</w:t>
      </w:r>
      <w:r w:rsidR="00530394" w:rsidRPr="00DD22BF">
        <w:rPr>
          <w:rFonts w:ascii="Times New Roman" w:eastAsia="Aptos" w:hAnsi="Times New Roman"/>
          <w:sz w:val="28"/>
          <w:szCs w:val="28"/>
        </w:rPr>
        <w:t xml:space="preserve"> производственных затрат за счет внедрения ресурсосберегающих технологий и оптимиз</w:t>
      </w:r>
      <w:r w:rsidR="00F93DAD" w:rsidRPr="00DD22BF">
        <w:rPr>
          <w:rFonts w:ascii="Times New Roman" w:eastAsia="Aptos" w:hAnsi="Times New Roman"/>
          <w:sz w:val="28"/>
          <w:szCs w:val="28"/>
        </w:rPr>
        <w:t>ации производственных процессов</w:t>
      </w:r>
      <w:r w:rsidR="00F93DAD" w:rsidRPr="00DD22BF">
        <w:rPr>
          <w:rFonts w:ascii="Times New Roman" w:eastAsia="Aptos" w:hAnsi="Times New Roman"/>
          <w:sz w:val="28"/>
          <w:szCs w:val="28"/>
          <w:lang w:val="az-Cyrl-AZ"/>
        </w:rPr>
        <w:t>;</w:t>
      </w:r>
    </w:p>
    <w:p w14:paraId="59801243" w14:textId="4FC973BE" w:rsidR="00530394" w:rsidRPr="00DD22BF" w:rsidRDefault="00571477">
      <w:pPr>
        <w:pStyle w:val="a3"/>
        <w:numPr>
          <w:ilvl w:val="0"/>
          <w:numId w:val="4"/>
        </w:numPr>
        <w:tabs>
          <w:tab w:val="left" w:pos="851"/>
          <w:tab w:val="left" w:pos="993"/>
        </w:tabs>
        <w:spacing w:after="0" w:line="360" w:lineRule="auto"/>
        <w:ind w:left="0" w:firstLine="709"/>
        <w:jc w:val="both"/>
        <w:rPr>
          <w:rFonts w:ascii="Times New Roman" w:eastAsia="Aptos" w:hAnsi="Times New Roman"/>
          <w:sz w:val="28"/>
          <w:szCs w:val="28"/>
        </w:rPr>
      </w:pPr>
      <w:r w:rsidRPr="00DD22BF">
        <w:rPr>
          <w:rFonts w:ascii="Times New Roman" w:eastAsia="Aptos" w:hAnsi="Times New Roman"/>
          <w:sz w:val="28"/>
          <w:szCs w:val="28"/>
        </w:rPr>
        <w:t>повышению</w:t>
      </w:r>
      <w:r w:rsidR="00530394" w:rsidRPr="00DD22BF">
        <w:rPr>
          <w:rFonts w:ascii="Times New Roman" w:eastAsia="Aptos" w:hAnsi="Times New Roman"/>
          <w:sz w:val="28"/>
          <w:szCs w:val="28"/>
        </w:rPr>
        <w:t xml:space="preserve"> качества выпускаемой продукции, что позволяет увеличить рыночную долю</w:t>
      </w:r>
      <w:r w:rsidR="00F93DAD" w:rsidRPr="00DD22BF">
        <w:rPr>
          <w:rFonts w:ascii="Times New Roman" w:eastAsia="Aptos" w:hAnsi="Times New Roman"/>
          <w:sz w:val="28"/>
          <w:szCs w:val="28"/>
        </w:rPr>
        <w:t xml:space="preserve"> и выйти на новые рынки сбыта</w:t>
      </w:r>
      <w:r w:rsidR="00F93DAD" w:rsidRPr="00DD22BF">
        <w:rPr>
          <w:rFonts w:ascii="Times New Roman" w:eastAsia="Aptos" w:hAnsi="Times New Roman"/>
          <w:sz w:val="28"/>
          <w:szCs w:val="28"/>
          <w:lang w:val="az-Cyrl-AZ"/>
        </w:rPr>
        <w:t>;</w:t>
      </w:r>
    </w:p>
    <w:p w14:paraId="214981F6" w14:textId="6EDB65FC" w:rsidR="00530394" w:rsidRPr="00EA5FDF" w:rsidRDefault="00571477">
      <w:pPr>
        <w:pStyle w:val="a3"/>
        <w:numPr>
          <w:ilvl w:val="0"/>
          <w:numId w:val="4"/>
        </w:numPr>
        <w:tabs>
          <w:tab w:val="left" w:pos="851"/>
          <w:tab w:val="left" w:pos="993"/>
        </w:tabs>
        <w:spacing w:after="0" w:line="360" w:lineRule="auto"/>
        <w:ind w:left="0" w:firstLine="709"/>
        <w:jc w:val="both"/>
        <w:rPr>
          <w:rFonts w:ascii="Times New Roman" w:eastAsia="Aptos" w:hAnsi="Times New Roman"/>
          <w:sz w:val="28"/>
          <w:szCs w:val="28"/>
        </w:rPr>
      </w:pPr>
      <w:r w:rsidRPr="00EA5FDF">
        <w:rPr>
          <w:rFonts w:ascii="Times New Roman" w:eastAsia="Aptos" w:hAnsi="Times New Roman"/>
          <w:sz w:val="28"/>
          <w:szCs w:val="28"/>
        </w:rPr>
        <w:t>диверсификации</w:t>
      </w:r>
      <w:r w:rsidR="00530394" w:rsidRPr="00EA5FDF">
        <w:rPr>
          <w:rFonts w:ascii="Times New Roman" w:eastAsia="Aptos" w:hAnsi="Times New Roman"/>
          <w:sz w:val="28"/>
          <w:szCs w:val="28"/>
        </w:rPr>
        <w:t xml:space="preserve"> производства и снижению зависимости от конъюнктуры </w:t>
      </w:r>
      <w:r w:rsidR="00F93DAD" w:rsidRPr="00EA5FDF">
        <w:rPr>
          <w:rFonts w:ascii="Times New Roman" w:eastAsia="Aptos" w:hAnsi="Times New Roman"/>
          <w:sz w:val="28"/>
          <w:szCs w:val="28"/>
        </w:rPr>
        <w:t>рынка отдельных видов продукции</w:t>
      </w:r>
      <w:r w:rsidR="00F93DAD" w:rsidRPr="00EA5FDF">
        <w:rPr>
          <w:rFonts w:ascii="Times New Roman" w:eastAsia="Aptos" w:hAnsi="Times New Roman"/>
          <w:sz w:val="28"/>
          <w:szCs w:val="28"/>
          <w:lang w:val="az-Cyrl-AZ"/>
        </w:rPr>
        <w:t>;</w:t>
      </w:r>
    </w:p>
    <w:p w14:paraId="1C0B8A3E" w14:textId="1956BCD2" w:rsidR="00530394" w:rsidRPr="00EA5FDF" w:rsidRDefault="00571477">
      <w:pPr>
        <w:pStyle w:val="a3"/>
        <w:numPr>
          <w:ilvl w:val="0"/>
          <w:numId w:val="4"/>
        </w:numPr>
        <w:tabs>
          <w:tab w:val="left" w:pos="851"/>
          <w:tab w:val="left" w:pos="993"/>
        </w:tabs>
        <w:spacing w:after="0" w:line="360" w:lineRule="auto"/>
        <w:ind w:left="0" w:firstLine="709"/>
        <w:jc w:val="both"/>
        <w:rPr>
          <w:rFonts w:ascii="Times New Roman" w:eastAsia="Aptos" w:hAnsi="Times New Roman"/>
          <w:sz w:val="28"/>
          <w:szCs w:val="28"/>
        </w:rPr>
      </w:pPr>
      <w:r w:rsidRPr="00EA5FDF">
        <w:rPr>
          <w:rFonts w:ascii="Times New Roman" w:eastAsia="Aptos" w:hAnsi="Times New Roman"/>
          <w:sz w:val="28"/>
          <w:szCs w:val="28"/>
        </w:rPr>
        <w:t>увеличению</w:t>
      </w:r>
      <w:r w:rsidR="00530394" w:rsidRPr="00EA5FDF">
        <w:rPr>
          <w:rFonts w:ascii="Times New Roman" w:eastAsia="Aptos" w:hAnsi="Times New Roman"/>
          <w:sz w:val="28"/>
          <w:szCs w:val="28"/>
        </w:rPr>
        <w:t xml:space="preserve"> производительности труда и эффективности использо</w:t>
      </w:r>
      <w:r w:rsidR="00F93DAD" w:rsidRPr="00EA5FDF">
        <w:rPr>
          <w:rFonts w:ascii="Times New Roman" w:eastAsia="Aptos" w:hAnsi="Times New Roman"/>
          <w:sz w:val="28"/>
          <w:szCs w:val="28"/>
        </w:rPr>
        <w:t>вания производственных ресурсов</w:t>
      </w:r>
      <w:r w:rsidR="00F93DAD" w:rsidRPr="00EA5FDF">
        <w:rPr>
          <w:rFonts w:ascii="Times New Roman" w:eastAsia="Aptos" w:hAnsi="Times New Roman"/>
          <w:sz w:val="28"/>
          <w:szCs w:val="28"/>
          <w:lang w:val="az-Cyrl-AZ"/>
        </w:rPr>
        <w:t>;</w:t>
      </w:r>
    </w:p>
    <w:p w14:paraId="01C33821" w14:textId="78F086AA" w:rsidR="00530394" w:rsidRPr="00EA5FDF" w:rsidRDefault="00571477">
      <w:pPr>
        <w:pStyle w:val="a3"/>
        <w:numPr>
          <w:ilvl w:val="0"/>
          <w:numId w:val="4"/>
        </w:numPr>
        <w:tabs>
          <w:tab w:val="left" w:pos="851"/>
          <w:tab w:val="left" w:pos="993"/>
        </w:tabs>
        <w:spacing w:after="0" w:line="360" w:lineRule="auto"/>
        <w:ind w:left="0" w:firstLine="709"/>
        <w:jc w:val="both"/>
        <w:rPr>
          <w:rFonts w:ascii="Times New Roman" w:eastAsia="Aptos" w:hAnsi="Times New Roman"/>
          <w:sz w:val="28"/>
          <w:szCs w:val="28"/>
        </w:rPr>
      </w:pPr>
      <w:r w:rsidRPr="00EA5FDF">
        <w:rPr>
          <w:rFonts w:ascii="Times New Roman" w:eastAsia="Aptos" w:hAnsi="Times New Roman"/>
          <w:sz w:val="28"/>
          <w:szCs w:val="28"/>
        </w:rPr>
        <w:t>формированию</w:t>
      </w:r>
      <w:r w:rsidR="00530394" w:rsidRPr="00EA5FDF">
        <w:rPr>
          <w:rFonts w:ascii="Times New Roman" w:eastAsia="Aptos" w:hAnsi="Times New Roman"/>
          <w:sz w:val="28"/>
          <w:szCs w:val="28"/>
        </w:rPr>
        <w:t xml:space="preserve"> положительного имиджа предприятия как прогрессивного и динамично развивающегося, что способствует привлечению квалифицированных кадров и инвестиций.</w:t>
      </w:r>
    </w:p>
    <w:p w14:paraId="394D0808" w14:textId="01E9926A" w:rsidR="00530394" w:rsidRPr="00EA5FDF" w:rsidRDefault="00530394" w:rsidP="00AC7AE1">
      <w:pPr>
        <w:spacing w:after="0" w:line="360" w:lineRule="auto"/>
        <w:ind w:firstLine="709"/>
        <w:jc w:val="both"/>
        <w:rPr>
          <w:rFonts w:ascii="Times New Roman" w:eastAsia="Aptos" w:hAnsi="Times New Roman"/>
          <w:sz w:val="28"/>
          <w:szCs w:val="28"/>
        </w:rPr>
      </w:pPr>
      <w:r w:rsidRPr="00EA5FDF">
        <w:rPr>
          <w:rFonts w:ascii="Times New Roman" w:eastAsia="Aptos" w:hAnsi="Times New Roman"/>
          <w:sz w:val="28"/>
          <w:szCs w:val="28"/>
        </w:rPr>
        <w:t>По данным исследования, проведенного Высшей школой экономики, промышленные предприятия, активно внедряющие инновации, демонстрируют на 15</w:t>
      </w:r>
      <w:r w:rsidR="00DF2EE0" w:rsidRPr="00EA5FDF">
        <w:rPr>
          <w:rFonts w:ascii="Times New Roman" w:eastAsia="Aptos" w:hAnsi="Times New Roman"/>
          <w:sz w:val="28"/>
          <w:szCs w:val="28"/>
        </w:rPr>
        <w:t>–</w:t>
      </w:r>
      <w:r w:rsidRPr="00EA5FDF">
        <w:rPr>
          <w:rFonts w:ascii="Times New Roman" w:eastAsia="Aptos" w:hAnsi="Times New Roman"/>
          <w:sz w:val="28"/>
          <w:szCs w:val="28"/>
        </w:rPr>
        <w:t>20% более высокие показатели рентабельности и на 25</w:t>
      </w:r>
      <w:r w:rsidR="00DF2EE0" w:rsidRPr="00EA5FDF">
        <w:rPr>
          <w:rFonts w:ascii="Times New Roman" w:eastAsia="Aptos" w:hAnsi="Times New Roman"/>
          <w:sz w:val="28"/>
          <w:szCs w:val="28"/>
        </w:rPr>
        <w:t>–</w:t>
      </w:r>
      <w:r w:rsidRPr="00EA5FDF">
        <w:rPr>
          <w:rFonts w:ascii="Times New Roman" w:eastAsia="Aptos" w:hAnsi="Times New Roman"/>
          <w:sz w:val="28"/>
          <w:szCs w:val="28"/>
        </w:rPr>
        <w:t>30% более высокие темпы роста выручки по сравнению с предприятиями, не осуществляющими инновационную деятельность</w:t>
      </w:r>
      <w:r w:rsidR="0026213C" w:rsidRPr="00EA5FDF">
        <w:rPr>
          <w:rFonts w:ascii="Times New Roman" w:eastAsia="Aptos" w:hAnsi="Times New Roman"/>
          <w:sz w:val="28"/>
          <w:szCs w:val="28"/>
        </w:rPr>
        <w:t>.</w:t>
      </w:r>
    </w:p>
    <w:p w14:paraId="76F7C028" w14:textId="77777777" w:rsidR="005C2991" w:rsidRPr="00EA5FDF" w:rsidRDefault="00530394" w:rsidP="00AC7AE1">
      <w:pPr>
        <w:spacing w:after="0" w:line="360" w:lineRule="auto"/>
        <w:ind w:firstLine="709"/>
        <w:jc w:val="both"/>
        <w:rPr>
          <w:rFonts w:ascii="Times New Roman" w:eastAsia="Aptos" w:hAnsi="Times New Roman"/>
          <w:sz w:val="28"/>
          <w:szCs w:val="28"/>
        </w:rPr>
      </w:pPr>
      <w:r w:rsidRPr="00EA5FDF">
        <w:rPr>
          <w:rFonts w:ascii="Times New Roman" w:eastAsia="Aptos" w:hAnsi="Times New Roman"/>
          <w:sz w:val="28"/>
          <w:szCs w:val="28"/>
        </w:rPr>
        <w:t>Однако, российские промышленные предприятия сталкиваются с рядом проблем при осуществлении инновационной деятельности, включая недостаток финансовых ресурсов, высокие риски, отсутствие квалифицированных кадров и необходимой инфраструктуры [</w:t>
      </w:r>
      <w:r w:rsidR="0026213C" w:rsidRPr="00EA5FDF">
        <w:rPr>
          <w:rFonts w:ascii="Times New Roman" w:eastAsia="Aptos" w:hAnsi="Times New Roman"/>
          <w:sz w:val="28"/>
          <w:szCs w:val="28"/>
        </w:rPr>
        <w:t>8</w:t>
      </w:r>
      <w:r w:rsidRPr="00EA5FDF">
        <w:rPr>
          <w:rFonts w:ascii="Times New Roman" w:eastAsia="Aptos" w:hAnsi="Times New Roman"/>
          <w:sz w:val="28"/>
          <w:szCs w:val="28"/>
        </w:rPr>
        <w:t xml:space="preserve">]. </w:t>
      </w:r>
    </w:p>
    <w:p w14:paraId="7BC76576" w14:textId="33FE125D" w:rsidR="00AB52B0" w:rsidRDefault="00530394" w:rsidP="00AB52B0">
      <w:pPr>
        <w:spacing w:after="0" w:line="360" w:lineRule="auto"/>
        <w:ind w:firstLine="709"/>
        <w:jc w:val="both"/>
        <w:rPr>
          <w:rFonts w:ascii="Times New Roman" w:hAnsi="Times New Roman"/>
          <w:sz w:val="28"/>
          <w:szCs w:val="28"/>
        </w:rPr>
      </w:pPr>
      <w:r w:rsidRPr="00EA5FDF">
        <w:rPr>
          <w:rFonts w:ascii="Times New Roman" w:eastAsia="Aptos" w:hAnsi="Times New Roman"/>
          <w:sz w:val="28"/>
          <w:szCs w:val="28"/>
        </w:rPr>
        <w:lastRenderedPageBreak/>
        <w:t>Это подчеркивает важность разработки эффективных механизмов финансового обеспечения инновационной деятельности, адаптированных к специфике промышленного сектора</w:t>
      </w:r>
      <w:r w:rsidR="0026213C" w:rsidRPr="00EA5FDF">
        <w:rPr>
          <w:rFonts w:ascii="Times New Roman" w:eastAsia="Aptos" w:hAnsi="Times New Roman"/>
          <w:sz w:val="28"/>
          <w:szCs w:val="28"/>
        </w:rPr>
        <w:t xml:space="preserve"> [9]</w:t>
      </w:r>
      <w:r w:rsidRPr="00EA5FDF">
        <w:rPr>
          <w:rFonts w:ascii="Times New Roman" w:eastAsia="Aptos" w:hAnsi="Times New Roman"/>
          <w:sz w:val="28"/>
          <w:szCs w:val="28"/>
        </w:rPr>
        <w:t>.</w:t>
      </w:r>
      <w:r w:rsidRPr="00DD22BF">
        <w:rPr>
          <w:rFonts w:ascii="Times New Roman" w:hAnsi="Times New Roman"/>
          <w:sz w:val="28"/>
          <w:szCs w:val="28"/>
        </w:rPr>
        <w:t xml:space="preserve"> </w:t>
      </w:r>
    </w:p>
    <w:p w14:paraId="288184EB" w14:textId="77777777" w:rsidR="00AB52B0" w:rsidRPr="00DD22BF" w:rsidRDefault="00AB52B0" w:rsidP="00AB52B0">
      <w:pPr>
        <w:spacing w:after="0" w:line="360" w:lineRule="auto"/>
        <w:ind w:firstLine="709"/>
        <w:jc w:val="both"/>
        <w:rPr>
          <w:rFonts w:ascii="Times New Roman" w:hAnsi="Times New Roman"/>
          <w:sz w:val="28"/>
          <w:szCs w:val="28"/>
        </w:rPr>
      </w:pPr>
    </w:p>
    <w:p w14:paraId="5B43CAFB" w14:textId="71813300" w:rsidR="005A6314" w:rsidRPr="00DD22BF" w:rsidRDefault="002C612D" w:rsidP="002C612D">
      <w:pPr>
        <w:pStyle w:val="2"/>
        <w:spacing w:before="0" w:line="360" w:lineRule="auto"/>
        <w:rPr>
          <w:rFonts w:ascii="Times New Roman" w:hAnsi="Times New Roman" w:cs="Times New Roman"/>
          <w:b/>
          <w:bCs/>
          <w:color w:val="auto"/>
          <w:sz w:val="28"/>
          <w:szCs w:val="28"/>
          <w:lang w:val="az-Cyrl-AZ"/>
        </w:rPr>
      </w:pPr>
      <w:bookmarkStart w:id="8" w:name="_Toc166263545"/>
      <w:bookmarkStart w:id="9" w:name="_Toc166608850"/>
      <w:r w:rsidRPr="00DD22BF">
        <w:rPr>
          <w:rFonts w:ascii="Times New Roman" w:hAnsi="Times New Roman" w:cs="Times New Roman"/>
          <w:b/>
          <w:bCs/>
          <w:color w:val="auto"/>
          <w:sz w:val="28"/>
          <w:szCs w:val="28"/>
          <w:lang w:val="az-Cyrl-AZ"/>
        </w:rPr>
        <w:t xml:space="preserve">          </w:t>
      </w:r>
      <w:bookmarkStart w:id="10" w:name="_Toc200504368"/>
      <w:r w:rsidR="00251BA1" w:rsidRPr="00DD22BF">
        <w:rPr>
          <w:rFonts w:ascii="Times New Roman" w:hAnsi="Times New Roman" w:cs="Times New Roman"/>
          <w:b/>
          <w:bCs/>
          <w:color w:val="auto"/>
          <w:sz w:val="28"/>
          <w:szCs w:val="28"/>
        </w:rPr>
        <w:t>1.2</w:t>
      </w:r>
      <w:r w:rsidR="00057D3C" w:rsidRPr="00DD22BF">
        <w:rPr>
          <w:rFonts w:ascii="Times New Roman" w:hAnsi="Times New Roman" w:cs="Times New Roman"/>
          <w:b/>
          <w:bCs/>
          <w:color w:val="auto"/>
          <w:sz w:val="28"/>
          <w:szCs w:val="28"/>
        </w:rPr>
        <w:t xml:space="preserve"> </w:t>
      </w:r>
      <w:bookmarkEnd w:id="8"/>
      <w:bookmarkEnd w:id="9"/>
      <w:r w:rsidR="00530394" w:rsidRPr="00DD22BF">
        <w:rPr>
          <w:rFonts w:ascii="Times New Roman" w:hAnsi="Times New Roman" w:cs="Times New Roman"/>
          <w:b/>
          <w:bCs/>
          <w:color w:val="auto"/>
          <w:sz w:val="28"/>
          <w:szCs w:val="28"/>
          <w:lang w:val="az-Cyrl-AZ"/>
        </w:rPr>
        <w:t>Источники финансирования инноваций</w:t>
      </w:r>
      <w:bookmarkEnd w:id="10"/>
    </w:p>
    <w:p w14:paraId="52CEDB58" w14:textId="77777777" w:rsidR="005A6314" w:rsidRPr="00DD22BF" w:rsidRDefault="005A6314" w:rsidP="00AC7AE1">
      <w:pPr>
        <w:spacing w:after="0" w:line="360" w:lineRule="auto"/>
        <w:ind w:firstLine="709"/>
        <w:jc w:val="both"/>
        <w:rPr>
          <w:rFonts w:ascii="Times New Roman" w:eastAsia="Aptos" w:hAnsi="Times New Roman"/>
          <w:kern w:val="2"/>
          <w:sz w:val="28"/>
          <w:szCs w:val="28"/>
        </w:rPr>
      </w:pPr>
    </w:p>
    <w:p w14:paraId="14836537" w14:textId="0FCEB733" w:rsidR="00EA5FDF" w:rsidRPr="00AB52B0" w:rsidRDefault="002B7BDF" w:rsidP="00EA5FDF">
      <w:pPr>
        <w:spacing w:after="0" w:line="360" w:lineRule="auto"/>
        <w:ind w:firstLine="709"/>
        <w:jc w:val="both"/>
        <w:rPr>
          <w:rFonts w:ascii="Times New Roman" w:eastAsiaTheme="majorEastAsia" w:hAnsi="Times New Roman"/>
          <w:kern w:val="2"/>
          <w:sz w:val="28"/>
          <w:szCs w:val="28"/>
        </w:rPr>
      </w:pPr>
      <w:r w:rsidRPr="00AB52B0">
        <w:rPr>
          <w:rFonts w:ascii="Times New Roman" w:eastAsiaTheme="majorEastAsia" w:hAnsi="Times New Roman"/>
          <w:kern w:val="2"/>
          <w:sz w:val="28"/>
          <w:szCs w:val="28"/>
        </w:rPr>
        <w:t>Успешная реализация инновационной деятельности немыслима без адекватного и стабильного финансового обеспечения. Процесс создания и внедрения новшеств, особенно на ранних стадиях, сопряжён с высокими издержками и значительной степенью неопределённости, что делает вопрос привлечения капитала одним из ключевых для любого промышленного предприятия.</w:t>
      </w:r>
    </w:p>
    <w:p w14:paraId="2B91188D" w14:textId="3C075286" w:rsidR="00530394" w:rsidRPr="00EA5FDF" w:rsidRDefault="00530394" w:rsidP="00AC7AE1">
      <w:pPr>
        <w:spacing w:after="0" w:line="360" w:lineRule="auto"/>
        <w:ind w:firstLine="709"/>
        <w:jc w:val="both"/>
        <w:rPr>
          <w:rFonts w:ascii="Times New Roman" w:eastAsiaTheme="majorEastAsia" w:hAnsi="Times New Roman"/>
          <w:kern w:val="2"/>
          <w:sz w:val="28"/>
          <w:szCs w:val="28"/>
        </w:rPr>
      </w:pPr>
      <w:r w:rsidRPr="00AB52B0">
        <w:rPr>
          <w:rFonts w:ascii="Times New Roman" w:eastAsiaTheme="majorEastAsia" w:hAnsi="Times New Roman"/>
          <w:kern w:val="2"/>
          <w:sz w:val="28"/>
          <w:szCs w:val="28"/>
        </w:rPr>
        <w:t>Финансов</w:t>
      </w:r>
      <w:r w:rsidRPr="00EA5FDF">
        <w:rPr>
          <w:rFonts w:ascii="Times New Roman" w:eastAsiaTheme="majorEastAsia" w:hAnsi="Times New Roman"/>
          <w:kern w:val="2"/>
          <w:sz w:val="28"/>
          <w:szCs w:val="28"/>
        </w:rPr>
        <w:t>о</w:t>
      </w:r>
      <w:r w:rsidRPr="00AB52B0">
        <w:rPr>
          <w:rFonts w:ascii="Times New Roman" w:eastAsiaTheme="majorEastAsia" w:hAnsi="Times New Roman"/>
          <w:kern w:val="2"/>
          <w:sz w:val="28"/>
          <w:szCs w:val="28"/>
        </w:rPr>
        <w:t xml:space="preserve">е обеспечение инновационной деятельности представляет собой систему </w:t>
      </w:r>
      <w:r w:rsidRPr="00EA5FDF">
        <w:rPr>
          <w:rFonts w:ascii="Times New Roman" w:eastAsiaTheme="majorEastAsia" w:hAnsi="Times New Roman"/>
          <w:kern w:val="2"/>
          <w:sz w:val="28"/>
          <w:szCs w:val="28"/>
        </w:rPr>
        <w:t>отношений, связанных с поиском, привлечением и эффективным использованием финансовых ресурсов, а также с организацией их оборота при осуществлении инновационных проектов. Структура источников финансирования инноваций во многом определяет успешность реализации инновационных проектов и, как следствие, конкурентоспособность предприятия в долгосрочной перспективе</w:t>
      </w:r>
      <w:r w:rsidR="002B7BDF" w:rsidRPr="00EA5FDF">
        <w:rPr>
          <w:rFonts w:ascii="Times New Roman" w:eastAsiaTheme="majorEastAsia" w:hAnsi="Times New Roman"/>
          <w:kern w:val="2"/>
          <w:sz w:val="28"/>
          <w:szCs w:val="28"/>
        </w:rPr>
        <w:t xml:space="preserve"> [11]</w:t>
      </w:r>
      <w:r w:rsidRPr="00EA5FDF">
        <w:rPr>
          <w:rFonts w:ascii="Times New Roman" w:eastAsiaTheme="majorEastAsia" w:hAnsi="Times New Roman"/>
          <w:kern w:val="2"/>
          <w:sz w:val="28"/>
          <w:szCs w:val="28"/>
        </w:rPr>
        <w:t>.</w:t>
      </w:r>
    </w:p>
    <w:p w14:paraId="22D1C3A5" w14:textId="34501CA0" w:rsidR="00530394" w:rsidRPr="00EA5FDF" w:rsidRDefault="00530394" w:rsidP="00F93DAD">
      <w:pPr>
        <w:spacing w:after="0" w:line="360" w:lineRule="auto"/>
        <w:ind w:firstLine="708"/>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Наиболее доступным и часто используемым источником финансирования инновационной деятельности являются собственные средства предприятия</w:t>
      </w:r>
      <w:r w:rsidR="004635BF" w:rsidRPr="00EA5FDF">
        <w:t xml:space="preserve"> (</w:t>
      </w:r>
      <w:r w:rsidR="004635BF" w:rsidRPr="00EA5FDF">
        <w:rPr>
          <w:rFonts w:ascii="Times New Roman" w:eastAsiaTheme="majorEastAsia" w:hAnsi="Times New Roman"/>
          <w:kern w:val="2"/>
          <w:sz w:val="28"/>
          <w:szCs w:val="28"/>
        </w:rPr>
        <w:t>внутренние источники финансирования), они представляют собой финансовые ресурсы, генерируемые самим предприятием в процессе его хозяйственной деятельности.</w:t>
      </w:r>
      <w:r w:rsidRPr="00EA5FDF">
        <w:rPr>
          <w:rFonts w:ascii="Times New Roman" w:eastAsiaTheme="majorEastAsia" w:hAnsi="Times New Roman"/>
          <w:kern w:val="2"/>
          <w:sz w:val="28"/>
          <w:szCs w:val="28"/>
        </w:rPr>
        <w:t xml:space="preserve"> К ним относятся:</w:t>
      </w:r>
    </w:p>
    <w:p w14:paraId="3D459676" w14:textId="6D398CC2" w:rsidR="004635BF" w:rsidRPr="00EA5FDF" w:rsidRDefault="00FF0692">
      <w:pPr>
        <w:pStyle w:val="a3"/>
        <w:numPr>
          <w:ilvl w:val="0"/>
          <w:numId w:val="6"/>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Амортизационные</w:t>
      </w:r>
      <w:r w:rsidR="00530394" w:rsidRPr="00EA5FDF">
        <w:rPr>
          <w:rFonts w:ascii="Times New Roman" w:eastAsiaTheme="majorEastAsia" w:hAnsi="Times New Roman"/>
          <w:kern w:val="2"/>
          <w:sz w:val="28"/>
          <w:szCs w:val="28"/>
        </w:rPr>
        <w:t xml:space="preserve"> отчисления – представляют собой часть стоимости основных средств, ежегодно переносимую на себестоимость производимой продукции. В условиях высоких темпов научно</w:t>
      </w:r>
      <w:r w:rsidR="00DF2EE0"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 xml:space="preserve">технического прогресса амортизационные отчисления становятся не только средством возмещения изношенных фондов, но и источником инвестиций в инновационные проекты. </w:t>
      </w:r>
      <w:r w:rsidR="00217E78" w:rsidRPr="00EA5FDF">
        <w:rPr>
          <w:rFonts w:ascii="Times New Roman" w:eastAsiaTheme="majorEastAsia" w:hAnsi="Times New Roman"/>
          <w:kern w:val="2"/>
          <w:sz w:val="28"/>
          <w:szCs w:val="28"/>
        </w:rPr>
        <w:t xml:space="preserve">В </w:t>
      </w:r>
      <w:r w:rsidR="00530394" w:rsidRPr="00EA5FDF">
        <w:rPr>
          <w:rFonts w:ascii="Times New Roman" w:eastAsiaTheme="majorEastAsia" w:hAnsi="Times New Roman"/>
          <w:kern w:val="2"/>
          <w:sz w:val="28"/>
          <w:szCs w:val="28"/>
        </w:rPr>
        <w:t>развитых странах амортизационные отчисления покрывают до 70</w:t>
      </w:r>
      <w:r w:rsidR="00DF2EE0"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 xml:space="preserve">80% </w:t>
      </w:r>
      <w:r w:rsidR="00530394" w:rsidRPr="00EA5FDF">
        <w:rPr>
          <w:rFonts w:ascii="Times New Roman" w:eastAsiaTheme="majorEastAsia" w:hAnsi="Times New Roman"/>
          <w:kern w:val="2"/>
          <w:sz w:val="28"/>
          <w:szCs w:val="28"/>
        </w:rPr>
        <w:lastRenderedPageBreak/>
        <w:t>потребностей предприятий в инвестициях, в то время как в России этот показатель составля</w:t>
      </w:r>
      <w:r w:rsidR="003C5CBB" w:rsidRPr="00EA5FDF">
        <w:rPr>
          <w:rFonts w:ascii="Times New Roman" w:eastAsiaTheme="majorEastAsia" w:hAnsi="Times New Roman"/>
          <w:kern w:val="2"/>
          <w:sz w:val="28"/>
          <w:szCs w:val="28"/>
        </w:rPr>
        <w:t>ет лишь 20</w:t>
      </w:r>
      <w:r w:rsidR="00DF2EE0" w:rsidRPr="00EA5FDF">
        <w:rPr>
          <w:rFonts w:ascii="Times New Roman" w:eastAsiaTheme="majorEastAsia" w:hAnsi="Times New Roman"/>
          <w:kern w:val="2"/>
          <w:sz w:val="28"/>
          <w:szCs w:val="28"/>
        </w:rPr>
        <w:t>–</w:t>
      </w:r>
      <w:r w:rsidR="003C5CBB" w:rsidRPr="00EA5FDF">
        <w:rPr>
          <w:rFonts w:ascii="Times New Roman" w:eastAsiaTheme="majorEastAsia" w:hAnsi="Times New Roman"/>
          <w:kern w:val="2"/>
          <w:sz w:val="28"/>
          <w:szCs w:val="28"/>
        </w:rPr>
        <w:t>25% [</w:t>
      </w:r>
      <w:r w:rsidR="00217E78" w:rsidRPr="00EA5FDF">
        <w:rPr>
          <w:rFonts w:ascii="Times New Roman" w:eastAsiaTheme="majorEastAsia" w:hAnsi="Times New Roman"/>
          <w:kern w:val="2"/>
          <w:sz w:val="28"/>
          <w:szCs w:val="28"/>
        </w:rPr>
        <w:t>12</w:t>
      </w:r>
      <w:r w:rsidR="003C5CBB" w:rsidRPr="00EA5FDF">
        <w:rPr>
          <w:rFonts w:ascii="Times New Roman" w:eastAsiaTheme="majorEastAsia" w:hAnsi="Times New Roman"/>
          <w:kern w:val="2"/>
          <w:sz w:val="28"/>
          <w:szCs w:val="28"/>
        </w:rPr>
        <w:t>]</w:t>
      </w:r>
      <w:r w:rsidR="004635BF" w:rsidRPr="00EA5FDF">
        <w:rPr>
          <w:rFonts w:ascii="Times New Roman" w:eastAsiaTheme="majorEastAsia" w:hAnsi="Times New Roman"/>
          <w:kern w:val="2"/>
          <w:sz w:val="28"/>
          <w:szCs w:val="28"/>
        </w:rPr>
        <w:t>.</w:t>
      </w:r>
    </w:p>
    <w:p w14:paraId="68FC4C7A" w14:textId="005C571A" w:rsidR="00530394" w:rsidRPr="00EA5FDF" w:rsidRDefault="00FF0692">
      <w:pPr>
        <w:pStyle w:val="a3"/>
        <w:numPr>
          <w:ilvl w:val="0"/>
          <w:numId w:val="6"/>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Нераспределённая</w:t>
      </w:r>
      <w:r w:rsidR="00530394" w:rsidRPr="00EA5FDF">
        <w:rPr>
          <w:rFonts w:ascii="Times New Roman" w:eastAsiaTheme="majorEastAsia" w:hAnsi="Times New Roman"/>
          <w:kern w:val="2"/>
          <w:sz w:val="28"/>
          <w:szCs w:val="28"/>
        </w:rPr>
        <w:t xml:space="preserve"> прибыль – часть чистой прибыли, не распределенная среди акционеров (участников) и оставшаяся в распоряжении предприятия. Данный источник обладает высокой степенью мобильности и может быть оперативно направлен на финансирование инновационных проектов. </w:t>
      </w:r>
      <w:r w:rsidR="004635BF" w:rsidRPr="00EA5FDF">
        <w:rPr>
          <w:rFonts w:ascii="Times New Roman" w:eastAsiaTheme="majorEastAsia" w:hAnsi="Times New Roman"/>
          <w:kern w:val="2"/>
          <w:sz w:val="28"/>
          <w:szCs w:val="28"/>
        </w:rPr>
        <w:t>Реинвестирование в инновационные проекты является предпочтительным для многих компаний, поскольку не влечёт за собой увеличения долговой нагрузки и не требует передачи доли в уставном капитале третьим лицам. Это обеспечивает максимальную автономность в принятии управленческих решений</w:t>
      </w:r>
      <w:r w:rsidR="0084022C" w:rsidRPr="00EA5FDF">
        <w:rPr>
          <w:rFonts w:ascii="Times New Roman" w:eastAsiaTheme="majorEastAsia" w:hAnsi="Times New Roman"/>
          <w:kern w:val="2"/>
          <w:sz w:val="28"/>
          <w:szCs w:val="28"/>
        </w:rPr>
        <w:t xml:space="preserve"> </w:t>
      </w:r>
      <w:r w:rsidR="003C5CBB" w:rsidRPr="00EA5FDF">
        <w:rPr>
          <w:rFonts w:ascii="Times New Roman" w:eastAsiaTheme="majorEastAsia" w:hAnsi="Times New Roman"/>
          <w:kern w:val="2"/>
          <w:sz w:val="28"/>
          <w:szCs w:val="28"/>
        </w:rPr>
        <w:t>[</w:t>
      </w:r>
      <w:r w:rsidR="00217E78" w:rsidRPr="00EA5FDF">
        <w:rPr>
          <w:rFonts w:ascii="Times New Roman" w:eastAsiaTheme="majorEastAsia" w:hAnsi="Times New Roman"/>
          <w:kern w:val="2"/>
          <w:sz w:val="28"/>
          <w:szCs w:val="28"/>
        </w:rPr>
        <w:t>13</w:t>
      </w:r>
      <w:r w:rsidR="003C5CBB" w:rsidRPr="00EA5FDF">
        <w:rPr>
          <w:rFonts w:ascii="Times New Roman" w:eastAsiaTheme="majorEastAsia" w:hAnsi="Times New Roman"/>
          <w:kern w:val="2"/>
          <w:sz w:val="28"/>
          <w:szCs w:val="28"/>
        </w:rPr>
        <w:t>]</w:t>
      </w:r>
      <w:r w:rsidR="004635BF" w:rsidRPr="00EA5FDF">
        <w:rPr>
          <w:rFonts w:ascii="Times New Roman" w:eastAsiaTheme="majorEastAsia" w:hAnsi="Times New Roman"/>
          <w:kern w:val="2"/>
          <w:sz w:val="28"/>
          <w:szCs w:val="28"/>
          <w:lang w:val="az-Cyrl-AZ"/>
        </w:rPr>
        <w:t>.</w:t>
      </w:r>
    </w:p>
    <w:p w14:paraId="7E4B1267" w14:textId="40023E52" w:rsidR="00530394" w:rsidRPr="00DD22BF" w:rsidRDefault="00FF0692">
      <w:pPr>
        <w:pStyle w:val="a3"/>
        <w:numPr>
          <w:ilvl w:val="0"/>
          <w:numId w:val="6"/>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Средства</w:t>
      </w:r>
      <w:r w:rsidR="00530394" w:rsidRPr="00EA5FDF">
        <w:rPr>
          <w:rFonts w:ascii="Times New Roman" w:eastAsiaTheme="majorEastAsia" w:hAnsi="Times New Roman"/>
          <w:kern w:val="2"/>
          <w:sz w:val="28"/>
          <w:szCs w:val="28"/>
        </w:rPr>
        <w:t xml:space="preserve"> от эмиссии акций – привлечение дополнительного капитала путем </w:t>
      </w:r>
      <w:r w:rsidR="00A51244" w:rsidRPr="00EA5FDF">
        <w:rPr>
          <w:rFonts w:ascii="Times New Roman" w:eastAsiaTheme="majorEastAsia" w:hAnsi="Times New Roman"/>
          <w:kern w:val="2"/>
          <w:sz w:val="28"/>
          <w:szCs w:val="28"/>
        </w:rPr>
        <w:t>выхода на фондовый рынок через первичное (IPO) или вторичное (SPO) публичное размещение акций позволяет</w:t>
      </w:r>
      <w:r w:rsidR="00A51244" w:rsidRPr="00DD22BF">
        <w:rPr>
          <w:rFonts w:ascii="Times New Roman" w:eastAsiaTheme="majorEastAsia" w:hAnsi="Times New Roman"/>
          <w:kern w:val="2"/>
          <w:sz w:val="28"/>
          <w:szCs w:val="28"/>
        </w:rPr>
        <w:t xml:space="preserve"> привлечь значительные объёмы капитала от широкого круга инвесторов. Этот инструмент доступен только крупным, уже состоявшимся компаниям с прозрачной структурой и положительной репутацией</w:t>
      </w:r>
      <w:r w:rsidR="00530394" w:rsidRPr="00DD22BF">
        <w:rPr>
          <w:rFonts w:ascii="Times New Roman" w:eastAsiaTheme="majorEastAsia" w:hAnsi="Times New Roman"/>
          <w:kern w:val="2"/>
          <w:sz w:val="28"/>
          <w:szCs w:val="28"/>
        </w:rPr>
        <w:t>.</w:t>
      </w:r>
    </w:p>
    <w:p w14:paraId="210DF86C" w14:textId="66D49A41" w:rsidR="00530394" w:rsidRPr="00EA5FDF" w:rsidRDefault="00FF0692">
      <w:pPr>
        <w:pStyle w:val="a3"/>
        <w:numPr>
          <w:ilvl w:val="0"/>
          <w:numId w:val="6"/>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Средства</w:t>
      </w:r>
      <w:r w:rsidR="00530394" w:rsidRPr="00EA5FDF">
        <w:rPr>
          <w:rFonts w:ascii="Times New Roman" w:eastAsiaTheme="majorEastAsia" w:hAnsi="Times New Roman"/>
          <w:kern w:val="2"/>
          <w:sz w:val="28"/>
          <w:szCs w:val="28"/>
        </w:rPr>
        <w:t xml:space="preserve"> от продажи или сдачи в аренду неиспользуемых активов – позволяют оптимизировать структуру активов предприятия и высвободить ресурсы для финансирования инновационных проектов.</w:t>
      </w:r>
    </w:p>
    <w:p w14:paraId="0F552F56" w14:textId="551CE21B" w:rsidR="00530394" w:rsidRPr="00EA5FDF" w:rsidRDefault="000861F1" w:rsidP="001C4531">
      <w:pPr>
        <w:spacing w:after="0" w:line="360" w:lineRule="auto"/>
        <w:ind w:firstLine="708"/>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И</w:t>
      </w:r>
      <w:r w:rsidR="00530394" w:rsidRPr="00EA5FDF">
        <w:rPr>
          <w:rFonts w:ascii="Times New Roman" w:eastAsiaTheme="majorEastAsia" w:hAnsi="Times New Roman"/>
          <w:kern w:val="2"/>
          <w:sz w:val="28"/>
          <w:szCs w:val="28"/>
        </w:rPr>
        <w:t>спользование собственных средств для финансирования инноваций обладает рядом преимуществ: отсутствие необходимости выплаты процентов, сохранение полного контроля над предприятием, высокая мобильность ресурсов. Однако данный источник имеет ограниченный характер и не всегда достаточен для реализации масштабных инновационных проектов</w:t>
      </w:r>
      <w:r w:rsidR="001C4531" w:rsidRPr="00EA5FDF">
        <w:rPr>
          <w:rFonts w:ascii="Times New Roman" w:eastAsiaTheme="majorEastAsia" w:hAnsi="Times New Roman"/>
          <w:kern w:val="2"/>
          <w:sz w:val="28"/>
          <w:szCs w:val="28"/>
        </w:rPr>
        <w:t xml:space="preserve"> [14]</w:t>
      </w:r>
      <w:r w:rsidR="00530394" w:rsidRPr="00EA5FDF">
        <w:rPr>
          <w:rFonts w:ascii="Times New Roman" w:eastAsiaTheme="majorEastAsia" w:hAnsi="Times New Roman"/>
          <w:kern w:val="2"/>
          <w:sz w:val="28"/>
          <w:szCs w:val="28"/>
        </w:rPr>
        <w:t>.</w:t>
      </w:r>
    </w:p>
    <w:p w14:paraId="43EB7A12" w14:textId="50E4D834" w:rsidR="00530394" w:rsidRPr="00EA5FDF" w:rsidRDefault="00530394" w:rsidP="003C5CBB">
      <w:pPr>
        <w:spacing w:after="0" w:line="360" w:lineRule="auto"/>
        <w:ind w:firstLine="708"/>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Привлеченные средства играют значительную роль в финансировании инновационной деятельности, особенно при реализации крупных проектов. К основным видам привлеченных средств относятся:</w:t>
      </w:r>
    </w:p>
    <w:p w14:paraId="70B7A9D5" w14:textId="305B48B0" w:rsidR="00530394" w:rsidRPr="00EA5FDF" w:rsidRDefault="00FF0692">
      <w:pPr>
        <w:pStyle w:val="a3"/>
        <w:numPr>
          <w:ilvl w:val="0"/>
          <w:numId w:val="7"/>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Банковские</w:t>
      </w:r>
      <w:r w:rsidR="00530394" w:rsidRPr="00EA5FDF">
        <w:rPr>
          <w:rFonts w:ascii="Times New Roman" w:eastAsiaTheme="majorEastAsia" w:hAnsi="Times New Roman"/>
          <w:kern w:val="2"/>
          <w:sz w:val="28"/>
          <w:szCs w:val="28"/>
        </w:rPr>
        <w:t xml:space="preserve"> кредиты – традиционный источник внешнего финансирования. При этом, инновационные проекты часто сталкиваются с </w:t>
      </w:r>
      <w:r w:rsidR="00530394" w:rsidRPr="00EA5FDF">
        <w:rPr>
          <w:rFonts w:ascii="Times New Roman" w:eastAsiaTheme="majorEastAsia" w:hAnsi="Times New Roman"/>
          <w:kern w:val="2"/>
          <w:sz w:val="28"/>
          <w:szCs w:val="28"/>
        </w:rPr>
        <w:lastRenderedPageBreak/>
        <w:t>проблемой получения банковского кредитования из</w:t>
      </w:r>
      <w:r w:rsidR="00DF2EE0"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за высоких рисков и отсутствия достаточного обеспечения</w:t>
      </w:r>
      <w:r w:rsidR="009B7539" w:rsidRPr="00EA5FDF">
        <w:rPr>
          <w:rFonts w:ascii="Times New Roman" w:eastAsiaTheme="majorEastAsia" w:hAnsi="Times New Roman"/>
          <w:kern w:val="2"/>
          <w:sz w:val="28"/>
          <w:szCs w:val="28"/>
        </w:rPr>
        <w:t xml:space="preserve">. </w:t>
      </w:r>
      <w:r w:rsidR="00530394" w:rsidRPr="00EA5FDF">
        <w:rPr>
          <w:rFonts w:ascii="Times New Roman" w:eastAsiaTheme="majorEastAsia" w:hAnsi="Times New Roman"/>
          <w:kern w:val="2"/>
          <w:sz w:val="28"/>
          <w:szCs w:val="28"/>
        </w:rPr>
        <w:t>В российской практике доля банковских кредитов в структуре финансирования инновационной</w:t>
      </w:r>
      <w:r w:rsidR="00530394" w:rsidRPr="00DD22BF">
        <w:rPr>
          <w:rFonts w:ascii="Times New Roman" w:eastAsiaTheme="majorEastAsia" w:hAnsi="Times New Roman"/>
          <w:kern w:val="2"/>
          <w:sz w:val="28"/>
          <w:szCs w:val="28"/>
        </w:rPr>
        <w:t xml:space="preserve"> деятельности промышленных </w:t>
      </w:r>
      <w:r w:rsidR="00530394" w:rsidRPr="00EA5FDF">
        <w:rPr>
          <w:rFonts w:ascii="Times New Roman" w:eastAsiaTheme="majorEastAsia" w:hAnsi="Times New Roman"/>
          <w:kern w:val="2"/>
          <w:sz w:val="28"/>
          <w:szCs w:val="28"/>
        </w:rPr>
        <w:t>предприятий составляет около 12</w:t>
      </w:r>
      <w:r w:rsidR="00DF2EE0"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15%, что значительно ниже показателей стран Европейского</w:t>
      </w:r>
      <w:r w:rsidR="003C5CBB" w:rsidRPr="00EA5FDF">
        <w:rPr>
          <w:rFonts w:ascii="Times New Roman" w:eastAsiaTheme="majorEastAsia" w:hAnsi="Times New Roman"/>
          <w:kern w:val="2"/>
          <w:sz w:val="28"/>
          <w:szCs w:val="28"/>
        </w:rPr>
        <w:t xml:space="preserve"> Союза (25</w:t>
      </w:r>
      <w:r w:rsidR="00DF2EE0" w:rsidRPr="00EA5FDF">
        <w:rPr>
          <w:rFonts w:ascii="Times New Roman" w:eastAsiaTheme="majorEastAsia" w:hAnsi="Times New Roman"/>
          <w:kern w:val="2"/>
          <w:sz w:val="28"/>
          <w:szCs w:val="28"/>
        </w:rPr>
        <w:t>–</w:t>
      </w:r>
      <w:r w:rsidR="003C5CBB" w:rsidRPr="00EA5FDF">
        <w:rPr>
          <w:rFonts w:ascii="Times New Roman" w:eastAsiaTheme="majorEastAsia" w:hAnsi="Times New Roman"/>
          <w:kern w:val="2"/>
          <w:sz w:val="28"/>
          <w:szCs w:val="28"/>
        </w:rPr>
        <w:t>30%)</w:t>
      </w:r>
      <w:r w:rsidR="009B7539" w:rsidRPr="00EA5FDF">
        <w:rPr>
          <w:rFonts w:ascii="Times New Roman" w:eastAsiaTheme="majorEastAsia" w:hAnsi="Times New Roman"/>
          <w:kern w:val="2"/>
          <w:sz w:val="28"/>
          <w:szCs w:val="28"/>
        </w:rPr>
        <w:t xml:space="preserve"> [15]</w:t>
      </w:r>
      <w:r w:rsidR="00B21A32" w:rsidRPr="00EA5FDF">
        <w:rPr>
          <w:rFonts w:ascii="Times New Roman" w:eastAsiaTheme="majorEastAsia" w:hAnsi="Times New Roman"/>
          <w:kern w:val="2"/>
          <w:sz w:val="28"/>
          <w:szCs w:val="28"/>
          <w:lang w:val="az-Cyrl-AZ"/>
        </w:rPr>
        <w:t>.</w:t>
      </w:r>
    </w:p>
    <w:p w14:paraId="3F5ED66E" w14:textId="11C4340D" w:rsidR="00530394" w:rsidRPr="00EA5FDF" w:rsidRDefault="00FF0692">
      <w:pPr>
        <w:pStyle w:val="a3"/>
        <w:numPr>
          <w:ilvl w:val="0"/>
          <w:numId w:val="7"/>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Лизинг</w:t>
      </w:r>
      <w:r w:rsidR="00530394" w:rsidRPr="00EA5FDF">
        <w:rPr>
          <w:rFonts w:ascii="Times New Roman" w:eastAsiaTheme="majorEastAsia" w:hAnsi="Times New Roman"/>
          <w:kern w:val="2"/>
          <w:sz w:val="28"/>
          <w:szCs w:val="28"/>
        </w:rPr>
        <w:t xml:space="preserve"> – альтернативная форма финансирования, позволяющая приобрести необходимое для инновационной деятельности оборудование без единовременной мобилизации значительных финансовых ресурсов. Лизинг особенно актуален для промышленных предприятий, реализующих процессные инновации, связанные с модернизацией производственного оборудования.</w:t>
      </w:r>
      <w:r w:rsidR="00B21A32" w:rsidRPr="00EA5FDF">
        <w:rPr>
          <w:rFonts w:ascii="Times New Roman" w:eastAsiaTheme="majorEastAsia" w:hAnsi="Times New Roman"/>
          <w:kern w:val="2"/>
          <w:sz w:val="28"/>
          <w:szCs w:val="28"/>
        </w:rPr>
        <w:t xml:space="preserve"> Л</w:t>
      </w:r>
      <w:r w:rsidR="00530394" w:rsidRPr="00EA5FDF">
        <w:rPr>
          <w:rFonts w:ascii="Times New Roman" w:eastAsiaTheme="majorEastAsia" w:hAnsi="Times New Roman"/>
          <w:kern w:val="2"/>
          <w:sz w:val="28"/>
          <w:szCs w:val="28"/>
        </w:rPr>
        <w:t>изинг обеспечивает до 15% инвестиций в основной капитал россий</w:t>
      </w:r>
      <w:r w:rsidR="003C5CBB" w:rsidRPr="00EA5FDF">
        <w:rPr>
          <w:rFonts w:ascii="Times New Roman" w:eastAsiaTheme="majorEastAsia" w:hAnsi="Times New Roman"/>
          <w:kern w:val="2"/>
          <w:sz w:val="28"/>
          <w:szCs w:val="28"/>
        </w:rPr>
        <w:t>ских предприятий</w:t>
      </w:r>
      <w:r w:rsidR="00B21A32" w:rsidRPr="00EA5FDF">
        <w:rPr>
          <w:rFonts w:ascii="Times New Roman" w:eastAsiaTheme="majorEastAsia" w:hAnsi="Times New Roman"/>
          <w:kern w:val="2"/>
          <w:sz w:val="28"/>
          <w:szCs w:val="28"/>
        </w:rPr>
        <w:t>.</w:t>
      </w:r>
    </w:p>
    <w:p w14:paraId="3D2AC510" w14:textId="5CB9F7BA" w:rsidR="00530394" w:rsidRPr="00EA5FDF" w:rsidRDefault="00FF0692">
      <w:pPr>
        <w:pStyle w:val="a3"/>
        <w:numPr>
          <w:ilvl w:val="0"/>
          <w:numId w:val="7"/>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Государственные</w:t>
      </w:r>
      <w:r w:rsidR="00530394" w:rsidRPr="00EA5FDF">
        <w:rPr>
          <w:rFonts w:ascii="Times New Roman" w:eastAsiaTheme="majorEastAsia" w:hAnsi="Times New Roman"/>
          <w:kern w:val="2"/>
          <w:sz w:val="28"/>
          <w:szCs w:val="28"/>
        </w:rPr>
        <w:t xml:space="preserve"> субсидии и гранты – безвозмездное целевое финансирование инновационных</w:t>
      </w:r>
      <w:r w:rsidR="00530394" w:rsidRPr="00DD22BF">
        <w:rPr>
          <w:rFonts w:ascii="Times New Roman" w:eastAsiaTheme="majorEastAsia" w:hAnsi="Times New Roman"/>
          <w:kern w:val="2"/>
          <w:sz w:val="28"/>
          <w:szCs w:val="28"/>
        </w:rPr>
        <w:t xml:space="preserve"> проектов из бюджетных средств. В России государственная поддержка инновационной деятельности осуществляется в рамках ряда </w:t>
      </w:r>
      <w:r w:rsidR="00530394" w:rsidRPr="00EA5FDF">
        <w:rPr>
          <w:rFonts w:ascii="Times New Roman" w:eastAsiaTheme="majorEastAsia" w:hAnsi="Times New Roman"/>
          <w:kern w:val="2"/>
          <w:sz w:val="28"/>
          <w:szCs w:val="28"/>
        </w:rPr>
        <w:t xml:space="preserve">программ, включая Федеральную целевую программу </w:t>
      </w:r>
      <w:r w:rsidR="001E40FE"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Исследования и разработки по приоритетным направлениям развития научно</w:t>
      </w:r>
      <w:r w:rsidR="00DF2EE0"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технологического комплекса России</w:t>
      </w:r>
      <w:r w:rsidR="001E40FE"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 Программу поддержки малого и среднего предпринимательства, реализуемую Министерством экономического развития, а также через деятельность специализированных фондов (Фонд содействия инновациям, Российский фонд прямых инвестиций и др.).</w:t>
      </w:r>
    </w:p>
    <w:p w14:paraId="455D8761" w14:textId="20789EB4" w:rsidR="00530394" w:rsidRPr="00EA5FDF" w:rsidRDefault="00FF0692">
      <w:pPr>
        <w:pStyle w:val="a3"/>
        <w:numPr>
          <w:ilvl w:val="0"/>
          <w:numId w:val="7"/>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Венчурное</w:t>
      </w:r>
      <w:r w:rsidR="00530394" w:rsidRPr="00EA5FDF">
        <w:rPr>
          <w:rFonts w:ascii="Times New Roman" w:eastAsiaTheme="majorEastAsia" w:hAnsi="Times New Roman"/>
          <w:kern w:val="2"/>
          <w:sz w:val="28"/>
          <w:szCs w:val="28"/>
        </w:rPr>
        <w:t xml:space="preserve"> финансирование – привлечение средств венчурных фондов и бизнес</w:t>
      </w:r>
      <w:r w:rsidR="00DF2EE0" w:rsidRPr="00EA5FDF">
        <w:rPr>
          <w:rFonts w:ascii="Times New Roman" w:eastAsiaTheme="majorEastAsia" w:hAnsi="Times New Roman"/>
          <w:kern w:val="2"/>
          <w:sz w:val="28"/>
          <w:szCs w:val="28"/>
        </w:rPr>
        <w:t>–</w:t>
      </w:r>
      <w:r w:rsidR="00530394" w:rsidRPr="00EA5FDF">
        <w:rPr>
          <w:rFonts w:ascii="Times New Roman" w:eastAsiaTheme="majorEastAsia" w:hAnsi="Times New Roman"/>
          <w:kern w:val="2"/>
          <w:sz w:val="28"/>
          <w:szCs w:val="28"/>
        </w:rPr>
        <w:t xml:space="preserve">ангелов для финансирования высокорисковых инновационных проектов. Данный источник наиболее актуален для предприятий, реализующих радикальные инновации с высоким рыночным потенциалом. </w:t>
      </w:r>
      <w:r w:rsidR="003D386D" w:rsidRPr="00EA5FDF">
        <w:rPr>
          <w:rFonts w:ascii="Times New Roman" w:eastAsiaTheme="majorEastAsia" w:hAnsi="Times New Roman"/>
          <w:kern w:val="2"/>
          <w:sz w:val="28"/>
          <w:szCs w:val="28"/>
        </w:rPr>
        <w:t xml:space="preserve">Венчурные фонды не просто предоставляют финансирование, но и активно участвуют в управлении компанией, предоставляя свою экспертизу и деловые связи. В обмен на капитал и поддержку фонд получает долю в акционерном капитале, рассчитывая на её многократный рост в будущем. Венчурное </w:t>
      </w:r>
      <w:r w:rsidR="003D386D" w:rsidRPr="00EA5FDF">
        <w:rPr>
          <w:rFonts w:ascii="Times New Roman" w:eastAsiaTheme="majorEastAsia" w:hAnsi="Times New Roman"/>
          <w:kern w:val="2"/>
          <w:sz w:val="28"/>
          <w:szCs w:val="28"/>
        </w:rPr>
        <w:lastRenderedPageBreak/>
        <w:t>финансирование является практически единственным ист</w:t>
      </w:r>
      <w:r w:rsidR="003D386D" w:rsidRPr="00DD22BF">
        <w:rPr>
          <w:rFonts w:ascii="Times New Roman" w:eastAsiaTheme="majorEastAsia" w:hAnsi="Times New Roman"/>
          <w:kern w:val="2"/>
          <w:sz w:val="28"/>
          <w:szCs w:val="28"/>
        </w:rPr>
        <w:t>очником для многих технологических стартапов. «Бизнес</w:t>
      </w:r>
      <w:r w:rsidR="00DF2EE0" w:rsidRPr="00DD22BF">
        <w:rPr>
          <w:rFonts w:ascii="Times New Roman" w:eastAsiaTheme="majorEastAsia" w:hAnsi="Times New Roman"/>
          <w:kern w:val="2"/>
          <w:sz w:val="28"/>
          <w:szCs w:val="28"/>
        </w:rPr>
        <w:t>–</w:t>
      </w:r>
      <w:r w:rsidR="003D386D" w:rsidRPr="00DD22BF">
        <w:rPr>
          <w:rFonts w:ascii="Times New Roman" w:eastAsiaTheme="majorEastAsia" w:hAnsi="Times New Roman"/>
          <w:kern w:val="2"/>
          <w:sz w:val="28"/>
          <w:szCs w:val="28"/>
        </w:rPr>
        <w:t xml:space="preserve">ангелы». Это частные инвесторы, вкладывающие собственные средства в инновационные проекты на самых ранних стадиях (посевной), когда риски максимальны, а доступ к другим источникам финансирования </w:t>
      </w:r>
      <w:r w:rsidR="003D386D" w:rsidRPr="00EA5FDF">
        <w:rPr>
          <w:rFonts w:ascii="Times New Roman" w:eastAsiaTheme="majorEastAsia" w:hAnsi="Times New Roman"/>
          <w:kern w:val="2"/>
          <w:sz w:val="28"/>
          <w:szCs w:val="28"/>
        </w:rPr>
        <w:t xml:space="preserve">практически закрыт. </w:t>
      </w:r>
      <w:r w:rsidR="003D6D04" w:rsidRPr="00EA5FDF">
        <w:rPr>
          <w:rFonts w:ascii="Times New Roman" w:eastAsiaTheme="majorEastAsia" w:hAnsi="Times New Roman"/>
          <w:kern w:val="2"/>
          <w:sz w:val="28"/>
          <w:szCs w:val="28"/>
        </w:rPr>
        <w:t xml:space="preserve">Как и венчурные капиталисты, они приобретают долю в компании и часто выступают в роли наставников для основателей проекта. В </w:t>
      </w:r>
      <w:r w:rsidR="00530394" w:rsidRPr="00EA5FDF">
        <w:rPr>
          <w:rFonts w:ascii="Times New Roman" w:eastAsiaTheme="majorEastAsia" w:hAnsi="Times New Roman"/>
          <w:kern w:val="2"/>
          <w:sz w:val="28"/>
          <w:szCs w:val="28"/>
        </w:rPr>
        <w:t>России рынок венчурного финансирования находится на стадии формирования</w:t>
      </w:r>
      <w:r w:rsidR="003D6D04" w:rsidRPr="00EA5FDF">
        <w:rPr>
          <w:rFonts w:ascii="Times New Roman" w:eastAsiaTheme="majorEastAsia" w:hAnsi="Times New Roman"/>
          <w:kern w:val="2"/>
          <w:sz w:val="28"/>
          <w:szCs w:val="28"/>
          <w:lang w:val="en-US"/>
        </w:rPr>
        <w:t xml:space="preserve"> [16]</w:t>
      </w:r>
      <w:r w:rsidR="003D6D04" w:rsidRPr="00EA5FDF">
        <w:rPr>
          <w:rFonts w:ascii="Times New Roman" w:eastAsiaTheme="majorEastAsia" w:hAnsi="Times New Roman"/>
          <w:kern w:val="2"/>
          <w:sz w:val="28"/>
          <w:szCs w:val="28"/>
        </w:rPr>
        <w:t>.</w:t>
      </w:r>
    </w:p>
    <w:p w14:paraId="29DA98A9" w14:textId="05412096" w:rsidR="00135197" w:rsidRPr="00DD22BF" w:rsidRDefault="00FF0692">
      <w:pPr>
        <w:pStyle w:val="a3"/>
        <w:numPr>
          <w:ilvl w:val="0"/>
          <w:numId w:val="7"/>
        </w:numPr>
        <w:tabs>
          <w:tab w:val="left" w:pos="993"/>
        </w:tabs>
        <w:spacing w:after="0" w:line="360" w:lineRule="auto"/>
        <w:ind w:left="0" w:firstLine="709"/>
        <w:jc w:val="both"/>
        <w:rPr>
          <w:rFonts w:ascii="Times New Roman" w:eastAsiaTheme="majorEastAsia" w:hAnsi="Times New Roman"/>
          <w:kern w:val="2"/>
          <w:sz w:val="28"/>
          <w:szCs w:val="28"/>
        </w:rPr>
      </w:pPr>
      <w:r w:rsidRPr="00EA5FDF">
        <w:rPr>
          <w:rFonts w:ascii="Times New Roman" w:eastAsiaTheme="majorEastAsia" w:hAnsi="Times New Roman"/>
          <w:kern w:val="2"/>
          <w:sz w:val="28"/>
          <w:szCs w:val="28"/>
        </w:rPr>
        <w:t>Средства</w:t>
      </w:r>
      <w:r w:rsidR="00530394" w:rsidRPr="00EA5FDF">
        <w:rPr>
          <w:rFonts w:ascii="Times New Roman" w:eastAsiaTheme="majorEastAsia" w:hAnsi="Times New Roman"/>
          <w:kern w:val="2"/>
          <w:sz w:val="28"/>
          <w:szCs w:val="28"/>
        </w:rPr>
        <w:t>, привлеченные на фондовом рынке – выпуск облигаций и других долговых ценных бумаг. Данный источник доступен преимущественно для крупных предприятий с высоким кредитным рейтингом и требует соблюдения ряда законодательных</w:t>
      </w:r>
      <w:r w:rsidR="00530394" w:rsidRPr="00DD22BF">
        <w:rPr>
          <w:rFonts w:ascii="Times New Roman" w:eastAsiaTheme="majorEastAsia" w:hAnsi="Times New Roman"/>
          <w:kern w:val="2"/>
          <w:sz w:val="28"/>
          <w:szCs w:val="28"/>
        </w:rPr>
        <w:t xml:space="preserve"> требований.</w:t>
      </w:r>
      <w:r w:rsidR="00135197" w:rsidRPr="00DD22BF">
        <w:rPr>
          <w:rFonts w:ascii="Times New Roman" w:eastAsiaTheme="majorEastAsia" w:hAnsi="Times New Roman"/>
          <w:kern w:val="2"/>
          <w:sz w:val="28"/>
          <w:szCs w:val="28"/>
        </w:rPr>
        <w:t xml:space="preserve"> </w:t>
      </w:r>
    </w:p>
    <w:p w14:paraId="421F5041" w14:textId="521FC722" w:rsidR="00135197" w:rsidRPr="00DD22BF" w:rsidRDefault="00135197" w:rsidP="00E932B7">
      <w:pPr>
        <w:spacing w:after="0" w:line="360" w:lineRule="auto"/>
        <w:ind w:firstLine="709"/>
        <w:jc w:val="both"/>
        <w:rPr>
          <w:rFonts w:ascii="Times New Roman" w:eastAsiaTheme="majorEastAsia" w:hAnsi="Times New Roman"/>
          <w:kern w:val="2"/>
          <w:sz w:val="28"/>
          <w:szCs w:val="28"/>
        </w:rPr>
      </w:pPr>
      <w:r w:rsidRPr="00DD22BF">
        <w:rPr>
          <w:rFonts w:ascii="Times New Roman" w:eastAsiaTheme="majorEastAsia" w:hAnsi="Times New Roman"/>
          <w:kern w:val="2"/>
          <w:sz w:val="28"/>
          <w:szCs w:val="28"/>
        </w:rPr>
        <w:t>Структура источников финансирования инновационной деятельности значительно варьируется в зависимости от отрасли, размера предприятия, стадии инновационного проекта и общего уровня развития финансового рынка</w:t>
      </w:r>
      <w:r w:rsidR="00E932B7" w:rsidRPr="00DD22BF">
        <w:rPr>
          <w:rFonts w:ascii="Times New Roman" w:eastAsiaTheme="majorEastAsia" w:hAnsi="Times New Roman"/>
          <w:kern w:val="2"/>
          <w:sz w:val="28"/>
          <w:szCs w:val="28"/>
        </w:rPr>
        <w:t>, наглядно в т</w:t>
      </w:r>
      <w:r w:rsidRPr="00DD22BF">
        <w:rPr>
          <w:rFonts w:ascii="Times New Roman" w:eastAsiaTheme="majorEastAsia" w:hAnsi="Times New Roman"/>
          <w:kern w:val="2"/>
          <w:sz w:val="28"/>
          <w:szCs w:val="28"/>
        </w:rPr>
        <w:t>аблиц</w:t>
      </w:r>
      <w:r w:rsidR="00E932B7" w:rsidRPr="00DD22BF">
        <w:rPr>
          <w:rFonts w:ascii="Times New Roman" w:eastAsiaTheme="majorEastAsia" w:hAnsi="Times New Roman"/>
          <w:kern w:val="2"/>
          <w:sz w:val="28"/>
          <w:szCs w:val="28"/>
        </w:rPr>
        <w:t>е</w:t>
      </w:r>
      <w:r w:rsidRPr="00DD22BF">
        <w:rPr>
          <w:rFonts w:ascii="Times New Roman" w:eastAsiaTheme="majorEastAsia" w:hAnsi="Times New Roman"/>
          <w:kern w:val="2"/>
          <w:sz w:val="28"/>
          <w:szCs w:val="28"/>
        </w:rPr>
        <w:t xml:space="preserve"> 1. При этом ключевым фактором успешной реализации инновационных проектов является формирование оптимальной структуры финансирования, обеспечивающей баланс между стоимостью привлекаемых ресурсов, связанными с ними рисками и требуемой доходностью.</w:t>
      </w:r>
    </w:p>
    <w:p w14:paraId="31D3DD65" w14:textId="77777777" w:rsidR="00135197" w:rsidRPr="00DD22BF" w:rsidRDefault="00135197" w:rsidP="00135197">
      <w:pPr>
        <w:spacing w:after="0" w:line="360" w:lineRule="auto"/>
        <w:ind w:firstLine="709"/>
        <w:rPr>
          <w:rFonts w:ascii="Times New Roman" w:eastAsiaTheme="majorEastAsia" w:hAnsi="Times New Roman"/>
          <w:kern w:val="2"/>
          <w:sz w:val="28"/>
          <w:szCs w:val="28"/>
        </w:rPr>
      </w:pPr>
    </w:p>
    <w:p w14:paraId="301F653D" w14:textId="2E12A798" w:rsidR="00530394" w:rsidRPr="00DD22BF" w:rsidRDefault="00135197" w:rsidP="00916495">
      <w:pPr>
        <w:pStyle w:val="a3"/>
        <w:tabs>
          <w:tab w:val="left" w:pos="993"/>
        </w:tabs>
        <w:spacing w:after="0" w:line="240" w:lineRule="auto"/>
        <w:ind w:left="0"/>
        <w:jc w:val="both"/>
        <w:rPr>
          <w:rFonts w:ascii="Times New Roman" w:hAnsi="Times New Roman"/>
          <w:kern w:val="2"/>
          <w:sz w:val="28"/>
          <w:szCs w:val="28"/>
        </w:rPr>
      </w:pPr>
      <w:r w:rsidRPr="00DD22BF">
        <w:rPr>
          <w:rFonts w:ascii="Times New Roman" w:eastAsiaTheme="majorEastAsia" w:hAnsi="Times New Roman"/>
          <w:kern w:val="2"/>
          <w:sz w:val="28"/>
          <w:szCs w:val="28"/>
        </w:rPr>
        <w:t xml:space="preserve">Таблица 1 </w:t>
      </w:r>
      <w:r w:rsidRPr="00DD22BF">
        <w:rPr>
          <w:rFonts w:ascii="Times New Roman" w:hAnsi="Times New Roman"/>
          <w:kern w:val="2"/>
          <w:sz w:val="28"/>
          <w:szCs w:val="28"/>
        </w:rPr>
        <w:t xml:space="preserve">– Структура источников финансирования инновационной </w:t>
      </w:r>
      <w:r w:rsidR="00916495" w:rsidRPr="00DD22BF">
        <w:rPr>
          <w:rFonts w:ascii="Times New Roman" w:hAnsi="Times New Roman"/>
          <w:kern w:val="2"/>
          <w:sz w:val="28"/>
          <w:szCs w:val="28"/>
        </w:rPr>
        <w:t xml:space="preserve">                  </w:t>
      </w:r>
      <w:r w:rsidRPr="00DD22BF">
        <w:rPr>
          <w:rFonts w:ascii="Times New Roman" w:hAnsi="Times New Roman"/>
          <w:kern w:val="2"/>
          <w:sz w:val="28"/>
          <w:szCs w:val="28"/>
        </w:rPr>
        <w:t>деятельности российских предприятий</w:t>
      </w:r>
    </w:p>
    <w:tbl>
      <w:tblPr>
        <w:tblW w:w="934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739"/>
        <w:gridCol w:w="3609"/>
      </w:tblGrid>
      <w:tr w:rsidR="003D6D04" w:rsidRPr="00DD22BF" w14:paraId="5B38DCD8" w14:textId="77777777" w:rsidTr="001C4531">
        <w:trPr>
          <w:trHeight w:val="20"/>
          <w:tblHeader/>
        </w:trPr>
        <w:tc>
          <w:tcPr>
            <w:tcW w:w="0" w:type="auto"/>
            <w:tcBorders>
              <w:top w:val="single" w:sz="6" w:space="0" w:color="auto"/>
              <w:left w:val="single" w:sz="6" w:space="0" w:color="auto"/>
              <w:bottom w:val="single" w:sz="6" w:space="0" w:color="auto"/>
              <w:right w:val="single" w:sz="6" w:space="0" w:color="auto"/>
            </w:tcBorders>
            <w:hideMark/>
          </w:tcPr>
          <w:p w14:paraId="49523579" w14:textId="77777777" w:rsidR="003D6D04" w:rsidRPr="00DD22BF" w:rsidRDefault="003D6D04" w:rsidP="005C2991">
            <w:pPr>
              <w:pStyle w:val="a3"/>
              <w:tabs>
                <w:tab w:val="left" w:pos="993"/>
              </w:tabs>
              <w:spacing w:before="60" w:after="0" w:line="240" w:lineRule="auto"/>
              <w:ind w:left="0"/>
              <w:contextualSpacing w:val="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Источник финансирования</w:t>
            </w:r>
          </w:p>
        </w:tc>
        <w:tc>
          <w:tcPr>
            <w:tcW w:w="3609" w:type="dxa"/>
            <w:tcBorders>
              <w:top w:val="single" w:sz="6" w:space="0" w:color="auto"/>
              <w:left w:val="single" w:sz="6" w:space="0" w:color="auto"/>
              <w:bottom w:val="single" w:sz="6" w:space="0" w:color="auto"/>
              <w:right w:val="single" w:sz="6" w:space="0" w:color="auto"/>
            </w:tcBorders>
            <w:hideMark/>
          </w:tcPr>
          <w:p w14:paraId="71DA353A" w14:textId="77777777" w:rsidR="003D6D04" w:rsidRPr="00DD22BF" w:rsidRDefault="003D6D04" w:rsidP="005C2991">
            <w:pPr>
              <w:pStyle w:val="a3"/>
              <w:tabs>
                <w:tab w:val="left" w:pos="993"/>
              </w:tabs>
              <w:spacing w:before="60" w:after="0" w:line="240" w:lineRule="auto"/>
              <w:ind w:left="0"/>
              <w:contextualSpacing w:val="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Доля, % (приблизительно)</w:t>
            </w:r>
          </w:p>
        </w:tc>
      </w:tr>
      <w:tr w:rsidR="003D6D04" w:rsidRPr="00DD22BF" w14:paraId="524776DE" w14:textId="77777777" w:rsidTr="001C4531">
        <w:trPr>
          <w:trHeight w:val="20"/>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F7D1E2A" w14:textId="77777777" w:rsidR="003D6D04" w:rsidRPr="00DD22BF" w:rsidRDefault="003D6D04" w:rsidP="00135197">
            <w:pPr>
              <w:pStyle w:val="a3"/>
              <w:spacing w:after="0" w:line="240" w:lineRule="auto"/>
              <w:ind w:left="0"/>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Собственные средства предприятий</w:t>
            </w:r>
          </w:p>
        </w:tc>
        <w:tc>
          <w:tcPr>
            <w:tcW w:w="3609"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DFB06F9" w14:textId="7F141FC4" w:rsidR="003D6D04" w:rsidRPr="00DD22BF" w:rsidRDefault="003D6D04" w:rsidP="00135197">
            <w:pPr>
              <w:pStyle w:val="a3"/>
              <w:spacing w:after="0" w:line="240" w:lineRule="auto"/>
              <w:ind w:left="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70–77</w:t>
            </w:r>
          </w:p>
        </w:tc>
      </w:tr>
      <w:tr w:rsidR="003D6D04" w:rsidRPr="00DD22BF" w14:paraId="351791B4" w14:textId="77777777" w:rsidTr="001C4531">
        <w:trPr>
          <w:trHeight w:val="20"/>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A7F898" w14:textId="77777777" w:rsidR="003D6D04" w:rsidRPr="00DD22BF" w:rsidRDefault="003D6D04" w:rsidP="00135197">
            <w:pPr>
              <w:pStyle w:val="a3"/>
              <w:spacing w:after="0" w:line="240" w:lineRule="auto"/>
              <w:ind w:left="0"/>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Государственное финансирование</w:t>
            </w:r>
          </w:p>
        </w:tc>
        <w:tc>
          <w:tcPr>
            <w:tcW w:w="3609"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8F89FCF" w14:textId="4213A507" w:rsidR="003D6D04" w:rsidRPr="00DD22BF" w:rsidRDefault="003D6D04" w:rsidP="00135197">
            <w:pPr>
              <w:pStyle w:val="a3"/>
              <w:spacing w:after="0" w:line="240" w:lineRule="auto"/>
              <w:ind w:left="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около 18–20</w:t>
            </w:r>
          </w:p>
        </w:tc>
      </w:tr>
      <w:tr w:rsidR="003D6D04" w:rsidRPr="00DD22BF" w14:paraId="0D7CE999" w14:textId="77777777" w:rsidTr="001C4531">
        <w:trPr>
          <w:trHeight w:val="20"/>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43D877F" w14:textId="77777777" w:rsidR="003D6D04" w:rsidRPr="00DD22BF" w:rsidRDefault="003D6D04" w:rsidP="00135197">
            <w:pPr>
              <w:pStyle w:val="a3"/>
              <w:spacing w:after="0" w:line="240" w:lineRule="auto"/>
              <w:ind w:left="0"/>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Заемные средства (банковские кредиты, облигации)</w:t>
            </w:r>
          </w:p>
        </w:tc>
        <w:tc>
          <w:tcPr>
            <w:tcW w:w="3609"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783FC90" w14:textId="06AEDD15" w:rsidR="003D6D04" w:rsidRPr="00DD22BF" w:rsidRDefault="003D6D04" w:rsidP="00135197">
            <w:pPr>
              <w:pStyle w:val="a3"/>
              <w:spacing w:after="0" w:line="240" w:lineRule="auto"/>
              <w:ind w:left="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10–15</w:t>
            </w:r>
          </w:p>
        </w:tc>
      </w:tr>
      <w:tr w:rsidR="003D6D04" w:rsidRPr="00DD22BF" w14:paraId="6650598C" w14:textId="77777777" w:rsidTr="001C4531">
        <w:trPr>
          <w:trHeight w:val="20"/>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C1A386D" w14:textId="77777777" w:rsidR="003D6D04" w:rsidRPr="00DD22BF" w:rsidRDefault="003D6D04" w:rsidP="00135197">
            <w:pPr>
              <w:pStyle w:val="a3"/>
              <w:spacing w:after="0" w:line="240" w:lineRule="auto"/>
              <w:ind w:left="0"/>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Венчурное финансирование</w:t>
            </w:r>
          </w:p>
        </w:tc>
        <w:tc>
          <w:tcPr>
            <w:tcW w:w="3609"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4F356A8" w14:textId="7D641271" w:rsidR="003D6D04" w:rsidRPr="00DD22BF" w:rsidRDefault="003D6D04" w:rsidP="00135197">
            <w:pPr>
              <w:pStyle w:val="a3"/>
              <w:spacing w:after="0" w:line="240" w:lineRule="auto"/>
              <w:ind w:left="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менее 1–3</w:t>
            </w:r>
          </w:p>
        </w:tc>
      </w:tr>
      <w:tr w:rsidR="003D6D04" w:rsidRPr="00DD22BF" w14:paraId="51A043EB" w14:textId="77777777" w:rsidTr="0084022C">
        <w:trPr>
          <w:trHeight w:val="214"/>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3884CFE" w14:textId="77777777" w:rsidR="003D6D04" w:rsidRPr="00DD22BF" w:rsidRDefault="003D6D04" w:rsidP="00135197">
            <w:pPr>
              <w:pStyle w:val="a3"/>
              <w:spacing w:after="0" w:line="240" w:lineRule="auto"/>
              <w:ind w:left="0"/>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Иностранные инвестиции</w:t>
            </w:r>
          </w:p>
        </w:tc>
        <w:tc>
          <w:tcPr>
            <w:tcW w:w="3609"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EFE6CCA" w14:textId="03247283" w:rsidR="003D6D04" w:rsidRPr="00DD22BF" w:rsidRDefault="003D6D04" w:rsidP="00135197">
            <w:pPr>
              <w:pStyle w:val="a3"/>
              <w:spacing w:after="0" w:line="240" w:lineRule="auto"/>
              <w:ind w:left="0"/>
              <w:jc w:val="center"/>
              <w:rPr>
                <w:rFonts w:ascii="Times New Roman" w:eastAsiaTheme="majorEastAsia" w:hAnsi="Times New Roman"/>
                <w:kern w:val="2"/>
                <w:sz w:val="24"/>
                <w:szCs w:val="24"/>
              </w:rPr>
            </w:pPr>
            <w:r w:rsidRPr="00DD22BF">
              <w:rPr>
                <w:rFonts w:ascii="Times New Roman" w:eastAsiaTheme="majorEastAsia" w:hAnsi="Times New Roman"/>
                <w:kern w:val="2"/>
                <w:sz w:val="24"/>
                <w:szCs w:val="24"/>
              </w:rPr>
              <w:t>3–5</w:t>
            </w:r>
          </w:p>
        </w:tc>
      </w:tr>
    </w:tbl>
    <w:p w14:paraId="7D5878F3" w14:textId="77777777" w:rsidR="00B14FC2" w:rsidRPr="00DD22BF" w:rsidRDefault="00B14FC2" w:rsidP="00B14FC2">
      <w:pPr>
        <w:spacing w:after="0" w:line="360" w:lineRule="auto"/>
        <w:jc w:val="both"/>
        <w:rPr>
          <w:rFonts w:ascii="Times New Roman" w:eastAsiaTheme="majorEastAsia" w:hAnsi="Times New Roman"/>
          <w:kern w:val="2"/>
          <w:sz w:val="28"/>
          <w:szCs w:val="28"/>
        </w:rPr>
      </w:pPr>
    </w:p>
    <w:p w14:paraId="05BBA90C" w14:textId="68825CD3" w:rsidR="005A6314" w:rsidRPr="00DD22BF" w:rsidRDefault="00530394" w:rsidP="00B14FC2">
      <w:pPr>
        <w:spacing w:after="0" w:line="360" w:lineRule="auto"/>
        <w:ind w:firstLine="709"/>
        <w:jc w:val="both"/>
        <w:rPr>
          <w:rFonts w:ascii="Times New Roman" w:hAnsi="Times New Roman"/>
          <w:sz w:val="28"/>
          <w:szCs w:val="28"/>
        </w:rPr>
      </w:pPr>
      <w:r w:rsidRPr="00DD22BF">
        <w:rPr>
          <w:rFonts w:ascii="Times New Roman" w:eastAsiaTheme="majorEastAsia" w:hAnsi="Times New Roman"/>
          <w:kern w:val="2"/>
          <w:sz w:val="28"/>
          <w:szCs w:val="28"/>
        </w:rPr>
        <w:lastRenderedPageBreak/>
        <w:t xml:space="preserve">В российских условиях проблема финансового обеспечения инновационной деятельности стоит особенно остро. </w:t>
      </w:r>
      <w:r w:rsidR="00701775" w:rsidRPr="00DD22BF">
        <w:rPr>
          <w:rFonts w:ascii="Times New Roman" w:eastAsiaTheme="majorEastAsia" w:hAnsi="Times New Roman"/>
          <w:kern w:val="2"/>
          <w:sz w:val="28"/>
          <w:szCs w:val="28"/>
        </w:rPr>
        <w:t>У</w:t>
      </w:r>
      <w:r w:rsidRPr="00DD22BF">
        <w:rPr>
          <w:rFonts w:ascii="Times New Roman" w:eastAsiaTheme="majorEastAsia" w:hAnsi="Times New Roman"/>
          <w:kern w:val="2"/>
          <w:sz w:val="28"/>
          <w:szCs w:val="28"/>
        </w:rPr>
        <w:t>ровень инновационной активности российских промышленных предприятий составляет около 9</w:t>
      </w:r>
      <w:r w:rsidR="00DF2EE0" w:rsidRPr="00DD22BF">
        <w:rPr>
          <w:rFonts w:ascii="Times New Roman" w:eastAsiaTheme="majorEastAsia" w:hAnsi="Times New Roman"/>
          <w:kern w:val="2"/>
          <w:sz w:val="28"/>
          <w:szCs w:val="28"/>
        </w:rPr>
        <w:t>–</w:t>
      </w:r>
      <w:r w:rsidRPr="00DD22BF">
        <w:rPr>
          <w:rFonts w:ascii="Times New Roman" w:eastAsiaTheme="majorEastAsia" w:hAnsi="Times New Roman"/>
          <w:kern w:val="2"/>
          <w:sz w:val="28"/>
          <w:szCs w:val="28"/>
        </w:rPr>
        <w:t>10%, что значительно ниже показателей развитых стран (40</w:t>
      </w:r>
      <w:r w:rsidR="00DF2EE0" w:rsidRPr="00DD22BF">
        <w:rPr>
          <w:rFonts w:ascii="Times New Roman" w:eastAsiaTheme="majorEastAsia" w:hAnsi="Times New Roman"/>
          <w:kern w:val="2"/>
          <w:sz w:val="28"/>
          <w:szCs w:val="28"/>
        </w:rPr>
        <w:t>–</w:t>
      </w:r>
      <w:r w:rsidRPr="00DD22BF">
        <w:rPr>
          <w:rFonts w:ascii="Times New Roman" w:eastAsiaTheme="majorEastAsia" w:hAnsi="Times New Roman"/>
          <w:kern w:val="2"/>
          <w:sz w:val="28"/>
          <w:szCs w:val="28"/>
        </w:rPr>
        <w:t>50% в странах Европейского Союза). Недостаток финансовых ресурсов и ограниченный доступ к внешним источникам финансирования называются в качестве основных барьеров для инновационного развития более чем 60% российских промышленных предприятий.</w:t>
      </w:r>
      <w:r w:rsidRPr="00DD22BF">
        <w:rPr>
          <w:rFonts w:ascii="Times New Roman" w:eastAsiaTheme="majorEastAsia" w:hAnsi="Times New Roman"/>
          <w:kern w:val="2"/>
          <w:sz w:val="28"/>
          <w:szCs w:val="28"/>
          <w:lang w:val="az-Cyrl-AZ"/>
        </w:rPr>
        <w:t xml:space="preserve"> </w:t>
      </w:r>
    </w:p>
    <w:p w14:paraId="7228CC8E" w14:textId="77777777" w:rsidR="00057D3C" w:rsidRPr="00DD22BF" w:rsidRDefault="00057D3C" w:rsidP="00AC7AE1">
      <w:pPr>
        <w:spacing w:after="0" w:line="360" w:lineRule="auto"/>
        <w:ind w:firstLine="709"/>
        <w:jc w:val="both"/>
        <w:rPr>
          <w:rFonts w:ascii="Times New Roman" w:hAnsi="Times New Roman"/>
          <w:sz w:val="28"/>
          <w:szCs w:val="28"/>
        </w:rPr>
      </w:pPr>
    </w:p>
    <w:p w14:paraId="0B50D755" w14:textId="1B051906" w:rsidR="005A6314" w:rsidRPr="00DD22BF" w:rsidRDefault="002C612D" w:rsidP="00AC7AE1">
      <w:pPr>
        <w:pStyle w:val="2"/>
        <w:tabs>
          <w:tab w:val="left" w:pos="1134"/>
        </w:tabs>
        <w:spacing w:before="0" w:line="360" w:lineRule="auto"/>
        <w:jc w:val="center"/>
        <w:rPr>
          <w:rFonts w:ascii="Times New Roman" w:hAnsi="Times New Roman" w:cs="Times New Roman"/>
          <w:b/>
          <w:bCs/>
          <w:color w:val="auto"/>
          <w:sz w:val="28"/>
          <w:szCs w:val="28"/>
          <w:lang w:val="az-Cyrl-AZ"/>
        </w:rPr>
      </w:pPr>
      <w:bookmarkStart w:id="11" w:name="_Toc166608851"/>
      <w:r w:rsidRPr="00DD22BF">
        <w:rPr>
          <w:rFonts w:ascii="Times New Roman" w:hAnsi="Times New Roman" w:cs="Times New Roman"/>
          <w:b/>
          <w:bCs/>
          <w:color w:val="auto"/>
          <w:sz w:val="28"/>
          <w:szCs w:val="28"/>
          <w:lang w:val="az-Cyrl-AZ"/>
        </w:rPr>
        <w:t xml:space="preserve">  </w:t>
      </w:r>
      <w:bookmarkStart w:id="12" w:name="_Toc200504369"/>
      <w:r w:rsidR="005A6314" w:rsidRPr="00DD22BF">
        <w:rPr>
          <w:rFonts w:ascii="Times New Roman" w:hAnsi="Times New Roman" w:cs="Times New Roman"/>
          <w:b/>
          <w:bCs/>
          <w:color w:val="auto"/>
          <w:sz w:val="28"/>
          <w:szCs w:val="28"/>
        </w:rPr>
        <w:t>1.3</w:t>
      </w:r>
      <w:r w:rsidR="005A6314" w:rsidRPr="00DD22BF">
        <w:rPr>
          <w:rFonts w:ascii="Times New Roman" w:hAnsi="Times New Roman" w:cs="Times New Roman"/>
          <w:b/>
          <w:bCs/>
          <w:color w:val="auto"/>
          <w:sz w:val="28"/>
          <w:szCs w:val="28"/>
        </w:rPr>
        <w:tab/>
      </w:r>
      <w:bookmarkEnd w:id="11"/>
      <w:r w:rsidR="00530394" w:rsidRPr="00DD22BF">
        <w:rPr>
          <w:rFonts w:ascii="Times New Roman" w:hAnsi="Times New Roman" w:cs="Times New Roman"/>
          <w:b/>
          <w:bCs/>
          <w:color w:val="auto"/>
          <w:sz w:val="28"/>
          <w:szCs w:val="28"/>
          <w:lang w:val="az-Cyrl-AZ"/>
        </w:rPr>
        <w:t>Методы оценки эффективности финансовых вложений</w:t>
      </w:r>
      <w:bookmarkEnd w:id="12"/>
    </w:p>
    <w:p w14:paraId="376196BA" w14:textId="77777777" w:rsidR="005A6314" w:rsidRPr="00DD22BF" w:rsidRDefault="005A6314" w:rsidP="00AC7AE1">
      <w:pPr>
        <w:spacing w:after="0" w:line="360" w:lineRule="auto"/>
        <w:ind w:firstLine="709"/>
        <w:jc w:val="both"/>
        <w:rPr>
          <w:rFonts w:ascii="Times New Roman" w:hAnsi="Times New Roman"/>
          <w:kern w:val="2"/>
          <w:sz w:val="28"/>
          <w:szCs w:val="28"/>
        </w:rPr>
      </w:pPr>
    </w:p>
    <w:p w14:paraId="0AD80E01" w14:textId="2ED9FDFF" w:rsidR="001A75A5" w:rsidRPr="00DD22BF" w:rsidRDefault="001A75A5" w:rsidP="00FF069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Обоснование целесообразности инвестирования в инновационный проект требует применения адекватного инструментария для оценки его потенциальной экономической эффективности. Инновационная деятельность характеризуется повышенным уровнем риска, длительным временным лагом между вложением средств и получением отдачи, а также сложностью прогнозирования будущих денежных потоков. Вследствие этого, стандартные подходы к оценке инвестиций нуждаются в адаптации, а иногда и в дополнении специфическими методами. В экономической теории и практике принято выделять две основные группы методов оценки: статические (простые) и динамические (основанные на дисконтировании денежных потоков) [17].</w:t>
      </w:r>
    </w:p>
    <w:p w14:paraId="5145C2E9" w14:textId="551705DE" w:rsidR="001A75A5" w:rsidRPr="00DD22BF" w:rsidRDefault="001A75A5" w:rsidP="00916495">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 xml:space="preserve">Статические методы оценки не учитывают фактор времени, то есть не принимают во внимание изменение стоимости денег с течением времени. Несмотря на этот существенный недостаток, они широко применяются </w:t>
      </w:r>
      <w:proofErr w:type="gramStart"/>
      <w:r w:rsidRPr="00DD22BF">
        <w:rPr>
          <w:rFonts w:ascii="Times New Roman" w:hAnsi="Times New Roman"/>
          <w:kern w:val="2"/>
          <w:sz w:val="28"/>
          <w:szCs w:val="28"/>
        </w:rPr>
        <w:t>для эк</w:t>
      </w:r>
      <w:r w:rsidR="00916495" w:rsidRPr="00DD22BF">
        <w:rPr>
          <w:rFonts w:ascii="Times New Roman" w:hAnsi="Times New Roman"/>
          <w:kern w:val="2"/>
          <w:sz w:val="28"/>
          <w:szCs w:val="28"/>
        </w:rPr>
        <w:t>с</w:t>
      </w:r>
      <w:r w:rsidRPr="00DD22BF">
        <w:rPr>
          <w:rFonts w:ascii="Times New Roman" w:hAnsi="Times New Roman"/>
          <w:kern w:val="2"/>
          <w:sz w:val="28"/>
          <w:szCs w:val="28"/>
        </w:rPr>
        <w:t>пресс</w:t>
      </w:r>
      <w:proofErr w:type="gramEnd"/>
      <w:r w:rsidR="00DF2EE0" w:rsidRPr="00DD22BF">
        <w:rPr>
          <w:rFonts w:ascii="Times New Roman" w:hAnsi="Times New Roman"/>
          <w:kern w:val="2"/>
          <w:sz w:val="28"/>
          <w:szCs w:val="28"/>
        </w:rPr>
        <w:t>–</w:t>
      </w:r>
      <w:r w:rsidRPr="00DD22BF">
        <w:rPr>
          <w:rFonts w:ascii="Times New Roman" w:hAnsi="Times New Roman"/>
          <w:kern w:val="2"/>
          <w:sz w:val="28"/>
          <w:szCs w:val="28"/>
        </w:rPr>
        <w:t>анализа и предварительного отбора проектов благодаря своей простоте и наглядности.</w:t>
      </w:r>
    </w:p>
    <w:p w14:paraId="036794A8" w14:textId="76C4DC8B" w:rsidR="00FF0692" w:rsidRPr="00DD22BF" w:rsidRDefault="00530394" w:rsidP="005048B7">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 xml:space="preserve">Простой срок </w:t>
      </w:r>
      <w:r w:rsidR="00617081" w:rsidRPr="00DD22BF">
        <w:rPr>
          <w:rFonts w:ascii="Times New Roman" w:hAnsi="Times New Roman"/>
          <w:kern w:val="2"/>
          <w:sz w:val="28"/>
          <w:szCs w:val="28"/>
        </w:rPr>
        <w:t>окупаемости (</w:t>
      </w:r>
      <w:proofErr w:type="spellStart"/>
      <w:r w:rsidR="00617081" w:rsidRPr="00DD22BF">
        <w:rPr>
          <w:rFonts w:ascii="Times New Roman" w:hAnsi="Times New Roman"/>
          <w:kern w:val="2"/>
          <w:sz w:val="28"/>
          <w:szCs w:val="28"/>
        </w:rPr>
        <w:t>Payback</w:t>
      </w:r>
      <w:proofErr w:type="spellEnd"/>
      <w:r w:rsidR="00617081" w:rsidRPr="00DD22BF">
        <w:rPr>
          <w:rFonts w:ascii="Times New Roman" w:hAnsi="Times New Roman"/>
          <w:kern w:val="2"/>
          <w:sz w:val="28"/>
          <w:szCs w:val="28"/>
        </w:rPr>
        <w:t xml:space="preserve"> </w:t>
      </w:r>
      <w:proofErr w:type="spellStart"/>
      <w:r w:rsidR="00617081" w:rsidRPr="00DD22BF">
        <w:rPr>
          <w:rFonts w:ascii="Times New Roman" w:hAnsi="Times New Roman"/>
          <w:kern w:val="2"/>
          <w:sz w:val="28"/>
          <w:szCs w:val="28"/>
        </w:rPr>
        <w:t>Period</w:t>
      </w:r>
      <w:proofErr w:type="spellEnd"/>
      <w:r w:rsidR="00617081" w:rsidRPr="00DD22BF">
        <w:rPr>
          <w:rFonts w:ascii="Times New Roman" w:hAnsi="Times New Roman"/>
          <w:kern w:val="2"/>
          <w:sz w:val="28"/>
          <w:szCs w:val="28"/>
        </w:rPr>
        <w:t xml:space="preserve">, </w:t>
      </w:r>
      <m:oMath>
        <m:r>
          <m:rPr>
            <m:nor/>
          </m:rPr>
          <w:rPr>
            <w:rFonts w:ascii="Times New Roman" w:hAnsi="Times New Roman"/>
            <w:kern w:val="2"/>
            <w:sz w:val="28"/>
            <w:szCs w:val="28"/>
          </w:rPr>
          <m:t>PP</m:t>
        </m:r>
      </m:oMath>
      <w:r w:rsidRPr="00DD22BF">
        <w:rPr>
          <w:rFonts w:ascii="Times New Roman" w:hAnsi="Times New Roman"/>
          <w:kern w:val="2"/>
          <w:sz w:val="28"/>
          <w:szCs w:val="28"/>
        </w:rPr>
        <w:t xml:space="preserve">) – определяется как </w:t>
      </w:r>
      <w:r w:rsidR="001A75A5" w:rsidRPr="00DD22BF">
        <w:rPr>
          <w:rFonts w:ascii="Times New Roman" w:hAnsi="Times New Roman"/>
          <w:kern w:val="2"/>
          <w:sz w:val="28"/>
          <w:szCs w:val="28"/>
        </w:rPr>
        <w:t xml:space="preserve">период времени, необходимый для того, чтобы первоначальные инвестиционные затраты были полностью покрыты суммарными денежными </w:t>
      </w:r>
      <w:r w:rsidR="001A75A5" w:rsidRPr="00DD22BF">
        <w:rPr>
          <w:rFonts w:ascii="Times New Roman" w:hAnsi="Times New Roman"/>
          <w:kern w:val="2"/>
          <w:sz w:val="28"/>
          <w:szCs w:val="28"/>
        </w:rPr>
        <w:lastRenderedPageBreak/>
        <w:t>поступлениями, генерируемыми проектом. Расчет производится путем деления суммы первоначальных вложений на среднегодовую величину денежного потока</w:t>
      </w:r>
      <w:r w:rsidR="005048B7" w:rsidRPr="00DD22BF">
        <w:rPr>
          <w:rFonts w:ascii="Times New Roman" w:hAnsi="Times New Roman"/>
          <w:kern w:val="2"/>
          <w:sz w:val="28"/>
          <w:szCs w:val="28"/>
        </w:rPr>
        <w:t xml:space="preserve"> (1)</w:t>
      </w:r>
      <w:r w:rsidR="001A75A5" w:rsidRPr="00DD22BF">
        <w:rPr>
          <w:rFonts w:ascii="Times New Roman" w:hAnsi="Times New Roman"/>
          <w:kern w:val="2"/>
          <w:sz w:val="28"/>
          <w:szCs w:val="28"/>
        </w:rPr>
        <w:t>. Проект считается приемлемым, если его срок окупаемости не превышает нормативного значения, установленного предприятием. Основной недостаток метода, помимо игнорирования временной стоимости денег, заключается в том, что он не учитывает доходы, поступающие после окончания срока окупаемости, и, следовательно, не может служить мерилом общей прибыльности проекта.</w:t>
      </w:r>
      <w:r w:rsidR="002E7263" w:rsidRPr="00DD22BF">
        <w:rPr>
          <w:rFonts w:ascii="Times New Roman" w:hAnsi="Times New Roman"/>
          <w:kern w:val="2"/>
          <w:sz w:val="28"/>
          <w:szCs w:val="28"/>
        </w:rPr>
        <w:t xml:space="preserve"> </w:t>
      </w:r>
    </w:p>
    <w:p w14:paraId="19D577B9" w14:textId="77777777" w:rsidR="005048B7" w:rsidRPr="00DD22BF" w:rsidRDefault="005048B7" w:rsidP="005048B7">
      <w:pPr>
        <w:spacing w:after="0" w:line="360" w:lineRule="auto"/>
        <w:ind w:firstLine="708"/>
        <w:jc w:val="both"/>
        <w:rPr>
          <w:rFonts w:ascii="Times New Roman" w:hAnsi="Times New Roman"/>
          <w:kern w:val="2"/>
          <w:sz w:val="28"/>
          <w:szCs w:val="28"/>
        </w:rPr>
      </w:pPr>
    </w:p>
    <w:p w14:paraId="7E2DBE23" w14:textId="28B1CD62" w:rsidR="00DD1630" w:rsidRPr="00DD22BF" w:rsidRDefault="00000000" w:rsidP="00DD1630">
      <w:pPr>
        <w:spacing w:after="0" w:line="360" w:lineRule="auto"/>
        <w:ind w:firstLine="3261"/>
        <w:jc w:val="center"/>
        <w:rPr>
          <w:rFonts w:ascii="Times New Roman" w:hAnsi="Times New Roman"/>
          <w:i/>
          <w:kern w:val="2"/>
          <w:sz w:val="28"/>
          <w:szCs w:val="28"/>
          <w:lang w:val="en-US"/>
        </w:rPr>
      </w:pPr>
      <m:oMathPara>
        <m:oMathParaPr>
          <m:jc m:val="right"/>
        </m:oMathParaPr>
        <m:oMath>
          <m:eqArr>
            <m:eqArrPr>
              <m:maxDist m:val="1"/>
              <m:ctrlPr>
                <w:rPr>
                  <w:rFonts w:ascii="Cambria Math" w:hAnsi="Cambria Math"/>
                  <w:i/>
                  <w:kern w:val="2"/>
                  <w:sz w:val="28"/>
                  <w:szCs w:val="28"/>
                </w:rPr>
              </m:ctrlPr>
            </m:eqArrPr>
            <m:e>
              <m:r>
                <m:rPr>
                  <m:nor/>
                </m:rPr>
                <w:rPr>
                  <w:rFonts w:ascii="Times New Roman" w:hAnsi="Times New Roman"/>
                  <w:kern w:val="2"/>
                  <w:sz w:val="28"/>
                  <w:szCs w:val="28"/>
                  <w:lang w:val="en-US"/>
                </w:rPr>
                <m:t>PP=</m:t>
              </m:r>
              <m:f>
                <m:fPr>
                  <m:ctrlPr>
                    <w:rPr>
                      <w:rFonts w:ascii="Cambria Math" w:hAnsi="Cambria Math"/>
                      <w:i/>
                      <w:kern w:val="2"/>
                      <w:sz w:val="28"/>
                      <w:szCs w:val="28"/>
                    </w:rPr>
                  </m:ctrlPr>
                </m:fPr>
                <m:num>
                  <m:r>
                    <m:rPr>
                      <m:nor/>
                    </m:rPr>
                    <w:rPr>
                      <w:rFonts w:ascii="Times New Roman" w:hAnsi="Times New Roman"/>
                      <w:kern w:val="2"/>
                      <w:sz w:val="28"/>
                      <w:szCs w:val="28"/>
                      <w:lang w:val="en-US"/>
                    </w:rPr>
                    <m:t>I</m:t>
                  </m:r>
                </m:num>
                <m:den>
                  <m:sSub>
                    <m:sSubPr>
                      <m:ctrlPr>
                        <w:rPr>
                          <w:rFonts w:ascii="Cambria Math" w:hAnsi="Cambria Math"/>
                          <w:i/>
                          <w:kern w:val="2"/>
                          <w:sz w:val="28"/>
                          <w:szCs w:val="28"/>
                        </w:rPr>
                      </m:ctrlPr>
                    </m:sSubPr>
                    <m:e>
                      <m:r>
                        <m:rPr>
                          <m:nor/>
                        </m:rPr>
                        <w:rPr>
                          <w:rFonts w:ascii="Times New Roman" w:hAnsi="Times New Roman"/>
                          <w:kern w:val="2"/>
                          <w:sz w:val="28"/>
                          <w:szCs w:val="28"/>
                          <w:lang w:val="en-US"/>
                        </w:rPr>
                        <m:t>CF</m:t>
                      </m:r>
                    </m:e>
                    <m:sub>
                      <m:r>
                        <m:rPr>
                          <m:nor/>
                        </m:rPr>
                        <w:rPr>
                          <w:rFonts w:ascii="Times New Roman" w:hAnsi="Times New Roman"/>
                          <w:kern w:val="2"/>
                          <w:sz w:val="28"/>
                          <w:szCs w:val="28"/>
                        </w:rPr>
                        <m:t>ср</m:t>
                      </m:r>
                    </m:sub>
                  </m:sSub>
                </m:den>
              </m:f>
              <m:r>
                <w:rPr>
                  <w:rFonts w:ascii="Cambria Math" w:hAnsi="Cambria Math"/>
                  <w:kern w:val="2"/>
                  <w:sz w:val="28"/>
                  <w:szCs w:val="28"/>
                  <w:lang w:val="en-US"/>
                </w:rPr>
                <m:t>##</m:t>
              </m:r>
              <m:d>
                <m:dPr>
                  <m:ctrlPr>
                    <w:rPr>
                      <w:rFonts w:ascii="Cambria Math" w:hAnsi="Cambria Math"/>
                      <w:i/>
                      <w:kern w:val="2"/>
                      <w:sz w:val="28"/>
                      <w:szCs w:val="28"/>
                    </w:rPr>
                  </m:ctrlPr>
                </m:dPr>
                <m:e>
                  <m:r>
                    <m:rPr>
                      <m:nor/>
                    </m:rPr>
                    <w:rPr>
                      <w:rFonts w:ascii="Times New Roman" w:hAnsi="Times New Roman"/>
                      <w:kern w:val="2"/>
                      <w:sz w:val="28"/>
                      <w:szCs w:val="28"/>
                      <w:lang w:val="en-US"/>
                    </w:rPr>
                    <m:t>1</m:t>
                  </m:r>
                </m:e>
              </m:d>
            </m:e>
          </m:eqArr>
        </m:oMath>
      </m:oMathPara>
    </w:p>
    <w:p w14:paraId="22E0BB6C" w14:textId="77777777" w:rsidR="005048B7" w:rsidRPr="00DD22BF" w:rsidRDefault="00176536" w:rsidP="001A75A5">
      <w:pPr>
        <w:spacing w:after="0" w:line="360" w:lineRule="auto"/>
        <w:ind w:firstLine="708"/>
        <w:rPr>
          <w:rFonts w:ascii="Times New Roman" w:hAnsi="Times New Roman"/>
          <w:kern w:val="2"/>
          <w:sz w:val="28"/>
          <w:szCs w:val="28"/>
          <w:lang w:val="en-US"/>
        </w:rPr>
      </w:pPr>
      <w:r w:rsidRPr="00DD22BF">
        <w:rPr>
          <w:rFonts w:ascii="Times New Roman" w:hAnsi="Times New Roman"/>
          <w:kern w:val="2"/>
          <w:sz w:val="28"/>
          <w:szCs w:val="28"/>
        </w:rPr>
        <w:t>где</w:t>
      </w:r>
      <w:r w:rsidR="001A75A5" w:rsidRPr="00DD22BF">
        <w:rPr>
          <w:rFonts w:ascii="Times New Roman" w:hAnsi="Times New Roman"/>
          <w:kern w:val="2"/>
          <w:sz w:val="28"/>
          <w:szCs w:val="28"/>
          <w:lang w:val="en-US"/>
        </w:rPr>
        <w:t xml:space="preserve"> </w:t>
      </w:r>
      <w:r w:rsidR="001A75A5" w:rsidRPr="00DD22BF">
        <w:rPr>
          <w:rFonts w:ascii="Times New Roman" w:hAnsi="Times New Roman"/>
          <w:kern w:val="2"/>
          <w:sz w:val="28"/>
          <w:szCs w:val="28"/>
          <w:lang w:val="en-US"/>
        </w:rPr>
        <w:tab/>
      </w:r>
    </w:p>
    <w:p w14:paraId="63E9FAA9" w14:textId="44C1ABBD" w:rsidR="001A75A5" w:rsidRPr="00DD22BF" w:rsidRDefault="001C4531" w:rsidP="005048B7">
      <w:pPr>
        <w:spacing w:after="0" w:line="360" w:lineRule="auto"/>
        <w:rPr>
          <w:rFonts w:ascii="Times New Roman" w:hAnsi="Times New Roman"/>
          <w:kern w:val="2"/>
          <w:sz w:val="28"/>
          <w:szCs w:val="28"/>
        </w:rPr>
      </w:pPr>
      <m:oMath>
        <m:r>
          <m:rPr>
            <m:nor/>
          </m:rPr>
          <w:rPr>
            <w:rFonts w:ascii="Times New Roman" w:hAnsi="Times New Roman"/>
            <w:kern w:val="2"/>
            <w:sz w:val="28"/>
            <w:szCs w:val="28"/>
          </w:rPr>
          <m:t>I</m:t>
        </m:r>
        <m:r>
          <w:rPr>
            <w:rFonts w:ascii="Cambria Math" w:hAnsi="Cambria Math"/>
            <w:kern w:val="2"/>
            <w:sz w:val="28"/>
            <w:szCs w:val="28"/>
          </w:rPr>
          <m:t xml:space="preserve"> </m:t>
        </m:r>
      </m:oMath>
      <w:r w:rsidR="00530394" w:rsidRPr="00DD22BF">
        <w:rPr>
          <w:rFonts w:ascii="Times New Roman" w:hAnsi="Times New Roman"/>
          <w:kern w:val="2"/>
          <w:sz w:val="28"/>
          <w:szCs w:val="28"/>
        </w:rPr>
        <w:t>– объем инвестиций в инновационный проект;</w:t>
      </w:r>
    </w:p>
    <w:p w14:paraId="2EE9F196" w14:textId="719DFF8F" w:rsidR="0038242F" w:rsidRPr="00DD22BF" w:rsidRDefault="001C4531" w:rsidP="0038242F">
      <w:pPr>
        <w:spacing w:after="0" w:line="360" w:lineRule="auto"/>
        <w:rPr>
          <w:rFonts w:ascii="Times New Roman" w:hAnsi="Times New Roman"/>
          <w:kern w:val="2"/>
          <w:sz w:val="28"/>
          <w:szCs w:val="28"/>
        </w:rPr>
      </w:pPr>
      <m:oMath>
        <m:r>
          <m:rPr>
            <m:nor/>
          </m:rPr>
          <w:rPr>
            <w:rFonts w:ascii="Times New Roman" w:hAnsi="Times New Roman"/>
            <w:kern w:val="2"/>
            <w:sz w:val="28"/>
            <w:szCs w:val="28"/>
          </w:rPr>
          <m:t>C</m:t>
        </m:r>
        <m:sSub>
          <m:sSubPr>
            <m:ctrlPr>
              <w:rPr>
                <w:rFonts w:ascii="Cambria Math" w:hAnsi="Cambria Math"/>
                <w:i/>
                <w:kern w:val="2"/>
                <w:sz w:val="28"/>
                <w:szCs w:val="28"/>
              </w:rPr>
            </m:ctrlPr>
          </m:sSubPr>
          <m:e>
            <m:r>
              <m:rPr>
                <m:nor/>
              </m:rPr>
              <w:rPr>
                <w:rFonts w:ascii="Times New Roman" w:hAnsi="Times New Roman"/>
                <w:kern w:val="2"/>
                <w:sz w:val="28"/>
                <w:szCs w:val="28"/>
              </w:rPr>
              <m:t>F</m:t>
            </m:r>
          </m:e>
          <m:sub>
            <m:r>
              <m:rPr>
                <m:nor/>
              </m:rPr>
              <w:rPr>
                <w:rFonts w:ascii="Times New Roman" w:hAnsi="Times New Roman"/>
                <w:kern w:val="2"/>
                <w:sz w:val="28"/>
                <w:szCs w:val="28"/>
              </w:rPr>
              <m:t>Cp</m:t>
            </m:r>
          </m:sub>
        </m:sSub>
      </m:oMath>
      <w:r w:rsidR="00176536" w:rsidRPr="00DD22BF">
        <w:rPr>
          <w:rFonts w:ascii="Times New Roman" w:hAnsi="Times New Roman"/>
          <w:kern w:val="2"/>
          <w:sz w:val="28"/>
          <w:szCs w:val="28"/>
        </w:rPr>
        <w:t xml:space="preserve"> </w:t>
      </w:r>
      <w:r w:rsidR="00530394" w:rsidRPr="00DD22BF">
        <w:rPr>
          <w:rFonts w:ascii="Times New Roman" w:hAnsi="Times New Roman"/>
          <w:kern w:val="2"/>
          <w:sz w:val="28"/>
          <w:szCs w:val="28"/>
        </w:rPr>
        <w:t>– среднегодовой денежный поток от реализации проекта</w:t>
      </w:r>
      <w:r w:rsidR="00E932B7" w:rsidRPr="00DD22BF">
        <w:rPr>
          <w:rFonts w:ascii="Times New Roman" w:hAnsi="Times New Roman"/>
          <w:kern w:val="2"/>
          <w:sz w:val="28"/>
          <w:szCs w:val="28"/>
        </w:rPr>
        <w:t>.</w:t>
      </w:r>
    </w:p>
    <w:p w14:paraId="451211D3" w14:textId="284C0ECD" w:rsidR="00BA472F" w:rsidRPr="00DD22BF" w:rsidRDefault="00530394" w:rsidP="00BA472F">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Коэффициент эффективности инвестиций</w:t>
      </w:r>
      <w:r w:rsidR="0038242F" w:rsidRPr="00DD22BF">
        <w:rPr>
          <w:rFonts w:ascii="Times New Roman" w:hAnsi="Times New Roman"/>
          <w:kern w:val="2"/>
          <w:sz w:val="28"/>
          <w:szCs w:val="28"/>
        </w:rPr>
        <w:t xml:space="preserve"> (</w:t>
      </w:r>
      <w:r w:rsidR="0038242F" w:rsidRPr="00DD22BF">
        <w:rPr>
          <w:rFonts w:ascii="Times New Roman" w:hAnsi="Times New Roman"/>
          <w:kern w:val="2"/>
          <w:sz w:val="28"/>
          <w:szCs w:val="28"/>
          <w:lang w:val="en-US"/>
        </w:rPr>
        <w:t>Accounting</w:t>
      </w:r>
      <w:r w:rsidR="0038242F" w:rsidRPr="00DD22BF">
        <w:rPr>
          <w:rFonts w:ascii="Times New Roman" w:hAnsi="Times New Roman"/>
          <w:kern w:val="2"/>
          <w:sz w:val="28"/>
          <w:szCs w:val="28"/>
        </w:rPr>
        <w:t xml:space="preserve"> </w:t>
      </w:r>
      <w:r w:rsidR="0038242F" w:rsidRPr="00DD22BF">
        <w:rPr>
          <w:rFonts w:ascii="Times New Roman" w:hAnsi="Times New Roman"/>
          <w:kern w:val="2"/>
          <w:sz w:val="28"/>
          <w:szCs w:val="28"/>
          <w:lang w:val="en-US"/>
        </w:rPr>
        <w:t>Rate</w:t>
      </w:r>
      <w:r w:rsidR="0038242F" w:rsidRPr="00DD22BF">
        <w:rPr>
          <w:rFonts w:ascii="Times New Roman" w:hAnsi="Times New Roman"/>
          <w:kern w:val="2"/>
          <w:sz w:val="28"/>
          <w:szCs w:val="28"/>
        </w:rPr>
        <w:t xml:space="preserve"> </w:t>
      </w:r>
      <w:r w:rsidR="0038242F" w:rsidRPr="00DD22BF">
        <w:rPr>
          <w:rFonts w:ascii="Times New Roman" w:hAnsi="Times New Roman"/>
          <w:kern w:val="2"/>
          <w:sz w:val="28"/>
          <w:szCs w:val="28"/>
          <w:lang w:val="en-US"/>
        </w:rPr>
        <w:t>of</w:t>
      </w:r>
      <w:r w:rsidR="0038242F" w:rsidRPr="00DD22BF">
        <w:rPr>
          <w:rFonts w:ascii="Times New Roman" w:hAnsi="Times New Roman"/>
          <w:kern w:val="2"/>
          <w:sz w:val="28"/>
          <w:szCs w:val="28"/>
        </w:rPr>
        <w:t xml:space="preserve"> </w:t>
      </w:r>
      <w:r w:rsidR="0038242F" w:rsidRPr="00DD22BF">
        <w:rPr>
          <w:rFonts w:ascii="Times New Roman" w:hAnsi="Times New Roman"/>
          <w:kern w:val="2"/>
          <w:sz w:val="28"/>
          <w:szCs w:val="28"/>
          <w:lang w:val="en-US"/>
        </w:rPr>
        <w:t>Return</w:t>
      </w:r>
      <w:r w:rsidR="0038242F" w:rsidRPr="00DD22BF">
        <w:rPr>
          <w:rFonts w:ascii="Times New Roman" w:hAnsi="Times New Roman"/>
          <w:kern w:val="2"/>
          <w:sz w:val="28"/>
          <w:szCs w:val="28"/>
        </w:rPr>
        <w:t xml:space="preserve">, </w:t>
      </w:r>
      <m:oMath>
        <m:r>
          <m:rPr>
            <m:nor/>
          </m:rPr>
          <w:rPr>
            <w:rFonts w:ascii="Times New Roman" w:hAnsi="Times New Roman"/>
            <w:kern w:val="2"/>
            <w:sz w:val="28"/>
            <w:szCs w:val="28"/>
          </w:rPr>
          <m:t>ARR</m:t>
        </m:r>
      </m:oMath>
      <w:r w:rsidRPr="00DD22BF">
        <w:rPr>
          <w:rFonts w:ascii="Times New Roman" w:hAnsi="Times New Roman"/>
          <w:kern w:val="2"/>
          <w:sz w:val="28"/>
          <w:szCs w:val="28"/>
        </w:rPr>
        <w:t xml:space="preserve">) – определяется как </w:t>
      </w:r>
      <w:r w:rsidR="00BA472F" w:rsidRPr="00DD22BF">
        <w:rPr>
          <w:rFonts w:ascii="Times New Roman" w:hAnsi="Times New Roman"/>
          <w:kern w:val="2"/>
          <w:sz w:val="28"/>
          <w:szCs w:val="28"/>
        </w:rPr>
        <w:t>отношение среднегодовой чистой прибыли по проекту к средней величине инвестиций (2). Полученное значение сравнивается с минимально допустимым уровнем рентабельности.</w:t>
      </w:r>
    </w:p>
    <w:p w14:paraId="788EAD8A" w14:textId="77777777" w:rsidR="0084022C" w:rsidRPr="00DD22BF" w:rsidRDefault="0084022C" w:rsidP="00BA472F">
      <w:pPr>
        <w:spacing w:after="0" w:line="360" w:lineRule="auto"/>
        <w:ind w:firstLine="708"/>
        <w:jc w:val="both"/>
        <w:rPr>
          <w:rFonts w:ascii="Times New Roman" w:hAnsi="Times New Roman"/>
          <w:kern w:val="2"/>
          <w:sz w:val="28"/>
          <w:szCs w:val="28"/>
        </w:rPr>
      </w:pPr>
    </w:p>
    <w:p w14:paraId="79C6481A" w14:textId="433264EF" w:rsidR="00D53B68" w:rsidRPr="00DD22BF" w:rsidRDefault="00000000" w:rsidP="00BA472F">
      <w:pPr>
        <w:spacing w:after="0" w:line="360" w:lineRule="auto"/>
        <w:ind w:firstLine="709"/>
        <w:jc w:val="both"/>
        <w:rPr>
          <w:rFonts w:ascii="Times New Roman" w:hAnsi="Times New Roman"/>
          <w:kern w:val="2"/>
          <w:sz w:val="28"/>
          <w:szCs w:val="28"/>
        </w:rPr>
      </w:pPr>
      <m:oMathPara>
        <m:oMathParaPr>
          <m:jc m:val="left"/>
        </m:oMathParaPr>
        <m:oMath>
          <m:eqArr>
            <m:eqArrPr>
              <m:maxDist m:val="1"/>
              <m:ctrlPr>
                <w:rPr>
                  <w:rFonts w:ascii="Cambria Math" w:hAnsi="Cambria Math"/>
                  <w:i/>
                  <w:kern w:val="2"/>
                  <w:sz w:val="28"/>
                  <w:szCs w:val="28"/>
                </w:rPr>
              </m:ctrlPr>
            </m:eqArrPr>
            <m:e>
              <m:r>
                <m:rPr>
                  <m:nor/>
                </m:rPr>
                <w:rPr>
                  <w:rFonts w:ascii="Times New Roman" w:hAnsi="Times New Roman"/>
                  <w:kern w:val="2"/>
                  <w:sz w:val="28"/>
                  <w:szCs w:val="28"/>
                </w:rPr>
                <m:t xml:space="preserve">ARR= </m:t>
              </m:r>
              <m:f>
                <m:fPr>
                  <m:ctrlPr>
                    <w:rPr>
                      <w:rFonts w:ascii="Cambria Math" w:hAnsi="Cambria Math"/>
                      <w:i/>
                      <w:kern w:val="2"/>
                      <w:sz w:val="28"/>
                      <w:szCs w:val="28"/>
                    </w:rPr>
                  </m:ctrlPr>
                </m:fPr>
                <m:num>
                  <m:sSub>
                    <m:sSubPr>
                      <m:ctrlPr>
                        <w:rPr>
                          <w:rFonts w:ascii="Cambria Math" w:hAnsi="Cambria Math"/>
                          <w:i/>
                          <w:kern w:val="2"/>
                          <w:sz w:val="28"/>
                          <w:szCs w:val="28"/>
                        </w:rPr>
                      </m:ctrlPr>
                    </m:sSubPr>
                    <m:e>
                      <m:r>
                        <m:rPr>
                          <m:nor/>
                        </m:rPr>
                        <w:rPr>
                          <w:rFonts w:ascii="Times New Roman" w:hAnsi="Times New Roman"/>
                          <w:kern w:val="2"/>
                          <w:sz w:val="28"/>
                          <w:szCs w:val="28"/>
                        </w:rPr>
                        <m:t>П</m:t>
                      </m:r>
                    </m:e>
                    <m:sub>
                      <m:r>
                        <m:rPr>
                          <m:nor/>
                        </m:rPr>
                        <w:rPr>
                          <w:rFonts w:ascii="Times New Roman" w:hAnsi="Times New Roman"/>
                          <w:kern w:val="2"/>
                          <w:sz w:val="28"/>
                          <w:szCs w:val="28"/>
                        </w:rPr>
                        <m:t>ср</m:t>
                      </m:r>
                    </m:sub>
                  </m:sSub>
                </m:num>
                <m:den>
                  <m:sSub>
                    <m:sSubPr>
                      <m:ctrlPr>
                        <w:rPr>
                          <w:rFonts w:ascii="Cambria Math" w:hAnsi="Cambria Math"/>
                          <w:i/>
                          <w:kern w:val="2"/>
                          <w:sz w:val="28"/>
                          <w:szCs w:val="28"/>
                        </w:rPr>
                      </m:ctrlPr>
                    </m:sSubPr>
                    <m:e>
                      <m:r>
                        <m:rPr>
                          <m:nor/>
                        </m:rPr>
                        <w:rPr>
                          <w:rFonts w:ascii="Times New Roman" w:hAnsi="Times New Roman"/>
                          <w:kern w:val="2"/>
                          <w:sz w:val="28"/>
                          <w:szCs w:val="28"/>
                        </w:rPr>
                        <m:t>I</m:t>
                      </m:r>
                    </m:e>
                    <m:sub>
                      <m:r>
                        <m:rPr>
                          <m:nor/>
                        </m:rPr>
                        <w:rPr>
                          <w:rFonts w:ascii="Times New Roman" w:hAnsi="Times New Roman"/>
                          <w:kern w:val="2"/>
                          <w:sz w:val="28"/>
                          <w:szCs w:val="28"/>
                        </w:rPr>
                        <m:t>ср</m:t>
                      </m:r>
                    </m:sub>
                  </m:sSub>
                </m:den>
              </m:f>
              <m:r>
                <m:rPr>
                  <m:nor/>
                </m:rPr>
                <w:rPr>
                  <w:rFonts w:ascii="Cambria Math" w:hAnsi="Times New Roman"/>
                  <w:kern w:val="2"/>
                  <w:sz w:val="28"/>
                  <w:szCs w:val="28"/>
                </w:rPr>
                <m:t>#</m:t>
              </m:r>
              <m:r>
                <w:rPr>
                  <w:rFonts w:ascii="Cambria Math" w:hAnsi="Times New Roman"/>
                  <w:kern w:val="2"/>
                  <w:sz w:val="28"/>
                  <w:szCs w:val="28"/>
                </w:rPr>
                <m:t>#</m:t>
              </m:r>
              <m:d>
                <m:dPr>
                  <m:ctrlPr>
                    <w:rPr>
                      <w:rFonts w:ascii="Cambria Math" w:hAnsi="Cambria Math"/>
                      <w:i/>
                      <w:kern w:val="2"/>
                      <w:sz w:val="28"/>
                      <w:szCs w:val="28"/>
                    </w:rPr>
                  </m:ctrlPr>
                </m:dPr>
                <m:e>
                  <m:r>
                    <m:rPr>
                      <m:nor/>
                    </m:rPr>
                    <w:rPr>
                      <w:rFonts w:ascii="Times New Roman" w:hAnsi="Times New Roman"/>
                      <w:kern w:val="2"/>
                      <w:sz w:val="28"/>
                      <w:szCs w:val="28"/>
                    </w:rPr>
                    <m:t>2</m:t>
                  </m:r>
                </m:e>
              </m:d>
            </m:e>
          </m:eqArr>
        </m:oMath>
      </m:oMathPara>
    </w:p>
    <w:p w14:paraId="0DC6FFB3" w14:textId="77777777" w:rsidR="00176536" w:rsidRPr="00DD22BF" w:rsidRDefault="00530394" w:rsidP="00AC7AE1">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rPr>
        <w:t xml:space="preserve">где </w:t>
      </w:r>
    </w:p>
    <w:p w14:paraId="56E6761B" w14:textId="6D45C138" w:rsidR="002029E3" w:rsidRPr="00DD22BF" w:rsidRDefault="00000000" w:rsidP="00617081">
      <w:pPr>
        <w:spacing w:after="0" w:line="360" w:lineRule="auto"/>
        <w:jc w:val="both"/>
        <w:rPr>
          <w:rFonts w:ascii="Times New Roman" w:hAnsi="Times New Roman"/>
          <w:kern w:val="2"/>
          <w:sz w:val="28"/>
          <w:szCs w:val="28"/>
        </w:rPr>
      </w:pPr>
      <m:oMath>
        <m:sSub>
          <m:sSubPr>
            <m:ctrlPr>
              <w:rPr>
                <w:rFonts w:ascii="Cambria Math" w:hAnsi="Cambria Math"/>
                <w:i/>
                <w:kern w:val="2"/>
                <w:sz w:val="28"/>
                <w:szCs w:val="28"/>
              </w:rPr>
            </m:ctrlPr>
          </m:sSubPr>
          <m:e>
            <m:r>
              <m:rPr>
                <m:nor/>
              </m:rPr>
              <w:rPr>
                <w:rFonts w:ascii="Times New Roman" w:hAnsi="Times New Roman"/>
                <w:kern w:val="2"/>
                <w:sz w:val="28"/>
                <w:szCs w:val="28"/>
              </w:rPr>
              <m:t>Π</m:t>
            </m:r>
          </m:e>
          <m:sub>
            <m:r>
              <m:rPr>
                <m:nor/>
              </m:rPr>
              <w:rPr>
                <w:rFonts w:ascii="Times New Roman" w:hAnsi="Times New Roman"/>
                <w:kern w:val="2"/>
                <w:sz w:val="28"/>
                <w:szCs w:val="28"/>
              </w:rPr>
              <m:t>cp</m:t>
            </m:r>
          </m:sub>
        </m:sSub>
      </m:oMath>
      <w:r w:rsidR="00530394" w:rsidRPr="00DD22BF">
        <w:rPr>
          <w:rFonts w:ascii="Times New Roman" w:hAnsi="Times New Roman"/>
          <w:kern w:val="2"/>
          <w:sz w:val="28"/>
          <w:szCs w:val="28"/>
        </w:rPr>
        <w:t xml:space="preserve"> – среднегодовая прибыль от реализации проекта; </w:t>
      </w:r>
    </w:p>
    <w:p w14:paraId="250CB899" w14:textId="5561FB33" w:rsidR="002C612D" w:rsidRPr="00DD22BF" w:rsidRDefault="00000000" w:rsidP="00617081">
      <w:pPr>
        <w:spacing w:after="0" w:line="360" w:lineRule="auto"/>
        <w:jc w:val="both"/>
        <w:rPr>
          <w:rFonts w:ascii="Times New Roman" w:hAnsi="Times New Roman"/>
          <w:kern w:val="2"/>
          <w:sz w:val="28"/>
          <w:szCs w:val="28"/>
        </w:rPr>
      </w:pPr>
      <m:oMath>
        <m:sSub>
          <m:sSubPr>
            <m:ctrlPr>
              <w:rPr>
                <w:rFonts w:ascii="Cambria Math" w:hAnsi="Cambria Math"/>
                <w:i/>
                <w:kern w:val="2"/>
                <w:sz w:val="28"/>
                <w:szCs w:val="28"/>
              </w:rPr>
            </m:ctrlPr>
          </m:sSubPr>
          <m:e>
            <m:r>
              <m:rPr>
                <m:nor/>
              </m:rPr>
              <w:rPr>
                <w:rFonts w:ascii="Times New Roman" w:hAnsi="Times New Roman"/>
                <w:kern w:val="2"/>
                <w:sz w:val="28"/>
                <w:szCs w:val="28"/>
              </w:rPr>
              <m:t>I</m:t>
            </m:r>
          </m:e>
          <m:sub>
            <m:r>
              <m:rPr>
                <m:nor/>
              </m:rPr>
              <w:rPr>
                <w:rFonts w:ascii="Times New Roman" w:hAnsi="Times New Roman"/>
                <w:kern w:val="2"/>
                <w:sz w:val="28"/>
                <w:szCs w:val="28"/>
              </w:rPr>
              <m:t>cp</m:t>
            </m:r>
          </m:sub>
        </m:sSub>
        <m:r>
          <w:rPr>
            <w:rFonts w:ascii="Cambria Math" w:hAnsi="Cambria Math"/>
            <w:kern w:val="2"/>
            <w:sz w:val="28"/>
            <w:szCs w:val="28"/>
          </w:rPr>
          <m:t xml:space="preserve"> </m:t>
        </m:r>
      </m:oMath>
      <w:r w:rsidR="00530394" w:rsidRPr="00DD22BF">
        <w:rPr>
          <w:rFonts w:ascii="Times New Roman" w:hAnsi="Times New Roman"/>
          <w:kern w:val="2"/>
          <w:sz w:val="28"/>
          <w:szCs w:val="28"/>
        </w:rPr>
        <w:t>– среднегодовой объем инвестиций.</w:t>
      </w:r>
    </w:p>
    <w:p w14:paraId="2E823E65" w14:textId="0C1FEA91" w:rsidR="00BA472F" w:rsidRPr="00DD22BF" w:rsidRDefault="00BA472F" w:rsidP="003C5CBB">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Преимущество метода в его простоте и использовании стандартных данных бухгалтерского учёта. Однако, как и PP, он не учитывает концепцию дисконтирования, а использование бухгалтерской прибыли вместо реальных денежных потоков может искажать действительную картину эффективности проекта.</w:t>
      </w:r>
    </w:p>
    <w:p w14:paraId="0172DD09" w14:textId="536DAC12" w:rsidR="00077C5B" w:rsidRPr="00DD22BF" w:rsidRDefault="00077C5B" w:rsidP="00C72E58">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lastRenderedPageBreak/>
        <w:t>Динамические методы являются более сложными, но и более корректными с финансовой точки зрения, поскольку они базируются на концепции дисконтирования. Суть концепции состоит в том, что будущие денежные потоки приводятся к их текущей стоимости с помощью специального коэффициента</w:t>
      </w:r>
      <w:r w:rsidR="00C72E58" w:rsidRPr="00DD22BF">
        <w:rPr>
          <w:rFonts w:ascii="Times New Roman" w:hAnsi="Times New Roman"/>
          <w:kern w:val="2"/>
          <w:sz w:val="28"/>
          <w:szCs w:val="28"/>
        </w:rPr>
        <w:t xml:space="preserve"> –</w:t>
      </w:r>
      <w:r w:rsidRPr="00DD22BF">
        <w:rPr>
          <w:rFonts w:ascii="Times New Roman" w:hAnsi="Times New Roman"/>
          <w:kern w:val="2"/>
          <w:sz w:val="28"/>
          <w:szCs w:val="28"/>
        </w:rPr>
        <w:t xml:space="preserve"> ставки дисконтирования. Ставка дисконтирования отражает не только временную стоимость денег, но и риски, ассоциированные с конкретным проектом</w:t>
      </w:r>
      <w:r w:rsidR="007E3316" w:rsidRPr="00DD22BF">
        <w:rPr>
          <w:rFonts w:ascii="Times New Roman" w:hAnsi="Times New Roman"/>
          <w:kern w:val="2"/>
          <w:sz w:val="28"/>
          <w:szCs w:val="28"/>
        </w:rPr>
        <w:t xml:space="preserve"> </w:t>
      </w:r>
      <w:r w:rsidRPr="00DD22BF">
        <w:rPr>
          <w:rFonts w:ascii="Times New Roman" w:hAnsi="Times New Roman"/>
          <w:kern w:val="2"/>
          <w:sz w:val="28"/>
          <w:szCs w:val="28"/>
        </w:rPr>
        <w:t>[18].</w:t>
      </w:r>
    </w:p>
    <w:p w14:paraId="7312749F" w14:textId="45818D6D" w:rsidR="00C72E58" w:rsidRPr="00DD22BF" w:rsidRDefault="00530394" w:rsidP="001C4531">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Чистая приведенная с</w:t>
      </w:r>
      <w:r w:rsidR="0038242F" w:rsidRPr="00DD22BF">
        <w:rPr>
          <w:rFonts w:ascii="Times New Roman" w:hAnsi="Times New Roman"/>
          <w:kern w:val="2"/>
          <w:sz w:val="28"/>
          <w:szCs w:val="28"/>
        </w:rPr>
        <w:t xml:space="preserve">тоимость (Net </w:t>
      </w:r>
      <w:proofErr w:type="spellStart"/>
      <w:r w:rsidR="0038242F" w:rsidRPr="00DD22BF">
        <w:rPr>
          <w:rFonts w:ascii="Times New Roman" w:hAnsi="Times New Roman"/>
          <w:kern w:val="2"/>
          <w:sz w:val="28"/>
          <w:szCs w:val="28"/>
        </w:rPr>
        <w:t>Present</w:t>
      </w:r>
      <w:proofErr w:type="spellEnd"/>
      <w:r w:rsidR="0038242F" w:rsidRPr="00DD22BF">
        <w:rPr>
          <w:rFonts w:ascii="Times New Roman" w:hAnsi="Times New Roman"/>
          <w:kern w:val="2"/>
          <w:sz w:val="28"/>
          <w:szCs w:val="28"/>
        </w:rPr>
        <w:t xml:space="preserve"> Value, </w:t>
      </w:r>
      <w:bookmarkStart w:id="13" w:name="_Hlk200665691"/>
      <m:oMath>
        <m:r>
          <m:rPr>
            <m:nor/>
          </m:rPr>
          <w:rPr>
            <w:rFonts w:ascii="Times New Roman" w:hAnsi="Times New Roman"/>
            <w:kern w:val="2"/>
            <w:sz w:val="28"/>
            <w:szCs w:val="28"/>
          </w:rPr>
          <m:t>NPV</m:t>
        </m:r>
      </m:oMath>
      <w:bookmarkEnd w:id="13"/>
      <w:r w:rsidRPr="00DD22BF">
        <w:rPr>
          <w:rFonts w:ascii="Times New Roman" w:hAnsi="Times New Roman"/>
          <w:kern w:val="2"/>
          <w:sz w:val="28"/>
          <w:szCs w:val="28"/>
        </w:rPr>
        <w:t xml:space="preserve">) – определяется как </w:t>
      </w:r>
      <w:r w:rsidR="00C72E58" w:rsidRPr="00DD22BF">
        <w:rPr>
          <w:rFonts w:ascii="Times New Roman" w:hAnsi="Times New Roman"/>
          <w:kern w:val="2"/>
          <w:sz w:val="28"/>
          <w:szCs w:val="28"/>
        </w:rPr>
        <w:t>разница между суммой дисконтированных денежных потоков, которые проект сгенерирует в будущем, и суммой первоначальных инвестиционных затрат (3).</w:t>
      </w:r>
    </w:p>
    <w:p w14:paraId="33A50C52" w14:textId="77777777" w:rsidR="001C4531" w:rsidRPr="00DD22BF" w:rsidRDefault="001C4531" w:rsidP="001C4531">
      <w:pPr>
        <w:spacing w:after="0" w:line="360" w:lineRule="auto"/>
        <w:ind w:firstLine="708"/>
        <w:jc w:val="both"/>
        <w:rPr>
          <w:rFonts w:ascii="Times New Roman" w:hAnsi="Times New Roman"/>
          <w:kern w:val="2"/>
          <w:sz w:val="28"/>
          <w:szCs w:val="28"/>
        </w:rPr>
      </w:pPr>
    </w:p>
    <w:p w14:paraId="5DC66EE0" w14:textId="7015248F" w:rsidR="00D53B68" w:rsidRPr="00DD22BF" w:rsidRDefault="00000000" w:rsidP="00534EC1">
      <w:pPr>
        <w:spacing w:after="0" w:line="360" w:lineRule="auto"/>
        <w:ind w:firstLine="1276"/>
        <w:jc w:val="center"/>
        <w:rPr>
          <w:rFonts w:ascii="Times New Roman" w:hAnsi="Times New Roman"/>
          <w:i/>
          <w:kern w:val="2"/>
          <w:sz w:val="28"/>
          <w:szCs w:val="28"/>
          <w:lang w:val="en-US"/>
        </w:rPr>
      </w:pPr>
      <m:oMathPara>
        <m:oMath>
          <m:eqArr>
            <m:eqArrPr>
              <m:maxDist m:val="1"/>
              <m:ctrlPr>
                <w:rPr>
                  <w:rFonts w:ascii="Cambria Math" w:hAnsi="Cambria Math"/>
                  <w:i/>
                  <w:kern w:val="2"/>
                  <w:sz w:val="28"/>
                  <w:szCs w:val="28"/>
                  <w:lang w:val="en-US"/>
                </w:rPr>
              </m:ctrlPr>
            </m:eqArrPr>
            <m:e>
              <m:r>
                <m:rPr>
                  <m:nor/>
                </m:rPr>
                <w:rPr>
                  <w:rFonts w:ascii="Cambria Math" w:hAnsi="Cambria Math"/>
                  <w:kern w:val="2"/>
                  <w:sz w:val="28"/>
                  <w:szCs w:val="28"/>
                  <w:lang w:val="en-US"/>
                </w:rPr>
                <m:t>NPV=</m:t>
              </m:r>
              <m:nary>
                <m:naryPr>
                  <m:chr m:val="∑"/>
                  <m:limLoc m:val="undOvr"/>
                  <m:subHide m:val="1"/>
                  <m:supHide m:val="1"/>
                  <m:ctrlPr>
                    <w:rPr>
                      <w:rFonts w:ascii="Cambria Math" w:hAnsi="Cambria Math"/>
                      <w:i/>
                      <w:kern w:val="2"/>
                      <w:sz w:val="28"/>
                      <w:szCs w:val="28"/>
                    </w:rPr>
                  </m:ctrlPr>
                </m:naryPr>
                <m:sub/>
                <m:sup/>
                <m:e>
                  <m:f>
                    <m:fPr>
                      <m:ctrlPr>
                        <w:rPr>
                          <w:rFonts w:ascii="Cambria Math" w:hAnsi="Cambria Math"/>
                          <w:i/>
                          <w:kern w:val="2"/>
                          <w:sz w:val="28"/>
                          <w:szCs w:val="28"/>
                        </w:rPr>
                      </m:ctrlPr>
                    </m:fPr>
                    <m:num>
                      <m:sSub>
                        <m:sSubPr>
                          <m:ctrlPr>
                            <w:rPr>
                              <w:rFonts w:ascii="Cambria Math" w:hAnsi="Cambria Math"/>
                              <w:i/>
                              <w:kern w:val="2"/>
                              <w:sz w:val="28"/>
                              <w:szCs w:val="28"/>
                            </w:rPr>
                          </m:ctrlPr>
                        </m:sSubPr>
                        <m:e>
                          <m:r>
                            <m:rPr>
                              <m:nor/>
                            </m:rPr>
                            <w:rPr>
                              <w:rFonts w:ascii="Cambria Math" w:hAnsi="Cambria Math"/>
                              <w:kern w:val="2"/>
                              <w:sz w:val="28"/>
                              <w:szCs w:val="28"/>
                              <w:lang w:val="en-US"/>
                            </w:rPr>
                            <m:t>CF</m:t>
                          </m:r>
                        </m:e>
                        <m:sub>
                          <m:r>
                            <m:rPr>
                              <m:nor/>
                            </m:rPr>
                            <w:rPr>
                              <w:rFonts w:ascii="Cambria Math" w:hAnsi="Cambria Math"/>
                              <w:kern w:val="2"/>
                              <w:sz w:val="28"/>
                              <w:szCs w:val="28"/>
                              <w:lang w:val="en-US"/>
                            </w:rPr>
                            <m:t>t</m:t>
                          </m:r>
                        </m:sub>
                      </m:sSub>
                    </m:num>
                    <m:den>
                      <m:sSup>
                        <m:sSupPr>
                          <m:ctrlPr>
                            <w:rPr>
                              <w:rFonts w:ascii="Cambria Math" w:hAnsi="Cambria Math"/>
                              <w:i/>
                              <w:kern w:val="2"/>
                              <w:sz w:val="28"/>
                              <w:szCs w:val="28"/>
                            </w:rPr>
                          </m:ctrlPr>
                        </m:sSupPr>
                        <m:e>
                          <m:d>
                            <m:dPr>
                              <m:ctrlPr>
                                <w:rPr>
                                  <w:rFonts w:ascii="Cambria Math" w:hAnsi="Cambria Math"/>
                                  <w:i/>
                                  <w:kern w:val="2"/>
                                  <w:sz w:val="28"/>
                                  <w:szCs w:val="28"/>
                                </w:rPr>
                              </m:ctrlPr>
                            </m:dPr>
                            <m:e>
                              <m:r>
                                <m:rPr>
                                  <m:nor/>
                                </m:rPr>
                                <w:rPr>
                                  <w:rFonts w:ascii="Cambria Math" w:hAnsi="Cambria Math"/>
                                  <w:kern w:val="2"/>
                                  <w:sz w:val="28"/>
                                  <w:szCs w:val="28"/>
                                  <w:lang w:val="en-US"/>
                                </w:rPr>
                                <m:t>1+r</m:t>
                              </m:r>
                            </m:e>
                          </m:d>
                        </m:e>
                        <m:sup>
                          <m:r>
                            <m:rPr>
                              <m:nor/>
                            </m:rPr>
                            <w:rPr>
                              <w:rFonts w:ascii="Cambria Math" w:hAnsi="Cambria Math"/>
                              <w:kern w:val="2"/>
                              <w:sz w:val="28"/>
                              <w:szCs w:val="28"/>
                              <w:lang w:val="en-US"/>
                            </w:rPr>
                            <m:t>t</m:t>
                          </m:r>
                        </m:sup>
                      </m:sSup>
                    </m:den>
                  </m:f>
                  <m:r>
                    <m:rPr>
                      <m:nor/>
                    </m:rPr>
                    <w:rPr>
                      <w:rFonts w:ascii="Cambria Math" w:hAnsi="Cambria Math"/>
                      <w:kern w:val="2"/>
                      <w:sz w:val="28"/>
                      <w:szCs w:val="28"/>
                      <w:lang w:val="en-US"/>
                    </w:rPr>
                    <m:t>–I</m:t>
                  </m:r>
                </m:e>
              </m:nary>
              <m:r>
                <w:rPr>
                  <w:rFonts w:ascii="Cambria Math" w:hAnsi="Times New Roman"/>
                  <w:kern w:val="2"/>
                  <w:sz w:val="28"/>
                  <w:szCs w:val="28"/>
                  <w:lang w:val="en-US"/>
                </w:rPr>
                <m:t>##</m:t>
              </m:r>
              <m:r>
                <w:rPr>
                  <w:rFonts w:ascii="Cambria Math" w:hAnsi="Cambria Math"/>
                  <w:kern w:val="2"/>
                  <w:sz w:val="28"/>
                  <w:szCs w:val="28"/>
                  <w:lang w:val="en-US"/>
                </w:rPr>
                <m:t>###</m:t>
              </m:r>
              <m:d>
                <m:dPr>
                  <m:ctrlPr>
                    <w:rPr>
                      <w:rFonts w:ascii="Cambria Math" w:hAnsi="Cambria Math"/>
                      <w:i/>
                      <w:kern w:val="2"/>
                      <w:sz w:val="28"/>
                      <w:szCs w:val="28"/>
                      <w:lang w:val="en-US"/>
                    </w:rPr>
                  </m:ctrlPr>
                </m:dPr>
                <m:e>
                  <m:r>
                    <m:rPr>
                      <m:nor/>
                    </m:rPr>
                    <w:rPr>
                      <w:rFonts w:ascii="Times New Roman" w:hAnsi="Times New Roman"/>
                      <w:kern w:val="2"/>
                      <w:sz w:val="28"/>
                      <w:szCs w:val="28"/>
                      <w:lang w:val="en-US"/>
                    </w:rPr>
                    <m:t>3</m:t>
                  </m:r>
                </m:e>
              </m:d>
              <m:ctrlPr>
                <w:rPr>
                  <w:rFonts w:ascii="Cambria Math" w:hAnsi="Cambria Math"/>
                  <w:i/>
                  <w:kern w:val="2"/>
                  <w:sz w:val="28"/>
                  <w:szCs w:val="28"/>
                </w:rPr>
              </m:ctrlPr>
            </m:e>
          </m:eqArr>
        </m:oMath>
      </m:oMathPara>
    </w:p>
    <w:p w14:paraId="09373A67" w14:textId="77777777" w:rsidR="006E779F" w:rsidRPr="00DD22BF" w:rsidRDefault="006E779F" w:rsidP="00534EC1">
      <w:pPr>
        <w:spacing w:after="0" w:line="360" w:lineRule="auto"/>
        <w:ind w:firstLine="1276"/>
        <w:jc w:val="center"/>
        <w:rPr>
          <w:rFonts w:ascii="Times New Roman" w:hAnsi="Times New Roman"/>
          <w:kern w:val="2"/>
          <w:sz w:val="28"/>
          <w:szCs w:val="28"/>
          <w:lang w:val="en-US"/>
        </w:rPr>
      </w:pPr>
    </w:p>
    <w:p w14:paraId="6D05E43A" w14:textId="6885FB29" w:rsidR="00F07E48" w:rsidRPr="00DD22BF" w:rsidRDefault="00F07E48" w:rsidP="00AC7AE1">
      <w:pPr>
        <w:spacing w:after="0" w:line="360" w:lineRule="auto"/>
        <w:ind w:firstLine="709"/>
        <w:jc w:val="both"/>
        <w:rPr>
          <w:rFonts w:ascii="Times New Roman" w:hAnsi="Times New Roman"/>
          <w:kern w:val="2"/>
          <w:sz w:val="28"/>
          <w:szCs w:val="28"/>
          <w:lang w:val="en-US"/>
        </w:rPr>
      </w:pPr>
      <w:bookmarkStart w:id="14" w:name="_Hlk201219330"/>
      <w:r w:rsidRPr="00DD22BF">
        <w:rPr>
          <w:rFonts w:ascii="Times New Roman" w:hAnsi="Times New Roman"/>
          <w:kern w:val="2"/>
          <w:sz w:val="28"/>
          <w:szCs w:val="28"/>
          <w:lang w:val="az-Cyrl-AZ"/>
        </w:rPr>
        <w:t>г</w:t>
      </w:r>
      <w:r w:rsidR="00530394" w:rsidRPr="00DD22BF">
        <w:rPr>
          <w:rFonts w:ascii="Times New Roman" w:hAnsi="Times New Roman"/>
          <w:kern w:val="2"/>
          <w:sz w:val="28"/>
          <w:szCs w:val="28"/>
        </w:rPr>
        <w:t>де</w:t>
      </w:r>
    </w:p>
    <w:p w14:paraId="53003692" w14:textId="55CFA406" w:rsidR="00F07E48" w:rsidRPr="00DD22BF" w:rsidRDefault="00530394" w:rsidP="00F07E48">
      <w:pPr>
        <w:spacing w:after="0" w:line="360" w:lineRule="auto"/>
        <w:jc w:val="both"/>
        <w:rPr>
          <w:rFonts w:ascii="Times New Roman" w:hAnsi="Times New Roman"/>
          <w:kern w:val="2"/>
          <w:sz w:val="28"/>
          <w:szCs w:val="28"/>
        </w:rPr>
      </w:pPr>
      <w:r w:rsidRPr="00DD22BF">
        <w:rPr>
          <w:rFonts w:ascii="Times New Roman" w:hAnsi="Times New Roman"/>
          <w:kern w:val="2"/>
          <w:sz w:val="28"/>
          <w:szCs w:val="28"/>
          <w:lang w:val="en-US"/>
        </w:rPr>
        <w:t xml:space="preserve"> </w:t>
      </w:r>
      <m:oMath>
        <m:sSub>
          <m:sSubPr>
            <m:ctrlPr>
              <w:rPr>
                <w:rFonts w:ascii="Cambria Math" w:hAnsi="Cambria Math"/>
                <w:i/>
                <w:kern w:val="2"/>
                <w:sz w:val="28"/>
                <w:szCs w:val="28"/>
              </w:rPr>
            </m:ctrlPr>
          </m:sSubPr>
          <m:e>
            <m:r>
              <m:rPr>
                <m:nor/>
              </m:rPr>
              <w:rPr>
                <w:rFonts w:ascii="Times New Roman" w:hAnsi="Times New Roman"/>
                <w:kern w:val="2"/>
                <w:sz w:val="28"/>
                <w:szCs w:val="28"/>
              </w:rPr>
              <m:t>CF</m:t>
            </m:r>
          </m:e>
          <m:sub>
            <m:r>
              <m:rPr>
                <m:nor/>
              </m:rPr>
              <w:rPr>
                <w:rFonts w:ascii="Times New Roman" w:hAnsi="Times New Roman"/>
                <w:kern w:val="2"/>
                <w:sz w:val="28"/>
                <w:szCs w:val="28"/>
              </w:rPr>
              <m:t>t</m:t>
            </m:r>
          </m:sub>
        </m:sSub>
      </m:oMath>
      <w:r w:rsidR="00F07E48" w:rsidRPr="00DD22BF">
        <w:rPr>
          <w:rFonts w:ascii="Times New Roman" w:hAnsi="Times New Roman"/>
          <w:kern w:val="2"/>
          <w:sz w:val="28"/>
          <w:szCs w:val="28"/>
        </w:rPr>
        <w:t xml:space="preserve"> – денежный поток в период </w:t>
      </w:r>
      <m:oMath>
        <m:r>
          <m:rPr>
            <m:nor/>
          </m:rPr>
          <w:rPr>
            <w:rFonts w:ascii="Times New Roman" w:hAnsi="Times New Roman"/>
            <w:kern w:val="2"/>
            <w:sz w:val="28"/>
            <w:szCs w:val="28"/>
          </w:rPr>
          <m:t>t</m:t>
        </m:r>
      </m:oMath>
      <w:r w:rsidR="00F07E48" w:rsidRPr="00DD22BF">
        <w:rPr>
          <w:rFonts w:ascii="Times New Roman" w:hAnsi="Times New Roman"/>
          <w:kern w:val="2"/>
          <w:sz w:val="28"/>
          <w:szCs w:val="28"/>
        </w:rPr>
        <w:t>;</w:t>
      </w:r>
    </w:p>
    <w:p w14:paraId="5AA8EFBF" w14:textId="4754FA6C" w:rsidR="00F07E48" w:rsidRPr="00DD22BF" w:rsidRDefault="00F07E48" w:rsidP="00F07E48">
      <w:pPr>
        <w:spacing w:after="0" w:line="360" w:lineRule="auto"/>
        <w:jc w:val="both"/>
        <w:rPr>
          <w:rFonts w:ascii="Times New Roman" w:hAnsi="Times New Roman"/>
          <w:kern w:val="2"/>
          <w:sz w:val="28"/>
          <w:szCs w:val="28"/>
          <w:lang w:val="az-Cyrl-AZ"/>
        </w:rPr>
      </w:pPr>
      <w:r w:rsidRPr="00DD22BF">
        <w:rPr>
          <w:rFonts w:ascii="Times New Roman" w:hAnsi="Times New Roman"/>
          <w:kern w:val="2"/>
          <w:sz w:val="28"/>
          <w:szCs w:val="28"/>
          <w:lang w:val="az-Cyrl-AZ"/>
        </w:rPr>
        <w:t xml:space="preserve"> </w:t>
      </w:r>
      <m:oMath>
        <m:r>
          <m:rPr>
            <m:nor/>
          </m:rPr>
          <w:rPr>
            <w:rFonts w:ascii="Times New Roman" w:hAnsi="Times New Roman"/>
            <w:kern w:val="2"/>
            <w:sz w:val="28"/>
            <w:szCs w:val="28"/>
          </w:rPr>
          <m:t>r</m:t>
        </m:r>
      </m:oMath>
      <w:r w:rsidRPr="00DD22BF">
        <w:rPr>
          <w:rFonts w:ascii="Times New Roman" w:hAnsi="Times New Roman"/>
          <w:kern w:val="2"/>
          <w:sz w:val="28"/>
          <w:szCs w:val="28"/>
        </w:rPr>
        <w:t xml:space="preserve"> – ставка дисконтирования;</w:t>
      </w:r>
      <w:r w:rsidRPr="00DD22BF">
        <w:rPr>
          <w:rFonts w:ascii="Times New Roman" w:hAnsi="Times New Roman"/>
          <w:kern w:val="2"/>
          <w:sz w:val="28"/>
          <w:szCs w:val="28"/>
          <w:lang w:val="az-Cyrl-AZ"/>
        </w:rPr>
        <w:t xml:space="preserve"> </w:t>
      </w:r>
    </w:p>
    <w:p w14:paraId="6BF523E1" w14:textId="4A5C88A3" w:rsidR="00F07E48" w:rsidRPr="00DD22BF" w:rsidRDefault="00F07E48" w:rsidP="00F07E48">
      <w:pPr>
        <w:spacing w:after="0" w:line="360" w:lineRule="auto"/>
        <w:jc w:val="both"/>
        <w:rPr>
          <w:rFonts w:ascii="Times New Roman" w:hAnsi="Times New Roman"/>
          <w:kern w:val="2"/>
          <w:sz w:val="28"/>
          <w:szCs w:val="28"/>
        </w:rPr>
      </w:pPr>
      <w:r w:rsidRPr="00DD22BF">
        <w:rPr>
          <w:rFonts w:ascii="Times New Roman" w:hAnsi="Times New Roman"/>
          <w:kern w:val="2"/>
          <w:sz w:val="28"/>
          <w:szCs w:val="28"/>
        </w:rPr>
        <w:t xml:space="preserve"> </w:t>
      </w:r>
      <m:oMath>
        <m:r>
          <m:rPr>
            <m:nor/>
          </m:rPr>
          <w:rPr>
            <w:rFonts w:ascii="Times New Roman" w:hAnsi="Times New Roman"/>
            <w:kern w:val="2"/>
            <w:sz w:val="28"/>
            <w:szCs w:val="28"/>
          </w:rPr>
          <m:t>I</m:t>
        </m:r>
        <m:r>
          <w:rPr>
            <w:rFonts w:ascii="Cambria Math" w:hAnsi="Cambria Math"/>
            <w:kern w:val="2"/>
            <w:sz w:val="28"/>
            <w:szCs w:val="28"/>
          </w:rPr>
          <m:t xml:space="preserve"> </m:t>
        </m:r>
      </m:oMath>
      <w:r w:rsidRPr="00DD22BF">
        <w:rPr>
          <w:rFonts w:ascii="Times New Roman" w:hAnsi="Times New Roman"/>
          <w:kern w:val="2"/>
          <w:sz w:val="28"/>
          <w:szCs w:val="28"/>
        </w:rPr>
        <w:t xml:space="preserve">– первоначальные инвестиции; </w:t>
      </w:r>
    </w:p>
    <w:p w14:paraId="78916E4C" w14:textId="2AEEB3D0" w:rsidR="00F07E48" w:rsidRPr="00DD22BF" w:rsidRDefault="00F07E48" w:rsidP="001C4531">
      <w:pPr>
        <w:spacing w:after="0" w:line="360" w:lineRule="auto"/>
        <w:jc w:val="both"/>
        <w:rPr>
          <w:rFonts w:ascii="Times New Roman" w:hAnsi="Times New Roman"/>
          <w:kern w:val="2"/>
          <w:sz w:val="28"/>
          <w:szCs w:val="28"/>
        </w:rPr>
      </w:pPr>
      <w:r w:rsidRPr="00DD22BF">
        <w:rPr>
          <w:rFonts w:ascii="Times New Roman" w:hAnsi="Times New Roman"/>
          <w:kern w:val="2"/>
          <w:sz w:val="28"/>
          <w:szCs w:val="28"/>
          <w:lang w:val="az-Cyrl-AZ"/>
        </w:rPr>
        <w:t xml:space="preserve"> </w:t>
      </w:r>
      <m:oMath>
        <m:r>
          <m:rPr>
            <m:nor/>
          </m:rPr>
          <w:rPr>
            <w:rFonts w:ascii="Times New Roman" w:hAnsi="Times New Roman"/>
            <w:kern w:val="2"/>
            <w:sz w:val="28"/>
            <w:szCs w:val="28"/>
          </w:rPr>
          <m:t>t</m:t>
        </m:r>
      </m:oMath>
      <w:r w:rsidR="00530394" w:rsidRPr="00DD22BF">
        <w:rPr>
          <w:rFonts w:ascii="Times New Roman" w:hAnsi="Times New Roman"/>
          <w:kern w:val="2"/>
          <w:sz w:val="28"/>
          <w:szCs w:val="28"/>
        </w:rPr>
        <w:t xml:space="preserve"> – период времени.</w:t>
      </w:r>
      <w:bookmarkEnd w:id="14"/>
    </w:p>
    <w:p w14:paraId="3ED39299" w14:textId="10167AF4" w:rsidR="00530394" w:rsidRPr="00DD22BF" w:rsidRDefault="00530394" w:rsidP="00AC7AE1">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rPr>
        <w:t>Инновационный проект считается</w:t>
      </w:r>
      <w:r w:rsidR="0038242F" w:rsidRPr="00DD22BF">
        <w:rPr>
          <w:rFonts w:ascii="Times New Roman" w:hAnsi="Times New Roman"/>
          <w:kern w:val="2"/>
          <w:sz w:val="28"/>
          <w:szCs w:val="28"/>
        </w:rPr>
        <w:t xml:space="preserve"> эффективным, </w:t>
      </w:r>
      <w:bookmarkStart w:id="15" w:name="_Hlk200585293"/>
      <w:r w:rsidR="0038242F" w:rsidRPr="00DD22BF">
        <w:rPr>
          <w:rFonts w:ascii="Times New Roman" w:hAnsi="Times New Roman"/>
          <w:kern w:val="2"/>
          <w:sz w:val="28"/>
          <w:szCs w:val="28"/>
        </w:rPr>
        <w:t xml:space="preserve">если </w:t>
      </w:r>
      <w:bookmarkEnd w:id="15"/>
      <w:proofErr w:type="gramStart"/>
      <m:oMath>
        <m:r>
          <m:rPr>
            <m:nor/>
          </m:rPr>
          <w:rPr>
            <w:rFonts w:ascii="Times New Roman" w:hAnsi="Times New Roman"/>
            <w:kern w:val="2"/>
            <w:sz w:val="28"/>
            <w:szCs w:val="28"/>
          </w:rPr>
          <m:t>NPV</m:t>
        </m:r>
        <m:r>
          <m:rPr>
            <m:nor/>
          </m:rPr>
          <w:rPr>
            <w:rFonts w:ascii="Cambria Math" w:hAnsi="Times New Roman"/>
            <w:kern w:val="2"/>
            <w:sz w:val="28"/>
            <w:szCs w:val="28"/>
          </w:rPr>
          <m:t xml:space="preserve"> </m:t>
        </m:r>
      </m:oMath>
      <w:r w:rsidR="001C4531" w:rsidRPr="00DD22BF">
        <w:rPr>
          <w:rFonts w:ascii="Times New Roman" w:hAnsi="Times New Roman"/>
          <w:kern w:val="2"/>
          <w:sz w:val="28"/>
          <w:szCs w:val="28"/>
        </w:rPr>
        <w:t xml:space="preserve"> </w:t>
      </w:r>
      <w:r w:rsidR="0038242F" w:rsidRPr="00DD22BF">
        <w:rPr>
          <w:rFonts w:ascii="Times New Roman" w:hAnsi="Times New Roman"/>
          <w:kern w:val="2"/>
          <w:sz w:val="28"/>
          <w:szCs w:val="28"/>
        </w:rPr>
        <w:t>&gt;</w:t>
      </w:r>
      <w:proofErr w:type="gramEnd"/>
      <w:r w:rsidR="00F07E48" w:rsidRPr="00DD22BF">
        <w:rPr>
          <w:rFonts w:ascii="Times New Roman" w:hAnsi="Times New Roman"/>
          <w:kern w:val="2"/>
          <w:sz w:val="28"/>
          <w:szCs w:val="28"/>
          <w:lang w:val="az-Cyrl-AZ"/>
        </w:rPr>
        <w:t xml:space="preserve"> </w:t>
      </w:r>
      <w:r w:rsidRPr="00DD22BF">
        <w:rPr>
          <w:rFonts w:ascii="Times New Roman" w:hAnsi="Times New Roman"/>
          <w:kern w:val="2"/>
          <w:sz w:val="28"/>
          <w:szCs w:val="28"/>
        </w:rPr>
        <w:t xml:space="preserve">0. </w:t>
      </w:r>
      <m:oMath>
        <m:r>
          <m:rPr>
            <m:nor/>
          </m:rPr>
          <w:rPr>
            <w:rFonts w:ascii="Times New Roman" w:hAnsi="Times New Roman"/>
            <w:kern w:val="2"/>
            <w:sz w:val="28"/>
            <w:szCs w:val="28"/>
          </w:rPr>
          <m:t>NPV</m:t>
        </m:r>
      </m:oMath>
      <w:r w:rsidR="001C4531" w:rsidRPr="00DD22BF">
        <w:rPr>
          <w:rFonts w:ascii="Times New Roman" w:hAnsi="Times New Roman"/>
          <w:kern w:val="2"/>
          <w:sz w:val="28"/>
          <w:szCs w:val="28"/>
        </w:rPr>
        <w:t xml:space="preserve"> </w:t>
      </w:r>
      <w:r w:rsidRPr="00DD22BF">
        <w:rPr>
          <w:rFonts w:ascii="Times New Roman" w:hAnsi="Times New Roman"/>
          <w:kern w:val="2"/>
          <w:sz w:val="28"/>
          <w:szCs w:val="28"/>
        </w:rPr>
        <w:t>является наиболее теоретически обоснованным методом оценки эффективности инвестиций, позволяющим учесть все параметры проекта и требуемую доходность [</w:t>
      </w:r>
      <w:r w:rsidR="00983ED2" w:rsidRPr="00DD22BF">
        <w:rPr>
          <w:rFonts w:ascii="Times New Roman" w:hAnsi="Times New Roman"/>
          <w:kern w:val="2"/>
          <w:sz w:val="28"/>
          <w:szCs w:val="28"/>
        </w:rPr>
        <w:t>19</w:t>
      </w:r>
      <w:r w:rsidRPr="00DD22BF">
        <w:rPr>
          <w:rFonts w:ascii="Times New Roman" w:hAnsi="Times New Roman"/>
          <w:kern w:val="2"/>
          <w:sz w:val="28"/>
          <w:szCs w:val="28"/>
        </w:rPr>
        <w:t xml:space="preserve">]. </w:t>
      </w:r>
      <w:r w:rsidR="00983ED2" w:rsidRPr="00DD22BF">
        <w:rPr>
          <w:rFonts w:ascii="Times New Roman" w:hAnsi="Times New Roman"/>
          <w:kern w:val="2"/>
          <w:sz w:val="28"/>
          <w:szCs w:val="28"/>
        </w:rPr>
        <w:t xml:space="preserve">Если </w:t>
      </w:r>
      <m:oMath>
        <m:r>
          <m:rPr>
            <m:nor/>
          </m:rPr>
          <w:rPr>
            <w:rFonts w:ascii="Times New Roman" w:hAnsi="Times New Roman"/>
            <w:kern w:val="2"/>
            <w:sz w:val="28"/>
            <w:szCs w:val="28"/>
          </w:rPr>
          <m:t>NPV</m:t>
        </m:r>
        <m:r>
          <m:rPr>
            <m:nor/>
          </m:rPr>
          <w:rPr>
            <w:rFonts w:ascii="Cambria Math" w:hAnsi="Times New Roman"/>
            <w:kern w:val="2"/>
            <w:sz w:val="28"/>
            <w:szCs w:val="28"/>
          </w:rPr>
          <m:t xml:space="preserve"> </m:t>
        </m:r>
      </m:oMath>
      <w:proofErr w:type="gramStart"/>
      <w:r w:rsidR="00983ED2" w:rsidRPr="00DD22BF">
        <w:rPr>
          <w:rFonts w:ascii="Times New Roman" w:hAnsi="Times New Roman"/>
          <w:kern w:val="2"/>
          <w:sz w:val="28"/>
          <w:szCs w:val="28"/>
        </w:rPr>
        <w:t>&lt; 0</w:t>
      </w:r>
      <w:proofErr w:type="gramEnd"/>
      <w:r w:rsidR="00983ED2" w:rsidRPr="00DD22BF">
        <w:rPr>
          <w:rFonts w:ascii="Times New Roman" w:hAnsi="Times New Roman"/>
          <w:kern w:val="2"/>
          <w:sz w:val="28"/>
          <w:szCs w:val="28"/>
        </w:rPr>
        <w:t xml:space="preserve">, проект следует отклонить. Если </w:t>
      </w:r>
      <m:oMath>
        <m:r>
          <m:rPr>
            <m:nor/>
          </m:rPr>
          <w:rPr>
            <w:rFonts w:ascii="Times New Roman" w:hAnsi="Times New Roman"/>
            <w:kern w:val="2"/>
            <w:sz w:val="28"/>
            <w:szCs w:val="28"/>
          </w:rPr>
          <m:t>NPV</m:t>
        </m:r>
        <m:r>
          <m:rPr>
            <m:nor/>
          </m:rPr>
          <w:rPr>
            <w:rFonts w:ascii="Cambria Math" w:hAnsi="Times New Roman"/>
            <w:kern w:val="2"/>
            <w:sz w:val="28"/>
            <w:szCs w:val="28"/>
          </w:rPr>
          <m:t xml:space="preserve"> </m:t>
        </m:r>
      </m:oMath>
      <w:r w:rsidR="00983ED2" w:rsidRPr="00DD22BF">
        <w:rPr>
          <w:rFonts w:ascii="Times New Roman" w:hAnsi="Times New Roman"/>
          <w:kern w:val="2"/>
          <w:sz w:val="28"/>
          <w:szCs w:val="28"/>
        </w:rPr>
        <w:t>= 0, проект не принесёт ни прибыли, ни убытка. Главная сложность в применении метода заключается в точном прогнозировании будущих денежных потоков и корректном определении ставки дисконтирования, которая должна адекватно отражать все риски инновационного проекта</w:t>
      </w:r>
      <w:r w:rsidR="00686926" w:rsidRPr="00DD22BF">
        <w:rPr>
          <w:rFonts w:ascii="Times New Roman" w:hAnsi="Times New Roman"/>
          <w:kern w:val="2"/>
          <w:sz w:val="28"/>
          <w:szCs w:val="28"/>
        </w:rPr>
        <w:t>.</w:t>
      </w:r>
    </w:p>
    <w:p w14:paraId="38DC0CF2" w14:textId="3F76630A" w:rsidR="00530394" w:rsidRPr="00DD22BF" w:rsidRDefault="00530394" w:rsidP="003C5CBB">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Внутренняя норма доходнос</w:t>
      </w:r>
      <w:r w:rsidR="0038242F" w:rsidRPr="00DD22BF">
        <w:rPr>
          <w:rFonts w:ascii="Times New Roman" w:hAnsi="Times New Roman"/>
          <w:kern w:val="2"/>
          <w:sz w:val="28"/>
          <w:szCs w:val="28"/>
        </w:rPr>
        <w:t>ти (</w:t>
      </w:r>
      <w:proofErr w:type="spellStart"/>
      <w:r w:rsidR="0038242F" w:rsidRPr="00DD22BF">
        <w:rPr>
          <w:rFonts w:ascii="Times New Roman" w:hAnsi="Times New Roman"/>
          <w:kern w:val="2"/>
          <w:sz w:val="28"/>
          <w:szCs w:val="28"/>
        </w:rPr>
        <w:t>Internal</w:t>
      </w:r>
      <w:proofErr w:type="spellEnd"/>
      <w:r w:rsidR="0038242F" w:rsidRPr="00DD22BF">
        <w:rPr>
          <w:rFonts w:ascii="Times New Roman" w:hAnsi="Times New Roman"/>
          <w:kern w:val="2"/>
          <w:sz w:val="28"/>
          <w:szCs w:val="28"/>
        </w:rPr>
        <w:t xml:space="preserve"> Rate </w:t>
      </w:r>
      <w:proofErr w:type="spellStart"/>
      <w:r w:rsidR="0038242F" w:rsidRPr="00DD22BF">
        <w:rPr>
          <w:rFonts w:ascii="Times New Roman" w:hAnsi="Times New Roman"/>
          <w:kern w:val="2"/>
          <w:sz w:val="28"/>
          <w:szCs w:val="28"/>
        </w:rPr>
        <w:t>of</w:t>
      </w:r>
      <w:proofErr w:type="spellEnd"/>
      <w:r w:rsidR="0038242F" w:rsidRPr="00DD22BF">
        <w:rPr>
          <w:rFonts w:ascii="Times New Roman" w:hAnsi="Times New Roman"/>
          <w:kern w:val="2"/>
          <w:sz w:val="28"/>
          <w:szCs w:val="28"/>
        </w:rPr>
        <w:t xml:space="preserve"> Return, </w:t>
      </w:r>
      <m:oMath>
        <m:r>
          <m:rPr>
            <m:nor/>
          </m:rPr>
          <w:rPr>
            <w:rFonts w:ascii="Times New Roman" w:hAnsi="Times New Roman"/>
            <w:kern w:val="2"/>
            <w:sz w:val="28"/>
            <w:szCs w:val="28"/>
          </w:rPr>
          <m:t>IRR</m:t>
        </m:r>
      </m:oMath>
      <w:r w:rsidRPr="00DD22BF">
        <w:rPr>
          <w:rFonts w:ascii="Times New Roman" w:hAnsi="Times New Roman"/>
          <w:kern w:val="2"/>
          <w:sz w:val="28"/>
          <w:szCs w:val="28"/>
        </w:rPr>
        <w:t xml:space="preserve">) – </w:t>
      </w:r>
      <w:r w:rsidR="00A54C95" w:rsidRPr="00DD22BF">
        <w:rPr>
          <w:rFonts w:ascii="Times New Roman" w:hAnsi="Times New Roman"/>
          <w:kern w:val="2"/>
          <w:sz w:val="28"/>
          <w:szCs w:val="28"/>
        </w:rPr>
        <w:t>такую ставку дисконтирования, при которой чистая приведённая стоимость (</w:t>
      </w:r>
      <m:oMath>
        <m:r>
          <m:rPr>
            <m:nor/>
          </m:rPr>
          <w:rPr>
            <w:rFonts w:ascii="Times New Roman" w:hAnsi="Times New Roman"/>
            <w:kern w:val="2"/>
            <w:sz w:val="28"/>
            <w:szCs w:val="28"/>
          </w:rPr>
          <m:t>NPV</m:t>
        </m:r>
      </m:oMath>
      <w:r w:rsidR="00A54C95" w:rsidRPr="00DD22BF">
        <w:rPr>
          <w:rFonts w:ascii="Times New Roman" w:hAnsi="Times New Roman"/>
          <w:kern w:val="2"/>
          <w:sz w:val="28"/>
          <w:szCs w:val="28"/>
        </w:rPr>
        <w:t xml:space="preserve">) </w:t>
      </w:r>
      <w:r w:rsidR="00A54C95" w:rsidRPr="00DD22BF">
        <w:rPr>
          <w:rFonts w:ascii="Times New Roman" w:hAnsi="Times New Roman"/>
          <w:kern w:val="2"/>
          <w:sz w:val="28"/>
          <w:szCs w:val="28"/>
        </w:rPr>
        <w:lastRenderedPageBreak/>
        <w:t xml:space="preserve">проекта равна нулю. Для принятия решения значение </w:t>
      </w:r>
      <m:oMath>
        <m:r>
          <m:rPr>
            <m:nor/>
          </m:rPr>
          <w:rPr>
            <w:rFonts w:ascii="Times New Roman" w:hAnsi="Times New Roman"/>
            <w:kern w:val="2"/>
            <w:sz w:val="28"/>
            <w:szCs w:val="28"/>
          </w:rPr>
          <m:t>IRR</m:t>
        </m:r>
      </m:oMath>
      <w:r w:rsidR="00A54C95" w:rsidRPr="00DD22BF">
        <w:rPr>
          <w:rFonts w:ascii="Times New Roman" w:hAnsi="Times New Roman"/>
          <w:kern w:val="2"/>
          <w:sz w:val="28"/>
          <w:szCs w:val="28"/>
        </w:rPr>
        <w:t xml:space="preserve"> сравнивается с барьерной ставкой (</w:t>
      </w:r>
      <w:proofErr w:type="spellStart"/>
      <w:r w:rsidR="00A54C95" w:rsidRPr="00DD22BF">
        <w:rPr>
          <w:rFonts w:ascii="Times New Roman" w:hAnsi="Times New Roman"/>
          <w:kern w:val="2"/>
          <w:sz w:val="28"/>
          <w:szCs w:val="28"/>
        </w:rPr>
        <w:t>hurdle</w:t>
      </w:r>
      <w:proofErr w:type="spellEnd"/>
      <w:r w:rsidR="00A54C95" w:rsidRPr="00DD22BF">
        <w:rPr>
          <w:rFonts w:ascii="Times New Roman" w:hAnsi="Times New Roman"/>
          <w:kern w:val="2"/>
          <w:sz w:val="28"/>
          <w:szCs w:val="28"/>
        </w:rPr>
        <w:t xml:space="preserve"> </w:t>
      </w:r>
      <w:proofErr w:type="spellStart"/>
      <w:r w:rsidR="00A54C95" w:rsidRPr="00DD22BF">
        <w:rPr>
          <w:rFonts w:ascii="Times New Roman" w:hAnsi="Times New Roman"/>
          <w:kern w:val="2"/>
          <w:sz w:val="28"/>
          <w:szCs w:val="28"/>
        </w:rPr>
        <w:t>rate</w:t>
      </w:r>
      <w:proofErr w:type="spellEnd"/>
      <w:r w:rsidR="00A54C95" w:rsidRPr="00DD22BF">
        <w:rPr>
          <w:rFonts w:ascii="Times New Roman" w:hAnsi="Times New Roman"/>
          <w:kern w:val="2"/>
          <w:sz w:val="28"/>
          <w:szCs w:val="28"/>
        </w:rPr>
        <w:t>), в качестве которой обычно выступает средневзвешенная стоимость капитала компании (</w:t>
      </w:r>
      <m:oMath>
        <m:r>
          <m:rPr>
            <m:nor/>
          </m:rPr>
          <w:rPr>
            <w:rFonts w:ascii="Times New Roman" w:hAnsi="Times New Roman"/>
            <w:kern w:val="2"/>
            <w:sz w:val="28"/>
            <w:szCs w:val="28"/>
          </w:rPr>
          <m:t>W</m:t>
        </m:r>
        <m:r>
          <m:rPr>
            <m:nor/>
          </m:rPr>
          <w:rPr>
            <w:rFonts w:ascii="Times New Roman" w:hAnsi="Times New Roman"/>
            <w:kern w:val="2"/>
            <w:sz w:val="28"/>
            <w:szCs w:val="28"/>
            <w:lang w:val="en-US"/>
          </w:rPr>
          <m:t>ACC</m:t>
        </m:r>
      </m:oMath>
      <w:r w:rsidR="00A54C95" w:rsidRPr="00DD22BF">
        <w:rPr>
          <w:rFonts w:ascii="Times New Roman" w:hAnsi="Times New Roman"/>
          <w:kern w:val="2"/>
          <w:sz w:val="28"/>
          <w:szCs w:val="28"/>
        </w:rPr>
        <w:t>) или требуемая инвесторами норма доходности.</w:t>
      </w:r>
      <w:r w:rsidRPr="00DD22BF">
        <w:rPr>
          <w:rFonts w:ascii="Times New Roman" w:hAnsi="Times New Roman"/>
          <w:kern w:val="2"/>
          <w:sz w:val="28"/>
          <w:szCs w:val="28"/>
        </w:rPr>
        <w:t xml:space="preserve"> Расчет производится путем реш</w:t>
      </w:r>
      <w:r w:rsidR="0038242F" w:rsidRPr="00DD22BF">
        <w:rPr>
          <w:rFonts w:ascii="Times New Roman" w:hAnsi="Times New Roman"/>
          <w:kern w:val="2"/>
          <w:sz w:val="28"/>
          <w:szCs w:val="28"/>
        </w:rPr>
        <w:t>ения уравнения</w:t>
      </w:r>
      <w:r w:rsidR="00A54C95" w:rsidRPr="00DD22BF">
        <w:rPr>
          <w:rFonts w:ascii="Times New Roman" w:hAnsi="Times New Roman"/>
          <w:kern w:val="2"/>
          <w:sz w:val="28"/>
          <w:szCs w:val="28"/>
        </w:rPr>
        <w:t xml:space="preserve"> (4).</w:t>
      </w:r>
    </w:p>
    <w:p w14:paraId="3906953E" w14:textId="77777777" w:rsidR="00617081" w:rsidRPr="00DD22BF" w:rsidRDefault="00617081" w:rsidP="003C5CBB">
      <w:pPr>
        <w:spacing w:after="0" w:line="360" w:lineRule="auto"/>
        <w:ind w:firstLine="708"/>
        <w:jc w:val="both"/>
        <w:rPr>
          <w:rFonts w:ascii="Times New Roman" w:hAnsi="Times New Roman"/>
          <w:kern w:val="2"/>
          <w:sz w:val="28"/>
          <w:szCs w:val="28"/>
        </w:rPr>
      </w:pPr>
    </w:p>
    <w:p w14:paraId="7EB64DAC" w14:textId="08A3401D" w:rsidR="005C2991" w:rsidRPr="00DD22BF" w:rsidRDefault="00000000" w:rsidP="00617081">
      <w:pPr>
        <w:spacing w:after="0" w:line="360" w:lineRule="auto"/>
        <w:ind w:firstLine="708"/>
        <w:jc w:val="both"/>
        <w:rPr>
          <w:rFonts w:ascii="Times New Roman" w:hAnsi="Times New Roman"/>
          <w:kern w:val="2"/>
          <w:sz w:val="28"/>
          <w:szCs w:val="28"/>
        </w:rPr>
      </w:pPr>
      <m:oMathPara>
        <m:oMath>
          <m:eqArr>
            <m:eqArrPr>
              <m:maxDist m:val="1"/>
              <m:ctrlPr>
                <w:rPr>
                  <w:rFonts w:ascii="Cambria Math" w:hAnsi="Cambria Math"/>
                  <w:i/>
                  <w:kern w:val="2"/>
                  <w:sz w:val="28"/>
                  <w:szCs w:val="28"/>
                </w:rPr>
              </m:ctrlPr>
            </m:eqArrPr>
            <m:e>
              <m:nary>
                <m:naryPr>
                  <m:chr m:val="∑"/>
                  <m:limLoc m:val="undOvr"/>
                  <m:subHide m:val="1"/>
                  <m:supHide m:val="1"/>
                  <m:ctrlPr>
                    <w:rPr>
                      <w:rFonts w:ascii="Cambria Math" w:hAnsi="Cambria Math"/>
                      <w:i/>
                      <w:kern w:val="2"/>
                      <w:sz w:val="28"/>
                      <w:szCs w:val="28"/>
                    </w:rPr>
                  </m:ctrlPr>
                </m:naryPr>
                <m:sub/>
                <m:sup/>
                <m:e>
                  <m:f>
                    <m:fPr>
                      <m:ctrlPr>
                        <w:rPr>
                          <w:rFonts w:ascii="Cambria Math" w:hAnsi="Cambria Math"/>
                          <w:i/>
                          <w:kern w:val="2"/>
                          <w:sz w:val="28"/>
                          <w:szCs w:val="28"/>
                        </w:rPr>
                      </m:ctrlPr>
                    </m:fPr>
                    <m:num>
                      <m:sSub>
                        <m:sSubPr>
                          <m:ctrlPr>
                            <w:rPr>
                              <w:rFonts w:ascii="Cambria Math" w:hAnsi="Cambria Math"/>
                              <w:i/>
                              <w:kern w:val="2"/>
                              <w:sz w:val="28"/>
                              <w:szCs w:val="28"/>
                            </w:rPr>
                          </m:ctrlPr>
                        </m:sSubPr>
                        <m:e>
                          <m:r>
                            <m:rPr>
                              <m:nor/>
                            </m:rPr>
                            <w:rPr>
                              <w:rFonts w:ascii="Times New Roman" w:hAnsi="Times New Roman"/>
                              <w:kern w:val="2"/>
                              <w:sz w:val="28"/>
                              <w:szCs w:val="28"/>
                            </w:rPr>
                            <m:t>CF</m:t>
                          </m:r>
                        </m:e>
                        <m:sub>
                          <m:r>
                            <m:rPr>
                              <m:nor/>
                            </m:rPr>
                            <w:rPr>
                              <w:rFonts w:ascii="Times New Roman" w:hAnsi="Times New Roman"/>
                              <w:kern w:val="2"/>
                              <w:sz w:val="28"/>
                              <w:szCs w:val="28"/>
                            </w:rPr>
                            <m:t>t</m:t>
                          </m:r>
                        </m:sub>
                      </m:sSub>
                    </m:num>
                    <m:den>
                      <m:sSup>
                        <m:sSupPr>
                          <m:ctrlPr>
                            <w:rPr>
                              <w:rFonts w:ascii="Cambria Math" w:hAnsi="Cambria Math"/>
                              <w:i/>
                              <w:kern w:val="2"/>
                              <w:sz w:val="28"/>
                              <w:szCs w:val="28"/>
                            </w:rPr>
                          </m:ctrlPr>
                        </m:sSupPr>
                        <m:e>
                          <m:r>
                            <m:rPr>
                              <m:nor/>
                            </m:rPr>
                            <w:rPr>
                              <w:rFonts w:ascii="Times New Roman" w:hAnsi="Times New Roman"/>
                              <w:kern w:val="2"/>
                              <w:sz w:val="28"/>
                              <w:szCs w:val="28"/>
                            </w:rPr>
                            <m:t>(1+IRR)</m:t>
                          </m:r>
                        </m:e>
                        <m:sup>
                          <m:r>
                            <m:rPr>
                              <m:nor/>
                            </m:rPr>
                            <w:rPr>
                              <w:rFonts w:ascii="Times New Roman" w:hAnsi="Times New Roman"/>
                              <w:kern w:val="2"/>
                              <w:sz w:val="28"/>
                              <w:szCs w:val="28"/>
                            </w:rPr>
                            <m:t>t</m:t>
                          </m:r>
                        </m:sup>
                      </m:sSup>
                    </m:den>
                  </m:f>
                </m:e>
              </m:nary>
              <m:r>
                <m:rPr>
                  <m:nor/>
                </m:rPr>
                <w:rPr>
                  <w:rFonts w:ascii="Cambria Math" w:hAnsi="Times New Roman"/>
                  <w:kern w:val="2"/>
                  <w:sz w:val="28"/>
                  <w:szCs w:val="28"/>
                </w:rPr>
                <m:t>–</m:t>
              </m:r>
              <m:r>
                <m:rPr>
                  <m:nor/>
                </m:rPr>
                <w:rPr>
                  <w:rFonts w:ascii="Times New Roman" w:hAnsi="Times New Roman"/>
                  <w:kern w:val="2"/>
                  <w:sz w:val="28"/>
                  <w:szCs w:val="28"/>
                </w:rPr>
                <m:t>I=0</m:t>
              </m:r>
              <m:r>
                <w:rPr>
                  <w:rFonts w:ascii="Cambria Math" w:hAnsi="Cambria Math"/>
                  <w:kern w:val="2"/>
                  <w:sz w:val="28"/>
                  <w:szCs w:val="28"/>
                </w:rPr>
                <m:t>#</m:t>
              </m:r>
              <m:d>
                <m:dPr>
                  <m:ctrlPr>
                    <w:rPr>
                      <w:rFonts w:ascii="Cambria Math" w:hAnsi="Cambria Math"/>
                      <w:i/>
                      <w:kern w:val="2"/>
                      <w:sz w:val="28"/>
                      <w:szCs w:val="28"/>
                    </w:rPr>
                  </m:ctrlPr>
                </m:dPr>
                <m:e>
                  <m:r>
                    <m:rPr>
                      <m:nor/>
                    </m:rPr>
                    <w:rPr>
                      <w:rFonts w:ascii="Times New Roman" w:hAnsi="Times New Roman"/>
                      <w:kern w:val="2"/>
                      <w:sz w:val="28"/>
                      <w:szCs w:val="28"/>
                    </w:rPr>
                    <m:t>4</m:t>
                  </m:r>
                </m:e>
              </m:d>
            </m:e>
          </m:eqArr>
        </m:oMath>
      </m:oMathPara>
    </w:p>
    <w:p w14:paraId="036A2C99" w14:textId="77777777" w:rsidR="007F4A23" w:rsidRPr="00DD22BF" w:rsidRDefault="007F4A23" w:rsidP="007F4A23">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lang w:val="az-Cyrl-AZ"/>
        </w:rPr>
        <w:t>г</w:t>
      </w:r>
      <w:r w:rsidRPr="00DD22BF">
        <w:rPr>
          <w:rFonts w:ascii="Times New Roman" w:hAnsi="Times New Roman"/>
          <w:kern w:val="2"/>
          <w:sz w:val="28"/>
          <w:szCs w:val="28"/>
        </w:rPr>
        <w:t>де</w:t>
      </w:r>
    </w:p>
    <w:p w14:paraId="248E67D5" w14:textId="0B0DCF11" w:rsidR="007F4A23" w:rsidRPr="00DD22BF" w:rsidRDefault="007F4A23" w:rsidP="007F4A23">
      <w:pPr>
        <w:spacing w:after="0" w:line="360" w:lineRule="auto"/>
        <w:jc w:val="both"/>
        <w:rPr>
          <w:rFonts w:ascii="Times New Roman" w:hAnsi="Times New Roman"/>
          <w:kern w:val="2"/>
          <w:sz w:val="28"/>
          <w:szCs w:val="28"/>
        </w:rPr>
      </w:pPr>
      <w:r w:rsidRPr="00DD22BF">
        <w:rPr>
          <w:rFonts w:ascii="Times New Roman" w:hAnsi="Times New Roman"/>
          <w:kern w:val="2"/>
          <w:sz w:val="28"/>
          <w:szCs w:val="28"/>
        </w:rPr>
        <w:t xml:space="preserve"> </w:t>
      </w:r>
      <m:oMath>
        <m:sSub>
          <m:sSubPr>
            <m:ctrlPr>
              <w:rPr>
                <w:rFonts w:ascii="Cambria Math" w:hAnsi="Cambria Math"/>
                <w:i/>
                <w:kern w:val="2"/>
                <w:sz w:val="28"/>
                <w:szCs w:val="28"/>
              </w:rPr>
            </m:ctrlPr>
          </m:sSubPr>
          <m:e>
            <m:r>
              <m:rPr>
                <m:nor/>
              </m:rPr>
              <w:rPr>
                <w:rFonts w:ascii="Times New Roman" w:hAnsi="Times New Roman"/>
                <w:kern w:val="2"/>
                <w:sz w:val="28"/>
                <w:szCs w:val="28"/>
              </w:rPr>
              <m:t>CF</m:t>
            </m:r>
          </m:e>
          <m:sub>
            <m:r>
              <m:rPr>
                <m:nor/>
              </m:rPr>
              <w:rPr>
                <w:rFonts w:ascii="Times New Roman" w:hAnsi="Times New Roman"/>
                <w:kern w:val="2"/>
                <w:sz w:val="28"/>
                <w:szCs w:val="28"/>
              </w:rPr>
              <m:t>t</m:t>
            </m:r>
          </m:sub>
        </m:sSub>
      </m:oMath>
      <w:r w:rsidRPr="00DD22BF">
        <w:rPr>
          <w:rFonts w:ascii="Times New Roman" w:hAnsi="Times New Roman"/>
          <w:kern w:val="2"/>
          <w:sz w:val="28"/>
          <w:szCs w:val="28"/>
        </w:rPr>
        <w:t xml:space="preserve"> – денежный поток в период </w:t>
      </w:r>
      <m:oMath>
        <m:r>
          <m:rPr>
            <m:nor/>
          </m:rPr>
          <w:rPr>
            <w:rFonts w:ascii="Times New Roman" w:hAnsi="Times New Roman"/>
            <w:kern w:val="2"/>
            <w:sz w:val="28"/>
            <w:szCs w:val="28"/>
          </w:rPr>
          <m:t>t</m:t>
        </m:r>
      </m:oMath>
      <w:r w:rsidRPr="00DD22BF">
        <w:rPr>
          <w:rFonts w:ascii="Times New Roman" w:hAnsi="Times New Roman"/>
          <w:kern w:val="2"/>
          <w:sz w:val="28"/>
          <w:szCs w:val="28"/>
        </w:rPr>
        <w:t>;</w:t>
      </w:r>
      <w:r w:rsidRPr="00DD22BF">
        <w:rPr>
          <w:rFonts w:ascii="Times New Roman" w:hAnsi="Times New Roman"/>
          <w:kern w:val="2"/>
          <w:sz w:val="28"/>
          <w:szCs w:val="28"/>
          <w:lang w:val="az-Cyrl-AZ"/>
        </w:rPr>
        <w:t xml:space="preserve"> </w:t>
      </w:r>
    </w:p>
    <w:p w14:paraId="0632183F" w14:textId="77777777" w:rsidR="007F4A23" w:rsidRPr="00DD22BF" w:rsidRDefault="007F4A23" w:rsidP="007F4A23">
      <w:pPr>
        <w:spacing w:after="0" w:line="360" w:lineRule="auto"/>
        <w:jc w:val="both"/>
        <w:rPr>
          <w:rFonts w:ascii="Times New Roman" w:hAnsi="Times New Roman"/>
          <w:kern w:val="2"/>
          <w:sz w:val="28"/>
          <w:szCs w:val="28"/>
        </w:rPr>
      </w:pPr>
      <w:r w:rsidRPr="00DD22BF">
        <w:rPr>
          <w:rFonts w:ascii="Times New Roman" w:hAnsi="Times New Roman"/>
          <w:kern w:val="2"/>
          <w:sz w:val="28"/>
          <w:szCs w:val="28"/>
        </w:rPr>
        <w:t xml:space="preserve"> </w:t>
      </w:r>
      <m:oMath>
        <m:r>
          <m:rPr>
            <m:nor/>
          </m:rPr>
          <w:rPr>
            <w:rFonts w:ascii="Times New Roman" w:hAnsi="Times New Roman"/>
            <w:kern w:val="2"/>
            <w:sz w:val="28"/>
            <w:szCs w:val="28"/>
          </w:rPr>
          <m:t>I</m:t>
        </m:r>
        <m:r>
          <w:rPr>
            <w:rFonts w:ascii="Cambria Math" w:hAnsi="Cambria Math"/>
            <w:kern w:val="2"/>
            <w:sz w:val="28"/>
            <w:szCs w:val="28"/>
          </w:rPr>
          <m:t xml:space="preserve"> </m:t>
        </m:r>
      </m:oMath>
      <w:r w:rsidRPr="00DD22BF">
        <w:rPr>
          <w:rFonts w:ascii="Times New Roman" w:hAnsi="Times New Roman"/>
          <w:kern w:val="2"/>
          <w:sz w:val="28"/>
          <w:szCs w:val="28"/>
        </w:rPr>
        <w:t xml:space="preserve">– первоначальные инвестиции; </w:t>
      </w:r>
    </w:p>
    <w:p w14:paraId="3B66AD96" w14:textId="2274F5B3" w:rsidR="0084022C" w:rsidRPr="00DD22BF" w:rsidRDefault="007F4A23" w:rsidP="00E932B7">
      <w:pPr>
        <w:spacing w:after="0" w:line="360" w:lineRule="auto"/>
        <w:jc w:val="both"/>
        <w:rPr>
          <w:rFonts w:ascii="Times New Roman" w:hAnsi="Times New Roman"/>
          <w:kern w:val="2"/>
          <w:sz w:val="28"/>
          <w:szCs w:val="28"/>
        </w:rPr>
      </w:pPr>
      <w:r w:rsidRPr="00DD22BF">
        <w:rPr>
          <w:rFonts w:ascii="Times New Roman" w:hAnsi="Times New Roman"/>
          <w:kern w:val="2"/>
          <w:sz w:val="28"/>
          <w:szCs w:val="28"/>
          <w:lang w:val="az-Cyrl-AZ"/>
        </w:rPr>
        <w:t xml:space="preserve"> </w:t>
      </w:r>
      <m:oMath>
        <m:r>
          <m:rPr>
            <m:nor/>
          </m:rPr>
          <w:rPr>
            <w:rFonts w:ascii="Times New Roman" w:hAnsi="Times New Roman"/>
            <w:kern w:val="2"/>
            <w:sz w:val="28"/>
            <w:szCs w:val="28"/>
          </w:rPr>
          <m:t>t</m:t>
        </m:r>
      </m:oMath>
      <w:r w:rsidRPr="00DD22BF">
        <w:rPr>
          <w:rFonts w:ascii="Times New Roman" w:hAnsi="Times New Roman"/>
          <w:kern w:val="2"/>
          <w:sz w:val="28"/>
          <w:szCs w:val="28"/>
        </w:rPr>
        <w:t xml:space="preserve"> – период времени.</w:t>
      </w:r>
    </w:p>
    <w:p w14:paraId="7F92D34F" w14:textId="20D2CF76" w:rsidR="00530394" w:rsidRPr="00DD22BF" w:rsidRDefault="00A54C95" w:rsidP="0038242F">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 xml:space="preserve">Если </w:t>
      </w:r>
      <w:proofErr w:type="gramStart"/>
      <m:oMath>
        <m:r>
          <m:rPr>
            <m:nor/>
          </m:rPr>
          <w:rPr>
            <w:rFonts w:ascii="Times New Roman" w:hAnsi="Times New Roman"/>
            <w:kern w:val="2"/>
            <w:sz w:val="28"/>
            <w:szCs w:val="28"/>
          </w:rPr>
          <m:t>IRR</m:t>
        </m:r>
      </m:oMath>
      <w:r w:rsidRPr="00DD22BF">
        <w:rPr>
          <w:rFonts w:ascii="Times New Roman" w:hAnsi="Times New Roman"/>
          <w:kern w:val="2"/>
          <w:sz w:val="28"/>
          <w:szCs w:val="28"/>
        </w:rPr>
        <w:t xml:space="preserve"> &gt;</w:t>
      </w:r>
      <w:proofErr w:type="gramEnd"/>
      <w:r w:rsidRPr="00DD22BF">
        <w:rPr>
          <w:rFonts w:ascii="Times New Roman" w:hAnsi="Times New Roman"/>
          <w:kern w:val="2"/>
          <w:sz w:val="28"/>
          <w:szCs w:val="28"/>
        </w:rPr>
        <w:t xml:space="preserve"> барьерной ставки, проект считается </w:t>
      </w:r>
      <w:proofErr w:type="spellStart"/>
      <w:r w:rsidRPr="00DD22BF">
        <w:rPr>
          <w:rFonts w:ascii="Times New Roman" w:hAnsi="Times New Roman"/>
          <w:kern w:val="2"/>
          <w:sz w:val="28"/>
          <w:szCs w:val="28"/>
        </w:rPr>
        <w:t>инвестиционно</w:t>
      </w:r>
      <w:proofErr w:type="spellEnd"/>
      <w:r w:rsidRPr="00DD22BF">
        <w:rPr>
          <w:rFonts w:ascii="Times New Roman" w:hAnsi="Times New Roman"/>
          <w:kern w:val="2"/>
          <w:sz w:val="28"/>
          <w:szCs w:val="28"/>
        </w:rPr>
        <w:t xml:space="preserve"> привлекательным. </w:t>
      </w:r>
      <m:oMath>
        <m:r>
          <m:rPr>
            <m:nor/>
          </m:rPr>
          <w:rPr>
            <w:rFonts w:ascii="Times New Roman" w:hAnsi="Times New Roman"/>
            <w:kern w:val="2"/>
            <w:sz w:val="28"/>
            <w:szCs w:val="28"/>
          </w:rPr>
          <m:t>IRR</m:t>
        </m:r>
      </m:oMath>
      <w:r w:rsidRPr="00DD22BF">
        <w:rPr>
          <w:rFonts w:ascii="Times New Roman" w:hAnsi="Times New Roman"/>
          <w:kern w:val="2"/>
          <w:sz w:val="28"/>
          <w:szCs w:val="28"/>
        </w:rPr>
        <w:t xml:space="preserve"> показывает максимальный уровень издержек, который может быть понесён по проекту, и является важным индикатором его запаса прочности.</w:t>
      </w:r>
      <m:oMath>
        <m:r>
          <w:rPr>
            <w:rFonts w:ascii="Cambria Math" w:hAnsi="Cambria Math"/>
            <w:kern w:val="2"/>
            <w:sz w:val="28"/>
            <w:szCs w:val="28"/>
          </w:rPr>
          <m:t xml:space="preserve"> </m:t>
        </m:r>
        <m:r>
          <m:rPr>
            <m:nor/>
          </m:rPr>
          <w:rPr>
            <w:rFonts w:ascii="Times New Roman" w:hAnsi="Times New Roman"/>
            <w:kern w:val="2"/>
            <w:sz w:val="28"/>
            <w:szCs w:val="28"/>
          </w:rPr>
          <m:t>IRR</m:t>
        </m:r>
      </m:oMath>
      <w:r w:rsidR="00530394" w:rsidRPr="00DD22BF">
        <w:rPr>
          <w:rFonts w:ascii="Times New Roman" w:hAnsi="Times New Roman"/>
          <w:kern w:val="2"/>
          <w:sz w:val="28"/>
          <w:szCs w:val="28"/>
        </w:rPr>
        <w:t xml:space="preserve"> позволяет оценить запас прочности проекта и сравнить альтернативные инвестиционные возможности</w:t>
      </w:r>
      <w:r w:rsidRPr="00DD22BF">
        <w:rPr>
          <w:rFonts w:ascii="Times New Roman" w:hAnsi="Times New Roman"/>
          <w:kern w:val="2"/>
          <w:sz w:val="28"/>
          <w:szCs w:val="28"/>
        </w:rPr>
        <w:t xml:space="preserve"> [20]. </w:t>
      </w:r>
    </w:p>
    <w:p w14:paraId="3E739A06" w14:textId="73E89BE9" w:rsidR="0084022C"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Модифицированная внутренняя норма доходности (</w:t>
      </w:r>
      <w:proofErr w:type="spellStart"/>
      <w:r w:rsidRPr="00DD22BF">
        <w:rPr>
          <w:rFonts w:ascii="Times New Roman" w:hAnsi="Times New Roman"/>
          <w:kern w:val="2"/>
          <w:sz w:val="28"/>
          <w:szCs w:val="28"/>
        </w:rPr>
        <w:t>Modifi</w:t>
      </w:r>
      <w:r w:rsidR="0038242F" w:rsidRPr="00DD22BF">
        <w:rPr>
          <w:rFonts w:ascii="Times New Roman" w:hAnsi="Times New Roman"/>
          <w:kern w:val="2"/>
          <w:sz w:val="28"/>
          <w:szCs w:val="28"/>
        </w:rPr>
        <w:t>ed</w:t>
      </w:r>
      <w:proofErr w:type="spellEnd"/>
      <w:r w:rsidR="0038242F" w:rsidRPr="00DD22BF">
        <w:rPr>
          <w:rFonts w:ascii="Times New Roman" w:hAnsi="Times New Roman"/>
          <w:kern w:val="2"/>
          <w:sz w:val="28"/>
          <w:szCs w:val="28"/>
        </w:rPr>
        <w:t xml:space="preserve"> </w:t>
      </w:r>
      <w:proofErr w:type="spellStart"/>
      <w:r w:rsidR="0038242F" w:rsidRPr="00DD22BF">
        <w:rPr>
          <w:rFonts w:ascii="Times New Roman" w:hAnsi="Times New Roman"/>
          <w:kern w:val="2"/>
          <w:sz w:val="28"/>
          <w:szCs w:val="28"/>
        </w:rPr>
        <w:t>Internal</w:t>
      </w:r>
      <w:proofErr w:type="spellEnd"/>
      <w:r w:rsidR="0038242F" w:rsidRPr="00DD22BF">
        <w:rPr>
          <w:rFonts w:ascii="Times New Roman" w:hAnsi="Times New Roman"/>
          <w:kern w:val="2"/>
          <w:sz w:val="28"/>
          <w:szCs w:val="28"/>
        </w:rPr>
        <w:t xml:space="preserve"> Rate </w:t>
      </w:r>
      <w:proofErr w:type="spellStart"/>
      <w:r w:rsidR="0038242F" w:rsidRPr="00DD22BF">
        <w:rPr>
          <w:rFonts w:ascii="Times New Roman" w:hAnsi="Times New Roman"/>
          <w:kern w:val="2"/>
          <w:sz w:val="28"/>
          <w:szCs w:val="28"/>
        </w:rPr>
        <w:t>of</w:t>
      </w:r>
      <w:proofErr w:type="spellEnd"/>
      <w:r w:rsidR="0038242F" w:rsidRPr="00DD22BF">
        <w:rPr>
          <w:rFonts w:ascii="Times New Roman" w:hAnsi="Times New Roman"/>
          <w:kern w:val="2"/>
          <w:sz w:val="28"/>
          <w:szCs w:val="28"/>
        </w:rPr>
        <w:t xml:space="preserve"> Return, </w:t>
      </w:r>
      <m:oMath>
        <m:r>
          <m:rPr>
            <m:nor/>
          </m:rPr>
          <w:rPr>
            <w:rFonts w:ascii="Times New Roman" w:hAnsi="Times New Roman"/>
            <w:kern w:val="2"/>
            <w:sz w:val="28"/>
            <w:szCs w:val="28"/>
            <w:lang w:val="en-US"/>
          </w:rPr>
          <m:t>M</m:t>
        </m:r>
        <m:r>
          <m:rPr>
            <m:nor/>
          </m:rPr>
          <w:rPr>
            <w:rFonts w:ascii="Times New Roman" w:hAnsi="Times New Roman"/>
            <w:kern w:val="2"/>
            <w:sz w:val="28"/>
            <w:szCs w:val="28"/>
          </w:rPr>
          <m:t>IRR</m:t>
        </m:r>
      </m:oMath>
      <w:r w:rsidRPr="00DD22BF">
        <w:rPr>
          <w:rFonts w:ascii="Times New Roman" w:hAnsi="Times New Roman"/>
          <w:kern w:val="2"/>
          <w:sz w:val="28"/>
          <w:szCs w:val="28"/>
        </w:rPr>
        <w:t>) – представляет собо</w:t>
      </w:r>
      <w:r w:rsidR="0038242F" w:rsidRPr="00DD22BF">
        <w:rPr>
          <w:rFonts w:ascii="Times New Roman" w:hAnsi="Times New Roman"/>
          <w:kern w:val="2"/>
          <w:sz w:val="28"/>
          <w:szCs w:val="28"/>
        </w:rPr>
        <w:t xml:space="preserve">й усовершенствованную версию </w:t>
      </w:r>
      <m:oMath>
        <m:r>
          <m:rPr>
            <m:nor/>
          </m:rPr>
          <w:rPr>
            <w:rFonts w:ascii="Times New Roman" w:hAnsi="Times New Roman"/>
            <w:kern w:val="2"/>
            <w:sz w:val="28"/>
            <w:szCs w:val="28"/>
          </w:rPr>
          <m:t>IRR</m:t>
        </m:r>
      </m:oMath>
      <w:r w:rsidRPr="00DD22BF">
        <w:rPr>
          <w:rFonts w:ascii="Times New Roman" w:hAnsi="Times New Roman"/>
          <w:kern w:val="2"/>
          <w:sz w:val="28"/>
          <w:szCs w:val="28"/>
        </w:rPr>
        <w:t>, учитывающую различные ставки реинвестирования положительных денежных потоков и финансирования отрицательных потоков.</w:t>
      </w:r>
      <w:r w:rsidR="008E3FF4" w:rsidRPr="00DD22BF">
        <w:rPr>
          <w:rFonts w:ascii="Times New Roman" w:hAnsi="Times New Roman"/>
          <w:kern w:val="2"/>
          <w:sz w:val="28"/>
          <w:szCs w:val="28"/>
        </w:rPr>
        <w:t xml:space="preserve"> Расчет производится по формуле</w:t>
      </w:r>
      <w:r w:rsidR="00132109" w:rsidRPr="00DD22BF">
        <w:rPr>
          <w:rFonts w:ascii="Times New Roman" w:hAnsi="Times New Roman"/>
          <w:kern w:val="2"/>
          <w:sz w:val="28"/>
          <w:szCs w:val="28"/>
        </w:rPr>
        <w:t xml:space="preserve"> (5).</w:t>
      </w:r>
    </w:p>
    <w:p w14:paraId="7A8CFE20" w14:textId="77777777" w:rsidR="0084022C" w:rsidRPr="00DD22BF" w:rsidRDefault="0084022C" w:rsidP="00B14FC2">
      <w:pPr>
        <w:spacing w:after="0" w:line="360" w:lineRule="auto"/>
        <w:ind w:firstLine="708"/>
        <w:jc w:val="both"/>
        <w:rPr>
          <w:rFonts w:ascii="Times New Roman" w:hAnsi="Times New Roman"/>
          <w:kern w:val="2"/>
          <w:sz w:val="28"/>
          <w:szCs w:val="28"/>
        </w:rPr>
      </w:pPr>
    </w:p>
    <w:p w14:paraId="09FC5177" w14:textId="04183BED" w:rsidR="00530394" w:rsidRPr="00DD22BF" w:rsidRDefault="00000000" w:rsidP="00B14FC2">
      <w:pPr>
        <w:spacing w:after="0" w:line="360" w:lineRule="auto"/>
        <w:ind w:firstLine="709"/>
        <w:jc w:val="both"/>
        <w:rPr>
          <w:rFonts w:ascii="Times New Roman" w:hAnsi="Times New Roman"/>
          <w:kern w:val="2"/>
          <w:sz w:val="28"/>
          <w:szCs w:val="28"/>
        </w:rPr>
      </w:pPr>
      <m:oMathPara>
        <m:oMath>
          <m:eqArr>
            <m:eqArrPr>
              <m:maxDist m:val="1"/>
              <m:ctrlPr>
                <w:rPr>
                  <w:rFonts w:ascii="Cambria Math" w:hAnsi="Cambria Math"/>
                  <w:i/>
                  <w:kern w:val="2"/>
                  <w:sz w:val="28"/>
                  <w:szCs w:val="28"/>
                </w:rPr>
              </m:ctrlPr>
            </m:eqArrPr>
            <m:e>
              <m:r>
                <m:rPr>
                  <m:nor/>
                </m:rPr>
                <w:rPr>
                  <w:rFonts w:ascii="Times New Roman" w:hAnsi="Times New Roman"/>
                  <w:kern w:val="2"/>
                  <w:sz w:val="28"/>
                  <w:szCs w:val="28"/>
                </w:rPr>
                <m:t>MIRR=</m:t>
              </m:r>
              <m:f>
                <m:fPr>
                  <m:ctrlPr>
                    <w:rPr>
                      <w:rFonts w:ascii="Cambria Math" w:hAnsi="Cambria Math"/>
                      <w:i/>
                      <w:kern w:val="2"/>
                      <w:sz w:val="28"/>
                      <w:szCs w:val="28"/>
                    </w:rPr>
                  </m:ctrlPr>
                </m:fPr>
                <m:num>
                  <m:r>
                    <m:rPr>
                      <m:nor/>
                    </m:rPr>
                    <w:rPr>
                      <w:rFonts w:ascii="Times New Roman" w:hAnsi="Times New Roman"/>
                      <w:kern w:val="2"/>
                      <w:sz w:val="28"/>
                      <w:szCs w:val="28"/>
                    </w:rPr>
                    <m:t>FV</m:t>
                  </m:r>
                </m:num>
                <m:den>
                  <m:sSup>
                    <m:sSupPr>
                      <m:ctrlPr>
                        <w:rPr>
                          <w:rFonts w:ascii="Cambria Math" w:hAnsi="Cambria Math"/>
                          <w:i/>
                          <w:kern w:val="2"/>
                          <w:sz w:val="28"/>
                          <w:szCs w:val="28"/>
                        </w:rPr>
                      </m:ctrlPr>
                    </m:sSupPr>
                    <m:e>
                      <m:r>
                        <m:rPr>
                          <m:nor/>
                        </m:rPr>
                        <w:rPr>
                          <w:rFonts w:ascii="Times New Roman" w:hAnsi="Times New Roman"/>
                          <w:kern w:val="2"/>
                          <w:sz w:val="28"/>
                          <w:szCs w:val="28"/>
                        </w:rPr>
                        <m:t>PV</m:t>
                      </m:r>
                    </m:e>
                    <m:sup>
                      <m:sSup>
                        <m:sSupPr>
                          <m:ctrlPr>
                            <w:rPr>
                              <w:rFonts w:ascii="Cambria Math" w:hAnsi="Cambria Math"/>
                              <w:i/>
                              <w:kern w:val="2"/>
                              <w:sz w:val="28"/>
                              <w:szCs w:val="28"/>
                            </w:rPr>
                          </m:ctrlPr>
                        </m:sSupPr>
                        <m:e>
                          <m:d>
                            <m:dPr>
                              <m:ctrlPr>
                                <w:rPr>
                                  <w:rFonts w:ascii="Cambria Math" w:hAnsi="Cambria Math"/>
                                  <w:i/>
                                  <w:kern w:val="2"/>
                                  <w:sz w:val="28"/>
                                  <w:szCs w:val="28"/>
                                </w:rPr>
                              </m:ctrlPr>
                            </m:dPr>
                            <m:e>
                              <m:f>
                                <m:fPr>
                                  <m:ctrlPr>
                                    <w:rPr>
                                      <w:rFonts w:ascii="Cambria Math" w:hAnsi="Cambria Math"/>
                                      <w:i/>
                                      <w:kern w:val="2"/>
                                      <w:sz w:val="28"/>
                                      <w:szCs w:val="28"/>
                                    </w:rPr>
                                  </m:ctrlPr>
                                </m:fPr>
                                <m:num>
                                  <m:r>
                                    <m:rPr>
                                      <m:nor/>
                                    </m:rPr>
                                    <w:rPr>
                                      <w:rFonts w:ascii="Times New Roman" w:hAnsi="Times New Roman"/>
                                      <w:kern w:val="2"/>
                                      <w:sz w:val="28"/>
                                      <w:szCs w:val="28"/>
                                    </w:rPr>
                                    <m:t>1</m:t>
                                  </m:r>
                                </m:num>
                                <m:den>
                                  <m:r>
                                    <m:rPr>
                                      <m:nor/>
                                    </m:rPr>
                                    <w:rPr>
                                      <w:rFonts w:ascii="Times New Roman" w:hAnsi="Times New Roman"/>
                                      <w:kern w:val="2"/>
                                      <w:sz w:val="28"/>
                                      <w:szCs w:val="28"/>
                                    </w:rPr>
                                    <m:t>n</m:t>
                                  </m:r>
                                </m:den>
                              </m:f>
                            </m:e>
                          </m:d>
                        </m:e>
                        <m:sup>
                          <m:r>
                            <m:rPr>
                              <m:nor/>
                            </m:rPr>
                            <w:rPr>
                              <w:rFonts w:ascii="Cambria Math" w:hAnsi="Times New Roman"/>
                              <w:kern w:val="2"/>
                              <w:sz w:val="28"/>
                              <w:szCs w:val="28"/>
                            </w:rPr>
                            <m:t>–</m:t>
                          </m:r>
                          <m:r>
                            <m:rPr>
                              <m:nor/>
                            </m:rPr>
                            <w:rPr>
                              <w:rFonts w:ascii="Times New Roman" w:hAnsi="Times New Roman"/>
                              <w:kern w:val="2"/>
                              <w:sz w:val="28"/>
                              <w:szCs w:val="28"/>
                            </w:rPr>
                            <m:t>1</m:t>
                          </m:r>
                        </m:sup>
                      </m:sSup>
                    </m:sup>
                  </m:sSup>
                </m:den>
              </m:f>
              <m:r>
                <w:rPr>
                  <w:rFonts w:ascii="Cambria Math" w:hAnsi="Cambria Math"/>
                  <w:kern w:val="2"/>
                  <w:sz w:val="28"/>
                  <w:szCs w:val="28"/>
                </w:rPr>
                <m:t>#</m:t>
              </m:r>
              <m:d>
                <m:dPr>
                  <m:ctrlPr>
                    <w:rPr>
                      <w:rFonts w:ascii="Cambria Math" w:hAnsi="Cambria Math"/>
                      <w:i/>
                      <w:kern w:val="2"/>
                      <w:sz w:val="28"/>
                      <w:szCs w:val="28"/>
                    </w:rPr>
                  </m:ctrlPr>
                </m:dPr>
                <m:e>
                  <m:r>
                    <m:rPr>
                      <m:nor/>
                    </m:rPr>
                    <w:rPr>
                      <w:rFonts w:ascii="Times New Roman" w:hAnsi="Times New Roman"/>
                      <w:kern w:val="2"/>
                      <w:sz w:val="28"/>
                      <w:szCs w:val="28"/>
                    </w:rPr>
                    <m:t>5</m:t>
                  </m:r>
                </m:e>
              </m:d>
            </m:e>
          </m:eqArr>
        </m:oMath>
      </m:oMathPara>
    </w:p>
    <w:p w14:paraId="2FCDFDA6" w14:textId="72445B04" w:rsidR="00530394" w:rsidRPr="00DD22BF" w:rsidRDefault="00530394" w:rsidP="00B14FC2">
      <w:pPr>
        <w:spacing w:after="0" w:line="360" w:lineRule="auto"/>
        <w:ind w:firstLine="709"/>
        <w:jc w:val="both"/>
        <w:rPr>
          <w:rFonts w:ascii="Times New Roman" w:hAnsi="Times New Roman"/>
          <w:kern w:val="2"/>
          <w:sz w:val="28"/>
          <w:szCs w:val="28"/>
        </w:rPr>
      </w:pPr>
    </w:p>
    <w:p w14:paraId="0F9081C8" w14:textId="606DC9F0" w:rsidR="008069C5" w:rsidRPr="00DD22BF" w:rsidRDefault="008069C5" w:rsidP="00B14FC2">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lang w:val="az-Cyrl-AZ"/>
        </w:rPr>
        <w:t>г</w:t>
      </w:r>
      <w:r w:rsidR="00530394" w:rsidRPr="00DD22BF">
        <w:rPr>
          <w:rFonts w:ascii="Times New Roman" w:hAnsi="Times New Roman"/>
          <w:kern w:val="2"/>
          <w:sz w:val="28"/>
          <w:szCs w:val="28"/>
        </w:rPr>
        <w:t>де</w:t>
      </w:r>
    </w:p>
    <w:p w14:paraId="3CB7F7DF" w14:textId="25EC0589" w:rsidR="008069C5" w:rsidRPr="00DD22BF" w:rsidRDefault="00FD5AC2" w:rsidP="00B14FC2">
      <w:pPr>
        <w:spacing w:after="0" w:line="360" w:lineRule="auto"/>
        <w:jc w:val="both"/>
        <w:rPr>
          <w:rFonts w:ascii="Times New Roman" w:hAnsi="Times New Roman"/>
          <w:kern w:val="2"/>
          <w:sz w:val="28"/>
          <w:szCs w:val="28"/>
        </w:rPr>
      </w:pPr>
      <m:oMath>
        <m:r>
          <m:rPr>
            <m:nor/>
          </m:rPr>
          <w:rPr>
            <w:rFonts w:ascii="Times New Roman" w:hAnsi="Times New Roman"/>
            <w:kern w:val="2"/>
            <w:sz w:val="28"/>
            <w:szCs w:val="28"/>
          </w:rPr>
          <m:t>FV</m:t>
        </m:r>
      </m:oMath>
      <w:r w:rsidR="00530394" w:rsidRPr="00DD22BF">
        <w:rPr>
          <w:rFonts w:ascii="Times New Roman" w:hAnsi="Times New Roman"/>
          <w:kern w:val="2"/>
          <w:sz w:val="28"/>
          <w:szCs w:val="28"/>
        </w:rPr>
        <w:t>– будущая стоимость положительных денежных потоков;</w:t>
      </w:r>
    </w:p>
    <w:p w14:paraId="149B0B3C" w14:textId="550EDE67" w:rsidR="008069C5" w:rsidRPr="00DD22BF" w:rsidRDefault="00FD5AC2" w:rsidP="00B14FC2">
      <w:pPr>
        <w:spacing w:after="0" w:line="360" w:lineRule="auto"/>
        <w:jc w:val="both"/>
        <w:rPr>
          <w:rFonts w:ascii="Times New Roman" w:hAnsi="Times New Roman"/>
          <w:kern w:val="2"/>
          <w:sz w:val="28"/>
          <w:szCs w:val="28"/>
        </w:rPr>
      </w:pPr>
      <m:oMath>
        <m:r>
          <m:rPr>
            <m:nor/>
          </m:rPr>
          <w:rPr>
            <w:rFonts w:ascii="Times New Roman" w:hAnsi="Times New Roman"/>
            <w:kern w:val="2"/>
            <w:sz w:val="28"/>
            <w:szCs w:val="28"/>
          </w:rPr>
          <m:t>PV</m:t>
        </m:r>
      </m:oMath>
      <w:r w:rsidR="00530394" w:rsidRPr="00DD22BF">
        <w:rPr>
          <w:rFonts w:ascii="Times New Roman" w:hAnsi="Times New Roman"/>
          <w:kern w:val="2"/>
          <w:sz w:val="28"/>
          <w:szCs w:val="28"/>
        </w:rPr>
        <w:t xml:space="preserve"> – приведенная стоимость отрицательных денежных потоков;</w:t>
      </w:r>
    </w:p>
    <w:p w14:paraId="3F748ABB" w14:textId="38335BDE" w:rsidR="0084022C" w:rsidRPr="00DD22BF" w:rsidRDefault="00FD5AC2" w:rsidP="00B14FC2">
      <w:pPr>
        <w:spacing w:after="0" w:line="360" w:lineRule="auto"/>
        <w:jc w:val="both"/>
        <w:rPr>
          <w:rFonts w:ascii="Times New Roman" w:hAnsi="Times New Roman"/>
          <w:kern w:val="2"/>
          <w:sz w:val="28"/>
          <w:szCs w:val="28"/>
        </w:rPr>
      </w:pPr>
      <m:oMath>
        <m:r>
          <m:rPr>
            <m:nor/>
          </m:rPr>
          <w:rPr>
            <w:rFonts w:ascii="Times New Roman" w:hAnsi="Times New Roman"/>
            <w:kern w:val="2"/>
            <w:sz w:val="28"/>
            <w:szCs w:val="28"/>
          </w:rPr>
          <w:lastRenderedPageBreak/>
          <m:t>n</m:t>
        </m:r>
      </m:oMath>
      <w:r w:rsidR="008069C5" w:rsidRPr="00DD22BF">
        <w:rPr>
          <w:rFonts w:ascii="Times New Roman" w:hAnsi="Times New Roman"/>
          <w:kern w:val="2"/>
          <w:sz w:val="28"/>
          <w:szCs w:val="28"/>
        </w:rPr>
        <w:t xml:space="preserve"> </w:t>
      </w:r>
      <w:r w:rsidR="00530394" w:rsidRPr="00DD22BF">
        <w:rPr>
          <w:rFonts w:ascii="Times New Roman" w:hAnsi="Times New Roman"/>
          <w:kern w:val="2"/>
          <w:sz w:val="28"/>
          <w:szCs w:val="28"/>
        </w:rPr>
        <w:t>– количество периодов</w:t>
      </w:r>
      <w:r w:rsidR="00E932B7" w:rsidRPr="00DD22BF">
        <w:rPr>
          <w:rFonts w:ascii="Times New Roman" w:hAnsi="Times New Roman"/>
          <w:kern w:val="2"/>
          <w:sz w:val="28"/>
          <w:szCs w:val="28"/>
        </w:rPr>
        <w:t>.</w:t>
      </w:r>
    </w:p>
    <w:p w14:paraId="0AF0A5A2" w14:textId="63270558" w:rsidR="00530394" w:rsidRPr="00DD22BF" w:rsidRDefault="00FD5AC2" w:rsidP="00B14FC2">
      <w:pPr>
        <w:spacing w:after="0" w:line="360" w:lineRule="auto"/>
        <w:ind w:firstLine="709"/>
        <w:jc w:val="both"/>
        <w:rPr>
          <w:rFonts w:ascii="Times New Roman" w:hAnsi="Times New Roman"/>
          <w:kern w:val="2"/>
          <w:sz w:val="28"/>
          <w:szCs w:val="28"/>
        </w:rPr>
      </w:pPr>
      <m:oMath>
        <m:r>
          <m:rPr>
            <m:nor/>
          </m:rPr>
          <w:rPr>
            <w:rFonts w:ascii="Times New Roman" w:hAnsi="Times New Roman"/>
            <w:kern w:val="2"/>
            <w:sz w:val="28"/>
            <w:szCs w:val="28"/>
          </w:rPr>
          <m:t>MIRR</m:t>
        </m:r>
      </m:oMath>
      <w:r w:rsidR="00530394" w:rsidRPr="00DD22BF">
        <w:rPr>
          <w:rFonts w:ascii="Times New Roman" w:hAnsi="Times New Roman"/>
          <w:kern w:val="2"/>
          <w:sz w:val="28"/>
          <w:szCs w:val="28"/>
        </w:rPr>
        <w:t xml:space="preserve"> позволя</w:t>
      </w:r>
      <w:r w:rsidR="0038242F" w:rsidRPr="00DD22BF">
        <w:rPr>
          <w:rFonts w:ascii="Times New Roman" w:hAnsi="Times New Roman"/>
          <w:kern w:val="2"/>
          <w:sz w:val="28"/>
          <w:szCs w:val="28"/>
        </w:rPr>
        <w:t xml:space="preserve">ет устранить ряд недостатков </w:t>
      </w:r>
      <m:oMath>
        <m:r>
          <m:rPr>
            <m:nor/>
          </m:rPr>
          <w:rPr>
            <w:rFonts w:ascii="Times New Roman" w:hAnsi="Times New Roman"/>
            <w:kern w:val="2"/>
            <w:sz w:val="28"/>
            <w:szCs w:val="28"/>
          </w:rPr>
          <m:t>IRR</m:t>
        </m:r>
      </m:oMath>
      <w:r w:rsidR="00530394" w:rsidRPr="00DD22BF">
        <w:rPr>
          <w:rFonts w:ascii="Times New Roman" w:hAnsi="Times New Roman"/>
          <w:kern w:val="2"/>
          <w:sz w:val="28"/>
          <w:szCs w:val="28"/>
        </w:rPr>
        <w:t>, включая про</w:t>
      </w:r>
      <w:r w:rsidR="0038242F" w:rsidRPr="00DD22BF">
        <w:rPr>
          <w:rFonts w:ascii="Times New Roman" w:hAnsi="Times New Roman"/>
          <w:kern w:val="2"/>
          <w:sz w:val="28"/>
          <w:szCs w:val="28"/>
        </w:rPr>
        <w:t xml:space="preserve">блему множественных значений </w:t>
      </w:r>
      <m:oMath>
        <m:r>
          <m:rPr>
            <m:nor/>
          </m:rPr>
          <w:rPr>
            <w:rFonts w:ascii="Times New Roman" w:hAnsi="Times New Roman"/>
            <w:kern w:val="2"/>
            <w:sz w:val="28"/>
            <w:szCs w:val="28"/>
          </w:rPr>
          <m:t>IRR</m:t>
        </m:r>
      </m:oMath>
      <w:r w:rsidR="00530394" w:rsidRPr="00DD22BF">
        <w:rPr>
          <w:rFonts w:ascii="Times New Roman" w:hAnsi="Times New Roman"/>
          <w:kern w:val="2"/>
          <w:sz w:val="28"/>
          <w:szCs w:val="28"/>
        </w:rPr>
        <w:t xml:space="preserve"> для нестандартных денежных потоков, характерных для инновационных проектов.</w:t>
      </w:r>
    </w:p>
    <w:p w14:paraId="5318A466" w14:textId="42D48409" w:rsidR="005C290D"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Индекс рентабельности инв</w:t>
      </w:r>
      <w:r w:rsidR="0038242F" w:rsidRPr="00DD22BF">
        <w:rPr>
          <w:rFonts w:ascii="Times New Roman" w:hAnsi="Times New Roman"/>
          <w:kern w:val="2"/>
          <w:sz w:val="28"/>
          <w:szCs w:val="28"/>
        </w:rPr>
        <w:t>естиций (</w:t>
      </w:r>
      <w:proofErr w:type="spellStart"/>
      <w:r w:rsidR="0038242F" w:rsidRPr="00DD22BF">
        <w:rPr>
          <w:rFonts w:ascii="Times New Roman" w:hAnsi="Times New Roman"/>
          <w:kern w:val="2"/>
          <w:sz w:val="28"/>
          <w:szCs w:val="28"/>
        </w:rPr>
        <w:t>Profitability</w:t>
      </w:r>
      <w:proofErr w:type="spellEnd"/>
      <w:r w:rsidR="0038242F" w:rsidRPr="00DD22BF">
        <w:rPr>
          <w:rFonts w:ascii="Times New Roman" w:hAnsi="Times New Roman"/>
          <w:kern w:val="2"/>
          <w:sz w:val="28"/>
          <w:szCs w:val="28"/>
        </w:rPr>
        <w:t xml:space="preserve"> Index, </w:t>
      </w:r>
      <m:oMath>
        <m:r>
          <m:rPr>
            <m:nor/>
          </m:rPr>
          <w:rPr>
            <w:rFonts w:ascii="Times New Roman" w:hAnsi="Times New Roman"/>
            <w:kern w:val="2"/>
            <w:sz w:val="28"/>
            <w:szCs w:val="28"/>
          </w:rPr>
          <m:t>PI</m:t>
        </m:r>
      </m:oMath>
      <w:r w:rsidRPr="00DD22BF">
        <w:rPr>
          <w:rFonts w:ascii="Times New Roman" w:hAnsi="Times New Roman"/>
          <w:kern w:val="2"/>
          <w:sz w:val="28"/>
          <w:szCs w:val="28"/>
        </w:rPr>
        <w:t>) – определяется как отношение суммы дисконтированных денежных потоков к первоначальным инвестициям. Фо</w:t>
      </w:r>
      <w:r w:rsidR="008E3FF4" w:rsidRPr="00DD22BF">
        <w:rPr>
          <w:rFonts w:ascii="Times New Roman" w:hAnsi="Times New Roman"/>
          <w:kern w:val="2"/>
          <w:sz w:val="28"/>
          <w:szCs w:val="28"/>
        </w:rPr>
        <w:t>рмула расчета</w:t>
      </w:r>
      <w:r w:rsidR="00FD5AC2" w:rsidRPr="00DD22BF">
        <w:rPr>
          <w:rFonts w:ascii="Times New Roman" w:hAnsi="Times New Roman"/>
          <w:kern w:val="2"/>
          <w:sz w:val="28"/>
          <w:szCs w:val="28"/>
        </w:rPr>
        <w:t>:</w:t>
      </w:r>
    </w:p>
    <w:p w14:paraId="7D747D51" w14:textId="77777777" w:rsidR="005C290D" w:rsidRPr="00DD22BF" w:rsidRDefault="005C290D" w:rsidP="00B14FC2">
      <w:pPr>
        <w:spacing w:after="0" w:line="360" w:lineRule="auto"/>
        <w:ind w:firstLine="708"/>
        <w:jc w:val="both"/>
        <w:rPr>
          <w:rFonts w:ascii="Times New Roman" w:hAnsi="Times New Roman"/>
          <w:kern w:val="2"/>
          <w:sz w:val="28"/>
          <w:szCs w:val="28"/>
        </w:rPr>
      </w:pPr>
    </w:p>
    <w:p w14:paraId="0F3B5964" w14:textId="4DF02C84" w:rsidR="005C290D" w:rsidRPr="00DD22BF" w:rsidRDefault="00000000" w:rsidP="00B14FC2">
      <w:pPr>
        <w:spacing w:after="0" w:line="360" w:lineRule="auto"/>
        <w:ind w:firstLine="708"/>
        <w:jc w:val="both"/>
        <w:rPr>
          <w:rFonts w:ascii="Times New Roman" w:hAnsi="Times New Roman"/>
          <w:kern w:val="2"/>
          <w:sz w:val="28"/>
          <w:szCs w:val="28"/>
        </w:rPr>
      </w:pPr>
      <m:oMathPara>
        <m:oMath>
          <m:eqArr>
            <m:eqArrPr>
              <m:maxDist m:val="1"/>
              <m:ctrlPr>
                <w:rPr>
                  <w:rFonts w:ascii="Cambria Math" w:hAnsi="Cambria Math"/>
                  <w:i/>
                  <w:kern w:val="2"/>
                  <w:sz w:val="28"/>
                  <w:szCs w:val="28"/>
                </w:rPr>
              </m:ctrlPr>
            </m:eqArrPr>
            <m:e>
              <m:r>
                <m:rPr>
                  <m:nor/>
                </m:rPr>
                <w:rPr>
                  <w:rFonts w:ascii="Times New Roman" w:hAnsi="Times New Roman"/>
                  <w:kern w:val="2"/>
                  <w:sz w:val="28"/>
                  <w:szCs w:val="28"/>
                </w:rPr>
                <m:t>PI=</m:t>
              </m:r>
              <m:nary>
                <m:naryPr>
                  <m:chr m:val="∑"/>
                  <m:limLoc m:val="undOvr"/>
                  <m:subHide m:val="1"/>
                  <m:supHide m:val="1"/>
                  <m:ctrlPr>
                    <w:rPr>
                      <w:rFonts w:ascii="Cambria Math" w:hAnsi="Cambria Math"/>
                      <w:i/>
                      <w:kern w:val="2"/>
                      <w:sz w:val="28"/>
                      <w:szCs w:val="28"/>
                    </w:rPr>
                  </m:ctrlPr>
                </m:naryPr>
                <m:sub/>
                <m:sup/>
                <m:e>
                  <m:f>
                    <m:fPr>
                      <m:ctrlPr>
                        <w:rPr>
                          <w:rFonts w:ascii="Cambria Math" w:hAnsi="Cambria Math"/>
                          <w:i/>
                          <w:kern w:val="2"/>
                          <w:sz w:val="28"/>
                          <w:szCs w:val="28"/>
                        </w:rPr>
                      </m:ctrlPr>
                    </m:fPr>
                    <m:num>
                      <m:f>
                        <m:fPr>
                          <m:ctrlPr>
                            <w:rPr>
                              <w:rFonts w:ascii="Cambria Math" w:hAnsi="Cambria Math"/>
                              <w:i/>
                              <w:kern w:val="2"/>
                              <w:sz w:val="28"/>
                              <w:szCs w:val="28"/>
                            </w:rPr>
                          </m:ctrlPr>
                        </m:fPr>
                        <m:num>
                          <m:sSub>
                            <m:sSubPr>
                              <m:ctrlPr>
                                <w:rPr>
                                  <w:rFonts w:ascii="Cambria Math" w:hAnsi="Cambria Math"/>
                                  <w:i/>
                                  <w:kern w:val="2"/>
                                  <w:sz w:val="28"/>
                                  <w:szCs w:val="28"/>
                                </w:rPr>
                              </m:ctrlPr>
                            </m:sSubPr>
                            <m:e>
                              <m:r>
                                <m:rPr>
                                  <m:nor/>
                                </m:rPr>
                                <w:rPr>
                                  <w:rFonts w:ascii="Times New Roman" w:hAnsi="Times New Roman"/>
                                  <w:kern w:val="2"/>
                                  <w:sz w:val="28"/>
                                  <w:szCs w:val="28"/>
                                </w:rPr>
                                <m:t>CF</m:t>
                              </m:r>
                            </m:e>
                            <m:sub>
                              <m:r>
                                <m:rPr>
                                  <m:nor/>
                                </m:rPr>
                                <w:rPr>
                                  <w:rFonts w:ascii="Times New Roman" w:hAnsi="Times New Roman"/>
                                  <w:kern w:val="2"/>
                                  <w:sz w:val="28"/>
                                  <w:szCs w:val="28"/>
                                </w:rPr>
                                <m:t>t</m:t>
                              </m:r>
                            </m:sub>
                          </m:sSub>
                        </m:num>
                        <m:den>
                          <m:sSup>
                            <m:sSupPr>
                              <m:ctrlPr>
                                <w:rPr>
                                  <w:rFonts w:ascii="Cambria Math" w:hAnsi="Cambria Math"/>
                                  <w:i/>
                                  <w:kern w:val="2"/>
                                  <w:sz w:val="28"/>
                                  <w:szCs w:val="28"/>
                                </w:rPr>
                              </m:ctrlPr>
                            </m:sSupPr>
                            <m:e>
                              <m:d>
                                <m:dPr>
                                  <m:ctrlPr>
                                    <w:rPr>
                                      <w:rFonts w:ascii="Cambria Math" w:hAnsi="Cambria Math"/>
                                      <w:i/>
                                      <w:kern w:val="2"/>
                                      <w:sz w:val="28"/>
                                      <w:szCs w:val="28"/>
                                    </w:rPr>
                                  </m:ctrlPr>
                                </m:dPr>
                                <m:e>
                                  <m:r>
                                    <m:rPr>
                                      <m:nor/>
                                    </m:rPr>
                                    <w:rPr>
                                      <w:rFonts w:ascii="Times New Roman" w:hAnsi="Times New Roman"/>
                                      <w:kern w:val="2"/>
                                      <w:sz w:val="28"/>
                                      <w:szCs w:val="28"/>
                                    </w:rPr>
                                    <m:t>1+r</m:t>
                                  </m:r>
                                </m:e>
                              </m:d>
                            </m:e>
                            <m:sup>
                              <m:r>
                                <m:rPr>
                                  <m:nor/>
                                </m:rPr>
                                <w:rPr>
                                  <w:rFonts w:ascii="Times New Roman" w:hAnsi="Times New Roman"/>
                                  <w:kern w:val="2"/>
                                  <w:sz w:val="28"/>
                                  <w:szCs w:val="28"/>
                                </w:rPr>
                                <m:t>t</m:t>
                              </m:r>
                            </m:sup>
                          </m:sSup>
                        </m:den>
                      </m:f>
                    </m:num>
                    <m:den>
                      <m:r>
                        <m:rPr>
                          <m:nor/>
                        </m:rPr>
                        <w:rPr>
                          <w:rFonts w:ascii="Times New Roman" w:hAnsi="Times New Roman"/>
                          <w:kern w:val="2"/>
                          <w:sz w:val="28"/>
                          <w:szCs w:val="28"/>
                        </w:rPr>
                        <m:t>I</m:t>
                      </m:r>
                    </m:den>
                  </m:f>
                </m:e>
              </m:nary>
              <m:r>
                <w:rPr>
                  <w:rFonts w:ascii="Cambria Math" w:hAnsi="Cambria Math"/>
                  <w:kern w:val="2"/>
                  <w:sz w:val="28"/>
                  <w:szCs w:val="28"/>
                </w:rPr>
                <m:t>#</m:t>
              </m:r>
              <m:d>
                <m:dPr>
                  <m:ctrlPr>
                    <w:rPr>
                      <w:rFonts w:ascii="Cambria Math" w:hAnsi="Cambria Math"/>
                      <w:i/>
                      <w:kern w:val="2"/>
                      <w:sz w:val="28"/>
                      <w:szCs w:val="28"/>
                    </w:rPr>
                  </m:ctrlPr>
                </m:dPr>
                <m:e>
                  <m:r>
                    <m:rPr>
                      <m:nor/>
                    </m:rPr>
                    <w:rPr>
                      <w:rFonts w:ascii="Times New Roman" w:hAnsi="Times New Roman"/>
                      <w:kern w:val="2"/>
                      <w:sz w:val="28"/>
                      <w:szCs w:val="28"/>
                    </w:rPr>
                    <m:t>6</m:t>
                  </m:r>
                </m:e>
              </m:d>
            </m:e>
          </m:eqArr>
        </m:oMath>
      </m:oMathPara>
    </w:p>
    <w:p w14:paraId="6790C2D6" w14:textId="77777777" w:rsidR="007F4A23" w:rsidRPr="00DD22BF" w:rsidRDefault="007F4A23" w:rsidP="007F4A23">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lang w:val="az-Cyrl-AZ"/>
        </w:rPr>
        <w:t>г</w:t>
      </w:r>
      <w:r w:rsidRPr="00DD22BF">
        <w:rPr>
          <w:rFonts w:ascii="Times New Roman" w:hAnsi="Times New Roman"/>
          <w:kern w:val="2"/>
          <w:sz w:val="28"/>
          <w:szCs w:val="28"/>
        </w:rPr>
        <w:t>де</w:t>
      </w:r>
    </w:p>
    <w:p w14:paraId="378F741E" w14:textId="77777777" w:rsidR="007F4A23" w:rsidRPr="00DD22BF" w:rsidRDefault="007F4A23" w:rsidP="007F4A23">
      <w:pPr>
        <w:spacing w:after="0" w:line="360" w:lineRule="auto"/>
        <w:jc w:val="both"/>
        <w:rPr>
          <w:rFonts w:ascii="Times New Roman" w:hAnsi="Times New Roman"/>
          <w:kern w:val="2"/>
          <w:sz w:val="28"/>
          <w:szCs w:val="28"/>
        </w:rPr>
      </w:pPr>
      <w:r w:rsidRPr="00DD22BF">
        <w:rPr>
          <w:rFonts w:ascii="Times New Roman" w:hAnsi="Times New Roman"/>
          <w:kern w:val="2"/>
          <w:sz w:val="28"/>
          <w:szCs w:val="28"/>
        </w:rPr>
        <w:t xml:space="preserve"> </w:t>
      </w:r>
      <m:oMath>
        <m:sSub>
          <m:sSubPr>
            <m:ctrlPr>
              <w:rPr>
                <w:rFonts w:ascii="Cambria Math" w:hAnsi="Cambria Math"/>
                <w:i/>
                <w:kern w:val="2"/>
                <w:sz w:val="28"/>
                <w:szCs w:val="28"/>
              </w:rPr>
            </m:ctrlPr>
          </m:sSubPr>
          <m:e>
            <m:r>
              <m:rPr>
                <m:nor/>
              </m:rPr>
              <w:rPr>
                <w:rFonts w:ascii="Times New Roman" w:hAnsi="Times New Roman"/>
                <w:kern w:val="2"/>
                <w:sz w:val="28"/>
                <w:szCs w:val="28"/>
              </w:rPr>
              <m:t>CF</m:t>
            </m:r>
          </m:e>
          <m:sub>
            <m:r>
              <m:rPr>
                <m:nor/>
              </m:rPr>
              <w:rPr>
                <w:rFonts w:ascii="Times New Roman" w:hAnsi="Times New Roman"/>
                <w:kern w:val="2"/>
                <w:sz w:val="28"/>
                <w:szCs w:val="28"/>
              </w:rPr>
              <m:t>t</m:t>
            </m:r>
          </m:sub>
        </m:sSub>
      </m:oMath>
      <w:r w:rsidRPr="00DD22BF">
        <w:rPr>
          <w:rFonts w:ascii="Times New Roman" w:hAnsi="Times New Roman"/>
          <w:kern w:val="2"/>
          <w:sz w:val="28"/>
          <w:szCs w:val="28"/>
        </w:rPr>
        <w:t xml:space="preserve"> – денежный поток в период </w:t>
      </w:r>
      <m:oMath>
        <m:r>
          <m:rPr>
            <m:nor/>
          </m:rPr>
          <w:rPr>
            <w:rFonts w:ascii="Times New Roman" w:hAnsi="Times New Roman"/>
            <w:kern w:val="2"/>
            <w:sz w:val="28"/>
            <w:szCs w:val="28"/>
          </w:rPr>
          <m:t>t</m:t>
        </m:r>
      </m:oMath>
      <w:r w:rsidRPr="00DD22BF">
        <w:rPr>
          <w:rFonts w:ascii="Times New Roman" w:hAnsi="Times New Roman"/>
          <w:kern w:val="2"/>
          <w:sz w:val="28"/>
          <w:szCs w:val="28"/>
        </w:rPr>
        <w:t>;</w:t>
      </w:r>
    </w:p>
    <w:p w14:paraId="15667DB7" w14:textId="77777777" w:rsidR="007F4A23" w:rsidRPr="00DD22BF" w:rsidRDefault="007F4A23" w:rsidP="007F4A23">
      <w:pPr>
        <w:spacing w:after="0" w:line="360" w:lineRule="auto"/>
        <w:jc w:val="both"/>
        <w:rPr>
          <w:rFonts w:ascii="Times New Roman" w:hAnsi="Times New Roman"/>
          <w:kern w:val="2"/>
          <w:sz w:val="28"/>
          <w:szCs w:val="28"/>
          <w:lang w:val="az-Cyrl-AZ"/>
        </w:rPr>
      </w:pPr>
      <w:r w:rsidRPr="00DD22BF">
        <w:rPr>
          <w:rFonts w:ascii="Times New Roman" w:hAnsi="Times New Roman"/>
          <w:kern w:val="2"/>
          <w:sz w:val="28"/>
          <w:szCs w:val="28"/>
          <w:lang w:val="az-Cyrl-AZ"/>
        </w:rPr>
        <w:t xml:space="preserve"> </w:t>
      </w:r>
      <m:oMath>
        <m:r>
          <m:rPr>
            <m:nor/>
          </m:rPr>
          <w:rPr>
            <w:rFonts w:ascii="Times New Roman" w:hAnsi="Times New Roman"/>
            <w:kern w:val="2"/>
            <w:sz w:val="28"/>
            <w:szCs w:val="28"/>
          </w:rPr>
          <m:t>r</m:t>
        </m:r>
      </m:oMath>
      <w:r w:rsidRPr="00DD22BF">
        <w:rPr>
          <w:rFonts w:ascii="Times New Roman" w:hAnsi="Times New Roman"/>
          <w:kern w:val="2"/>
          <w:sz w:val="28"/>
          <w:szCs w:val="28"/>
        </w:rPr>
        <w:t xml:space="preserve"> – ставка дисконтирования;</w:t>
      </w:r>
      <w:r w:rsidRPr="00DD22BF">
        <w:rPr>
          <w:rFonts w:ascii="Times New Roman" w:hAnsi="Times New Roman"/>
          <w:kern w:val="2"/>
          <w:sz w:val="28"/>
          <w:szCs w:val="28"/>
          <w:lang w:val="az-Cyrl-AZ"/>
        </w:rPr>
        <w:t xml:space="preserve"> </w:t>
      </w:r>
    </w:p>
    <w:p w14:paraId="17F18EA7" w14:textId="77777777" w:rsidR="007F4A23" w:rsidRPr="00DD22BF" w:rsidRDefault="007F4A23" w:rsidP="007F4A23">
      <w:pPr>
        <w:spacing w:after="0" w:line="360" w:lineRule="auto"/>
        <w:jc w:val="both"/>
        <w:rPr>
          <w:rFonts w:ascii="Times New Roman" w:hAnsi="Times New Roman"/>
          <w:kern w:val="2"/>
          <w:sz w:val="28"/>
          <w:szCs w:val="28"/>
        </w:rPr>
      </w:pPr>
      <w:r w:rsidRPr="00DD22BF">
        <w:rPr>
          <w:rFonts w:ascii="Times New Roman" w:hAnsi="Times New Roman"/>
          <w:kern w:val="2"/>
          <w:sz w:val="28"/>
          <w:szCs w:val="28"/>
        </w:rPr>
        <w:t xml:space="preserve"> </w:t>
      </w:r>
      <m:oMath>
        <m:r>
          <m:rPr>
            <m:nor/>
          </m:rPr>
          <w:rPr>
            <w:rFonts w:ascii="Times New Roman" w:hAnsi="Times New Roman"/>
            <w:kern w:val="2"/>
            <w:sz w:val="28"/>
            <w:szCs w:val="28"/>
          </w:rPr>
          <m:t>I</m:t>
        </m:r>
        <m:r>
          <w:rPr>
            <w:rFonts w:ascii="Cambria Math" w:hAnsi="Cambria Math"/>
            <w:kern w:val="2"/>
            <w:sz w:val="28"/>
            <w:szCs w:val="28"/>
          </w:rPr>
          <m:t xml:space="preserve"> </m:t>
        </m:r>
      </m:oMath>
      <w:r w:rsidRPr="00DD22BF">
        <w:rPr>
          <w:rFonts w:ascii="Times New Roman" w:hAnsi="Times New Roman"/>
          <w:kern w:val="2"/>
          <w:sz w:val="28"/>
          <w:szCs w:val="28"/>
        </w:rPr>
        <w:t xml:space="preserve">– первоначальные инвестиции; </w:t>
      </w:r>
    </w:p>
    <w:p w14:paraId="6AE4BCA5" w14:textId="7C02A446" w:rsidR="005C290D" w:rsidRPr="00DD22BF" w:rsidRDefault="007F4A23" w:rsidP="00E932B7">
      <w:pPr>
        <w:spacing w:after="0" w:line="360" w:lineRule="auto"/>
        <w:jc w:val="both"/>
        <w:rPr>
          <w:rFonts w:ascii="Times New Roman" w:hAnsi="Times New Roman"/>
          <w:kern w:val="2"/>
          <w:sz w:val="28"/>
          <w:szCs w:val="28"/>
        </w:rPr>
      </w:pPr>
      <w:r w:rsidRPr="00DD22BF">
        <w:rPr>
          <w:rFonts w:ascii="Times New Roman" w:hAnsi="Times New Roman"/>
          <w:kern w:val="2"/>
          <w:sz w:val="28"/>
          <w:szCs w:val="28"/>
          <w:lang w:val="az-Cyrl-AZ"/>
        </w:rPr>
        <w:t xml:space="preserve"> </w:t>
      </w:r>
      <m:oMath>
        <m:r>
          <m:rPr>
            <m:nor/>
          </m:rPr>
          <w:rPr>
            <w:rFonts w:ascii="Times New Roman" w:hAnsi="Times New Roman"/>
            <w:kern w:val="2"/>
            <w:sz w:val="28"/>
            <w:szCs w:val="28"/>
          </w:rPr>
          <m:t>t</m:t>
        </m:r>
      </m:oMath>
      <w:r w:rsidRPr="00DD22BF">
        <w:rPr>
          <w:rFonts w:ascii="Times New Roman" w:hAnsi="Times New Roman"/>
          <w:kern w:val="2"/>
          <w:sz w:val="28"/>
          <w:szCs w:val="28"/>
        </w:rPr>
        <w:t xml:space="preserve"> – период времени.</w:t>
      </w:r>
    </w:p>
    <w:p w14:paraId="4088D890" w14:textId="269C1E9B" w:rsidR="00530394" w:rsidRPr="00DD22BF" w:rsidRDefault="00530394" w:rsidP="00B14FC2">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rPr>
        <w:t>Проек</w:t>
      </w:r>
      <w:r w:rsidR="008069C5" w:rsidRPr="00DD22BF">
        <w:rPr>
          <w:rFonts w:ascii="Times New Roman" w:hAnsi="Times New Roman"/>
          <w:kern w:val="2"/>
          <w:sz w:val="28"/>
          <w:szCs w:val="28"/>
        </w:rPr>
        <w:t xml:space="preserve">т считается эффективным, если </w:t>
      </w:r>
      <w:proofErr w:type="gramStart"/>
      <m:oMath>
        <m:r>
          <m:rPr>
            <m:nor/>
          </m:rPr>
          <w:rPr>
            <w:rFonts w:ascii="Times New Roman" w:hAnsi="Times New Roman"/>
            <w:kern w:val="2"/>
            <w:sz w:val="28"/>
            <w:szCs w:val="28"/>
          </w:rPr>
          <m:t>PI</m:t>
        </m:r>
      </m:oMath>
      <w:r w:rsidR="00D46D29" w:rsidRPr="00DD22BF">
        <w:rPr>
          <w:rFonts w:ascii="Times New Roman" w:hAnsi="Times New Roman"/>
          <w:kern w:val="2"/>
          <w:sz w:val="28"/>
          <w:szCs w:val="28"/>
        </w:rPr>
        <w:t xml:space="preserve"> </w:t>
      </w:r>
      <w:r w:rsidR="005C290D" w:rsidRPr="00DD22BF">
        <w:rPr>
          <w:rFonts w:ascii="Times New Roman" w:hAnsi="Times New Roman"/>
          <w:kern w:val="2"/>
          <w:sz w:val="28"/>
          <w:szCs w:val="28"/>
        </w:rPr>
        <w:t>&gt;</w:t>
      </w:r>
      <w:proofErr w:type="gramEnd"/>
      <w:r w:rsidR="005C290D" w:rsidRPr="00DD22BF">
        <w:rPr>
          <w:rFonts w:ascii="Times New Roman" w:hAnsi="Times New Roman"/>
          <w:kern w:val="2"/>
          <w:sz w:val="28"/>
          <w:szCs w:val="28"/>
        </w:rPr>
        <w:t xml:space="preserve"> </w:t>
      </w:r>
      <w:r w:rsidRPr="00DD22BF">
        <w:rPr>
          <w:rFonts w:ascii="Times New Roman" w:hAnsi="Times New Roman"/>
          <w:kern w:val="2"/>
          <w:sz w:val="28"/>
          <w:szCs w:val="28"/>
        </w:rPr>
        <w:t>1. Данный показатель особенно полезен при сравнении проектов с различным объемом инвестиций и позволяет оценить отдачу на единицу вложенных средств.</w:t>
      </w:r>
    </w:p>
    <w:p w14:paraId="51D7FAFD" w14:textId="1A2AE2C9"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Дисконтированный срок окупаемости</w:t>
      </w:r>
      <w:r w:rsidR="00132109" w:rsidRPr="00DD22BF">
        <w:rPr>
          <w:rFonts w:ascii="Times New Roman" w:hAnsi="Times New Roman"/>
          <w:kern w:val="2"/>
          <w:sz w:val="28"/>
          <w:szCs w:val="28"/>
        </w:rPr>
        <w:t xml:space="preserve"> </w:t>
      </w:r>
      <w:r w:rsidR="00D46D29" w:rsidRPr="00DD22BF">
        <w:rPr>
          <w:rFonts w:ascii="Times New Roman" w:hAnsi="Times New Roman"/>
          <w:kern w:val="2"/>
          <w:sz w:val="28"/>
          <w:szCs w:val="28"/>
        </w:rPr>
        <w:t>(</w:t>
      </w:r>
      <w:proofErr w:type="spellStart"/>
      <w:r w:rsidR="00D46D29" w:rsidRPr="00DD22BF">
        <w:rPr>
          <w:rFonts w:ascii="Times New Roman" w:hAnsi="Times New Roman"/>
          <w:kern w:val="2"/>
          <w:sz w:val="28"/>
          <w:szCs w:val="28"/>
        </w:rPr>
        <w:t>Discounted</w:t>
      </w:r>
      <w:proofErr w:type="spellEnd"/>
      <w:r w:rsidR="00D46D29" w:rsidRPr="00DD22BF">
        <w:rPr>
          <w:rFonts w:ascii="Times New Roman" w:hAnsi="Times New Roman"/>
          <w:kern w:val="2"/>
          <w:sz w:val="28"/>
          <w:szCs w:val="28"/>
        </w:rPr>
        <w:t xml:space="preserve"> </w:t>
      </w:r>
      <w:proofErr w:type="spellStart"/>
      <w:r w:rsidR="00D46D29" w:rsidRPr="00DD22BF">
        <w:rPr>
          <w:rFonts w:ascii="Times New Roman" w:hAnsi="Times New Roman"/>
          <w:kern w:val="2"/>
          <w:sz w:val="28"/>
          <w:szCs w:val="28"/>
        </w:rPr>
        <w:t>Payback</w:t>
      </w:r>
      <w:proofErr w:type="spellEnd"/>
      <w:r w:rsidR="00D46D29" w:rsidRPr="00DD22BF">
        <w:rPr>
          <w:rFonts w:ascii="Times New Roman" w:hAnsi="Times New Roman"/>
          <w:kern w:val="2"/>
          <w:sz w:val="28"/>
          <w:szCs w:val="28"/>
        </w:rPr>
        <w:t xml:space="preserve"> </w:t>
      </w:r>
      <w:proofErr w:type="spellStart"/>
      <w:r w:rsidR="00D46D29" w:rsidRPr="00DD22BF">
        <w:rPr>
          <w:rFonts w:ascii="Times New Roman" w:hAnsi="Times New Roman"/>
          <w:kern w:val="2"/>
          <w:sz w:val="28"/>
          <w:szCs w:val="28"/>
        </w:rPr>
        <w:t>Period</w:t>
      </w:r>
      <w:proofErr w:type="spellEnd"/>
      <w:r w:rsidR="00D46D29" w:rsidRPr="00DD22BF">
        <w:rPr>
          <w:rFonts w:ascii="Times New Roman" w:hAnsi="Times New Roman"/>
          <w:kern w:val="2"/>
          <w:sz w:val="28"/>
          <w:szCs w:val="28"/>
        </w:rPr>
        <w:t xml:space="preserve">, </w:t>
      </w:r>
      <m:oMath>
        <m:r>
          <m:rPr>
            <m:nor/>
          </m:rPr>
          <w:rPr>
            <w:rFonts w:ascii="Times New Roman" w:hAnsi="Times New Roman"/>
            <w:kern w:val="2"/>
            <w:sz w:val="28"/>
            <w:szCs w:val="28"/>
          </w:rPr>
          <m:t>DPP</m:t>
        </m:r>
      </m:oMath>
      <w:r w:rsidRPr="00DD22BF">
        <w:rPr>
          <w:rFonts w:ascii="Times New Roman" w:hAnsi="Times New Roman"/>
          <w:kern w:val="2"/>
          <w:sz w:val="28"/>
          <w:szCs w:val="28"/>
        </w:rPr>
        <w:t>) – период времени, необходимый для возврата первоначальных инвестиций с учетом дисконтирования денежных потоков. В отличие от простого срока окупаемости, данный метод учитывает временную стоимость денег, что делает его более адекватным для оценки долгосрочных инновационных проектов</w:t>
      </w:r>
      <w:r w:rsidR="00132109" w:rsidRPr="00DD22BF">
        <w:rPr>
          <w:rFonts w:ascii="Times New Roman" w:hAnsi="Times New Roman"/>
          <w:kern w:val="2"/>
          <w:sz w:val="28"/>
          <w:szCs w:val="28"/>
        </w:rPr>
        <w:t>.</w:t>
      </w:r>
    </w:p>
    <w:p w14:paraId="6CAD14F6" w14:textId="1EE73F13" w:rsidR="00A86956" w:rsidRPr="00DD22BF" w:rsidRDefault="00A86956"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Учитывая высокую степень неопределенности, характерную для инновационных проектов, важное значение приобретают методы, позволяющие оценить и учесть риски при принятии инвестиционных решений.</w:t>
      </w:r>
    </w:p>
    <w:p w14:paraId="0D61DC00" w14:textId="4CC2EA8E"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Анализ чувствительности – метод, позволяющий оценить, насколько сильно изменяются показатели эффективности проекта (</w:t>
      </w:r>
      <m:oMath>
        <m:r>
          <m:rPr>
            <m:nor/>
          </m:rPr>
          <w:rPr>
            <w:rFonts w:ascii="Cambria Math" w:hAnsi="Cambria Math"/>
            <w:kern w:val="2"/>
            <w:sz w:val="28"/>
            <w:szCs w:val="28"/>
          </w:rPr>
          <m:t>NPV</m:t>
        </m:r>
      </m:oMath>
      <w:r w:rsidR="00D46D29" w:rsidRPr="00DD22BF">
        <w:rPr>
          <w:rFonts w:ascii="Times New Roman" w:hAnsi="Times New Roman"/>
          <w:kern w:val="2"/>
          <w:sz w:val="28"/>
          <w:szCs w:val="28"/>
        </w:rPr>
        <w:t xml:space="preserve">, </w:t>
      </w:r>
      <m:oMath>
        <m:r>
          <m:rPr>
            <m:nor/>
          </m:rPr>
          <w:rPr>
            <w:rFonts w:ascii="Times New Roman" w:hAnsi="Times New Roman"/>
            <w:kern w:val="2"/>
            <w:sz w:val="28"/>
            <w:szCs w:val="28"/>
          </w:rPr>
          <m:t>IRR</m:t>
        </m:r>
      </m:oMath>
      <w:r w:rsidRPr="00DD22BF">
        <w:rPr>
          <w:rFonts w:ascii="Times New Roman" w:hAnsi="Times New Roman"/>
          <w:kern w:val="2"/>
          <w:sz w:val="28"/>
          <w:szCs w:val="28"/>
        </w:rPr>
        <w:t xml:space="preserve"> и др.) при </w:t>
      </w:r>
      <w:r w:rsidRPr="00DD22BF">
        <w:rPr>
          <w:rFonts w:ascii="Times New Roman" w:hAnsi="Times New Roman"/>
          <w:kern w:val="2"/>
          <w:sz w:val="28"/>
          <w:szCs w:val="28"/>
        </w:rPr>
        <w:lastRenderedPageBreak/>
        <w:t>изменении ключевых параметров (объем продаж, цены, затраты и др.). Анализ чувствительности позволяет выявить наиболее критичные для проекта факторы и сконцентрировать внимание на управлении соответствующими рисками</w:t>
      </w:r>
      <w:r w:rsidR="00132109" w:rsidRPr="00DD22BF">
        <w:rPr>
          <w:rFonts w:ascii="Times New Roman" w:hAnsi="Times New Roman"/>
          <w:kern w:val="2"/>
          <w:sz w:val="28"/>
          <w:szCs w:val="28"/>
        </w:rPr>
        <w:t xml:space="preserve"> [21]</w:t>
      </w:r>
      <w:r w:rsidRPr="00DD22BF">
        <w:rPr>
          <w:rFonts w:ascii="Times New Roman" w:hAnsi="Times New Roman"/>
          <w:kern w:val="2"/>
          <w:sz w:val="28"/>
          <w:szCs w:val="28"/>
        </w:rPr>
        <w:t>.</w:t>
      </w:r>
    </w:p>
    <w:p w14:paraId="34BB5213" w14:textId="5CBFAE02"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Сценарный анализ – предполагает разработку нескольких сценариев реализации проекта (оптимистичного, пессимистичного и наиболее вероятного) и расчет показателей эффективности для каждого из них. Данный метод позволяет получить более полную картину возможных результатов проекта и оценить диапазон их варьирования.</w:t>
      </w:r>
    </w:p>
    <w:p w14:paraId="39F410DB" w14:textId="6D91F40A" w:rsidR="00530394" w:rsidRPr="00DD22BF" w:rsidRDefault="00132109"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В</w:t>
      </w:r>
      <w:r w:rsidR="00530394" w:rsidRPr="00DD22BF">
        <w:rPr>
          <w:rFonts w:ascii="Times New Roman" w:hAnsi="Times New Roman"/>
          <w:kern w:val="2"/>
          <w:sz w:val="28"/>
          <w:szCs w:val="28"/>
        </w:rPr>
        <w:t>ыбор конкретных методов оценки эффективности инвестиций зависит от множества факторов, включая отраслевую специфику, масштаб и характер инновационного проекта, предпочтения инвесторов и требования финансирующих организаций. При этом наиболее обоснованный подход предполагает комплексное использование различных методов, позволяющих учесть как финансовые, так и нефинансовые аспекты инновационных проектов.</w:t>
      </w:r>
    </w:p>
    <w:p w14:paraId="60B41EAD" w14:textId="06FE846E"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В международной практике широко используются стандартизированные методологии оценки инвестиционных проектов, такие как методика UNIDO (United Nations Industrial Development Organization), рекомендации Всемирного банка, методология Project Management Institute и др. В России оценка эффективности инвестиций регламентируется Методическими рекомендациями по оценке эффективности инвестиционных проектов (утв. Минэкономики РФ, Минфином РФ, Госстроем РФ 21.06.1999 № ВК 477), которые, однако, не в полной мере учитывают специфику инновационных проектов.</w:t>
      </w:r>
    </w:p>
    <w:p w14:paraId="4DEA301D" w14:textId="670E1E08"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В рамках перв</w:t>
      </w:r>
      <w:r w:rsidR="00132109" w:rsidRPr="00DD22BF">
        <w:rPr>
          <w:rFonts w:ascii="Times New Roman" w:hAnsi="Times New Roman"/>
          <w:kern w:val="2"/>
          <w:sz w:val="28"/>
          <w:szCs w:val="28"/>
        </w:rPr>
        <w:t>ого</w:t>
      </w:r>
      <w:r w:rsidRPr="00DD22BF">
        <w:rPr>
          <w:rFonts w:ascii="Times New Roman" w:hAnsi="Times New Roman"/>
          <w:kern w:val="2"/>
          <w:sz w:val="28"/>
          <w:szCs w:val="28"/>
        </w:rPr>
        <w:t xml:space="preserve"> </w:t>
      </w:r>
      <w:r w:rsidR="00132109" w:rsidRPr="00DD22BF">
        <w:rPr>
          <w:rFonts w:ascii="Times New Roman" w:hAnsi="Times New Roman"/>
          <w:kern w:val="2"/>
          <w:sz w:val="28"/>
          <w:szCs w:val="28"/>
        </w:rPr>
        <w:t>раздела</w:t>
      </w:r>
      <w:r w:rsidRPr="00DD22BF">
        <w:rPr>
          <w:rFonts w:ascii="Times New Roman" w:hAnsi="Times New Roman"/>
          <w:kern w:val="2"/>
          <w:sz w:val="28"/>
          <w:szCs w:val="28"/>
        </w:rPr>
        <w:t xml:space="preserve"> были рассмотрены теоретические основы финансового обеспечения инновационной деятельности, включая понятие и классификацию инноваций в промышленности, источники финансирования инноваций и методы оценки эффективности финансовых вложений.</w:t>
      </w:r>
    </w:p>
    <w:p w14:paraId="57349CB9" w14:textId="360EA56E"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lastRenderedPageBreak/>
        <w:t>Финансовое обеспечение инновационной деятельности осуществляется из различных источников, включая собственные средства предприятия (амортизационные отчисления, нераспределенная прибыль), привлеченные средства (банковские кредиты, лизинг, государственные субсидии) и механизмы смешанного финансирования (проектное финансирование, государственно</w:t>
      </w:r>
      <w:r w:rsidR="00DF2EE0" w:rsidRPr="00DD22BF">
        <w:rPr>
          <w:rFonts w:ascii="Times New Roman" w:hAnsi="Times New Roman"/>
          <w:kern w:val="2"/>
          <w:sz w:val="28"/>
          <w:szCs w:val="28"/>
        </w:rPr>
        <w:t>–</w:t>
      </w:r>
      <w:r w:rsidRPr="00DD22BF">
        <w:rPr>
          <w:rFonts w:ascii="Times New Roman" w:hAnsi="Times New Roman"/>
          <w:kern w:val="2"/>
          <w:sz w:val="28"/>
          <w:szCs w:val="28"/>
        </w:rPr>
        <w:t>частное партнерство, венчурный капитал). Оптимальная структура финансирования инновационных проектов определяется с учетом их масштаба, риска, ожидаемой доходности и других факторов.</w:t>
      </w:r>
    </w:p>
    <w:p w14:paraId="186D4711" w14:textId="6E425FFF" w:rsidR="00530394" w:rsidRPr="00DD22BF" w:rsidRDefault="00530394" w:rsidP="00B14FC2">
      <w:pPr>
        <w:spacing w:after="0" w:line="360" w:lineRule="auto"/>
        <w:ind w:firstLine="709"/>
        <w:jc w:val="both"/>
        <w:rPr>
          <w:rFonts w:ascii="Times New Roman" w:hAnsi="Times New Roman"/>
          <w:kern w:val="2"/>
          <w:sz w:val="28"/>
          <w:szCs w:val="28"/>
        </w:rPr>
      </w:pPr>
      <w:r w:rsidRPr="00DD22BF">
        <w:rPr>
          <w:rFonts w:ascii="Times New Roman" w:hAnsi="Times New Roman"/>
          <w:kern w:val="2"/>
          <w:sz w:val="28"/>
          <w:szCs w:val="28"/>
        </w:rPr>
        <w:t>Для оценки эффективности финансовых вложений в инновационные проекты используются как простые (статические) методы, включая срок окупаемости и коэффициент эффективности инвестиций, так и более сложные дисконтированные методы, основанные на концепции временной стоимости денег (</w:t>
      </w:r>
      <m:oMath>
        <m:r>
          <m:rPr>
            <m:nor/>
          </m:rPr>
          <w:rPr>
            <w:rFonts w:ascii="Times New Roman" w:hAnsi="Times New Roman"/>
            <w:kern w:val="2"/>
            <w:sz w:val="28"/>
            <w:szCs w:val="28"/>
          </w:rPr>
          <m:t>NPV, IRR, PI</m:t>
        </m:r>
      </m:oMath>
      <w:r w:rsidRPr="00DD22BF">
        <w:rPr>
          <w:rFonts w:ascii="Times New Roman" w:hAnsi="Times New Roman"/>
          <w:kern w:val="2"/>
          <w:sz w:val="28"/>
          <w:szCs w:val="28"/>
        </w:rPr>
        <w:t>). Учитывая высокую степень неопределенности, характерную для инновационных проектов, важное значение имеют методы анализа рисков и чувствительности, позволяющие оценить устойчивость проекта к изменению ключевых параметров.</w:t>
      </w:r>
    </w:p>
    <w:p w14:paraId="08892B9A" w14:textId="53797223" w:rsidR="00530394"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В российской практике оценка эффективности инновационных проектов часто ограничивается упрощенными методами, не учитывающими в полной мере риски и неопределенности, что снижает обоснованность принимаемых инвестиционных решений. Повышение качества оценки эффективности инновационных проектов требует более широкого внедрения современных методик, адаптированных к специфике российских условий и учитывающих как финансовые, так и нефинансовые аспекты инновационной деятельности.</w:t>
      </w:r>
    </w:p>
    <w:p w14:paraId="3833CB60" w14:textId="75EE3102" w:rsidR="00495478" w:rsidRPr="00DD22BF" w:rsidRDefault="00530394" w:rsidP="00B14FC2">
      <w:pPr>
        <w:spacing w:after="0" w:line="360" w:lineRule="auto"/>
        <w:ind w:firstLine="708"/>
        <w:jc w:val="both"/>
        <w:rPr>
          <w:rFonts w:ascii="Times New Roman" w:hAnsi="Times New Roman"/>
          <w:kern w:val="2"/>
          <w:sz w:val="28"/>
          <w:szCs w:val="28"/>
        </w:rPr>
      </w:pPr>
      <w:r w:rsidRPr="00DD22BF">
        <w:rPr>
          <w:rFonts w:ascii="Times New Roman" w:hAnsi="Times New Roman"/>
          <w:kern w:val="2"/>
          <w:sz w:val="28"/>
          <w:szCs w:val="28"/>
        </w:rPr>
        <w:t>Проведенный анализ теоретических основ финансового обеспечения инновационной деятельности создает необходимую методологическую базу для дальнейшего изучения практических аспектов финансирования инноваций в ООО «ПК «СТАНК» и разработки рекомендаций по совершенствованию данного процесса</w:t>
      </w:r>
      <w:bookmarkStart w:id="16" w:name="_Toc166263546"/>
      <w:bookmarkStart w:id="17" w:name="_Toc166608852"/>
      <w:r w:rsidR="00B14FC2" w:rsidRPr="00DD22BF">
        <w:rPr>
          <w:rFonts w:ascii="Times New Roman" w:hAnsi="Times New Roman"/>
          <w:kern w:val="2"/>
          <w:sz w:val="28"/>
          <w:szCs w:val="28"/>
        </w:rPr>
        <w:t>.</w:t>
      </w:r>
      <w:r w:rsidR="00495478" w:rsidRPr="00DD22BF">
        <w:rPr>
          <w:rFonts w:ascii="Times New Roman" w:hAnsi="Times New Roman"/>
          <w:sz w:val="28"/>
          <w:szCs w:val="28"/>
        </w:rPr>
        <w:br w:type="page"/>
      </w:r>
    </w:p>
    <w:p w14:paraId="0A9FED6C" w14:textId="67114FE9" w:rsidR="00D950C7" w:rsidRPr="00DD22BF" w:rsidRDefault="002C612D" w:rsidP="00FF0692">
      <w:pPr>
        <w:pStyle w:val="10"/>
        <w:spacing w:before="0" w:line="360" w:lineRule="auto"/>
        <w:ind w:firstLine="567"/>
        <w:jc w:val="both"/>
        <w:rPr>
          <w:rFonts w:ascii="Times New Roman" w:hAnsi="Times New Roman"/>
          <w:color w:val="auto"/>
          <w:kern w:val="2"/>
        </w:rPr>
      </w:pPr>
      <w:r w:rsidRPr="00DD22BF">
        <w:rPr>
          <w:rFonts w:ascii="Times New Roman" w:hAnsi="Times New Roman" w:cs="Times New Roman"/>
          <w:color w:val="auto"/>
          <w:lang w:val="az-Cyrl-AZ"/>
        </w:rPr>
        <w:lastRenderedPageBreak/>
        <w:t xml:space="preserve">   </w:t>
      </w:r>
      <w:bookmarkStart w:id="18" w:name="_Toc200504370"/>
      <w:r w:rsidR="005A6314" w:rsidRPr="00DD22BF">
        <w:rPr>
          <w:rFonts w:ascii="Times New Roman" w:hAnsi="Times New Roman" w:cs="Times New Roman"/>
          <w:color w:val="auto"/>
        </w:rPr>
        <w:t>2</w:t>
      </w:r>
      <w:bookmarkEnd w:id="16"/>
      <w:bookmarkEnd w:id="17"/>
      <w:r w:rsidR="00FF0692" w:rsidRPr="00DD22BF">
        <w:rPr>
          <w:rFonts w:ascii="Times New Roman" w:hAnsi="Times New Roman" w:cs="Times New Roman"/>
          <w:color w:val="auto"/>
        </w:rPr>
        <w:t xml:space="preserve"> </w:t>
      </w:r>
      <w:r w:rsidR="00530394" w:rsidRPr="00DD22BF">
        <w:rPr>
          <w:rFonts w:ascii="Times New Roman" w:hAnsi="Times New Roman" w:cs="Times New Roman"/>
          <w:color w:val="auto"/>
          <w:lang w:val="az-Cyrl-AZ"/>
        </w:rPr>
        <w:t>Анализ финансово</w:t>
      </w:r>
      <w:r w:rsidR="00D950C7" w:rsidRPr="00DD22BF">
        <w:rPr>
          <w:rFonts w:ascii="Times New Roman" w:hAnsi="Times New Roman" w:cs="Times New Roman"/>
          <w:color w:val="auto"/>
          <w:lang w:val="az-Cyrl-AZ"/>
        </w:rPr>
        <w:t xml:space="preserve">го обеспечения инноваций в ООО </w:t>
      </w:r>
      <w:r w:rsidR="00D950C7" w:rsidRPr="00DD22BF">
        <w:rPr>
          <w:rFonts w:ascii="Times New Roman" w:hAnsi="Times New Roman"/>
          <w:color w:val="auto"/>
          <w:kern w:val="2"/>
        </w:rPr>
        <w:t>«</w:t>
      </w:r>
      <w:r w:rsidR="00D950C7" w:rsidRPr="00DD22BF">
        <w:rPr>
          <w:rFonts w:ascii="Times New Roman" w:hAnsi="Times New Roman" w:cs="Times New Roman"/>
          <w:color w:val="auto"/>
          <w:lang w:val="az-Cyrl-AZ"/>
        </w:rPr>
        <w:t xml:space="preserve">ПК </w:t>
      </w:r>
      <w:r w:rsidR="00D950C7" w:rsidRPr="00DD22BF">
        <w:rPr>
          <w:rFonts w:ascii="Times New Roman" w:hAnsi="Times New Roman"/>
          <w:color w:val="auto"/>
          <w:kern w:val="2"/>
        </w:rPr>
        <w:t>«</w:t>
      </w:r>
      <w:r w:rsidR="00D950C7" w:rsidRPr="00DD22BF">
        <w:rPr>
          <w:rFonts w:ascii="Times New Roman" w:hAnsi="Times New Roman" w:cs="Times New Roman"/>
          <w:color w:val="auto"/>
          <w:lang w:val="az-Cyrl-AZ"/>
        </w:rPr>
        <w:t>СТАНК</w:t>
      </w:r>
      <w:r w:rsidR="00D950C7" w:rsidRPr="00DD22BF">
        <w:rPr>
          <w:rFonts w:ascii="Times New Roman" w:hAnsi="Times New Roman"/>
          <w:color w:val="auto"/>
          <w:kern w:val="2"/>
        </w:rPr>
        <w:t>»</w:t>
      </w:r>
      <w:bookmarkEnd w:id="18"/>
    </w:p>
    <w:p w14:paraId="1AD84898" w14:textId="6B3D8769" w:rsidR="002C612D" w:rsidRPr="00DD22BF" w:rsidRDefault="002C612D" w:rsidP="002C612D"/>
    <w:p w14:paraId="68DDA214" w14:textId="2B5A7CCD" w:rsidR="005A6314" w:rsidRPr="00DD22BF" w:rsidRDefault="002C612D" w:rsidP="00FF0692">
      <w:pPr>
        <w:pStyle w:val="2"/>
        <w:tabs>
          <w:tab w:val="left" w:pos="1134"/>
        </w:tabs>
        <w:spacing w:before="0" w:line="360" w:lineRule="auto"/>
        <w:jc w:val="both"/>
        <w:rPr>
          <w:rFonts w:ascii="Times New Roman" w:hAnsi="Times New Roman" w:cs="Times New Roman"/>
          <w:b/>
          <w:bCs/>
          <w:color w:val="auto"/>
          <w:sz w:val="28"/>
          <w:szCs w:val="28"/>
          <w:lang w:val="az-Cyrl-AZ"/>
        </w:rPr>
      </w:pPr>
      <w:bookmarkStart w:id="19" w:name="_Toc166263547"/>
      <w:bookmarkStart w:id="20" w:name="_Toc166608853"/>
      <w:r w:rsidRPr="00DD22BF">
        <w:rPr>
          <w:rFonts w:ascii="Times New Roman" w:hAnsi="Times New Roman" w:cs="Times New Roman"/>
          <w:b/>
          <w:bCs/>
          <w:color w:val="auto"/>
          <w:sz w:val="28"/>
          <w:szCs w:val="28"/>
          <w:lang w:val="az-Cyrl-AZ"/>
        </w:rPr>
        <w:t xml:space="preserve">         </w:t>
      </w:r>
      <w:bookmarkStart w:id="21" w:name="_Toc200504371"/>
      <w:r w:rsidR="005A6314" w:rsidRPr="00DD22BF">
        <w:rPr>
          <w:rFonts w:ascii="Times New Roman" w:hAnsi="Times New Roman" w:cs="Times New Roman"/>
          <w:b/>
          <w:bCs/>
          <w:color w:val="auto"/>
          <w:sz w:val="28"/>
          <w:szCs w:val="28"/>
        </w:rPr>
        <w:t>2.1</w:t>
      </w:r>
      <w:r w:rsidR="005A6314" w:rsidRPr="00DD22BF">
        <w:rPr>
          <w:rFonts w:ascii="Times New Roman" w:hAnsi="Times New Roman" w:cs="Times New Roman"/>
          <w:b/>
          <w:bCs/>
          <w:color w:val="auto"/>
          <w:sz w:val="28"/>
          <w:szCs w:val="28"/>
        </w:rPr>
        <w:tab/>
      </w:r>
      <w:bookmarkEnd w:id="19"/>
      <w:bookmarkEnd w:id="20"/>
      <w:r w:rsidR="00530394" w:rsidRPr="00DD22BF">
        <w:rPr>
          <w:rFonts w:ascii="Times New Roman" w:hAnsi="Times New Roman" w:cs="Times New Roman"/>
          <w:b/>
          <w:bCs/>
          <w:color w:val="auto"/>
          <w:sz w:val="28"/>
          <w:szCs w:val="28"/>
          <w:lang w:val="az-Cyrl-AZ"/>
        </w:rPr>
        <w:t>Организационно</w:t>
      </w:r>
      <w:r w:rsidR="00DF2EE0" w:rsidRPr="00DD22BF">
        <w:rPr>
          <w:rFonts w:ascii="Times New Roman" w:hAnsi="Times New Roman" w:cs="Times New Roman"/>
          <w:b/>
          <w:bCs/>
          <w:color w:val="auto"/>
          <w:sz w:val="28"/>
          <w:szCs w:val="28"/>
          <w:lang w:val="az-Cyrl-AZ"/>
        </w:rPr>
        <w:t>–</w:t>
      </w:r>
      <w:r w:rsidR="00024A32" w:rsidRPr="00DD22BF">
        <w:rPr>
          <w:rFonts w:ascii="Times New Roman" w:hAnsi="Times New Roman" w:cs="Times New Roman"/>
          <w:b/>
          <w:bCs/>
          <w:color w:val="auto"/>
          <w:sz w:val="28"/>
          <w:szCs w:val="28"/>
          <w:lang w:val="az-Cyrl-AZ"/>
        </w:rPr>
        <w:t>экономическая характеристика предприятия</w:t>
      </w:r>
      <w:bookmarkEnd w:id="21"/>
    </w:p>
    <w:p w14:paraId="199FCEFB" w14:textId="77777777" w:rsidR="005A6314" w:rsidRPr="00DD22BF" w:rsidRDefault="005A6314" w:rsidP="00AC7AE1">
      <w:pPr>
        <w:spacing w:after="0" w:line="360" w:lineRule="auto"/>
        <w:ind w:firstLine="709"/>
        <w:jc w:val="both"/>
        <w:rPr>
          <w:rFonts w:ascii="Times New Roman" w:eastAsiaTheme="majorEastAsia" w:hAnsi="Times New Roman"/>
          <w:sz w:val="28"/>
          <w:szCs w:val="28"/>
        </w:rPr>
      </w:pPr>
    </w:p>
    <w:p w14:paraId="404136CC" w14:textId="5D2F559F" w:rsidR="00024A32" w:rsidRPr="00BB02FB" w:rsidRDefault="00024A32" w:rsidP="00D950C7">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Общество с ограниченной ответственностью «Производственная компания «СТАНК» (далее – ООО «ПК «СТАНК») является современным промышленным предприятием, специализирующимся на производстве металлических профилей методом холодной штамповки и гибки. Компания основана в </w:t>
      </w:r>
      <w:r w:rsidR="005C2991" w:rsidRPr="00BB02FB">
        <w:rPr>
          <w:rFonts w:ascii="Times New Roman" w:eastAsiaTheme="majorEastAsia" w:hAnsi="Times New Roman"/>
          <w:sz w:val="28"/>
          <w:szCs w:val="28"/>
        </w:rPr>
        <w:t>1996</w:t>
      </w:r>
      <w:r w:rsidRPr="00BB02FB">
        <w:rPr>
          <w:rFonts w:ascii="Times New Roman" w:eastAsiaTheme="majorEastAsia" w:hAnsi="Times New Roman"/>
          <w:sz w:val="28"/>
          <w:szCs w:val="28"/>
        </w:rPr>
        <w:t xml:space="preserve"> году и за период своего существования зарекомендовала себя как надежный поставщик высококачественной продукции для строительной отрасли, машиностро</w:t>
      </w:r>
      <w:r w:rsidR="00D950C7" w:rsidRPr="00BB02FB">
        <w:rPr>
          <w:rFonts w:ascii="Times New Roman" w:eastAsiaTheme="majorEastAsia" w:hAnsi="Times New Roman"/>
          <w:sz w:val="28"/>
          <w:szCs w:val="28"/>
        </w:rPr>
        <w:t>ения и мебельного производства</w:t>
      </w:r>
      <w:r w:rsidR="008E0EA3" w:rsidRPr="00BB02FB">
        <w:rPr>
          <w:rFonts w:ascii="Times New Roman" w:eastAsiaTheme="majorEastAsia" w:hAnsi="Times New Roman"/>
          <w:sz w:val="28"/>
          <w:szCs w:val="28"/>
        </w:rPr>
        <w:t xml:space="preserve"> [22]</w:t>
      </w:r>
      <w:r w:rsidR="00D950C7" w:rsidRPr="00BB02FB">
        <w:rPr>
          <w:rFonts w:ascii="Times New Roman" w:eastAsiaTheme="majorEastAsia" w:hAnsi="Times New Roman"/>
          <w:sz w:val="28"/>
          <w:szCs w:val="28"/>
        </w:rPr>
        <w:t>.</w:t>
      </w:r>
    </w:p>
    <w:p w14:paraId="4B555EB2" w14:textId="4C613E0C" w:rsidR="00024A32" w:rsidRPr="00BB02FB" w:rsidRDefault="00024A32" w:rsidP="00D950C7">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Юридический адрес предприятия: </w:t>
      </w:r>
      <w:r w:rsidR="005C2991" w:rsidRPr="00BB02FB">
        <w:rPr>
          <w:rFonts w:ascii="Times New Roman" w:eastAsiaTheme="majorEastAsia" w:hAnsi="Times New Roman"/>
          <w:sz w:val="28"/>
          <w:szCs w:val="28"/>
        </w:rPr>
        <w:t>350063, Краснодарский край, город Краснодар, ул. Коммунаров, д. 31 литер б, офис 5</w:t>
      </w:r>
      <w:r w:rsidRPr="00BB02FB">
        <w:rPr>
          <w:rFonts w:ascii="Times New Roman" w:eastAsiaTheme="majorEastAsia" w:hAnsi="Times New Roman"/>
          <w:sz w:val="28"/>
          <w:szCs w:val="28"/>
        </w:rPr>
        <w:t>. Организационно</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правовая форма – общество с ограниченной ответственностью. Размер уставного капитала составляет 1</w:t>
      </w:r>
      <w:r w:rsidR="005C2991" w:rsidRPr="00BB02FB">
        <w:rPr>
          <w:rFonts w:ascii="Times New Roman" w:eastAsiaTheme="majorEastAsia" w:hAnsi="Times New Roman"/>
          <w:sz w:val="28"/>
          <w:szCs w:val="28"/>
        </w:rPr>
        <w:t>5 546 886</w:t>
      </w:r>
      <w:r w:rsidR="00D950C7" w:rsidRPr="00BB02FB">
        <w:rPr>
          <w:rFonts w:ascii="Times New Roman" w:eastAsiaTheme="majorEastAsia" w:hAnsi="Times New Roman"/>
          <w:sz w:val="28"/>
          <w:szCs w:val="28"/>
        </w:rPr>
        <w:t xml:space="preserve"> рублей.</w:t>
      </w:r>
    </w:p>
    <w:p w14:paraId="251EA0D1" w14:textId="77777777" w:rsidR="00024A32" w:rsidRPr="00BB02FB" w:rsidRDefault="00024A32" w:rsidP="00AC7AE1">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Основными видами деятельности ООО «ПК «СТАНК» в соответствии с кодами ОКВЭД являются:</w:t>
      </w:r>
    </w:p>
    <w:p w14:paraId="269BB438" w14:textId="43CB4291" w:rsidR="00024A32" w:rsidRPr="00BB02FB" w:rsidRDefault="00024A32">
      <w:pPr>
        <w:pStyle w:val="a3"/>
        <w:numPr>
          <w:ilvl w:val="0"/>
          <w:numId w:val="8"/>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25.11 – Производство строительных мета</w:t>
      </w:r>
      <w:r w:rsidR="00885315" w:rsidRPr="00BB02FB">
        <w:rPr>
          <w:rFonts w:ascii="Times New Roman" w:eastAsiaTheme="majorEastAsia" w:hAnsi="Times New Roman"/>
          <w:sz w:val="28"/>
          <w:szCs w:val="28"/>
        </w:rPr>
        <w:t>ллических конструкций и изделий</w:t>
      </w:r>
      <w:r w:rsidR="008E0EA3" w:rsidRPr="00BB02FB">
        <w:rPr>
          <w:rFonts w:ascii="Times New Roman" w:eastAsiaTheme="majorEastAsia" w:hAnsi="Times New Roman"/>
          <w:sz w:val="28"/>
          <w:szCs w:val="28"/>
        </w:rPr>
        <w:t>;</w:t>
      </w:r>
    </w:p>
    <w:p w14:paraId="3E5D827D" w14:textId="1F0AC5DF" w:rsidR="00024A32" w:rsidRPr="00BB02FB" w:rsidRDefault="00024A32">
      <w:pPr>
        <w:pStyle w:val="a3"/>
        <w:numPr>
          <w:ilvl w:val="0"/>
          <w:numId w:val="8"/>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24.33 – Производство профилей с помощ</w:t>
      </w:r>
      <w:r w:rsidR="00885315" w:rsidRPr="00BB02FB">
        <w:rPr>
          <w:rFonts w:ascii="Times New Roman" w:eastAsiaTheme="majorEastAsia" w:hAnsi="Times New Roman"/>
          <w:sz w:val="28"/>
          <w:szCs w:val="28"/>
        </w:rPr>
        <w:t>ью холодной штамповки или гибки</w:t>
      </w:r>
      <w:r w:rsidR="008E0EA3" w:rsidRPr="00BB02FB">
        <w:rPr>
          <w:rFonts w:ascii="Times New Roman" w:eastAsiaTheme="majorEastAsia" w:hAnsi="Times New Roman"/>
          <w:sz w:val="28"/>
          <w:szCs w:val="28"/>
        </w:rPr>
        <w:t>;</w:t>
      </w:r>
    </w:p>
    <w:p w14:paraId="2463CD74" w14:textId="23E6414E" w:rsidR="00024A32" w:rsidRPr="00BB02FB" w:rsidRDefault="00024A32">
      <w:pPr>
        <w:pStyle w:val="a3"/>
        <w:numPr>
          <w:ilvl w:val="0"/>
          <w:numId w:val="8"/>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25.61 – Обработка металлов </w:t>
      </w:r>
      <w:r w:rsidR="00885315" w:rsidRPr="00BB02FB">
        <w:rPr>
          <w:rFonts w:ascii="Times New Roman" w:eastAsiaTheme="majorEastAsia" w:hAnsi="Times New Roman"/>
          <w:sz w:val="28"/>
          <w:szCs w:val="28"/>
        </w:rPr>
        <w:t>и нанесение покрытий на металлы</w:t>
      </w:r>
      <w:r w:rsidR="008E0EA3" w:rsidRPr="00BB02FB">
        <w:rPr>
          <w:rFonts w:ascii="Times New Roman" w:eastAsiaTheme="majorEastAsia" w:hAnsi="Times New Roman"/>
          <w:sz w:val="28"/>
          <w:szCs w:val="28"/>
        </w:rPr>
        <w:t>;</w:t>
      </w:r>
    </w:p>
    <w:p w14:paraId="23CD9F07" w14:textId="77777777" w:rsidR="00024A32" w:rsidRPr="00BB02FB" w:rsidRDefault="00024A32">
      <w:pPr>
        <w:pStyle w:val="a3"/>
        <w:numPr>
          <w:ilvl w:val="0"/>
          <w:numId w:val="8"/>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46.77 – Торговля оптовая отходами и ломом.</w:t>
      </w:r>
    </w:p>
    <w:p w14:paraId="799CB780" w14:textId="1F924491" w:rsidR="00024A32" w:rsidRPr="00BB02FB" w:rsidRDefault="00024A32" w:rsidP="008E0EA3">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Предприятие выпускает широкий асс</w:t>
      </w:r>
      <w:r w:rsidR="00885315" w:rsidRPr="00BB02FB">
        <w:rPr>
          <w:rFonts w:ascii="Times New Roman" w:eastAsiaTheme="majorEastAsia" w:hAnsi="Times New Roman"/>
          <w:sz w:val="28"/>
          <w:szCs w:val="28"/>
        </w:rPr>
        <w:t>ортимент продукции, включающий:</w:t>
      </w:r>
      <w:r w:rsidR="008E0EA3" w:rsidRPr="00BB02FB">
        <w:rPr>
          <w:rFonts w:ascii="Times New Roman" w:eastAsiaTheme="majorEastAsia" w:hAnsi="Times New Roman"/>
          <w:sz w:val="28"/>
          <w:szCs w:val="28"/>
        </w:rPr>
        <w:t xml:space="preserve"> </w:t>
      </w:r>
      <w:r w:rsidR="00885315" w:rsidRPr="00BB02FB">
        <w:rPr>
          <w:rFonts w:ascii="Times New Roman" w:eastAsiaTheme="majorEastAsia" w:hAnsi="Times New Roman"/>
          <w:sz w:val="28"/>
          <w:szCs w:val="28"/>
        </w:rPr>
        <w:t>с</w:t>
      </w:r>
      <w:r w:rsidRPr="00BB02FB">
        <w:rPr>
          <w:rFonts w:ascii="Times New Roman" w:eastAsiaTheme="majorEastAsia" w:hAnsi="Times New Roman"/>
          <w:sz w:val="28"/>
          <w:szCs w:val="28"/>
        </w:rPr>
        <w:t>троительные профил</w:t>
      </w:r>
      <w:r w:rsidR="00885315" w:rsidRPr="00BB02FB">
        <w:rPr>
          <w:rFonts w:ascii="Times New Roman" w:eastAsiaTheme="majorEastAsia" w:hAnsi="Times New Roman"/>
          <w:sz w:val="28"/>
          <w:szCs w:val="28"/>
        </w:rPr>
        <w:t>и (швеллеры, уголки, Z</w:t>
      </w:r>
      <w:r w:rsidR="00DF2EE0" w:rsidRPr="00BB02FB">
        <w:rPr>
          <w:rFonts w:ascii="Times New Roman" w:eastAsiaTheme="majorEastAsia" w:hAnsi="Times New Roman"/>
          <w:sz w:val="28"/>
          <w:szCs w:val="28"/>
        </w:rPr>
        <w:t>–</w:t>
      </w:r>
      <w:r w:rsidR="00885315" w:rsidRPr="00BB02FB">
        <w:rPr>
          <w:rFonts w:ascii="Times New Roman" w:eastAsiaTheme="majorEastAsia" w:hAnsi="Times New Roman"/>
          <w:sz w:val="28"/>
          <w:szCs w:val="28"/>
        </w:rPr>
        <w:t>профили),</w:t>
      </w:r>
      <w:r w:rsidR="008E0EA3" w:rsidRPr="00BB02FB">
        <w:rPr>
          <w:rFonts w:ascii="Times New Roman" w:eastAsiaTheme="majorEastAsia" w:hAnsi="Times New Roman"/>
          <w:sz w:val="28"/>
          <w:szCs w:val="28"/>
        </w:rPr>
        <w:t xml:space="preserve"> </w:t>
      </w:r>
      <w:r w:rsidR="00885315" w:rsidRPr="00BB02FB">
        <w:rPr>
          <w:rFonts w:ascii="Times New Roman" w:eastAsiaTheme="majorEastAsia" w:hAnsi="Times New Roman"/>
          <w:sz w:val="28"/>
          <w:szCs w:val="28"/>
        </w:rPr>
        <w:t>с</w:t>
      </w:r>
      <w:r w:rsidRPr="00BB02FB">
        <w:rPr>
          <w:rFonts w:ascii="Times New Roman" w:eastAsiaTheme="majorEastAsia" w:hAnsi="Times New Roman"/>
          <w:sz w:val="28"/>
          <w:szCs w:val="28"/>
        </w:rPr>
        <w:t>пециал</w:t>
      </w:r>
      <w:r w:rsidR="00885315" w:rsidRPr="00BB02FB">
        <w:rPr>
          <w:rFonts w:ascii="Times New Roman" w:eastAsiaTheme="majorEastAsia" w:hAnsi="Times New Roman"/>
          <w:sz w:val="28"/>
          <w:szCs w:val="28"/>
        </w:rPr>
        <w:t>ьные</w:t>
      </w:r>
      <w:r w:rsidR="008E0EA3" w:rsidRPr="00BB02FB">
        <w:rPr>
          <w:rFonts w:ascii="Times New Roman" w:eastAsiaTheme="majorEastAsia" w:hAnsi="Times New Roman"/>
          <w:sz w:val="28"/>
          <w:szCs w:val="28"/>
        </w:rPr>
        <w:t xml:space="preserve"> </w:t>
      </w:r>
      <w:r w:rsidR="00885315" w:rsidRPr="00BB02FB">
        <w:rPr>
          <w:rFonts w:ascii="Times New Roman" w:eastAsiaTheme="majorEastAsia" w:hAnsi="Times New Roman"/>
          <w:sz w:val="28"/>
          <w:szCs w:val="28"/>
        </w:rPr>
        <w:t>профили для машиностроения,</w:t>
      </w:r>
      <w:r w:rsidR="008E0EA3" w:rsidRPr="00BB02FB">
        <w:rPr>
          <w:rFonts w:ascii="Times New Roman" w:eastAsiaTheme="majorEastAsia" w:hAnsi="Times New Roman"/>
          <w:sz w:val="28"/>
          <w:szCs w:val="28"/>
        </w:rPr>
        <w:t xml:space="preserve"> </w:t>
      </w:r>
      <w:r w:rsidR="00885315" w:rsidRPr="00BB02FB">
        <w:rPr>
          <w:rFonts w:ascii="Times New Roman" w:eastAsiaTheme="majorEastAsia" w:hAnsi="Times New Roman"/>
          <w:sz w:val="28"/>
          <w:szCs w:val="28"/>
        </w:rPr>
        <w:t>п</w:t>
      </w:r>
      <w:r w:rsidRPr="00BB02FB">
        <w:rPr>
          <w:rFonts w:ascii="Times New Roman" w:eastAsiaTheme="majorEastAsia" w:hAnsi="Times New Roman"/>
          <w:sz w:val="28"/>
          <w:szCs w:val="28"/>
        </w:rPr>
        <w:t xml:space="preserve">рофили для </w:t>
      </w:r>
      <w:r w:rsidR="00885315" w:rsidRPr="00BB02FB">
        <w:rPr>
          <w:rFonts w:ascii="Times New Roman" w:eastAsiaTheme="majorEastAsia" w:hAnsi="Times New Roman"/>
          <w:sz w:val="28"/>
          <w:szCs w:val="28"/>
        </w:rPr>
        <w:t>мебельного производства,</w:t>
      </w:r>
      <w:r w:rsidR="008E0EA3" w:rsidRPr="00BB02FB">
        <w:rPr>
          <w:rFonts w:ascii="Times New Roman" w:eastAsiaTheme="majorEastAsia" w:hAnsi="Times New Roman"/>
          <w:sz w:val="28"/>
          <w:szCs w:val="28"/>
        </w:rPr>
        <w:t xml:space="preserve"> </w:t>
      </w:r>
      <w:r w:rsidR="00885315" w:rsidRPr="00BB02FB">
        <w:rPr>
          <w:rFonts w:ascii="Times New Roman" w:eastAsiaTheme="majorEastAsia" w:hAnsi="Times New Roman"/>
          <w:sz w:val="28"/>
          <w:szCs w:val="28"/>
        </w:rPr>
        <w:t>н</w:t>
      </w:r>
      <w:r w:rsidRPr="00BB02FB">
        <w:rPr>
          <w:rFonts w:ascii="Times New Roman" w:eastAsiaTheme="majorEastAsia" w:hAnsi="Times New Roman"/>
          <w:sz w:val="28"/>
          <w:szCs w:val="28"/>
        </w:rPr>
        <w:t>естандартные профили по чертежам заказчика.</w:t>
      </w:r>
    </w:p>
    <w:p w14:paraId="30566278" w14:textId="0FE000CA" w:rsidR="00107298" w:rsidRPr="00BB02FB" w:rsidRDefault="00024A32" w:rsidP="00AC7AE1">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lastRenderedPageBreak/>
        <w:t>Среднесписочная численность работников ООО «ПК «СТАНК» на конец 202</w:t>
      </w:r>
      <w:r w:rsidR="005C2991" w:rsidRPr="00BB02FB">
        <w:rPr>
          <w:rFonts w:ascii="Times New Roman" w:eastAsiaTheme="majorEastAsia" w:hAnsi="Times New Roman"/>
          <w:sz w:val="28"/>
          <w:szCs w:val="28"/>
        </w:rPr>
        <w:t>4</w:t>
      </w:r>
      <w:r w:rsidRPr="00BB02FB">
        <w:rPr>
          <w:rFonts w:ascii="Times New Roman" w:eastAsiaTheme="majorEastAsia" w:hAnsi="Times New Roman"/>
          <w:sz w:val="28"/>
          <w:szCs w:val="28"/>
        </w:rPr>
        <w:t xml:space="preserve"> года составила </w:t>
      </w:r>
      <w:r w:rsidR="0093626D" w:rsidRPr="00BB02FB">
        <w:rPr>
          <w:rFonts w:ascii="Times New Roman" w:eastAsiaTheme="majorEastAsia" w:hAnsi="Times New Roman"/>
          <w:sz w:val="28"/>
          <w:szCs w:val="28"/>
        </w:rPr>
        <w:t>453</w:t>
      </w:r>
      <w:r w:rsidRPr="00BB02FB">
        <w:rPr>
          <w:rFonts w:ascii="Times New Roman" w:eastAsiaTheme="majorEastAsia" w:hAnsi="Times New Roman"/>
          <w:sz w:val="28"/>
          <w:szCs w:val="28"/>
        </w:rPr>
        <w:t xml:space="preserve"> человек</w:t>
      </w:r>
      <w:r w:rsidR="0093626D" w:rsidRPr="00BB02FB">
        <w:rPr>
          <w:rFonts w:ascii="Times New Roman" w:eastAsiaTheme="majorEastAsia" w:hAnsi="Times New Roman"/>
          <w:sz w:val="28"/>
          <w:szCs w:val="28"/>
        </w:rPr>
        <w:t>а</w:t>
      </w:r>
      <w:r w:rsidRPr="00BB02FB">
        <w:rPr>
          <w:rFonts w:ascii="Times New Roman" w:eastAsiaTheme="majorEastAsia" w:hAnsi="Times New Roman"/>
          <w:sz w:val="28"/>
          <w:szCs w:val="28"/>
        </w:rPr>
        <w:t>,</w:t>
      </w:r>
      <w:r w:rsidR="0093626D" w:rsidRPr="00BB02FB">
        <w:rPr>
          <w:rFonts w:ascii="Times New Roman" w:eastAsiaTheme="majorEastAsia" w:hAnsi="Times New Roman"/>
          <w:sz w:val="28"/>
          <w:szCs w:val="28"/>
        </w:rPr>
        <w:t xml:space="preserve"> это на 47 человек больше, чем в 2023 году. </w:t>
      </w:r>
      <w:r w:rsidR="00107298" w:rsidRPr="00BB02FB">
        <w:rPr>
          <w:rFonts w:ascii="Times New Roman" w:eastAsiaTheme="majorEastAsia" w:hAnsi="Times New Roman"/>
          <w:sz w:val="28"/>
          <w:szCs w:val="28"/>
        </w:rPr>
        <w:t>Организационная структура предприятия представлена на рисунке 1.</w:t>
      </w:r>
    </w:p>
    <w:p w14:paraId="710D5B97" w14:textId="77777777" w:rsidR="00024A32" w:rsidRPr="00BB02FB" w:rsidRDefault="00024A32" w:rsidP="00AC7AE1">
      <w:pPr>
        <w:spacing w:after="0" w:line="360" w:lineRule="auto"/>
        <w:ind w:firstLine="709"/>
        <w:jc w:val="both"/>
        <w:rPr>
          <w:rFonts w:ascii="Times New Roman" w:eastAsiaTheme="majorEastAsia" w:hAnsi="Times New Roman"/>
          <w:sz w:val="28"/>
          <w:szCs w:val="28"/>
        </w:rPr>
      </w:pPr>
    </w:p>
    <w:p w14:paraId="41565207" w14:textId="39D7D6BA" w:rsidR="00024A32" w:rsidRPr="00BB02FB" w:rsidRDefault="00B529D2" w:rsidP="007F1271">
      <w:pPr>
        <w:spacing w:after="0" w:line="360" w:lineRule="auto"/>
        <w:jc w:val="center"/>
        <w:rPr>
          <w:rFonts w:ascii="Times New Roman" w:eastAsiaTheme="majorEastAsia" w:hAnsi="Times New Roman"/>
          <w:sz w:val="28"/>
          <w:szCs w:val="28"/>
        </w:rPr>
      </w:pPr>
      <w:r w:rsidRPr="00BB02FB">
        <w:rPr>
          <w:rFonts w:ascii="Times New Roman" w:eastAsiaTheme="majorEastAsia" w:hAnsi="Times New Roman"/>
          <w:noProof/>
          <w:sz w:val="28"/>
          <w:szCs w:val="28"/>
          <w:lang w:eastAsia="ru-RU"/>
        </w:rPr>
        <w:drawing>
          <wp:inline distT="0" distB="0" distL="0" distR="0" wp14:anchorId="0E5C6F3D" wp14:editId="417009A7">
            <wp:extent cx="6010009" cy="3448050"/>
            <wp:effectExtent l="0" t="0" r="0" b="0"/>
            <wp:docPr id="7" name="Рисунок 7" descr="C:\Users\koles\AppData\Local\Microsoft\Windows\INetCache\Content.MSO\5F15D0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les\AppData\Local\Microsoft\Windows\INetCache\Content.MSO\5F15D08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7224" cy="3457927"/>
                    </a:xfrm>
                    <a:prstGeom prst="rect">
                      <a:avLst/>
                    </a:prstGeom>
                    <a:noFill/>
                    <a:ln>
                      <a:noFill/>
                    </a:ln>
                  </pic:spPr>
                </pic:pic>
              </a:graphicData>
            </a:graphic>
          </wp:inline>
        </w:drawing>
      </w:r>
    </w:p>
    <w:p w14:paraId="2795AA9D" w14:textId="35921D8D" w:rsidR="00024A32" w:rsidRPr="00BB02FB" w:rsidRDefault="00107298" w:rsidP="007F1271">
      <w:pPr>
        <w:spacing w:after="0" w:line="240" w:lineRule="auto"/>
        <w:jc w:val="center"/>
        <w:rPr>
          <w:rFonts w:ascii="Times New Roman" w:eastAsiaTheme="majorEastAsia" w:hAnsi="Times New Roman"/>
          <w:sz w:val="28"/>
          <w:szCs w:val="28"/>
        </w:rPr>
      </w:pPr>
      <w:r w:rsidRPr="00BB02FB">
        <w:rPr>
          <w:rFonts w:ascii="Times New Roman" w:eastAsiaTheme="majorEastAsia" w:hAnsi="Times New Roman"/>
          <w:sz w:val="28"/>
          <w:szCs w:val="28"/>
        </w:rPr>
        <w:t xml:space="preserve">Рисунок 1 – </w:t>
      </w:r>
      <w:r w:rsidR="00024A32" w:rsidRPr="00BB02FB">
        <w:rPr>
          <w:rFonts w:ascii="Times New Roman" w:eastAsiaTheme="majorEastAsia" w:hAnsi="Times New Roman"/>
          <w:sz w:val="28"/>
          <w:szCs w:val="28"/>
        </w:rPr>
        <w:t>Организационная структура ООО «ПК «СТАНК»</w:t>
      </w:r>
    </w:p>
    <w:p w14:paraId="33BF1B3C" w14:textId="77777777" w:rsidR="00024A32" w:rsidRPr="00BB02FB" w:rsidRDefault="00024A32" w:rsidP="00AC7AE1">
      <w:pPr>
        <w:spacing w:after="0" w:line="360" w:lineRule="auto"/>
        <w:ind w:firstLine="709"/>
        <w:jc w:val="both"/>
        <w:rPr>
          <w:rFonts w:ascii="Times New Roman" w:eastAsiaTheme="majorEastAsia" w:hAnsi="Times New Roman"/>
          <w:sz w:val="28"/>
          <w:szCs w:val="28"/>
        </w:rPr>
      </w:pPr>
    </w:p>
    <w:p w14:paraId="08B81DE8" w14:textId="165873CE" w:rsidR="00024A32" w:rsidRPr="00BB02FB" w:rsidRDefault="00024A32" w:rsidP="0093626D">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Как видно из рисунка 1, организационная структура ООО «ПК «СТАНК» построена по линейно</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функциональному принципу. Высшим органом управления является общее собрание участников общества, которое определяет стратегические направления развития компании. Текущее руководство осуществляет генеральный директор, в непосредственном подчинении которого находятся руководители функциональных подразделений.</w:t>
      </w:r>
    </w:p>
    <w:p w14:paraId="1A5FF54C" w14:textId="1AC93782" w:rsidR="00024A32" w:rsidRPr="00BB02FB" w:rsidRDefault="00024A32" w:rsidP="00AC7AE1">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Особенностью организационной структуры является наличие отдела инноваций и технического развития, созданного в 2019 году с целью координации инновационной деятельности предприятия. Данный отдел подчиняется непосредственно техническому директору и отвечает за разработку и внедрение новых технологических решений, модернизацию </w:t>
      </w:r>
      <w:r w:rsidRPr="00BB02FB">
        <w:rPr>
          <w:rFonts w:ascii="Times New Roman" w:eastAsiaTheme="majorEastAsia" w:hAnsi="Times New Roman"/>
          <w:sz w:val="28"/>
          <w:szCs w:val="28"/>
        </w:rPr>
        <w:lastRenderedPageBreak/>
        <w:t>производственного оборудования, а также за взаимодействие с научно</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исследовательскими организациями и поставщиками инновационных технологий.</w:t>
      </w:r>
    </w:p>
    <w:p w14:paraId="6CA3D25D" w14:textId="77777777" w:rsidR="00251BA1" w:rsidRPr="00BB02FB" w:rsidRDefault="00251BA1" w:rsidP="00AC7AE1">
      <w:pPr>
        <w:spacing w:after="0" w:line="360" w:lineRule="auto"/>
        <w:ind w:firstLine="709"/>
        <w:jc w:val="both"/>
        <w:rPr>
          <w:rFonts w:ascii="Times New Roman" w:eastAsiaTheme="majorEastAsia" w:hAnsi="Times New Roman"/>
          <w:sz w:val="28"/>
          <w:szCs w:val="28"/>
        </w:rPr>
      </w:pPr>
    </w:p>
    <w:p w14:paraId="637ED0B1" w14:textId="1C2183AC" w:rsidR="00024A32" w:rsidRPr="00BB02FB" w:rsidRDefault="00A86AFA" w:rsidP="008940DF">
      <w:pPr>
        <w:spacing w:after="0" w:line="240" w:lineRule="auto"/>
        <w:jc w:val="both"/>
        <w:rPr>
          <w:rFonts w:ascii="Times New Roman" w:hAnsi="Times New Roman"/>
          <w:color w:val="44403C"/>
          <w:sz w:val="28"/>
          <w:szCs w:val="28"/>
          <w:shd w:val="clear" w:color="auto" w:fill="F7F5F0"/>
        </w:rPr>
      </w:pPr>
      <w:r w:rsidRPr="00BB02FB">
        <w:rPr>
          <w:rFonts w:ascii="Times New Roman" w:eastAsiaTheme="majorEastAsia" w:hAnsi="Times New Roman"/>
          <w:sz w:val="28"/>
          <w:szCs w:val="28"/>
        </w:rPr>
        <w:t xml:space="preserve">Таблица </w:t>
      </w:r>
      <w:r w:rsidR="006B730F" w:rsidRPr="00BB02FB">
        <w:rPr>
          <w:rFonts w:ascii="Times New Roman" w:eastAsiaTheme="majorEastAsia" w:hAnsi="Times New Roman"/>
          <w:sz w:val="28"/>
          <w:szCs w:val="28"/>
          <w:lang w:val="az-Cyrl-AZ"/>
        </w:rPr>
        <w:t>2</w:t>
      </w:r>
      <w:r w:rsidR="004F40B9" w:rsidRPr="00BB02FB">
        <w:rPr>
          <w:rFonts w:ascii="Times New Roman" w:eastAsiaTheme="majorEastAsia" w:hAnsi="Times New Roman"/>
          <w:sz w:val="28"/>
          <w:szCs w:val="28"/>
          <w:lang w:val="az-Cyrl-AZ"/>
        </w:rPr>
        <w:t xml:space="preserve"> </w:t>
      </w:r>
      <w:r w:rsidR="004F40B9" w:rsidRPr="00BB02FB">
        <w:rPr>
          <w:rFonts w:ascii="Times New Roman" w:eastAsiaTheme="majorEastAsia" w:hAnsi="Times New Roman"/>
          <w:sz w:val="28"/>
          <w:szCs w:val="28"/>
        </w:rPr>
        <w:t xml:space="preserve">– </w:t>
      </w:r>
      <w:r w:rsidR="004F40B9" w:rsidRPr="00BB02FB">
        <w:rPr>
          <w:rFonts w:ascii="Times New Roman" w:eastAsiaTheme="majorEastAsia" w:hAnsi="Times New Roman"/>
          <w:sz w:val="28"/>
          <w:szCs w:val="28"/>
          <w:lang w:val="az-Cyrl-AZ"/>
        </w:rPr>
        <w:t xml:space="preserve">Основные экономические показатели деятельности </w:t>
      </w:r>
      <w:r w:rsidR="00916495" w:rsidRPr="00BB02FB">
        <w:rPr>
          <w:rFonts w:ascii="Times New Roman" w:eastAsiaTheme="majorEastAsia" w:hAnsi="Times New Roman"/>
          <w:sz w:val="28"/>
          <w:szCs w:val="28"/>
          <w:lang w:val="az-Cyrl-AZ"/>
        </w:rPr>
        <w:t xml:space="preserve">                               </w:t>
      </w:r>
      <w:r w:rsidR="004F40B9" w:rsidRPr="00BB02FB">
        <w:rPr>
          <w:rFonts w:ascii="Times New Roman" w:eastAsiaTheme="majorEastAsia" w:hAnsi="Times New Roman"/>
          <w:sz w:val="28"/>
          <w:szCs w:val="28"/>
          <w:lang w:val="az-Cyrl-AZ"/>
        </w:rPr>
        <w:t>ООО «ПК «СТАНК» за 2021</w:t>
      </w:r>
      <w:r w:rsidR="00DF2EE0" w:rsidRPr="00BB02FB">
        <w:rPr>
          <w:rFonts w:ascii="Times New Roman" w:eastAsiaTheme="majorEastAsia" w:hAnsi="Times New Roman"/>
          <w:sz w:val="28"/>
          <w:szCs w:val="28"/>
          <w:lang w:val="az-Cyrl-AZ"/>
        </w:rPr>
        <w:t>–</w:t>
      </w:r>
      <w:r w:rsidR="004F40B9" w:rsidRPr="00BB02FB">
        <w:rPr>
          <w:rFonts w:ascii="Times New Roman" w:eastAsiaTheme="majorEastAsia" w:hAnsi="Times New Roman"/>
          <w:sz w:val="28"/>
          <w:szCs w:val="28"/>
          <w:lang w:val="az-Cyrl-AZ"/>
        </w:rPr>
        <w:t>202</w:t>
      </w:r>
      <w:r w:rsidR="008940DF" w:rsidRPr="00BB02FB">
        <w:rPr>
          <w:rFonts w:ascii="Times New Roman" w:eastAsiaTheme="majorEastAsia" w:hAnsi="Times New Roman"/>
          <w:sz w:val="28"/>
          <w:szCs w:val="28"/>
          <w:lang w:val="az-Cyrl-AZ"/>
        </w:rPr>
        <w:t>4</w:t>
      </w:r>
      <w:r w:rsidR="004F40B9" w:rsidRPr="00BB02FB">
        <w:rPr>
          <w:rFonts w:ascii="Times New Roman" w:eastAsiaTheme="majorEastAsia" w:hAnsi="Times New Roman"/>
          <w:sz w:val="28"/>
          <w:szCs w:val="28"/>
          <w:lang w:val="az-Cyrl-AZ"/>
        </w:rPr>
        <w:t xml:space="preserve"> гг.</w:t>
      </w:r>
      <w:r w:rsidR="004F40B9" w:rsidRPr="00BB02FB">
        <w:rPr>
          <w:rFonts w:ascii="Times New Roman" w:hAnsi="Times New Roman"/>
          <w:color w:val="44403C"/>
          <w:sz w:val="28"/>
          <w:szCs w:val="28"/>
          <w:shd w:val="clear" w:color="auto" w:fill="F7F5F0"/>
        </w:rPr>
        <w:t> </w:t>
      </w:r>
    </w:p>
    <w:tbl>
      <w:tblPr>
        <w:tblW w:w="9345" w:type="dxa"/>
        <w:tblLook w:val="04A0" w:firstRow="1" w:lastRow="0" w:firstColumn="1" w:lastColumn="0" w:noHBand="0" w:noVBand="1"/>
      </w:tblPr>
      <w:tblGrid>
        <w:gridCol w:w="2321"/>
        <w:gridCol w:w="994"/>
        <w:gridCol w:w="993"/>
        <w:gridCol w:w="993"/>
        <w:gridCol w:w="931"/>
        <w:gridCol w:w="1055"/>
        <w:gridCol w:w="1065"/>
        <w:gridCol w:w="993"/>
      </w:tblGrid>
      <w:tr w:rsidR="00CA4564" w:rsidRPr="00BB02FB" w14:paraId="53908028" w14:textId="77777777" w:rsidTr="0083105D">
        <w:trPr>
          <w:trHeight w:val="1133"/>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1BB8" w14:textId="77777777"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Показатель</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4EB5E73" w14:textId="392457F7"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2021</w:t>
            </w:r>
            <w:r w:rsidR="0083105D" w:rsidRPr="00BB02FB">
              <w:rPr>
                <w:rFonts w:ascii="Times New Roman" w:hAnsi="Times New Roman"/>
                <w:color w:val="000000"/>
                <w:lang w:eastAsia="ru-RU"/>
              </w:rPr>
              <w:t xml:space="preserve">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933E3D" w14:textId="4815155B"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2022</w:t>
            </w:r>
            <w:r w:rsidR="0083105D" w:rsidRPr="00BB02FB">
              <w:rPr>
                <w:rFonts w:ascii="Times New Roman" w:hAnsi="Times New Roman"/>
                <w:color w:val="000000"/>
                <w:lang w:eastAsia="ru-RU"/>
              </w:rPr>
              <w:t xml:space="preserve">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FC7898A" w14:textId="6DA872DC"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2023</w:t>
            </w:r>
            <w:r w:rsidR="0083105D" w:rsidRPr="00BB02FB">
              <w:rPr>
                <w:rFonts w:ascii="Times New Roman" w:hAnsi="Times New Roman"/>
                <w:color w:val="000000"/>
                <w:lang w:eastAsia="ru-RU"/>
              </w:rPr>
              <w:t xml:space="preserve"> г.</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4F47C1B" w14:textId="541019A9"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2024</w:t>
            </w:r>
            <w:r w:rsidR="0083105D" w:rsidRPr="00BB02FB">
              <w:rPr>
                <w:rFonts w:ascii="Times New Roman" w:hAnsi="Times New Roman"/>
                <w:color w:val="000000"/>
                <w:lang w:eastAsia="ru-RU"/>
              </w:rPr>
              <w:t xml:space="preserve"> г.</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745C52D1" w14:textId="77777777" w:rsidR="00B260E8" w:rsidRPr="00BB02FB" w:rsidRDefault="008940DF" w:rsidP="00B260E8">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Темп </w:t>
            </w:r>
          </w:p>
          <w:p w14:paraId="5249CCC8" w14:textId="4620D370" w:rsidR="008940DF" w:rsidRPr="00BB02FB" w:rsidRDefault="008940DF" w:rsidP="00B260E8">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роста 2022/21</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3478B5AD" w14:textId="77777777" w:rsidR="00B260E8"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Темп </w:t>
            </w:r>
          </w:p>
          <w:p w14:paraId="7441FE9A" w14:textId="7BFD0368"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роста 2023/22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2D15401" w14:textId="14E201AE" w:rsidR="008940DF" w:rsidRPr="00BB02FB" w:rsidRDefault="008940DF" w:rsidP="008940DF">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Темп роста 2024/23</w:t>
            </w:r>
          </w:p>
        </w:tc>
      </w:tr>
      <w:tr w:rsidR="00CA4564" w:rsidRPr="00BB02FB" w14:paraId="230CA065"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991578B" w14:textId="558497D5"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Выручка от реализации,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w:t>
            </w:r>
          </w:p>
        </w:tc>
        <w:tc>
          <w:tcPr>
            <w:tcW w:w="994" w:type="dxa"/>
            <w:tcBorders>
              <w:top w:val="nil"/>
              <w:left w:val="nil"/>
              <w:bottom w:val="single" w:sz="4" w:space="0" w:color="auto"/>
              <w:right w:val="single" w:sz="4" w:space="0" w:color="auto"/>
            </w:tcBorders>
            <w:shd w:val="clear" w:color="auto" w:fill="auto"/>
            <w:noWrap/>
            <w:vAlign w:val="center"/>
            <w:hideMark/>
          </w:tcPr>
          <w:p w14:paraId="07D8679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4 800</w:t>
            </w:r>
          </w:p>
        </w:tc>
        <w:tc>
          <w:tcPr>
            <w:tcW w:w="993" w:type="dxa"/>
            <w:tcBorders>
              <w:top w:val="nil"/>
              <w:left w:val="nil"/>
              <w:bottom w:val="single" w:sz="4" w:space="0" w:color="auto"/>
              <w:right w:val="single" w:sz="4" w:space="0" w:color="auto"/>
            </w:tcBorders>
            <w:shd w:val="clear" w:color="auto" w:fill="auto"/>
            <w:noWrap/>
            <w:vAlign w:val="center"/>
            <w:hideMark/>
          </w:tcPr>
          <w:p w14:paraId="140B85AB"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5 600</w:t>
            </w:r>
          </w:p>
        </w:tc>
        <w:tc>
          <w:tcPr>
            <w:tcW w:w="993" w:type="dxa"/>
            <w:tcBorders>
              <w:top w:val="nil"/>
              <w:left w:val="nil"/>
              <w:bottom w:val="single" w:sz="4" w:space="0" w:color="auto"/>
              <w:right w:val="single" w:sz="4" w:space="0" w:color="auto"/>
            </w:tcBorders>
            <w:shd w:val="clear" w:color="auto" w:fill="auto"/>
            <w:noWrap/>
            <w:vAlign w:val="center"/>
            <w:hideMark/>
          </w:tcPr>
          <w:p w14:paraId="1913BB3A"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7 673,60</w:t>
            </w:r>
          </w:p>
        </w:tc>
        <w:tc>
          <w:tcPr>
            <w:tcW w:w="931" w:type="dxa"/>
            <w:tcBorders>
              <w:top w:val="nil"/>
              <w:left w:val="nil"/>
              <w:bottom w:val="single" w:sz="4" w:space="0" w:color="auto"/>
              <w:right w:val="single" w:sz="4" w:space="0" w:color="auto"/>
            </w:tcBorders>
            <w:shd w:val="clear" w:color="auto" w:fill="auto"/>
            <w:noWrap/>
            <w:vAlign w:val="center"/>
            <w:hideMark/>
          </w:tcPr>
          <w:p w14:paraId="25026C33" w14:textId="2522870E"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10 080,2</w:t>
            </w:r>
          </w:p>
        </w:tc>
        <w:tc>
          <w:tcPr>
            <w:tcW w:w="1055" w:type="dxa"/>
            <w:tcBorders>
              <w:top w:val="nil"/>
              <w:left w:val="nil"/>
              <w:bottom w:val="single" w:sz="4" w:space="0" w:color="auto"/>
              <w:right w:val="single" w:sz="4" w:space="0" w:color="auto"/>
            </w:tcBorders>
            <w:shd w:val="clear" w:color="auto" w:fill="auto"/>
            <w:noWrap/>
            <w:vAlign w:val="center"/>
            <w:hideMark/>
          </w:tcPr>
          <w:p w14:paraId="68FDA8FB"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16,70%</w:t>
            </w:r>
          </w:p>
        </w:tc>
        <w:tc>
          <w:tcPr>
            <w:tcW w:w="1065" w:type="dxa"/>
            <w:tcBorders>
              <w:top w:val="nil"/>
              <w:left w:val="nil"/>
              <w:bottom w:val="single" w:sz="4" w:space="0" w:color="auto"/>
              <w:right w:val="single" w:sz="4" w:space="0" w:color="auto"/>
            </w:tcBorders>
            <w:shd w:val="clear" w:color="auto" w:fill="auto"/>
            <w:noWrap/>
            <w:vAlign w:val="center"/>
            <w:hideMark/>
          </w:tcPr>
          <w:p w14:paraId="664897D2"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37,00%</w:t>
            </w:r>
          </w:p>
        </w:tc>
        <w:tc>
          <w:tcPr>
            <w:tcW w:w="993" w:type="dxa"/>
            <w:tcBorders>
              <w:top w:val="nil"/>
              <w:left w:val="nil"/>
              <w:bottom w:val="single" w:sz="4" w:space="0" w:color="auto"/>
              <w:right w:val="single" w:sz="4" w:space="0" w:color="auto"/>
            </w:tcBorders>
            <w:shd w:val="clear" w:color="auto" w:fill="auto"/>
            <w:noWrap/>
            <w:vAlign w:val="center"/>
            <w:hideMark/>
          </w:tcPr>
          <w:p w14:paraId="09F5500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31,40%</w:t>
            </w:r>
          </w:p>
        </w:tc>
      </w:tr>
      <w:tr w:rsidR="00CA4564" w:rsidRPr="00BB02FB" w14:paraId="6D65756F"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367219D5" w14:textId="51829223"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Себестоимость продукции,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w:t>
            </w:r>
          </w:p>
        </w:tc>
        <w:tc>
          <w:tcPr>
            <w:tcW w:w="994" w:type="dxa"/>
            <w:tcBorders>
              <w:top w:val="nil"/>
              <w:left w:val="nil"/>
              <w:bottom w:val="single" w:sz="4" w:space="0" w:color="auto"/>
              <w:right w:val="single" w:sz="4" w:space="0" w:color="auto"/>
            </w:tcBorders>
            <w:shd w:val="clear" w:color="auto" w:fill="auto"/>
            <w:noWrap/>
            <w:vAlign w:val="center"/>
            <w:hideMark/>
          </w:tcPr>
          <w:p w14:paraId="5255E3B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4 350</w:t>
            </w:r>
          </w:p>
        </w:tc>
        <w:tc>
          <w:tcPr>
            <w:tcW w:w="993" w:type="dxa"/>
            <w:tcBorders>
              <w:top w:val="nil"/>
              <w:left w:val="nil"/>
              <w:bottom w:val="single" w:sz="4" w:space="0" w:color="auto"/>
              <w:right w:val="single" w:sz="4" w:space="0" w:color="auto"/>
            </w:tcBorders>
            <w:shd w:val="clear" w:color="auto" w:fill="auto"/>
            <w:noWrap/>
            <w:vAlign w:val="center"/>
            <w:hideMark/>
          </w:tcPr>
          <w:p w14:paraId="440E7797"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5 100</w:t>
            </w:r>
          </w:p>
        </w:tc>
        <w:tc>
          <w:tcPr>
            <w:tcW w:w="993" w:type="dxa"/>
            <w:tcBorders>
              <w:top w:val="nil"/>
              <w:left w:val="nil"/>
              <w:bottom w:val="single" w:sz="4" w:space="0" w:color="auto"/>
              <w:right w:val="single" w:sz="4" w:space="0" w:color="auto"/>
            </w:tcBorders>
            <w:shd w:val="clear" w:color="auto" w:fill="auto"/>
            <w:noWrap/>
            <w:vAlign w:val="center"/>
            <w:hideMark/>
          </w:tcPr>
          <w:p w14:paraId="7A0EC2F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7 338,60</w:t>
            </w:r>
          </w:p>
        </w:tc>
        <w:tc>
          <w:tcPr>
            <w:tcW w:w="931" w:type="dxa"/>
            <w:tcBorders>
              <w:top w:val="nil"/>
              <w:left w:val="nil"/>
              <w:bottom w:val="single" w:sz="4" w:space="0" w:color="auto"/>
              <w:right w:val="single" w:sz="4" w:space="0" w:color="auto"/>
            </w:tcBorders>
            <w:shd w:val="clear" w:color="auto" w:fill="auto"/>
            <w:noWrap/>
            <w:vAlign w:val="center"/>
            <w:hideMark/>
          </w:tcPr>
          <w:p w14:paraId="235A0873"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9 743,60</w:t>
            </w:r>
          </w:p>
        </w:tc>
        <w:tc>
          <w:tcPr>
            <w:tcW w:w="1055" w:type="dxa"/>
            <w:tcBorders>
              <w:top w:val="nil"/>
              <w:left w:val="nil"/>
              <w:bottom w:val="single" w:sz="4" w:space="0" w:color="auto"/>
              <w:right w:val="single" w:sz="4" w:space="0" w:color="auto"/>
            </w:tcBorders>
            <w:shd w:val="clear" w:color="auto" w:fill="auto"/>
            <w:noWrap/>
            <w:vAlign w:val="center"/>
            <w:hideMark/>
          </w:tcPr>
          <w:p w14:paraId="5002D65A"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17,20%</w:t>
            </w:r>
          </w:p>
        </w:tc>
        <w:tc>
          <w:tcPr>
            <w:tcW w:w="1065" w:type="dxa"/>
            <w:tcBorders>
              <w:top w:val="nil"/>
              <w:left w:val="nil"/>
              <w:bottom w:val="single" w:sz="4" w:space="0" w:color="auto"/>
              <w:right w:val="single" w:sz="4" w:space="0" w:color="auto"/>
            </w:tcBorders>
            <w:shd w:val="clear" w:color="auto" w:fill="auto"/>
            <w:noWrap/>
            <w:vAlign w:val="center"/>
            <w:hideMark/>
          </w:tcPr>
          <w:p w14:paraId="17E62BD7"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43,90%</w:t>
            </w:r>
          </w:p>
        </w:tc>
        <w:tc>
          <w:tcPr>
            <w:tcW w:w="993" w:type="dxa"/>
            <w:tcBorders>
              <w:top w:val="nil"/>
              <w:left w:val="nil"/>
              <w:bottom w:val="single" w:sz="4" w:space="0" w:color="auto"/>
              <w:right w:val="single" w:sz="4" w:space="0" w:color="auto"/>
            </w:tcBorders>
            <w:shd w:val="clear" w:color="auto" w:fill="auto"/>
            <w:noWrap/>
            <w:vAlign w:val="center"/>
            <w:hideMark/>
          </w:tcPr>
          <w:p w14:paraId="742C9538"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32,80%</w:t>
            </w:r>
          </w:p>
        </w:tc>
      </w:tr>
      <w:tr w:rsidR="00CA4564" w:rsidRPr="00BB02FB" w14:paraId="3043228F"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8571956" w14:textId="723A82C6"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Валовая прибыль,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w:t>
            </w:r>
          </w:p>
        </w:tc>
        <w:tc>
          <w:tcPr>
            <w:tcW w:w="994" w:type="dxa"/>
            <w:tcBorders>
              <w:top w:val="nil"/>
              <w:left w:val="nil"/>
              <w:bottom w:val="single" w:sz="4" w:space="0" w:color="auto"/>
              <w:right w:val="single" w:sz="4" w:space="0" w:color="auto"/>
            </w:tcBorders>
            <w:shd w:val="clear" w:color="auto" w:fill="auto"/>
            <w:noWrap/>
            <w:vAlign w:val="center"/>
            <w:hideMark/>
          </w:tcPr>
          <w:p w14:paraId="7073D560"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450</w:t>
            </w:r>
          </w:p>
        </w:tc>
        <w:tc>
          <w:tcPr>
            <w:tcW w:w="993" w:type="dxa"/>
            <w:tcBorders>
              <w:top w:val="nil"/>
              <w:left w:val="nil"/>
              <w:bottom w:val="single" w:sz="4" w:space="0" w:color="auto"/>
              <w:right w:val="single" w:sz="4" w:space="0" w:color="auto"/>
            </w:tcBorders>
            <w:shd w:val="clear" w:color="auto" w:fill="auto"/>
            <w:noWrap/>
            <w:vAlign w:val="center"/>
            <w:hideMark/>
          </w:tcPr>
          <w:p w14:paraId="26CDBB9D"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500</w:t>
            </w:r>
          </w:p>
        </w:tc>
        <w:tc>
          <w:tcPr>
            <w:tcW w:w="993" w:type="dxa"/>
            <w:tcBorders>
              <w:top w:val="nil"/>
              <w:left w:val="nil"/>
              <w:bottom w:val="single" w:sz="4" w:space="0" w:color="auto"/>
              <w:right w:val="single" w:sz="4" w:space="0" w:color="auto"/>
            </w:tcBorders>
            <w:shd w:val="clear" w:color="auto" w:fill="auto"/>
            <w:noWrap/>
            <w:vAlign w:val="center"/>
            <w:hideMark/>
          </w:tcPr>
          <w:p w14:paraId="3DA333B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335</w:t>
            </w:r>
          </w:p>
        </w:tc>
        <w:tc>
          <w:tcPr>
            <w:tcW w:w="931" w:type="dxa"/>
            <w:tcBorders>
              <w:top w:val="nil"/>
              <w:left w:val="nil"/>
              <w:bottom w:val="single" w:sz="4" w:space="0" w:color="auto"/>
              <w:right w:val="single" w:sz="4" w:space="0" w:color="auto"/>
            </w:tcBorders>
            <w:shd w:val="clear" w:color="auto" w:fill="auto"/>
            <w:noWrap/>
            <w:vAlign w:val="center"/>
            <w:hideMark/>
          </w:tcPr>
          <w:p w14:paraId="390346AD"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336,7</w:t>
            </w:r>
          </w:p>
        </w:tc>
        <w:tc>
          <w:tcPr>
            <w:tcW w:w="1055" w:type="dxa"/>
            <w:tcBorders>
              <w:top w:val="nil"/>
              <w:left w:val="nil"/>
              <w:bottom w:val="single" w:sz="4" w:space="0" w:color="auto"/>
              <w:right w:val="single" w:sz="4" w:space="0" w:color="auto"/>
            </w:tcBorders>
            <w:shd w:val="clear" w:color="auto" w:fill="auto"/>
            <w:noWrap/>
            <w:vAlign w:val="center"/>
            <w:hideMark/>
          </w:tcPr>
          <w:p w14:paraId="4DBB1CD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11,10%</w:t>
            </w:r>
          </w:p>
        </w:tc>
        <w:tc>
          <w:tcPr>
            <w:tcW w:w="1065" w:type="dxa"/>
            <w:tcBorders>
              <w:top w:val="nil"/>
              <w:left w:val="nil"/>
              <w:bottom w:val="single" w:sz="4" w:space="0" w:color="auto"/>
              <w:right w:val="single" w:sz="4" w:space="0" w:color="auto"/>
            </w:tcBorders>
            <w:shd w:val="clear" w:color="auto" w:fill="auto"/>
            <w:noWrap/>
            <w:vAlign w:val="center"/>
            <w:hideMark/>
          </w:tcPr>
          <w:p w14:paraId="1E4EFEBD" w14:textId="4A35C612"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33,00%</w:t>
            </w:r>
          </w:p>
        </w:tc>
        <w:tc>
          <w:tcPr>
            <w:tcW w:w="993" w:type="dxa"/>
            <w:tcBorders>
              <w:top w:val="nil"/>
              <w:left w:val="nil"/>
              <w:bottom w:val="single" w:sz="4" w:space="0" w:color="auto"/>
              <w:right w:val="single" w:sz="4" w:space="0" w:color="auto"/>
            </w:tcBorders>
            <w:shd w:val="clear" w:color="auto" w:fill="auto"/>
            <w:noWrap/>
            <w:vAlign w:val="center"/>
            <w:hideMark/>
          </w:tcPr>
          <w:p w14:paraId="578F51D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0,50%</w:t>
            </w:r>
          </w:p>
        </w:tc>
      </w:tr>
      <w:tr w:rsidR="00CA4564" w:rsidRPr="00BB02FB" w14:paraId="28B52AA9"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1A919B0C" w14:textId="2E52401E"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Прибыль от продаж,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w:t>
            </w:r>
          </w:p>
        </w:tc>
        <w:tc>
          <w:tcPr>
            <w:tcW w:w="994" w:type="dxa"/>
            <w:tcBorders>
              <w:top w:val="nil"/>
              <w:left w:val="nil"/>
              <w:bottom w:val="single" w:sz="4" w:space="0" w:color="auto"/>
              <w:right w:val="single" w:sz="4" w:space="0" w:color="auto"/>
            </w:tcBorders>
            <w:shd w:val="clear" w:color="auto" w:fill="auto"/>
            <w:noWrap/>
            <w:vAlign w:val="center"/>
            <w:hideMark/>
          </w:tcPr>
          <w:p w14:paraId="5EF5DFB1"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450</w:t>
            </w:r>
          </w:p>
        </w:tc>
        <w:tc>
          <w:tcPr>
            <w:tcW w:w="993" w:type="dxa"/>
            <w:tcBorders>
              <w:top w:val="nil"/>
              <w:left w:val="nil"/>
              <w:bottom w:val="single" w:sz="4" w:space="0" w:color="auto"/>
              <w:right w:val="single" w:sz="4" w:space="0" w:color="auto"/>
            </w:tcBorders>
            <w:shd w:val="clear" w:color="auto" w:fill="auto"/>
            <w:noWrap/>
            <w:vAlign w:val="center"/>
            <w:hideMark/>
          </w:tcPr>
          <w:p w14:paraId="19937C52"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500</w:t>
            </w:r>
          </w:p>
        </w:tc>
        <w:tc>
          <w:tcPr>
            <w:tcW w:w="993" w:type="dxa"/>
            <w:tcBorders>
              <w:top w:val="nil"/>
              <w:left w:val="nil"/>
              <w:bottom w:val="single" w:sz="4" w:space="0" w:color="auto"/>
              <w:right w:val="single" w:sz="4" w:space="0" w:color="auto"/>
            </w:tcBorders>
            <w:shd w:val="clear" w:color="auto" w:fill="auto"/>
            <w:noWrap/>
            <w:vAlign w:val="center"/>
            <w:hideMark/>
          </w:tcPr>
          <w:p w14:paraId="4A15024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335</w:t>
            </w:r>
          </w:p>
        </w:tc>
        <w:tc>
          <w:tcPr>
            <w:tcW w:w="931" w:type="dxa"/>
            <w:tcBorders>
              <w:top w:val="nil"/>
              <w:left w:val="nil"/>
              <w:bottom w:val="single" w:sz="4" w:space="0" w:color="auto"/>
              <w:right w:val="single" w:sz="4" w:space="0" w:color="auto"/>
            </w:tcBorders>
            <w:shd w:val="clear" w:color="auto" w:fill="auto"/>
            <w:noWrap/>
            <w:vAlign w:val="center"/>
            <w:hideMark/>
          </w:tcPr>
          <w:p w14:paraId="2305F368"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336,7</w:t>
            </w:r>
          </w:p>
        </w:tc>
        <w:tc>
          <w:tcPr>
            <w:tcW w:w="1055" w:type="dxa"/>
            <w:tcBorders>
              <w:top w:val="nil"/>
              <w:left w:val="nil"/>
              <w:bottom w:val="single" w:sz="4" w:space="0" w:color="auto"/>
              <w:right w:val="single" w:sz="4" w:space="0" w:color="auto"/>
            </w:tcBorders>
            <w:shd w:val="clear" w:color="auto" w:fill="auto"/>
            <w:noWrap/>
            <w:vAlign w:val="center"/>
            <w:hideMark/>
          </w:tcPr>
          <w:p w14:paraId="36578F6F"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11,10%</w:t>
            </w:r>
          </w:p>
        </w:tc>
        <w:tc>
          <w:tcPr>
            <w:tcW w:w="1065" w:type="dxa"/>
            <w:tcBorders>
              <w:top w:val="nil"/>
              <w:left w:val="nil"/>
              <w:bottom w:val="single" w:sz="4" w:space="0" w:color="auto"/>
              <w:right w:val="single" w:sz="4" w:space="0" w:color="auto"/>
            </w:tcBorders>
            <w:shd w:val="clear" w:color="auto" w:fill="auto"/>
            <w:noWrap/>
            <w:vAlign w:val="center"/>
            <w:hideMark/>
          </w:tcPr>
          <w:p w14:paraId="58266712" w14:textId="6F4334AB"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33,00%</w:t>
            </w:r>
          </w:p>
        </w:tc>
        <w:tc>
          <w:tcPr>
            <w:tcW w:w="993" w:type="dxa"/>
            <w:tcBorders>
              <w:top w:val="nil"/>
              <w:left w:val="nil"/>
              <w:bottom w:val="single" w:sz="4" w:space="0" w:color="auto"/>
              <w:right w:val="single" w:sz="4" w:space="0" w:color="auto"/>
            </w:tcBorders>
            <w:shd w:val="clear" w:color="auto" w:fill="auto"/>
            <w:noWrap/>
            <w:vAlign w:val="center"/>
            <w:hideMark/>
          </w:tcPr>
          <w:p w14:paraId="544CFDE5"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0,50%</w:t>
            </w:r>
          </w:p>
        </w:tc>
      </w:tr>
      <w:tr w:rsidR="00CA4564" w:rsidRPr="00BB02FB" w14:paraId="0A111429"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49326185" w14:textId="5A604795"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Чистая прибыль,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w:t>
            </w:r>
          </w:p>
        </w:tc>
        <w:tc>
          <w:tcPr>
            <w:tcW w:w="994" w:type="dxa"/>
            <w:tcBorders>
              <w:top w:val="nil"/>
              <w:left w:val="nil"/>
              <w:bottom w:val="single" w:sz="4" w:space="0" w:color="auto"/>
              <w:right w:val="single" w:sz="4" w:space="0" w:color="auto"/>
            </w:tcBorders>
            <w:shd w:val="clear" w:color="auto" w:fill="auto"/>
            <w:noWrap/>
            <w:vAlign w:val="center"/>
            <w:hideMark/>
          </w:tcPr>
          <w:p w14:paraId="2CD41A23"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350</w:t>
            </w:r>
          </w:p>
        </w:tc>
        <w:tc>
          <w:tcPr>
            <w:tcW w:w="993" w:type="dxa"/>
            <w:tcBorders>
              <w:top w:val="nil"/>
              <w:left w:val="nil"/>
              <w:bottom w:val="single" w:sz="4" w:space="0" w:color="auto"/>
              <w:right w:val="single" w:sz="4" w:space="0" w:color="auto"/>
            </w:tcBorders>
            <w:shd w:val="clear" w:color="auto" w:fill="auto"/>
            <w:noWrap/>
            <w:vAlign w:val="center"/>
            <w:hideMark/>
          </w:tcPr>
          <w:p w14:paraId="5FFB7CFD"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400</w:t>
            </w:r>
          </w:p>
        </w:tc>
        <w:tc>
          <w:tcPr>
            <w:tcW w:w="993" w:type="dxa"/>
            <w:tcBorders>
              <w:top w:val="nil"/>
              <w:left w:val="nil"/>
              <w:bottom w:val="single" w:sz="4" w:space="0" w:color="auto"/>
              <w:right w:val="single" w:sz="4" w:space="0" w:color="auto"/>
            </w:tcBorders>
            <w:shd w:val="clear" w:color="auto" w:fill="auto"/>
            <w:noWrap/>
            <w:vAlign w:val="center"/>
            <w:hideMark/>
          </w:tcPr>
          <w:p w14:paraId="4DF6F2AA"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261,6</w:t>
            </w:r>
          </w:p>
        </w:tc>
        <w:tc>
          <w:tcPr>
            <w:tcW w:w="931" w:type="dxa"/>
            <w:tcBorders>
              <w:top w:val="nil"/>
              <w:left w:val="nil"/>
              <w:bottom w:val="single" w:sz="4" w:space="0" w:color="auto"/>
              <w:right w:val="single" w:sz="4" w:space="0" w:color="auto"/>
            </w:tcBorders>
            <w:shd w:val="clear" w:color="auto" w:fill="auto"/>
            <w:noWrap/>
            <w:vAlign w:val="center"/>
            <w:hideMark/>
          </w:tcPr>
          <w:p w14:paraId="15C84E29"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256,8</w:t>
            </w:r>
          </w:p>
        </w:tc>
        <w:tc>
          <w:tcPr>
            <w:tcW w:w="1055" w:type="dxa"/>
            <w:tcBorders>
              <w:top w:val="nil"/>
              <w:left w:val="nil"/>
              <w:bottom w:val="single" w:sz="4" w:space="0" w:color="auto"/>
              <w:right w:val="single" w:sz="4" w:space="0" w:color="auto"/>
            </w:tcBorders>
            <w:shd w:val="clear" w:color="auto" w:fill="auto"/>
            <w:noWrap/>
            <w:vAlign w:val="center"/>
            <w:hideMark/>
          </w:tcPr>
          <w:p w14:paraId="406B2BA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14,30%</w:t>
            </w:r>
          </w:p>
        </w:tc>
        <w:tc>
          <w:tcPr>
            <w:tcW w:w="1065" w:type="dxa"/>
            <w:tcBorders>
              <w:top w:val="nil"/>
              <w:left w:val="nil"/>
              <w:bottom w:val="single" w:sz="4" w:space="0" w:color="auto"/>
              <w:right w:val="single" w:sz="4" w:space="0" w:color="auto"/>
            </w:tcBorders>
            <w:shd w:val="clear" w:color="auto" w:fill="auto"/>
            <w:noWrap/>
            <w:vAlign w:val="center"/>
            <w:hideMark/>
          </w:tcPr>
          <w:p w14:paraId="6A7748D6" w14:textId="75C79B67"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34,60%</w:t>
            </w:r>
          </w:p>
        </w:tc>
        <w:tc>
          <w:tcPr>
            <w:tcW w:w="993" w:type="dxa"/>
            <w:tcBorders>
              <w:top w:val="nil"/>
              <w:left w:val="nil"/>
              <w:bottom w:val="single" w:sz="4" w:space="0" w:color="auto"/>
              <w:right w:val="single" w:sz="4" w:space="0" w:color="auto"/>
            </w:tcBorders>
            <w:shd w:val="clear" w:color="auto" w:fill="auto"/>
            <w:noWrap/>
            <w:vAlign w:val="center"/>
            <w:hideMark/>
          </w:tcPr>
          <w:p w14:paraId="7D323465" w14:textId="253546B3"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1,80%</w:t>
            </w:r>
          </w:p>
        </w:tc>
      </w:tr>
      <w:tr w:rsidR="00CA4564" w:rsidRPr="00BB02FB" w14:paraId="74160AA3"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4C3F19F9" w14:textId="77777777"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Рентабельность продаж, %</w:t>
            </w:r>
          </w:p>
        </w:tc>
        <w:tc>
          <w:tcPr>
            <w:tcW w:w="994" w:type="dxa"/>
            <w:tcBorders>
              <w:top w:val="nil"/>
              <w:left w:val="nil"/>
              <w:bottom w:val="single" w:sz="4" w:space="0" w:color="auto"/>
              <w:right w:val="single" w:sz="4" w:space="0" w:color="auto"/>
            </w:tcBorders>
            <w:shd w:val="clear" w:color="auto" w:fill="auto"/>
            <w:noWrap/>
            <w:vAlign w:val="center"/>
            <w:hideMark/>
          </w:tcPr>
          <w:p w14:paraId="2BD43E53"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7,3</w:t>
            </w:r>
          </w:p>
        </w:tc>
        <w:tc>
          <w:tcPr>
            <w:tcW w:w="993" w:type="dxa"/>
            <w:tcBorders>
              <w:top w:val="nil"/>
              <w:left w:val="nil"/>
              <w:bottom w:val="single" w:sz="4" w:space="0" w:color="auto"/>
              <w:right w:val="single" w:sz="4" w:space="0" w:color="auto"/>
            </w:tcBorders>
            <w:shd w:val="clear" w:color="auto" w:fill="auto"/>
            <w:noWrap/>
            <w:vAlign w:val="center"/>
            <w:hideMark/>
          </w:tcPr>
          <w:p w14:paraId="0867B9F7"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7,1</w:t>
            </w:r>
          </w:p>
        </w:tc>
        <w:tc>
          <w:tcPr>
            <w:tcW w:w="993" w:type="dxa"/>
            <w:tcBorders>
              <w:top w:val="nil"/>
              <w:left w:val="nil"/>
              <w:bottom w:val="single" w:sz="4" w:space="0" w:color="auto"/>
              <w:right w:val="single" w:sz="4" w:space="0" w:color="auto"/>
            </w:tcBorders>
            <w:shd w:val="clear" w:color="auto" w:fill="auto"/>
            <w:noWrap/>
            <w:vAlign w:val="center"/>
            <w:hideMark/>
          </w:tcPr>
          <w:p w14:paraId="0E55FAF8"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3,41</w:t>
            </w:r>
          </w:p>
        </w:tc>
        <w:tc>
          <w:tcPr>
            <w:tcW w:w="931" w:type="dxa"/>
            <w:tcBorders>
              <w:top w:val="nil"/>
              <w:left w:val="nil"/>
              <w:bottom w:val="single" w:sz="4" w:space="0" w:color="auto"/>
              <w:right w:val="single" w:sz="4" w:space="0" w:color="auto"/>
            </w:tcBorders>
            <w:shd w:val="clear" w:color="auto" w:fill="auto"/>
            <w:noWrap/>
            <w:vAlign w:val="center"/>
            <w:hideMark/>
          </w:tcPr>
          <w:p w14:paraId="1389C57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2,55</w:t>
            </w:r>
          </w:p>
        </w:tc>
        <w:tc>
          <w:tcPr>
            <w:tcW w:w="1055" w:type="dxa"/>
            <w:tcBorders>
              <w:top w:val="nil"/>
              <w:left w:val="nil"/>
              <w:bottom w:val="single" w:sz="4" w:space="0" w:color="auto"/>
              <w:right w:val="single" w:sz="4" w:space="0" w:color="auto"/>
            </w:tcBorders>
            <w:shd w:val="clear" w:color="auto" w:fill="auto"/>
            <w:noWrap/>
            <w:vAlign w:val="center"/>
            <w:hideMark/>
          </w:tcPr>
          <w:p w14:paraId="27689FF3" w14:textId="1CADE15B"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2,70%</w:t>
            </w:r>
          </w:p>
        </w:tc>
        <w:tc>
          <w:tcPr>
            <w:tcW w:w="1065" w:type="dxa"/>
            <w:tcBorders>
              <w:top w:val="nil"/>
              <w:left w:val="nil"/>
              <w:bottom w:val="single" w:sz="4" w:space="0" w:color="auto"/>
              <w:right w:val="single" w:sz="4" w:space="0" w:color="auto"/>
            </w:tcBorders>
            <w:shd w:val="clear" w:color="auto" w:fill="auto"/>
            <w:noWrap/>
            <w:vAlign w:val="center"/>
            <w:hideMark/>
          </w:tcPr>
          <w:p w14:paraId="73CCF894" w14:textId="212D0885"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52,00%</w:t>
            </w:r>
          </w:p>
        </w:tc>
        <w:tc>
          <w:tcPr>
            <w:tcW w:w="993" w:type="dxa"/>
            <w:tcBorders>
              <w:top w:val="nil"/>
              <w:left w:val="nil"/>
              <w:bottom w:val="single" w:sz="4" w:space="0" w:color="auto"/>
              <w:right w:val="single" w:sz="4" w:space="0" w:color="auto"/>
            </w:tcBorders>
            <w:shd w:val="clear" w:color="auto" w:fill="auto"/>
            <w:noWrap/>
            <w:vAlign w:val="center"/>
            <w:hideMark/>
          </w:tcPr>
          <w:p w14:paraId="196934AA" w14:textId="11D89ACA"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25,20%</w:t>
            </w:r>
          </w:p>
        </w:tc>
      </w:tr>
      <w:tr w:rsidR="00CA4564" w:rsidRPr="00BB02FB" w14:paraId="404B2EB9"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0CA307DA" w14:textId="77777777"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Среднесписочная численность, чел.</w:t>
            </w:r>
          </w:p>
        </w:tc>
        <w:tc>
          <w:tcPr>
            <w:tcW w:w="994" w:type="dxa"/>
            <w:tcBorders>
              <w:top w:val="nil"/>
              <w:left w:val="nil"/>
              <w:bottom w:val="single" w:sz="4" w:space="0" w:color="auto"/>
              <w:right w:val="single" w:sz="4" w:space="0" w:color="auto"/>
            </w:tcBorders>
            <w:shd w:val="clear" w:color="auto" w:fill="auto"/>
            <w:noWrap/>
            <w:vAlign w:val="center"/>
            <w:hideMark/>
          </w:tcPr>
          <w:p w14:paraId="6570FAC1"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350</w:t>
            </w:r>
          </w:p>
        </w:tc>
        <w:tc>
          <w:tcPr>
            <w:tcW w:w="993" w:type="dxa"/>
            <w:tcBorders>
              <w:top w:val="nil"/>
              <w:left w:val="nil"/>
              <w:bottom w:val="single" w:sz="4" w:space="0" w:color="auto"/>
              <w:right w:val="single" w:sz="4" w:space="0" w:color="auto"/>
            </w:tcBorders>
            <w:shd w:val="clear" w:color="auto" w:fill="auto"/>
            <w:noWrap/>
            <w:vAlign w:val="center"/>
            <w:hideMark/>
          </w:tcPr>
          <w:p w14:paraId="3A509FA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380</w:t>
            </w:r>
          </w:p>
        </w:tc>
        <w:tc>
          <w:tcPr>
            <w:tcW w:w="993" w:type="dxa"/>
            <w:tcBorders>
              <w:top w:val="nil"/>
              <w:left w:val="nil"/>
              <w:bottom w:val="single" w:sz="4" w:space="0" w:color="auto"/>
              <w:right w:val="single" w:sz="4" w:space="0" w:color="auto"/>
            </w:tcBorders>
            <w:shd w:val="clear" w:color="auto" w:fill="auto"/>
            <w:noWrap/>
            <w:vAlign w:val="center"/>
            <w:hideMark/>
          </w:tcPr>
          <w:p w14:paraId="420A4FFE"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406</w:t>
            </w:r>
          </w:p>
        </w:tc>
        <w:tc>
          <w:tcPr>
            <w:tcW w:w="931" w:type="dxa"/>
            <w:tcBorders>
              <w:top w:val="nil"/>
              <w:left w:val="nil"/>
              <w:bottom w:val="single" w:sz="4" w:space="0" w:color="auto"/>
              <w:right w:val="single" w:sz="4" w:space="0" w:color="auto"/>
            </w:tcBorders>
            <w:shd w:val="clear" w:color="auto" w:fill="auto"/>
            <w:noWrap/>
            <w:vAlign w:val="center"/>
            <w:hideMark/>
          </w:tcPr>
          <w:p w14:paraId="20AB9A31"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453</w:t>
            </w:r>
          </w:p>
        </w:tc>
        <w:tc>
          <w:tcPr>
            <w:tcW w:w="1055" w:type="dxa"/>
            <w:tcBorders>
              <w:top w:val="nil"/>
              <w:left w:val="nil"/>
              <w:bottom w:val="single" w:sz="4" w:space="0" w:color="auto"/>
              <w:right w:val="single" w:sz="4" w:space="0" w:color="auto"/>
            </w:tcBorders>
            <w:shd w:val="clear" w:color="auto" w:fill="auto"/>
            <w:noWrap/>
            <w:vAlign w:val="center"/>
            <w:hideMark/>
          </w:tcPr>
          <w:p w14:paraId="7247183F"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8,60%</w:t>
            </w:r>
          </w:p>
        </w:tc>
        <w:tc>
          <w:tcPr>
            <w:tcW w:w="1065" w:type="dxa"/>
            <w:tcBorders>
              <w:top w:val="nil"/>
              <w:left w:val="nil"/>
              <w:bottom w:val="single" w:sz="4" w:space="0" w:color="auto"/>
              <w:right w:val="single" w:sz="4" w:space="0" w:color="auto"/>
            </w:tcBorders>
            <w:shd w:val="clear" w:color="auto" w:fill="auto"/>
            <w:noWrap/>
            <w:vAlign w:val="center"/>
            <w:hideMark/>
          </w:tcPr>
          <w:p w14:paraId="2C7A2FE9"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6,80%</w:t>
            </w:r>
          </w:p>
        </w:tc>
        <w:tc>
          <w:tcPr>
            <w:tcW w:w="993" w:type="dxa"/>
            <w:tcBorders>
              <w:top w:val="nil"/>
              <w:left w:val="nil"/>
              <w:bottom w:val="single" w:sz="4" w:space="0" w:color="auto"/>
              <w:right w:val="single" w:sz="4" w:space="0" w:color="auto"/>
            </w:tcBorders>
            <w:shd w:val="clear" w:color="auto" w:fill="auto"/>
            <w:noWrap/>
            <w:vAlign w:val="center"/>
            <w:hideMark/>
          </w:tcPr>
          <w:p w14:paraId="668CBD68"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11,60%</w:t>
            </w:r>
          </w:p>
        </w:tc>
      </w:tr>
      <w:tr w:rsidR="00CA4564" w:rsidRPr="00BB02FB" w14:paraId="68C5628E"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1F4C5749" w14:textId="34959DA7"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Производительность труда,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руб./чел.</w:t>
            </w:r>
          </w:p>
        </w:tc>
        <w:tc>
          <w:tcPr>
            <w:tcW w:w="994" w:type="dxa"/>
            <w:tcBorders>
              <w:top w:val="nil"/>
              <w:left w:val="nil"/>
              <w:bottom w:val="single" w:sz="4" w:space="0" w:color="auto"/>
              <w:right w:val="single" w:sz="4" w:space="0" w:color="auto"/>
            </w:tcBorders>
            <w:shd w:val="clear" w:color="auto" w:fill="auto"/>
            <w:noWrap/>
            <w:vAlign w:val="center"/>
            <w:hideMark/>
          </w:tcPr>
          <w:p w14:paraId="4EBD4A75"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13,7</w:t>
            </w:r>
          </w:p>
        </w:tc>
        <w:tc>
          <w:tcPr>
            <w:tcW w:w="993" w:type="dxa"/>
            <w:tcBorders>
              <w:top w:val="nil"/>
              <w:left w:val="nil"/>
              <w:bottom w:val="single" w:sz="4" w:space="0" w:color="auto"/>
              <w:right w:val="single" w:sz="4" w:space="0" w:color="auto"/>
            </w:tcBorders>
            <w:shd w:val="clear" w:color="auto" w:fill="auto"/>
            <w:noWrap/>
            <w:vAlign w:val="center"/>
            <w:hideMark/>
          </w:tcPr>
          <w:p w14:paraId="4EDE5A85"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14,7</w:t>
            </w:r>
          </w:p>
        </w:tc>
        <w:tc>
          <w:tcPr>
            <w:tcW w:w="993" w:type="dxa"/>
            <w:tcBorders>
              <w:top w:val="nil"/>
              <w:left w:val="nil"/>
              <w:bottom w:val="single" w:sz="4" w:space="0" w:color="auto"/>
              <w:right w:val="single" w:sz="4" w:space="0" w:color="auto"/>
            </w:tcBorders>
            <w:shd w:val="clear" w:color="auto" w:fill="auto"/>
            <w:noWrap/>
            <w:vAlign w:val="center"/>
            <w:hideMark/>
          </w:tcPr>
          <w:p w14:paraId="43438F5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18,9</w:t>
            </w:r>
          </w:p>
        </w:tc>
        <w:tc>
          <w:tcPr>
            <w:tcW w:w="931" w:type="dxa"/>
            <w:tcBorders>
              <w:top w:val="nil"/>
              <w:left w:val="nil"/>
              <w:bottom w:val="single" w:sz="4" w:space="0" w:color="auto"/>
              <w:right w:val="single" w:sz="4" w:space="0" w:color="auto"/>
            </w:tcBorders>
            <w:shd w:val="clear" w:color="auto" w:fill="auto"/>
            <w:noWrap/>
            <w:vAlign w:val="center"/>
            <w:hideMark/>
          </w:tcPr>
          <w:p w14:paraId="11DF9D9B"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22,3</w:t>
            </w:r>
          </w:p>
        </w:tc>
        <w:tc>
          <w:tcPr>
            <w:tcW w:w="1055" w:type="dxa"/>
            <w:tcBorders>
              <w:top w:val="nil"/>
              <w:left w:val="nil"/>
              <w:bottom w:val="single" w:sz="4" w:space="0" w:color="auto"/>
              <w:right w:val="single" w:sz="4" w:space="0" w:color="auto"/>
            </w:tcBorders>
            <w:shd w:val="clear" w:color="auto" w:fill="auto"/>
            <w:noWrap/>
            <w:vAlign w:val="center"/>
            <w:hideMark/>
          </w:tcPr>
          <w:p w14:paraId="4AAE0D56"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7,30%</w:t>
            </w:r>
          </w:p>
        </w:tc>
        <w:tc>
          <w:tcPr>
            <w:tcW w:w="1065" w:type="dxa"/>
            <w:tcBorders>
              <w:top w:val="nil"/>
              <w:left w:val="nil"/>
              <w:bottom w:val="single" w:sz="4" w:space="0" w:color="auto"/>
              <w:right w:val="single" w:sz="4" w:space="0" w:color="auto"/>
            </w:tcBorders>
            <w:shd w:val="clear" w:color="auto" w:fill="auto"/>
            <w:noWrap/>
            <w:vAlign w:val="center"/>
            <w:hideMark/>
          </w:tcPr>
          <w:p w14:paraId="124287C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28,60%</w:t>
            </w:r>
          </w:p>
        </w:tc>
        <w:tc>
          <w:tcPr>
            <w:tcW w:w="993" w:type="dxa"/>
            <w:tcBorders>
              <w:top w:val="nil"/>
              <w:left w:val="nil"/>
              <w:bottom w:val="single" w:sz="4" w:space="0" w:color="auto"/>
              <w:right w:val="single" w:sz="4" w:space="0" w:color="auto"/>
            </w:tcBorders>
            <w:shd w:val="clear" w:color="auto" w:fill="auto"/>
            <w:noWrap/>
            <w:vAlign w:val="center"/>
            <w:hideMark/>
          </w:tcPr>
          <w:p w14:paraId="1D5F36C8"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17,70%</w:t>
            </w:r>
          </w:p>
        </w:tc>
      </w:tr>
      <w:tr w:rsidR="00CA4564" w:rsidRPr="00BB02FB" w14:paraId="2F384593"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7762E1DC" w14:textId="76536B1D"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Стоимость основных средств, </w:t>
            </w:r>
            <w:r w:rsidR="00DF2EE0" w:rsidRPr="00BB02FB">
              <w:rPr>
                <w:rFonts w:ascii="Times New Roman" w:hAnsi="Times New Roman"/>
                <w:color w:val="000000"/>
                <w:lang w:eastAsia="ru-RU"/>
              </w:rPr>
              <w:t>млн.</w:t>
            </w:r>
            <w:r w:rsidRPr="00BB02FB">
              <w:rPr>
                <w:rFonts w:ascii="Times New Roman" w:hAnsi="Times New Roman"/>
                <w:color w:val="000000"/>
                <w:lang w:eastAsia="ru-RU"/>
              </w:rPr>
              <w:t xml:space="preserve"> руб.</w:t>
            </w:r>
          </w:p>
        </w:tc>
        <w:tc>
          <w:tcPr>
            <w:tcW w:w="994" w:type="dxa"/>
            <w:tcBorders>
              <w:top w:val="nil"/>
              <w:left w:val="nil"/>
              <w:bottom w:val="single" w:sz="4" w:space="0" w:color="auto"/>
              <w:right w:val="single" w:sz="4" w:space="0" w:color="auto"/>
            </w:tcBorders>
            <w:shd w:val="clear" w:color="auto" w:fill="auto"/>
            <w:noWrap/>
            <w:vAlign w:val="center"/>
            <w:hideMark/>
          </w:tcPr>
          <w:p w14:paraId="277FB3ED"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14:paraId="69266070"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130</w:t>
            </w:r>
          </w:p>
        </w:tc>
        <w:tc>
          <w:tcPr>
            <w:tcW w:w="993" w:type="dxa"/>
            <w:tcBorders>
              <w:top w:val="nil"/>
              <w:left w:val="nil"/>
              <w:bottom w:val="single" w:sz="4" w:space="0" w:color="auto"/>
              <w:right w:val="single" w:sz="4" w:space="0" w:color="auto"/>
            </w:tcBorders>
            <w:shd w:val="clear" w:color="auto" w:fill="auto"/>
            <w:noWrap/>
            <w:vAlign w:val="center"/>
            <w:hideMark/>
          </w:tcPr>
          <w:p w14:paraId="004EA4A0"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384,1</w:t>
            </w:r>
          </w:p>
        </w:tc>
        <w:tc>
          <w:tcPr>
            <w:tcW w:w="931" w:type="dxa"/>
            <w:tcBorders>
              <w:top w:val="nil"/>
              <w:left w:val="nil"/>
              <w:bottom w:val="single" w:sz="4" w:space="0" w:color="auto"/>
              <w:right w:val="single" w:sz="4" w:space="0" w:color="auto"/>
            </w:tcBorders>
            <w:shd w:val="clear" w:color="auto" w:fill="auto"/>
            <w:noWrap/>
            <w:vAlign w:val="center"/>
            <w:hideMark/>
          </w:tcPr>
          <w:p w14:paraId="640E2BDF"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335,9</w:t>
            </w:r>
          </w:p>
        </w:tc>
        <w:tc>
          <w:tcPr>
            <w:tcW w:w="1055" w:type="dxa"/>
            <w:tcBorders>
              <w:top w:val="nil"/>
              <w:left w:val="nil"/>
              <w:bottom w:val="single" w:sz="4" w:space="0" w:color="auto"/>
              <w:right w:val="single" w:sz="4" w:space="0" w:color="auto"/>
            </w:tcBorders>
            <w:shd w:val="clear" w:color="auto" w:fill="auto"/>
            <w:noWrap/>
            <w:vAlign w:val="center"/>
            <w:hideMark/>
          </w:tcPr>
          <w:p w14:paraId="0EB5E820"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8,30%</w:t>
            </w:r>
          </w:p>
        </w:tc>
        <w:tc>
          <w:tcPr>
            <w:tcW w:w="1065" w:type="dxa"/>
            <w:tcBorders>
              <w:top w:val="nil"/>
              <w:left w:val="nil"/>
              <w:bottom w:val="single" w:sz="4" w:space="0" w:color="auto"/>
              <w:right w:val="single" w:sz="4" w:space="0" w:color="auto"/>
            </w:tcBorders>
            <w:shd w:val="clear" w:color="auto" w:fill="auto"/>
            <w:noWrap/>
            <w:vAlign w:val="center"/>
            <w:hideMark/>
          </w:tcPr>
          <w:p w14:paraId="7396DAE1"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195,50%</w:t>
            </w:r>
          </w:p>
        </w:tc>
        <w:tc>
          <w:tcPr>
            <w:tcW w:w="993" w:type="dxa"/>
            <w:tcBorders>
              <w:top w:val="nil"/>
              <w:left w:val="nil"/>
              <w:bottom w:val="single" w:sz="4" w:space="0" w:color="auto"/>
              <w:right w:val="single" w:sz="4" w:space="0" w:color="auto"/>
            </w:tcBorders>
            <w:shd w:val="clear" w:color="auto" w:fill="auto"/>
            <w:noWrap/>
            <w:vAlign w:val="center"/>
            <w:hideMark/>
          </w:tcPr>
          <w:p w14:paraId="7D57DFF9" w14:textId="311A0088"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12,50%</w:t>
            </w:r>
          </w:p>
        </w:tc>
      </w:tr>
      <w:tr w:rsidR="00CA4564" w:rsidRPr="00BB02FB" w14:paraId="6941429D"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1CD1E475" w14:textId="77777777"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Фондоотдача, руб./руб.</w:t>
            </w:r>
          </w:p>
        </w:tc>
        <w:tc>
          <w:tcPr>
            <w:tcW w:w="994" w:type="dxa"/>
            <w:tcBorders>
              <w:top w:val="nil"/>
              <w:left w:val="nil"/>
              <w:bottom w:val="single" w:sz="4" w:space="0" w:color="auto"/>
              <w:right w:val="single" w:sz="4" w:space="0" w:color="auto"/>
            </w:tcBorders>
            <w:shd w:val="clear" w:color="auto" w:fill="auto"/>
            <w:noWrap/>
            <w:vAlign w:val="center"/>
            <w:hideMark/>
          </w:tcPr>
          <w:p w14:paraId="3B361DFE"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40</w:t>
            </w:r>
          </w:p>
        </w:tc>
        <w:tc>
          <w:tcPr>
            <w:tcW w:w="993" w:type="dxa"/>
            <w:tcBorders>
              <w:top w:val="nil"/>
              <w:left w:val="nil"/>
              <w:bottom w:val="single" w:sz="4" w:space="0" w:color="auto"/>
              <w:right w:val="single" w:sz="4" w:space="0" w:color="auto"/>
            </w:tcBorders>
            <w:shd w:val="clear" w:color="auto" w:fill="auto"/>
            <w:noWrap/>
            <w:vAlign w:val="center"/>
            <w:hideMark/>
          </w:tcPr>
          <w:p w14:paraId="262969A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43,1</w:t>
            </w:r>
          </w:p>
        </w:tc>
        <w:tc>
          <w:tcPr>
            <w:tcW w:w="993" w:type="dxa"/>
            <w:tcBorders>
              <w:top w:val="nil"/>
              <w:left w:val="nil"/>
              <w:bottom w:val="single" w:sz="4" w:space="0" w:color="auto"/>
              <w:right w:val="single" w:sz="4" w:space="0" w:color="auto"/>
            </w:tcBorders>
            <w:shd w:val="clear" w:color="auto" w:fill="auto"/>
            <w:noWrap/>
            <w:vAlign w:val="center"/>
            <w:hideMark/>
          </w:tcPr>
          <w:p w14:paraId="1DC7C181"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19,98</w:t>
            </w:r>
          </w:p>
        </w:tc>
        <w:tc>
          <w:tcPr>
            <w:tcW w:w="931" w:type="dxa"/>
            <w:tcBorders>
              <w:top w:val="nil"/>
              <w:left w:val="nil"/>
              <w:bottom w:val="single" w:sz="4" w:space="0" w:color="auto"/>
              <w:right w:val="single" w:sz="4" w:space="0" w:color="auto"/>
            </w:tcBorders>
            <w:shd w:val="clear" w:color="auto" w:fill="auto"/>
            <w:noWrap/>
            <w:vAlign w:val="center"/>
            <w:hideMark/>
          </w:tcPr>
          <w:p w14:paraId="1357396C"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30,01</w:t>
            </w:r>
          </w:p>
        </w:tc>
        <w:tc>
          <w:tcPr>
            <w:tcW w:w="1055" w:type="dxa"/>
            <w:tcBorders>
              <w:top w:val="nil"/>
              <w:left w:val="nil"/>
              <w:bottom w:val="single" w:sz="4" w:space="0" w:color="auto"/>
              <w:right w:val="single" w:sz="4" w:space="0" w:color="auto"/>
            </w:tcBorders>
            <w:shd w:val="clear" w:color="auto" w:fill="auto"/>
            <w:noWrap/>
            <w:vAlign w:val="center"/>
            <w:hideMark/>
          </w:tcPr>
          <w:p w14:paraId="1442A99F"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7,80%</w:t>
            </w:r>
          </w:p>
        </w:tc>
        <w:tc>
          <w:tcPr>
            <w:tcW w:w="1065" w:type="dxa"/>
            <w:tcBorders>
              <w:top w:val="nil"/>
              <w:left w:val="nil"/>
              <w:bottom w:val="single" w:sz="4" w:space="0" w:color="auto"/>
              <w:right w:val="single" w:sz="4" w:space="0" w:color="auto"/>
            </w:tcBorders>
            <w:shd w:val="clear" w:color="auto" w:fill="auto"/>
            <w:noWrap/>
            <w:vAlign w:val="center"/>
            <w:hideMark/>
          </w:tcPr>
          <w:p w14:paraId="5C71F3E1" w14:textId="1FD4056C" w:rsidR="008940DF" w:rsidRPr="00BB02FB" w:rsidRDefault="00DF2EE0"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w:t>
            </w:r>
            <w:r w:rsidR="008940DF" w:rsidRPr="00BB02FB">
              <w:rPr>
                <w:rFonts w:ascii="Times New Roman" w:hAnsi="Times New Roman"/>
                <w:color w:val="000000"/>
                <w:sz w:val="20"/>
                <w:szCs w:val="20"/>
                <w:lang w:eastAsia="ru-RU"/>
              </w:rPr>
              <w:t>53,70%</w:t>
            </w:r>
          </w:p>
        </w:tc>
        <w:tc>
          <w:tcPr>
            <w:tcW w:w="993" w:type="dxa"/>
            <w:tcBorders>
              <w:top w:val="nil"/>
              <w:left w:val="nil"/>
              <w:bottom w:val="single" w:sz="4" w:space="0" w:color="auto"/>
              <w:right w:val="single" w:sz="4" w:space="0" w:color="auto"/>
            </w:tcBorders>
            <w:shd w:val="clear" w:color="auto" w:fill="auto"/>
            <w:noWrap/>
            <w:vAlign w:val="center"/>
            <w:hideMark/>
          </w:tcPr>
          <w:p w14:paraId="1AA5E4A5"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50,20%</w:t>
            </w:r>
          </w:p>
        </w:tc>
      </w:tr>
      <w:tr w:rsidR="00CA4564" w:rsidRPr="00BB02FB" w14:paraId="42689587"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07A5757A" w14:textId="77777777"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Коэффициент текущей ликвидности</w:t>
            </w:r>
          </w:p>
        </w:tc>
        <w:tc>
          <w:tcPr>
            <w:tcW w:w="994" w:type="dxa"/>
            <w:tcBorders>
              <w:top w:val="nil"/>
              <w:left w:val="nil"/>
              <w:bottom w:val="single" w:sz="4" w:space="0" w:color="auto"/>
              <w:right w:val="single" w:sz="4" w:space="0" w:color="auto"/>
            </w:tcBorders>
            <w:shd w:val="clear" w:color="auto" w:fill="auto"/>
            <w:noWrap/>
            <w:vAlign w:val="center"/>
            <w:hideMark/>
          </w:tcPr>
          <w:p w14:paraId="71988722"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w:t>
            </w:r>
          </w:p>
        </w:tc>
        <w:tc>
          <w:tcPr>
            <w:tcW w:w="993" w:type="dxa"/>
            <w:tcBorders>
              <w:top w:val="nil"/>
              <w:left w:val="nil"/>
              <w:bottom w:val="single" w:sz="4" w:space="0" w:color="auto"/>
              <w:right w:val="single" w:sz="4" w:space="0" w:color="auto"/>
            </w:tcBorders>
            <w:shd w:val="clear" w:color="auto" w:fill="auto"/>
            <w:noWrap/>
            <w:vAlign w:val="center"/>
            <w:hideMark/>
          </w:tcPr>
          <w:p w14:paraId="03851DF0"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1,15</w:t>
            </w:r>
          </w:p>
        </w:tc>
        <w:tc>
          <w:tcPr>
            <w:tcW w:w="993" w:type="dxa"/>
            <w:tcBorders>
              <w:top w:val="nil"/>
              <w:left w:val="nil"/>
              <w:bottom w:val="single" w:sz="4" w:space="0" w:color="auto"/>
              <w:right w:val="single" w:sz="4" w:space="0" w:color="auto"/>
            </w:tcBorders>
            <w:shd w:val="clear" w:color="auto" w:fill="auto"/>
            <w:noWrap/>
            <w:vAlign w:val="center"/>
            <w:hideMark/>
          </w:tcPr>
          <w:p w14:paraId="24DA39F6"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1,28</w:t>
            </w:r>
          </w:p>
        </w:tc>
        <w:tc>
          <w:tcPr>
            <w:tcW w:w="931" w:type="dxa"/>
            <w:tcBorders>
              <w:top w:val="nil"/>
              <w:left w:val="nil"/>
              <w:bottom w:val="single" w:sz="4" w:space="0" w:color="auto"/>
              <w:right w:val="single" w:sz="4" w:space="0" w:color="auto"/>
            </w:tcBorders>
            <w:shd w:val="clear" w:color="auto" w:fill="auto"/>
            <w:noWrap/>
            <w:vAlign w:val="center"/>
            <w:hideMark/>
          </w:tcPr>
          <w:p w14:paraId="62EE4791"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1,43</w:t>
            </w:r>
          </w:p>
        </w:tc>
        <w:tc>
          <w:tcPr>
            <w:tcW w:w="1055" w:type="dxa"/>
            <w:tcBorders>
              <w:top w:val="nil"/>
              <w:left w:val="nil"/>
              <w:bottom w:val="single" w:sz="4" w:space="0" w:color="auto"/>
              <w:right w:val="single" w:sz="4" w:space="0" w:color="auto"/>
            </w:tcBorders>
            <w:shd w:val="clear" w:color="auto" w:fill="auto"/>
            <w:noWrap/>
            <w:vAlign w:val="center"/>
            <w:hideMark/>
          </w:tcPr>
          <w:p w14:paraId="6A3C5E2A"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4,50%</w:t>
            </w:r>
          </w:p>
        </w:tc>
        <w:tc>
          <w:tcPr>
            <w:tcW w:w="1065" w:type="dxa"/>
            <w:tcBorders>
              <w:top w:val="nil"/>
              <w:left w:val="nil"/>
              <w:bottom w:val="single" w:sz="4" w:space="0" w:color="auto"/>
              <w:right w:val="single" w:sz="4" w:space="0" w:color="auto"/>
            </w:tcBorders>
            <w:shd w:val="clear" w:color="auto" w:fill="auto"/>
            <w:noWrap/>
            <w:vAlign w:val="center"/>
            <w:hideMark/>
          </w:tcPr>
          <w:p w14:paraId="28F55EF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11,30%</w:t>
            </w:r>
          </w:p>
        </w:tc>
        <w:tc>
          <w:tcPr>
            <w:tcW w:w="993" w:type="dxa"/>
            <w:tcBorders>
              <w:top w:val="nil"/>
              <w:left w:val="nil"/>
              <w:bottom w:val="single" w:sz="4" w:space="0" w:color="auto"/>
              <w:right w:val="single" w:sz="4" w:space="0" w:color="auto"/>
            </w:tcBorders>
            <w:shd w:val="clear" w:color="auto" w:fill="auto"/>
            <w:noWrap/>
            <w:vAlign w:val="center"/>
            <w:hideMark/>
          </w:tcPr>
          <w:p w14:paraId="68488D7B"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11,70%</w:t>
            </w:r>
          </w:p>
        </w:tc>
      </w:tr>
      <w:tr w:rsidR="00CA4564" w:rsidRPr="00BB02FB" w14:paraId="198D7D0C" w14:textId="77777777" w:rsidTr="00825B21">
        <w:trPr>
          <w:trHeight w:val="626"/>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413D40D2" w14:textId="77777777" w:rsidR="008940DF" w:rsidRPr="00BB02FB" w:rsidRDefault="008940DF" w:rsidP="00825B21">
            <w:pPr>
              <w:spacing w:after="0" w:line="240" w:lineRule="auto"/>
              <w:rPr>
                <w:rFonts w:ascii="Times New Roman" w:hAnsi="Times New Roman"/>
                <w:color w:val="000000"/>
                <w:lang w:eastAsia="ru-RU"/>
              </w:rPr>
            </w:pPr>
            <w:r w:rsidRPr="00BB02FB">
              <w:rPr>
                <w:rFonts w:ascii="Times New Roman" w:hAnsi="Times New Roman"/>
                <w:color w:val="000000"/>
                <w:lang w:eastAsia="ru-RU"/>
              </w:rPr>
              <w:t>Коэффициент автономии</w:t>
            </w:r>
          </w:p>
        </w:tc>
        <w:tc>
          <w:tcPr>
            <w:tcW w:w="994" w:type="dxa"/>
            <w:tcBorders>
              <w:top w:val="nil"/>
              <w:left w:val="nil"/>
              <w:bottom w:val="single" w:sz="4" w:space="0" w:color="auto"/>
              <w:right w:val="single" w:sz="4" w:space="0" w:color="auto"/>
            </w:tcBorders>
            <w:shd w:val="clear" w:color="auto" w:fill="auto"/>
            <w:noWrap/>
            <w:vAlign w:val="center"/>
            <w:hideMark/>
          </w:tcPr>
          <w:p w14:paraId="65EC9DE4"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0,2</w:t>
            </w:r>
          </w:p>
        </w:tc>
        <w:tc>
          <w:tcPr>
            <w:tcW w:w="993" w:type="dxa"/>
            <w:tcBorders>
              <w:top w:val="nil"/>
              <w:left w:val="nil"/>
              <w:bottom w:val="single" w:sz="4" w:space="0" w:color="auto"/>
              <w:right w:val="single" w:sz="4" w:space="0" w:color="auto"/>
            </w:tcBorders>
            <w:shd w:val="clear" w:color="auto" w:fill="auto"/>
            <w:noWrap/>
            <w:vAlign w:val="center"/>
            <w:hideMark/>
          </w:tcPr>
          <w:p w14:paraId="4172195B"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0,22</w:t>
            </w:r>
          </w:p>
        </w:tc>
        <w:tc>
          <w:tcPr>
            <w:tcW w:w="993" w:type="dxa"/>
            <w:tcBorders>
              <w:top w:val="nil"/>
              <w:left w:val="nil"/>
              <w:bottom w:val="single" w:sz="4" w:space="0" w:color="auto"/>
              <w:right w:val="single" w:sz="4" w:space="0" w:color="auto"/>
            </w:tcBorders>
            <w:shd w:val="clear" w:color="auto" w:fill="auto"/>
            <w:noWrap/>
            <w:vAlign w:val="center"/>
            <w:hideMark/>
          </w:tcPr>
          <w:p w14:paraId="5143969E"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0,28</w:t>
            </w:r>
          </w:p>
        </w:tc>
        <w:tc>
          <w:tcPr>
            <w:tcW w:w="931" w:type="dxa"/>
            <w:tcBorders>
              <w:top w:val="nil"/>
              <w:left w:val="nil"/>
              <w:bottom w:val="single" w:sz="4" w:space="0" w:color="auto"/>
              <w:right w:val="single" w:sz="4" w:space="0" w:color="auto"/>
            </w:tcBorders>
            <w:shd w:val="clear" w:color="auto" w:fill="auto"/>
            <w:noWrap/>
            <w:vAlign w:val="center"/>
            <w:hideMark/>
          </w:tcPr>
          <w:p w14:paraId="28F60E15"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0,35</w:t>
            </w:r>
          </w:p>
        </w:tc>
        <w:tc>
          <w:tcPr>
            <w:tcW w:w="1055" w:type="dxa"/>
            <w:tcBorders>
              <w:top w:val="nil"/>
              <w:left w:val="nil"/>
              <w:bottom w:val="single" w:sz="4" w:space="0" w:color="auto"/>
              <w:right w:val="single" w:sz="4" w:space="0" w:color="auto"/>
            </w:tcBorders>
            <w:shd w:val="clear" w:color="auto" w:fill="auto"/>
            <w:noWrap/>
            <w:vAlign w:val="center"/>
            <w:hideMark/>
          </w:tcPr>
          <w:p w14:paraId="0286F793"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10,00%</w:t>
            </w:r>
          </w:p>
        </w:tc>
        <w:tc>
          <w:tcPr>
            <w:tcW w:w="1065" w:type="dxa"/>
            <w:tcBorders>
              <w:top w:val="nil"/>
              <w:left w:val="nil"/>
              <w:bottom w:val="single" w:sz="4" w:space="0" w:color="auto"/>
              <w:right w:val="single" w:sz="4" w:space="0" w:color="auto"/>
            </w:tcBorders>
            <w:shd w:val="clear" w:color="auto" w:fill="auto"/>
            <w:noWrap/>
            <w:vAlign w:val="center"/>
            <w:hideMark/>
          </w:tcPr>
          <w:p w14:paraId="0ED481DF"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27,30%</w:t>
            </w:r>
          </w:p>
        </w:tc>
        <w:tc>
          <w:tcPr>
            <w:tcW w:w="993" w:type="dxa"/>
            <w:tcBorders>
              <w:top w:val="nil"/>
              <w:left w:val="nil"/>
              <w:bottom w:val="single" w:sz="4" w:space="0" w:color="auto"/>
              <w:right w:val="single" w:sz="4" w:space="0" w:color="auto"/>
            </w:tcBorders>
            <w:shd w:val="clear" w:color="auto" w:fill="auto"/>
            <w:noWrap/>
            <w:vAlign w:val="center"/>
            <w:hideMark/>
          </w:tcPr>
          <w:p w14:paraId="0986F5B9" w14:textId="77777777" w:rsidR="008940DF" w:rsidRPr="00BB02FB" w:rsidRDefault="008940DF" w:rsidP="008940DF">
            <w:pPr>
              <w:spacing w:after="0" w:line="240" w:lineRule="auto"/>
              <w:jc w:val="center"/>
              <w:rPr>
                <w:rFonts w:ascii="Times New Roman" w:hAnsi="Times New Roman"/>
                <w:color w:val="000000"/>
                <w:sz w:val="20"/>
                <w:szCs w:val="20"/>
                <w:lang w:eastAsia="ru-RU"/>
              </w:rPr>
            </w:pPr>
            <w:r w:rsidRPr="00BB02FB">
              <w:rPr>
                <w:rFonts w:ascii="Times New Roman" w:hAnsi="Times New Roman"/>
                <w:color w:val="000000"/>
                <w:sz w:val="20"/>
                <w:szCs w:val="20"/>
                <w:lang w:eastAsia="ru-RU"/>
              </w:rPr>
              <w:t>27,40%</w:t>
            </w:r>
          </w:p>
        </w:tc>
      </w:tr>
    </w:tbl>
    <w:p w14:paraId="473BC0D1" w14:textId="77777777" w:rsidR="008940DF" w:rsidRPr="00BB02FB" w:rsidRDefault="008940DF" w:rsidP="00251BA1">
      <w:pPr>
        <w:spacing w:after="0" w:line="360" w:lineRule="auto"/>
        <w:jc w:val="both"/>
        <w:rPr>
          <w:rFonts w:ascii="Times New Roman" w:eastAsiaTheme="majorEastAsia" w:hAnsi="Times New Roman"/>
          <w:sz w:val="28"/>
          <w:szCs w:val="28"/>
        </w:rPr>
      </w:pPr>
    </w:p>
    <w:p w14:paraId="7C0B7906" w14:textId="551B5D8F" w:rsidR="006B730F" w:rsidRPr="00BB02FB" w:rsidRDefault="006B730F" w:rsidP="006B730F">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Анализ данных, представленных в таблице 2, свидетельствует о сложной динамике основных экономических показателей деятельности ООО «ПК «СТАНК» за период 2021–2024 гг. Выручка от реализации продукции демонстрирует устойчивый и значительный рост: с 4 800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2021 году до </w:t>
      </w:r>
      <w:r w:rsidR="0096349F" w:rsidRPr="00BB02FB">
        <w:rPr>
          <w:rFonts w:ascii="Times New Roman" w:eastAsiaTheme="majorEastAsia" w:hAnsi="Times New Roman"/>
          <w:sz w:val="28"/>
          <w:szCs w:val="28"/>
        </w:rPr>
        <w:t xml:space="preserve">   </w:t>
      </w:r>
      <w:r w:rsidRPr="00BB02FB">
        <w:rPr>
          <w:rFonts w:ascii="Times New Roman" w:eastAsiaTheme="majorEastAsia" w:hAnsi="Times New Roman"/>
          <w:sz w:val="28"/>
          <w:szCs w:val="28"/>
        </w:rPr>
        <w:t xml:space="preserve">10 080,2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2024 году, что составляет общий прирост более 100%. </w:t>
      </w:r>
      <w:r w:rsidRPr="00BB02FB">
        <w:rPr>
          <w:rFonts w:ascii="Times New Roman" w:eastAsiaTheme="majorEastAsia" w:hAnsi="Times New Roman"/>
          <w:sz w:val="28"/>
          <w:szCs w:val="28"/>
        </w:rPr>
        <w:lastRenderedPageBreak/>
        <w:t>Такой рост обусловлен расширением ассортимента продукции и увеличением объемов производства, что подтверждается и увеличением среднесписочной численности персонала с 350 до 453 человек за этот период [23].</w:t>
      </w:r>
    </w:p>
    <w:p w14:paraId="2460C7D1" w14:textId="06B7245B" w:rsidR="006B730F" w:rsidRPr="00BB02FB" w:rsidRDefault="006B730F" w:rsidP="006B730F">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При этом рост себестоимости продукции опережает рост выручки: себестоимость увеличилась с 4 350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2021 году до 9 743,6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2024 году, что отражает рост затрат на производство и сырье. Это негативно сказалось на валовой прибыли, которая снизилась с 500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2022 году до 336,7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2024 году, несмотря на рост выручки. Аналогичная тенденция наблюдается и по прибыли от продаж, и по чистой прибыли, которые демонстрируют значительное снижение в 2023 и 2024 годах. Рентабельность продаж упала с 7,3% в 2021 году до 2,55% в 2024 году, что указывает на снижение эффективности операционной деятельности предприятия.</w:t>
      </w:r>
    </w:p>
    <w:p w14:paraId="7F352BC9" w14:textId="3DFD85B2" w:rsidR="006B730F" w:rsidRPr="00BB02FB" w:rsidRDefault="006B730F" w:rsidP="006B730F">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Положительным моментом является рост производительности труда: выручка на одного сотрудника увеличилась с 13,7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2021 году до 22,3 </w:t>
      </w:r>
      <w:r w:rsidR="00DF2EE0" w:rsidRPr="00BB02FB">
        <w:rPr>
          <w:rFonts w:ascii="Times New Roman" w:eastAsiaTheme="majorEastAsia" w:hAnsi="Times New Roman"/>
          <w:sz w:val="28"/>
          <w:szCs w:val="28"/>
        </w:rPr>
        <w:t>млн.</w:t>
      </w:r>
      <w:r w:rsidRPr="00BB02FB">
        <w:rPr>
          <w:rFonts w:ascii="Times New Roman" w:eastAsiaTheme="majorEastAsia" w:hAnsi="Times New Roman"/>
          <w:sz w:val="28"/>
          <w:szCs w:val="28"/>
        </w:rPr>
        <w:t xml:space="preserve"> руб. в 2024 году, что свидетельствует о повышении эффективности использования трудовых ресурсов. Это достигается при умеренном росте численности персонала, что говорит о рационализации производственных процессов и внедрении инновационных технологий.</w:t>
      </w:r>
    </w:p>
    <w:p w14:paraId="14731E14" w14:textId="7EB9FA85" w:rsidR="006B730F" w:rsidRPr="00BB02FB" w:rsidRDefault="006B730F" w:rsidP="006B730F">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Инвестиционная активность компании отражена в динамике стоимости основных средств, которая резко выросла в 2022 году (+195,5%), а затем снизилась в 2024 году (</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12,5%). Фондоотдача, показывающая эффективность использования основных средств, упала в 2022 году, что связано с масштабными инвестициями, однако в 2024 году наблюдается восстановление (+50,2%), что свидетельствует о начале возврата инвестиций в производственные мощности.</w:t>
      </w:r>
    </w:p>
    <w:p w14:paraId="3327934E" w14:textId="056208D0" w:rsidR="006B730F" w:rsidRPr="00BB02FB" w:rsidRDefault="006B730F" w:rsidP="006B730F">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Финансовая устойчивость предприятия укрепляется: коэффициент текущей ликвидности вырос с 1,1 в 2021 году до 1,43 в 2024 году, а коэффициент автономии </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 xml:space="preserve"> с 0,2 до 0,35, что говорит о повышении способности компании покрывать краткосрочные обязательства и снижении зависимости </w:t>
      </w:r>
      <w:r w:rsidRPr="00BB02FB">
        <w:rPr>
          <w:rFonts w:ascii="Times New Roman" w:eastAsiaTheme="majorEastAsia" w:hAnsi="Times New Roman"/>
          <w:sz w:val="28"/>
          <w:szCs w:val="28"/>
        </w:rPr>
        <w:lastRenderedPageBreak/>
        <w:t>от заемных средств. Эти показатели находятся в пределах нормативных значений и свидетельствуют о стабильном финансовом положении ООО «ПК «СТАНК».</w:t>
      </w:r>
    </w:p>
    <w:p w14:paraId="6AA2C379" w14:textId="0E774221" w:rsidR="004F40B9" w:rsidRPr="00BB02FB" w:rsidRDefault="006B730F" w:rsidP="006B730F">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 xml:space="preserve">В итоге, несмотря на снижение прибыльности и рентабельности, компания демонстрирует положительную динамику выручки, производительности труда и финансовой устойчивости. Основная задача ООО «ПК «СТАНК» </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 xml:space="preserve"> контроль и оптимизация себестоимости продукции для повышения общей эффективности бизнеса. Инвестиции в основные средства и инновационные технологии создают потенциал для дальнейшего роста и повышения конкурентоспособности на рынке.</w:t>
      </w:r>
    </w:p>
    <w:p w14:paraId="4027882F" w14:textId="76B3413B" w:rsidR="004F40B9" w:rsidRPr="00BB02FB" w:rsidRDefault="004F40B9" w:rsidP="00534EC1">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Инновационная стратегия ООО «ПК «СТАНК» направлена</w:t>
      </w:r>
      <w:r w:rsidR="00534EC1" w:rsidRPr="00BB02FB">
        <w:rPr>
          <w:rFonts w:ascii="Times New Roman" w:eastAsiaTheme="majorEastAsia" w:hAnsi="Times New Roman"/>
          <w:sz w:val="28"/>
          <w:szCs w:val="28"/>
        </w:rPr>
        <w:t xml:space="preserve"> на достижение следующих целей:</w:t>
      </w:r>
    </w:p>
    <w:p w14:paraId="47A04EB6" w14:textId="64B87B75" w:rsidR="004F40B9" w:rsidRPr="00BB02FB" w:rsidRDefault="00F206B7">
      <w:pPr>
        <w:pStyle w:val="a3"/>
        <w:numPr>
          <w:ilvl w:val="0"/>
          <w:numId w:val="9"/>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повышение</w:t>
      </w:r>
      <w:r w:rsidR="004F40B9" w:rsidRPr="00BB02FB">
        <w:rPr>
          <w:rFonts w:ascii="Times New Roman" w:eastAsiaTheme="majorEastAsia" w:hAnsi="Times New Roman"/>
          <w:sz w:val="28"/>
          <w:szCs w:val="28"/>
        </w:rPr>
        <w:t xml:space="preserve"> конкурентоспособности продукции за счет улучшения ее качественных характер</w:t>
      </w:r>
      <w:r w:rsidR="008E3FF4" w:rsidRPr="00BB02FB">
        <w:rPr>
          <w:rFonts w:ascii="Times New Roman" w:eastAsiaTheme="majorEastAsia" w:hAnsi="Times New Roman"/>
          <w:sz w:val="28"/>
          <w:szCs w:val="28"/>
        </w:rPr>
        <w:t>истик и расширения ассортимента</w:t>
      </w:r>
      <w:r w:rsidR="00C3363E" w:rsidRPr="00BB02FB">
        <w:rPr>
          <w:rFonts w:ascii="Times New Roman" w:eastAsiaTheme="majorEastAsia" w:hAnsi="Times New Roman"/>
          <w:sz w:val="28"/>
          <w:szCs w:val="28"/>
        </w:rPr>
        <w:t>;</w:t>
      </w:r>
    </w:p>
    <w:p w14:paraId="6BF87B93" w14:textId="0905D8B7" w:rsidR="004F40B9" w:rsidRPr="00BB02FB" w:rsidRDefault="00F206B7">
      <w:pPr>
        <w:pStyle w:val="a3"/>
        <w:numPr>
          <w:ilvl w:val="0"/>
          <w:numId w:val="9"/>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снижение</w:t>
      </w:r>
      <w:r w:rsidR="004F40B9" w:rsidRPr="00BB02FB">
        <w:rPr>
          <w:rFonts w:ascii="Times New Roman" w:eastAsiaTheme="majorEastAsia" w:hAnsi="Times New Roman"/>
          <w:sz w:val="28"/>
          <w:szCs w:val="28"/>
        </w:rPr>
        <w:t xml:space="preserve"> себестоимости производства за счет внедрения ресурсосберегающих технологий и автоматиз</w:t>
      </w:r>
      <w:r w:rsidR="008E3FF4" w:rsidRPr="00BB02FB">
        <w:rPr>
          <w:rFonts w:ascii="Times New Roman" w:eastAsiaTheme="majorEastAsia" w:hAnsi="Times New Roman"/>
          <w:sz w:val="28"/>
          <w:szCs w:val="28"/>
        </w:rPr>
        <w:t>ации производственных процессов</w:t>
      </w:r>
      <w:r w:rsidR="00C3363E" w:rsidRPr="00BB02FB">
        <w:rPr>
          <w:rFonts w:ascii="Times New Roman" w:eastAsiaTheme="majorEastAsia" w:hAnsi="Times New Roman"/>
          <w:sz w:val="28"/>
          <w:szCs w:val="28"/>
        </w:rPr>
        <w:t>;</w:t>
      </w:r>
    </w:p>
    <w:p w14:paraId="36A99FFA" w14:textId="7C89F6DE" w:rsidR="004F40B9" w:rsidRPr="00BB02FB" w:rsidRDefault="00F206B7">
      <w:pPr>
        <w:pStyle w:val="a3"/>
        <w:numPr>
          <w:ilvl w:val="0"/>
          <w:numId w:val="9"/>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повышение</w:t>
      </w:r>
      <w:r w:rsidR="004F40B9" w:rsidRPr="00BB02FB">
        <w:rPr>
          <w:rFonts w:ascii="Times New Roman" w:eastAsiaTheme="majorEastAsia" w:hAnsi="Times New Roman"/>
          <w:sz w:val="28"/>
          <w:szCs w:val="28"/>
        </w:rPr>
        <w:t xml:space="preserve"> производительности труда за счет модернизации производственного оборудован</w:t>
      </w:r>
      <w:r w:rsidR="008E3FF4" w:rsidRPr="00BB02FB">
        <w:rPr>
          <w:rFonts w:ascii="Times New Roman" w:eastAsiaTheme="majorEastAsia" w:hAnsi="Times New Roman"/>
          <w:sz w:val="28"/>
          <w:szCs w:val="28"/>
        </w:rPr>
        <w:t>ия и внедрения новых технологий</w:t>
      </w:r>
      <w:r w:rsidR="00C3363E" w:rsidRPr="00BB02FB">
        <w:rPr>
          <w:rFonts w:ascii="Times New Roman" w:eastAsiaTheme="majorEastAsia" w:hAnsi="Times New Roman"/>
          <w:sz w:val="28"/>
          <w:szCs w:val="28"/>
        </w:rPr>
        <w:t>;</w:t>
      </w:r>
    </w:p>
    <w:p w14:paraId="246B111D" w14:textId="24E322F5" w:rsidR="004F40B9" w:rsidRPr="00BB02FB" w:rsidRDefault="00F206B7">
      <w:pPr>
        <w:pStyle w:val="a3"/>
        <w:numPr>
          <w:ilvl w:val="0"/>
          <w:numId w:val="9"/>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снижение</w:t>
      </w:r>
      <w:r w:rsidR="004F40B9" w:rsidRPr="00BB02FB">
        <w:rPr>
          <w:rFonts w:ascii="Times New Roman" w:eastAsiaTheme="majorEastAsia" w:hAnsi="Times New Roman"/>
          <w:sz w:val="28"/>
          <w:szCs w:val="28"/>
        </w:rPr>
        <w:t xml:space="preserve"> негативного воздействия на окружающую среду за счет внедрения эк</w:t>
      </w:r>
      <w:r w:rsidR="0035416C" w:rsidRPr="00BB02FB">
        <w:rPr>
          <w:rFonts w:ascii="Times New Roman" w:eastAsiaTheme="majorEastAsia" w:hAnsi="Times New Roman"/>
          <w:sz w:val="28"/>
          <w:szCs w:val="28"/>
        </w:rPr>
        <w:t>ологически чистых технологий</w:t>
      </w:r>
      <w:r w:rsidR="0035416C" w:rsidRPr="00BB02FB">
        <w:rPr>
          <w:rFonts w:ascii="Times New Roman" w:eastAsiaTheme="majorEastAsia" w:hAnsi="Times New Roman"/>
          <w:sz w:val="28"/>
          <w:szCs w:val="28"/>
          <w:lang w:val="az-Cyrl-AZ"/>
        </w:rPr>
        <w:t>.</w:t>
      </w:r>
    </w:p>
    <w:p w14:paraId="4E27B148" w14:textId="29CF44FF" w:rsidR="004F40B9" w:rsidRPr="00BB02FB" w:rsidRDefault="004F40B9" w:rsidP="003154AC">
      <w:pPr>
        <w:spacing w:after="0" w:line="360" w:lineRule="auto"/>
        <w:ind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В рамках реализации инновационной стратегии в 2022</w:t>
      </w:r>
      <w:r w:rsidR="00DF2EE0" w:rsidRPr="00BB02FB">
        <w:rPr>
          <w:rFonts w:ascii="Times New Roman" w:eastAsiaTheme="majorEastAsia" w:hAnsi="Times New Roman"/>
          <w:sz w:val="28"/>
          <w:szCs w:val="28"/>
        </w:rPr>
        <w:t>–</w:t>
      </w:r>
      <w:r w:rsidRPr="00BB02FB">
        <w:rPr>
          <w:rFonts w:ascii="Times New Roman" w:eastAsiaTheme="majorEastAsia" w:hAnsi="Times New Roman"/>
          <w:sz w:val="28"/>
          <w:szCs w:val="28"/>
        </w:rPr>
        <w:t>2024 гг. на предприятии ос</w:t>
      </w:r>
      <w:r w:rsidR="00534EC1" w:rsidRPr="00BB02FB">
        <w:rPr>
          <w:rFonts w:ascii="Times New Roman" w:eastAsiaTheme="majorEastAsia" w:hAnsi="Times New Roman"/>
          <w:sz w:val="28"/>
          <w:szCs w:val="28"/>
        </w:rPr>
        <w:t>уществлялись следующие проекты:</w:t>
      </w:r>
    </w:p>
    <w:p w14:paraId="125ED865" w14:textId="0FB80BD4" w:rsidR="00CA4564" w:rsidRPr="00BB02FB" w:rsidRDefault="008E3FF4">
      <w:pPr>
        <w:pStyle w:val="a3"/>
        <w:numPr>
          <w:ilvl w:val="0"/>
          <w:numId w:val="11"/>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Проект «Автоматизация»</w:t>
      </w:r>
      <w:r w:rsidR="004F40B9" w:rsidRPr="00BB02FB">
        <w:rPr>
          <w:rFonts w:ascii="Times New Roman" w:eastAsiaTheme="majorEastAsia" w:hAnsi="Times New Roman"/>
          <w:sz w:val="28"/>
          <w:szCs w:val="28"/>
        </w:rPr>
        <w:t xml:space="preserve"> (2022</w:t>
      </w:r>
      <w:r w:rsidR="00DF2EE0"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 xml:space="preserve">2023 гг.) – внедрение автоматизированной линии для производства строительных профилей, оснащенной системой компьютерного управления и контроля качества. Общий объем инвестиций составил 87,5 </w:t>
      </w:r>
      <w:r w:rsidR="00DF2EE0" w:rsidRPr="00BB02FB">
        <w:rPr>
          <w:rFonts w:ascii="Times New Roman" w:eastAsiaTheme="majorEastAsia" w:hAnsi="Times New Roman"/>
          <w:sz w:val="28"/>
          <w:szCs w:val="28"/>
        </w:rPr>
        <w:t>млн.</w:t>
      </w:r>
      <w:r w:rsidR="004F40B9" w:rsidRPr="00BB02FB">
        <w:rPr>
          <w:rFonts w:ascii="Times New Roman" w:eastAsiaTheme="majorEastAsia" w:hAnsi="Times New Roman"/>
          <w:sz w:val="28"/>
          <w:szCs w:val="28"/>
        </w:rPr>
        <w:t xml:space="preserve"> рублей. </w:t>
      </w:r>
      <w:r w:rsidR="003154AC" w:rsidRPr="00BB02FB">
        <w:rPr>
          <w:rFonts w:ascii="Times New Roman" w:eastAsiaTheme="majorEastAsia" w:hAnsi="Times New Roman"/>
          <w:sz w:val="28"/>
          <w:szCs w:val="28"/>
        </w:rPr>
        <w:t>В результате реализации проекта произво</w:t>
      </w:r>
      <w:r w:rsidR="00046E54" w:rsidRPr="00BB02FB">
        <w:rPr>
          <w:rFonts w:ascii="Times New Roman" w:eastAsiaTheme="majorEastAsia" w:hAnsi="Times New Roman"/>
          <w:sz w:val="28"/>
          <w:szCs w:val="28"/>
        </w:rPr>
        <w:t>ди</w:t>
      </w:r>
      <w:r w:rsidR="003154AC" w:rsidRPr="00BB02FB">
        <w:rPr>
          <w:rFonts w:ascii="Times New Roman" w:eastAsiaTheme="majorEastAsia" w:hAnsi="Times New Roman"/>
          <w:sz w:val="28"/>
          <w:szCs w:val="28"/>
        </w:rPr>
        <w:t xml:space="preserve">тельность труда увеличилась на 25%, доля брака снизилась на 15%, а ассортимент выпускаемой продукции был расширен. Это позволило </w:t>
      </w:r>
      <w:r w:rsidR="003154AC" w:rsidRPr="00BB02FB">
        <w:rPr>
          <w:rFonts w:ascii="Times New Roman" w:eastAsiaTheme="majorEastAsia" w:hAnsi="Times New Roman"/>
          <w:sz w:val="28"/>
          <w:szCs w:val="28"/>
        </w:rPr>
        <w:lastRenderedPageBreak/>
        <w:t>предприятию не только увеличить выпуск продукции, но и улучшить ее качество, что положительно сказалось на конкурентоспособности и финансовых результатах.</w:t>
      </w:r>
    </w:p>
    <w:p w14:paraId="444CBE7F" w14:textId="335CD5AC" w:rsidR="004F40B9" w:rsidRPr="00BB02FB" w:rsidRDefault="00F206B7">
      <w:pPr>
        <w:pStyle w:val="a3"/>
        <w:numPr>
          <w:ilvl w:val="0"/>
          <w:numId w:val="11"/>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Проект</w:t>
      </w:r>
      <w:r w:rsidR="008E3FF4" w:rsidRPr="00BB02FB">
        <w:rPr>
          <w:rFonts w:ascii="Times New Roman" w:eastAsiaTheme="majorEastAsia" w:hAnsi="Times New Roman"/>
          <w:sz w:val="28"/>
          <w:szCs w:val="28"/>
        </w:rPr>
        <w:t xml:space="preserve"> «Энергоэффективность»</w:t>
      </w:r>
      <w:r w:rsidR="004F40B9" w:rsidRPr="00BB02FB">
        <w:rPr>
          <w:rFonts w:ascii="Times New Roman" w:eastAsiaTheme="majorEastAsia" w:hAnsi="Times New Roman"/>
          <w:sz w:val="28"/>
          <w:szCs w:val="28"/>
        </w:rPr>
        <w:t xml:space="preserve"> (2022</w:t>
      </w:r>
      <w:r w:rsidR="00DF2EE0"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 xml:space="preserve">2023 гг.) – внедрение энергосберегающих технологий, включая модернизацию системы освещения, установку частотных преобразователей на электроприводы, внедрение системы рекуперации тепла. </w:t>
      </w:r>
      <w:r w:rsidR="003154AC" w:rsidRPr="00BB02FB">
        <w:rPr>
          <w:rFonts w:ascii="Times New Roman" w:eastAsiaTheme="majorEastAsia" w:hAnsi="Times New Roman"/>
          <w:sz w:val="28"/>
          <w:szCs w:val="28"/>
        </w:rPr>
        <w:t xml:space="preserve">Инвестиции в проект составили 23,4 </w:t>
      </w:r>
      <w:r w:rsidR="00DF2EE0" w:rsidRPr="00BB02FB">
        <w:rPr>
          <w:rFonts w:ascii="Times New Roman" w:eastAsiaTheme="majorEastAsia" w:hAnsi="Times New Roman"/>
          <w:sz w:val="28"/>
          <w:szCs w:val="28"/>
        </w:rPr>
        <w:t>млн.</w:t>
      </w:r>
      <w:r w:rsidR="003154AC" w:rsidRPr="00BB02FB">
        <w:rPr>
          <w:rFonts w:ascii="Times New Roman" w:eastAsiaTheme="majorEastAsia" w:hAnsi="Times New Roman"/>
          <w:sz w:val="28"/>
          <w:szCs w:val="28"/>
        </w:rPr>
        <w:t xml:space="preserve"> рублей. Благодаря этим мерам энергопотребление предприятия снизилось на 18%, а выбросы парниковых газов </w:t>
      </w:r>
      <w:r w:rsidR="00DF2EE0" w:rsidRPr="00BB02FB">
        <w:rPr>
          <w:rFonts w:ascii="Times New Roman" w:eastAsiaTheme="majorEastAsia" w:hAnsi="Times New Roman"/>
          <w:sz w:val="28"/>
          <w:szCs w:val="28"/>
        </w:rPr>
        <w:t>–</w:t>
      </w:r>
      <w:r w:rsidR="003154AC" w:rsidRPr="00BB02FB">
        <w:rPr>
          <w:rFonts w:ascii="Times New Roman" w:eastAsiaTheme="majorEastAsia" w:hAnsi="Times New Roman"/>
          <w:sz w:val="28"/>
          <w:szCs w:val="28"/>
        </w:rPr>
        <w:t xml:space="preserve"> на 22%. Это не только уменьшило затраты на энергоресурсы, но и повысило экологическую устойчивость производства.</w:t>
      </w:r>
    </w:p>
    <w:p w14:paraId="3E633495" w14:textId="648A2050" w:rsidR="004F40B9" w:rsidRPr="00BB02FB" w:rsidRDefault="00F206B7">
      <w:pPr>
        <w:pStyle w:val="a3"/>
        <w:numPr>
          <w:ilvl w:val="0"/>
          <w:numId w:val="11"/>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Проект</w:t>
      </w:r>
      <w:r w:rsidR="008E3FF4" w:rsidRPr="00BB02FB">
        <w:rPr>
          <w:rFonts w:ascii="Times New Roman" w:eastAsiaTheme="majorEastAsia" w:hAnsi="Times New Roman"/>
          <w:sz w:val="28"/>
          <w:szCs w:val="28"/>
        </w:rPr>
        <w:t xml:space="preserve"> «Цифровизация»</w:t>
      </w:r>
      <w:r w:rsidR="004F40B9" w:rsidRPr="00BB02FB">
        <w:rPr>
          <w:rFonts w:ascii="Times New Roman" w:eastAsiaTheme="majorEastAsia" w:hAnsi="Times New Roman"/>
          <w:sz w:val="28"/>
          <w:szCs w:val="28"/>
        </w:rPr>
        <w:t xml:space="preserve"> (2023</w:t>
      </w:r>
      <w:r w:rsidR="00DF2EE0"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2024 гг.) – внедрение системы управления производственными процессами на базе MES</w:t>
      </w:r>
      <w:r w:rsidR="00DF2EE0"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 xml:space="preserve">системы (Manufacturing </w:t>
      </w:r>
      <w:proofErr w:type="spellStart"/>
      <w:r w:rsidR="004F40B9" w:rsidRPr="00BB02FB">
        <w:rPr>
          <w:rFonts w:ascii="Times New Roman" w:eastAsiaTheme="majorEastAsia" w:hAnsi="Times New Roman"/>
          <w:sz w:val="28"/>
          <w:szCs w:val="28"/>
        </w:rPr>
        <w:t>Execution</w:t>
      </w:r>
      <w:proofErr w:type="spellEnd"/>
      <w:r w:rsidR="004F40B9" w:rsidRPr="00BB02FB">
        <w:rPr>
          <w:rFonts w:ascii="Times New Roman" w:eastAsiaTheme="majorEastAsia" w:hAnsi="Times New Roman"/>
          <w:sz w:val="28"/>
          <w:szCs w:val="28"/>
        </w:rPr>
        <w:t xml:space="preserve"> System), интеграция с ERP</w:t>
      </w:r>
      <w:r w:rsidR="00DF2EE0"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 xml:space="preserve">системой предприятия. Общий объем инвестиций составил 32,7 </w:t>
      </w:r>
      <w:r w:rsidR="00DF2EE0" w:rsidRPr="00BB02FB">
        <w:rPr>
          <w:rFonts w:ascii="Times New Roman" w:eastAsiaTheme="majorEastAsia" w:hAnsi="Times New Roman"/>
          <w:sz w:val="28"/>
          <w:szCs w:val="28"/>
        </w:rPr>
        <w:t>млн.</w:t>
      </w:r>
      <w:r w:rsidR="004F40B9" w:rsidRPr="00BB02FB">
        <w:rPr>
          <w:rFonts w:ascii="Times New Roman" w:eastAsiaTheme="majorEastAsia" w:hAnsi="Times New Roman"/>
          <w:sz w:val="28"/>
          <w:szCs w:val="28"/>
        </w:rPr>
        <w:t xml:space="preserve"> рублей. Реализация проекта позволила оптимизировать производственные процессы, сократить время переналадки оборудования на 30% и повысить точность</w:t>
      </w:r>
      <w:r w:rsidR="0035416C" w:rsidRPr="00BB02FB">
        <w:rPr>
          <w:rFonts w:ascii="Times New Roman" w:eastAsiaTheme="majorEastAsia" w:hAnsi="Times New Roman"/>
          <w:sz w:val="28"/>
          <w:szCs w:val="28"/>
        </w:rPr>
        <w:t xml:space="preserve"> планирования производства</w:t>
      </w:r>
      <w:r w:rsidR="00CA4564" w:rsidRPr="00BB02FB">
        <w:rPr>
          <w:rFonts w:ascii="Times New Roman" w:eastAsiaTheme="majorEastAsia" w:hAnsi="Times New Roman"/>
          <w:sz w:val="28"/>
          <w:szCs w:val="28"/>
        </w:rPr>
        <w:t>.</w:t>
      </w:r>
    </w:p>
    <w:p w14:paraId="7EE51E07" w14:textId="6F3CD45E" w:rsidR="004F40B9" w:rsidRPr="00BB02FB" w:rsidRDefault="00F206B7">
      <w:pPr>
        <w:pStyle w:val="a3"/>
        <w:numPr>
          <w:ilvl w:val="0"/>
          <w:numId w:val="11"/>
        </w:numPr>
        <w:tabs>
          <w:tab w:val="left" w:pos="993"/>
        </w:tabs>
        <w:spacing w:after="0" w:line="360" w:lineRule="auto"/>
        <w:ind w:left="0" w:firstLine="709"/>
        <w:jc w:val="both"/>
        <w:rPr>
          <w:rFonts w:ascii="Times New Roman" w:eastAsiaTheme="majorEastAsia" w:hAnsi="Times New Roman"/>
          <w:sz w:val="28"/>
          <w:szCs w:val="28"/>
        </w:rPr>
      </w:pPr>
      <w:r w:rsidRPr="00BB02FB">
        <w:rPr>
          <w:rFonts w:ascii="Times New Roman" w:eastAsiaTheme="majorEastAsia" w:hAnsi="Times New Roman"/>
          <w:sz w:val="28"/>
          <w:szCs w:val="28"/>
        </w:rPr>
        <w:t>Проект</w:t>
      </w:r>
      <w:r w:rsidR="008E3FF4" w:rsidRPr="00BB02FB">
        <w:rPr>
          <w:rFonts w:ascii="Times New Roman" w:eastAsiaTheme="majorEastAsia" w:hAnsi="Times New Roman"/>
          <w:sz w:val="28"/>
          <w:szCs w:val="28"/>
        </w:rPr>
        <w:t xml:space="preserve"> «Новые материалы» </w:t>
      </w:r>
      <w:r w:rsidR="004F40B9" w:rsidRPr="00BB02FB">
        <w:rPr>
          <w:rFonts w:ascii="Times New Roman" w:eastAsiaTheme="majorEastAsia" w:hAnsi="Times New Roman"/>
          <w:sz w:val="28"/>
          <w:szCs w:val="28"/>
        </w:rPr>
        <w:t>(2023</w:t>
      </w:r>
      <w:r w:rsidR="00DF2EE0"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 xml:space="preserve">2024 гг.) – разработка и внедрение технологии производства профилей из высокопрочных сталей с улучшенными эксплуатационными характеристиками. </w:t>
      </w:r>
      <w:r w:rsidR="003154AC" w:rsidRPr="00BB02FB">
        <w:rPr>
          <w:rFonts w:ascii="Times New Roman" w:eastAsiaTheme="majorEastAsia" w:hAnsi="Times New Roman"/>
          <w:sz w:val="28"/>
          <w:szCs w:val="28"/>
        </w:rPr>
        <w:t xml:space="preserve">Инвестиции в проект составили 41,2 </w:t>
      </w:r>
      <w:r w:rsidR="00DF2EE0" w:rsidRPr="00BB02FB">
        <w:rPr>
          <w:rFonts w:ascii="Times New Roman" w:eastAsiaTheme="majorEastAsia" w:hAnsi="Times New Roman"/>
          <w:sz w:val="28"/>
          <w:szCs w:val="28"/>
        </w:rPr>
        <w:t>млн.</w:t>
      </w:r>
      <w:r w:rsidR="003154AC" w:rsidRPr="00BB02FB">
        <w:rPr>
          <w:rFonts w:ascii="Times New Roman" w:eastAsiaTheme="majorEastAsia" w:hAnsi="Times New Roman"/>
          <w:sz w:val="28"/>
          <w:szCs w:val="28"/>
        </w:rPr>
        <w:t xml:space="preserve"> рублей. Благодаря этому предприятие освоило выпуск новых видов продукции с высокой добавленной стоимостью и смогло выйти на новые рынки сбыта.</w:t>
      </w:r>
    </w:p>
    <w:p w14:paraId="3B5A33E6" w14:textId="1372C41E" w:rsidR="008C646B" w:rsidRPr="00BB02FB" w:rsidRDefault="003154AC" w:rsidP="00B82F7D">
      <w:pPr>
        <w:spacing w:after="0" w:line="360" w:lineRule="auto"/>
        <w:ind w:firstLine="708"/>
        <w:jc w:val="both"/>
        <w:rPr>
          <w:rFonts w:ascii="Times New Roman" w:eastAsiaTheme="majorEastAsia" w:hAnsi="Times New Roman"/>
          <w:sz w:val="28"/>
          <w:szCs w:val="28"/>
        </w:rPr>
      </w:pPr>
      <w:r w:rsidRPr="00BB02FB">
        <w:rPr>
          <w:rFonts w:ascii="Times New Roman" w:eastAsiaTheme="majorEastAsia" w:hAnsi="Times New Roman"/>
          <w:sz w:val="28"/>
          <w:szCs w:val="28"/>
        </w:rPr>
        <w:t>Подводя итог</w:t>
      </w:r>
      <w:r w:rsidR="004F40B9" w:rsidRPr="00BB02FB">
        <w:rPr>
          <w:rFonts w:ascii="Times New Roman" w:eastAsiaTheme="majorEastAsia" w:hAnsi="Times New Roman"/>
          <w:sz w:val="28"/>
          <w:szCs w:val="28"/>
        </w:rPr>
        <w:t>, инновационная стратегия ООО «ПК «СТАНК» охватывает различные аспекты деятельности предприятия, включая технологические, организационные и продуктовые инновации, что соответствует современным тенденциям инновационного развития промышленных предприятий</w:t>
      </w:r>
      <w:r w:rsidRPr="00BB02FB">
        <w:rPr>
          <w:rFonts w:ascii="Times New Roman" w:eastAsiaTheme="majorEastAsia" w:hAnsi="Times New Roman"/>
          <w:sz w:val="28"/>
          <w:szCs w:val="28"/>
        </w:rPr>
        <w:t>.</w:t>
      </w:r>
      <w:r w:rsidR="004F40B9" w:rsidRPr="00BB02FB">
        <w:rPr>
          <w:rFonts w:ascii="Times New Roman" w:eastAsiaTheme="majorEastAsia" w:hAnsi="Times New Roman"/>
          <w:sz w:val="28"/>
          <w:szCs w:val="28"/>
        </w:rPr>
        <w:t xml:space="preserve"> </w:t>
      </w:r>
      <w:r w:rsidRPr="00BB02FB">
        <w:rPr>
          <w:rFonts w:ascii="Times New Roman" w:eastAsiaTheme="majorEastAsia" w:hAnsi="Times New Roman"/>
          <w:sz w:val="28"/>
          <w:szCs w:val="28"/>
        </w:rPr>
        <w:t xml:space="preserve">Реализация указанных инновационных проектов обеспечила рост производительности труда, снижение издержек, повышение качества и расширение ассортимента продукции, что в </w:t>
      </w:r>
      <w:r w:rsidRPr="00BB02FB">
        <w:rPr>
          <w:rFonts w:ascii="Times New Roman" w:eastAsiaTheme="majorEastAsia" w:hAnsi="Times New Roman"/>
          <w:sz w:val="28"/>
          <w:szCs w:val="28"/>
        </w:rPr>
        <w:lastRenderedPageBreak/>
        <w:t>совокупности способствовало укреплению позиций ООО «ПК «СТАНК» на рынке и повышению эффективности его деятельности.</w:t>
      </w:r>
    </w:p>
    <w:p w14:paraId="3D2DAA7F" w14:textId="77777777" w:rsidR="008C646B" w:rsidRPr="00BB02FB" w:rsidRDefault="008C646B" w:rsidP="003154AC">
      <w:pPr>
        <w:spacing w:after="0" w:line="360" w:lineRule="auto"/>
        <w:ind w:firstLine="708"/>
        <w:jc w:val="both"/>
        <w:rPr>
          <w:rFonts w:ascii="Times New Roman" w:eastAsiaTheme="majorEastAsia" w:hAnsi="Times New Roman"/>
          <w:sz w:val="28"/>
          <w:szCs w:val="28"/>
        </w:rPr>
      </w:pPr>
    </w:p>
    <w:p w14:paraId="4ED99D84" w14:textId="64B81DA6" w:rsidR="00F206B7" w:rsidRPr="00BB02FB" w:rsidRDefault="002C612D" w:rsidP="00F206B7">
      <w:pPr>
        <w:pStyle w:val="2"/>
        <w:tabs>
          <w:tab w:val="left" w:pos="1134"/>
        </w:tabs>
        <w:spacing w:before="0" w:line="360" w:lineRule="auto"/>
        <w:jc w:val="both"/>
        <w:rPr>
          <w:rFonts w:ascii="Times New Roman" w:hAnsi="Times New Roman" w:cs="Times New Roman"/>
          <w:b/>
          <w:bCs/>
          <w:color w:val="auto"/>
          <w:sz w:val="28"/>
          <w:szCs w:val="28"/>
          <w:lang w:val="az-Cyrl-AZ"/>
        </w:rPr>
      </w:pPr>
      <w:bookmarkStart w:id="22" w:name="_Toc166263548"/>
      <w:bookmarkStart w:id="23" w:name="_Toc166608854"/>
      <w:r w:rsidRPr="00BB02FB">
        <w:rPr>
          <w:rFonts w:ascii="Times New Roman" w:hAnsi="Times New Roman" w:cs="Times New Roman"/>
          <w:b/>
          <w:bCs/>
          <w:color w:val="auto"/>
          <w:sz w:val="28"/>
          <w:szCs w:val="28"/>
          <w:lang w:val="az-Cyrl-AZ"/>
        </w:rPr>
        <w:t xml:space="preserve">      </w:t>
      </w:r>
      <w:bookmarkStart w:id="24" w:name="_Toc200504372"/>
      <w:r w:rsidR="005A6314" w:rsidRPr="00BB02FB">
        <w:rPr>
          <w:rFonts w:ascii="Times New Roman" w:hAnsi="Times New Roman" w:cs="Times New Roman"/>
          <w:b/>
          <w:bCs/>
          <w:color w:val="auto"/>
          <w:sz w:val="28"/>
          <w:szCs w:val="28"/>
        </w:rPr>
        <w:t>2.2</w:t>
      </w:r>
      <w:r w:rsidR="005A6314" w:rsidRPr="00BB02FB">
        <w:rPr>
          <w:rFonts w:ascii="Times New Roman" w:hAnsi="Times New Roman" w:cs="Times New Roman"/>
          <w:b/>
          <w:bCs/>
          <w:color w:val="auto"/>
          <w:sz w:val="28"/>
          <w:szCs w:val="28"/>
        </w:rPr>
        <w:tab/>
      </w:r>
      <w:bookmarkEnd w:id="22"/>
      <w:bookmarkEnd w:id="23"/>
      <w:r w:rsidR="004F40B9" w:rsidRPr="00BB02FB">
        <w:rPr>
          <w:rFonts w:ascii="Times New Roman" w:hAnsi="Times New Roman" w:cs="Times New Roman"/>
          <w:b/>
          <w:bCs/>
          <w:color w:val="auto"/>
          <w:sz w:val="28"/>
          <w:szCs w:val="28"/>
          <w:lang w:val="az-Cyrl-AZ"/>
        </w:rPr>
        <w:t>Динамика финансирования инновационных проектов</w:t>
      </w:r>
      <w:r w:rsidR="00F206B7" w:rsidRPr="00BB02FB">
        <w:rPr>
          <w:rFonts w:ascii="Times New Roman" w:hAnsi="Times New Roman" w:cs="Times New Roman"/>
          <w:b/>
          <w:bCs/>
          <w:color w:val="auto"/>
          <w:sz w:val="28"/>
          <w:szCs w:val="28"/>
          <w:lang w:val="az-Cyrl-AZ"/>
        </w:rPr>
        <w:t xml:space="preserve"> </w:t>
      </w:r>
      <w:r w:rsidR="004F40B9" w:rsidRPr="00BB02FB">
        <w:rPr>
          <w:rFonts w:ascii="Times New Roman" w:hAnsi="Times New Roman" w:cs="Times New Roman"/>
          <w:b/>
          <w:bCs/>
          <w:color w:val="auto"/>
          <w:sz w:val="28"/>
          <w:szCs w:val="28"/>
          <w:lang w:val="az-Cyrl-AZ"/>
        </w:rPr>
        <w:t>(2022</w:t>
      </w:r>
      <w:r w:rsidR="00DF2EE0" w:rsidRPr="00BB02FB">
        <w:rPr>
          <w:rFonts w:ascii="Times New Roman" w:hAnsi="Times New Roman" w:cs="Times New Roman"/>
          <w:b/>
          <w:bCs/>
          <w:color w:val="auto"/>
          <w:sz w:val="28"/>
          <w:szCs w:val="28"/>
          <w:lang w:val="az-Cyrl-AZ"/>
        </w:rPr>
        <w:t>–</w:t>
      </w:r>
      <w:r w:rsidR="004F40B9" w:rsidRPr="00BB02FB">
        <w:rPr>
          <w:rFonts w:ascii="Times New Roman" w:hAnsi="Times New Roman" w:cs="Times New Roman"/>
          <w:b/>
          <w:bCs/>
          <w:color w:val="auto"/>
          <w:sz w:val="28"/>
          <w:szCs w:val="28"/>
          <w:lang w:val="az-Cyrl-AZ"/>
        </w:rPr>
        <w:t>2024 гг.)</w:t>
      </w:r>
      <w:bookmarkEnd w:id="24"/>
    </w:p>
    <w:p w14:paraId="7D5A1A45" w14:textId="77777777" w:rsidR="00F206B7" w:rsidRPr="00BB02FB" w:rsidRDefault="00F206B7" w:rsidP="00F206B7">
      <w:pPr>
        <w:spacing w:after="0" w:line="360" w:lineRule="auto"/>
        <w:rPr>
          <w:lang w:val="az-Cyrl-AZ"/>
        </w:rPr>
      </w:pPr>
    </w:p>
    <w:p w14:paraId="3526CD4E" w14:textId="333B414C" w:rsidR="00F206B7" w:rsidRPr="00BB02FB" w:rsidRDefault="004F40B9" w:rsidP="00464DFD">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Финансирование инновационной деятельности является ключевым фактором, определяющим возможности предприятия по разработке и внедрению новых технологий и продуктов </w:t>
      </w:r>
      <w:r w:rsidR="00537E37" w:rsidRPr="00BB02FB">
        <w:rPr>
          <w:rFonts w:ascii="Times New Roman" w:eastAsiaTheme="majorEastAsia" w:hAnsi="Times New Roman"/>
          <w:kern w:val="2"/>
          <w:sz w:val="28"/>
          <w:szCs w:val="28"/>
        </w:rPr>
        <w:t>[24].</w:t>
      </w:r>
    </w:p>
    <w:p w14:paraId="01BFB380" w14:textId="77777777" w:rsidR="00464DFD" w:rsidRPr="00BB02FB" w:rsidRDefault="00464DFD" w:rsidP="00464DFD">
      <w:pPr>
        <w:spacing w:after="0" w:line="360" w:lineRule="auto"/>
        <w:ind w:firstLine="709"/>
        <w:jc w:val="both"/>
        <w:rPr>
          <w:rFonts w:ascii="Times New Roman" w:eastAsiaTheme="majorEastAsia" w:hAnsi="Times New Roman"/>
          <w:kern w:val="2"/>
          <w:sz w:val="28"/>
          <w:szCs w:val="28"/>
        </w:rPr>
      </w:pPr>
    </w:p>
    <w:p w14:paraId="40153A14" w14:textId="4299EF5C" w:rsidR="0035416C" w:rsidRPr="00BB02FB" w:rsidRDefault="0035416C" w:rsidP="00076C09">
      <w:pPr>
        <w:spacing w:after="0" w:line="240" w:lineRule="auto"/>
        <w:jc w:val="both"/>
        <w:rPr>
          <w:rFonts w:ascii="Times New Roman" w:eastAsiaTheme="majorEastAsia" w:hAnsi="Times New Roman"/>
          <w:kern w:val="2"/>
          <w:sz w:val="28"/>
          <w:szCs w:val="28"/>
          <w:lang w:val="az-Cyrl-AZ"/>
        </w:rPr>
      </w:pPr>
      <w:r w:rsidRPr="00BB02FB">
        <w:rPr>
          <w:rFonts w:ascii="Times New Roman" w:eastAsiaTheme="majorEastAsia" w:hAnsi="Times New Roman"/>
          <w:kern w:val="2"/>
          <w:sz w:val="28"/>
          <w:szCs w:val="28"/>
        </w:rPr>
        <w:t xml:space="preserve">Таблица </w:t>
      </w:r>
      <w:r w:rsidR="00076C09" w:rsidRPr="00BB02FB">
        <w:rPr>
          <w:rFonts w:ascii="Times New Roman" w:eastAsiaTheme="majorEastAsia" w:hAnsi="Times New Roman"/>
          <w:kern w:val="2"/>
          <w:sz w:val="28"/>
          <w:szCs w:val="28"/>
        </w:rPr>
        <w:t>3</w:t>
      </w:r>
      <w:r w:rsidRPr="00BB02FB">
        <w:rPr>
          <w:rFonts w:ascii="Times New Roman" w:eastAsiaTheme="majorEastAsia" w:hAnsi="Times New Roman"/>
          <w:kern w:val="2"/>
          <w:sz w:val="28"/>
          <w:szCs w:val="28"/>
          <w:lang w:val="az-Cyrl-AZ"/>
        </w:rPr>
        <w:t xml:space="preserve"> </w:t>
      </w:r>
      <w:r w:rsidRPr="00BB02FB">
        <w:rPr>
          <w:rFonts w:ascii="Times New Roman" w:eastAsiaTheme="majorEastAsia" w:hAnsi="Times New Roman"/>
          <w:sz w:val="28"/>
          <w:szCs w:val="28"/>
        </w:rPr>
        <w:t>–</w:t>
      </w:r>
      <w:r w:rsidRPr="00BB02FB">
        <w:rPr>
          <w:rFonts w:ascii="Times New Roman" w:eastAsiaTheme="majorEastAsia" w:hAnsi="Times New Roman"/>
          <w:sz w:val="28"/>
          <w:szCs w:val="28"/>
          <w:lang w:val="az-Cyrl-AZ"/>
        </w:rPr>
        <w:t xml:space="preserve"> </w:t>
      </w:r>
      <w:r w:rsidR="004E6179" w:rsidRPr="00BB02FB">
        <w:rPr>
          <w:rFonts w:ascii="Times New Roman" w:eastAsiaTheme="majorEastAsia" w:hAnsi="Times New Roman"/>
          <w:kern w:val="2"/>
          <w:sz w:val="28"/>
          <w:szCs w:val="28"/>
        </w:rPr>
        <w:t>Динамика и структура финансирования инновационной деятельности ООО «ПК «СТАНК» в 2022</w:t>
      </w:r>
      <w:r w:rsidR="00DF2EE0" w:rsidRPr="00BB02FB">
        <w:rPr>
          <w:rFonts w:ascii="Times New Roman" w:eastAsiaTheme="majorEastAsia" w:hAnsi="Times New Roman"/>
          <w:kern w:val="2"/>
          <w:sz w:val="28"/>
          <w:szCs w:val="28"/>
        </w:rPr>
        <w:t>–</w:t>
      </w:r>
      <w:r w:rsidR="004E6179" w:rsidRPr="00BB02FB">
        <w:rPr>
          <w:rFonts w:ascii="Times New Roman" w:eastAsiaTheme="majorEastAsia" w:hAnsi="Times New Roman"/>
          <w:kern w:val="2"/>
          <w:sz w:val="28"/>
          <w:szCs w:val="28"/>
        </w:rPr>
        <w:t>2024 гг.</w:t>
      </w:r>
    </w:p>
    <w:tbl>
      <w:tblPr>
        <w:tblStyle w:val="ae"/>
        <w:tblW w:w="9351" w:type="dxa"/>
        <w:jc w:val="center"/>
        <w:tblLook w:val="04A0" w:firstRow="1" w:lastRow="0" w:firstColumn="1" w:lastColumn="0" w:noHBand="0" w:noVBand="1"/>
      </w:tblPr>
      <w:tblGrid>
        <w:gridCol w:w="5109"/>
        <w:gridCol w:w="1414"/>
        <w:gridCol w:w="1414"/>
        <w:gridCol w:w="1414"/>
      </w:tblGrid>
      <w:tr w:rsidR="004E6179" w:rsidRPr="00BB02FB" w14:paraId="4FFCCDD7" w14:textId="77777777" w:rsidTr="004E6179">
        <w:trPr>
          <w:trHeight w:val="565"/>
          <w:jc w:val="center"/>
        </w:trPr>
        <w:tc>
          <w:tcPr>
            <w:tcW w:w="5109" w:type="dxa"/>
            <w:vAlign w:val="center"/>
          </w:tcPr>
          <w:p w14:paraId="6803D6D2" w14:textId="6A655C12"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Показатель</w:t>
            </w:r>
          </w:p>
        </w:tc>
        <w:tc>
          <w:tcPr>
            <w:tcW w:w="1414" w:type="dxa"/>
            <w:vAlign w:val="center"/>
          </w:tcPr>
          <w:p w14:paraId="76552375" w14:textId="43CD9319"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2022 г.</w:t>
            </w:r>
          </w:p>
        </w:tc>
        <w:tc>
          <w:tcPr>
            <w:tcW w:w="1414" w:type="dxa"/>
            <w:vAlign w:val="center"/>
          </w:tcPr>
          <w:p w14:paraId="3B3E324B" w14:textId="1332EF61"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2023 г.</w:t>
            </w:r>
          </w:p>
        </w:tc>
        <w:tc>
          <w:tcPr>
            <w:tcW w:w="1414" w:type="dxa"/>
            <w:vAlign w:val="center"/>
          </w:tcPr>
          <w:p w14:paraId="5C1C4B93" w14:textId="1FEF9974"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2024 г.</w:t>
            </w:r>
          </w:p>
        </w:tc>
      </w:tr>
      <w:tr w:rsidR="004E6179" w:rsidRPr="00BB02FB" w14:paraId="502DEEF5" w14:textId="77777777" w:rsidTr="004E6179">
        <w:trPr>
          <w:jc w:val="center"/>
        </w:trPr>
        <w:tc>
          <w:tcPr>
            <w:tcW w:w="5109" w:type="dxa"/>
          </w:tcPr>
          <w:p w14:paraId="30718D6B" w14:textId="5EB5E7C7"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Общий объем финансирования, </w:t>
            </w:r>
            <w:r w:rsidR="00DF2EE0" w:rsidRPr="00BB02FB">
              <w:rPr>
                <w:rFonts w:ascii="Times New Roman" w:hAnsi="Times New Roman"/>
                <w:sz w:val="24"/>
                <w:szCs w:val="24"/>
              </w:rPr>
              <w:t>млн.</w:t>
            </w:r>
            <w:r w:rsidRPr="00BB02FB">
              <w:rPr>
                <w:rFonts w:ascii="Times New Roman" w:hAnsi="Times New Roman"/>
                <w:sz w:val="24"/>
                <w:szCs w:val="24"/>
              </w:rPr>
              <w:t xml:space="preserve"> руб.</w:t>
            </w:r>
          </w:p>
        </w:tc>
        <w:tc>
          <w:tcPr>
            <w:tcW w:w="1414" w:type="dxa"/>
            <w:vAlign w:val="center"/>
          </w:tcPr>
          <w:p w14:paraId="0F4B1352" w14:textId="6760FAC0"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68,2</w:t>
            </w:r>
          </w:p>
        </w:tc>
        <w:tc>
          <w:tcPr>
            <w:tcW w:w="1414" w:type="dxa"/>
            <w:vAlign w:val="center"/>
          </w:tcPr>
          <w:p w14:paraId="4E30F546" w14:textId="729DA7FD"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97,5</w:t>
            </w:r>
          </w:p>
        </w:tc>
        <w:tc>
          <w:tcPr>
            <w:tcW w:w="1414" w:type="dxa"/>
            <w:vAlign w:val="center"/>
          </w:tcPr>
          <w:p w14:paraId="473E5905" w14:textId="03237088"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116,4</w:t>
            </w:r>
          </w:p>
        </w:tc>
      </w:tr>
      <w:tr w:rsidR="004E6179" w:rsidRPr="00BB02FB" w14:paraId="555B59BE" w14:textId="77777777" w:rsidTr="004E6179">
        <w:trPr>
          <w:jc w:val="center"/>
        </w:trPr>
        <w:tc>
          <w:tcPr>
            <w:tcW w:w="9351" w:type="dxa"/>
            <w:gridSpan w:val="4"/>
          </w:tcPr>
          <w:p w14:paraId="6F4A3887" w14:textId="504B93DE"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в том числе по источникам:</w:t>
            </w:r>
          </w:p>
        </w:tc>
      </w:tr>
      <w:tr w:rsidR="004E6179" w:rsidRPr="00BB02FB" w14:paraId="08AD2B56" w14:textId="77777777" w:rsidTr="004E6179">
        <w:trPr>
          <w:jc w:val="center"/>
        </w:trPr>
        <w:tc>
          <w:tcPr>
            <w:tcW w:w="5109" w:type="dxa"/>
            <w:vAlign w:val="center"/>
          </w:tcPr>
          <w:p w14:paraId="2C8EACE2" w14:textId="52B6AB28"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Собственные средства, </w:t>
            </w:r>
            <w:r w:rsidR="00DF2EE0" w:rsidRPr="00BB02FB">
              <w:rPr>
                <w:rFonts w:ascii="Times New Roman" w:hAnsi="Times New Roman"/>
                <w:sz w:val="24"/>
                <w:szCs w:val="24"/>
              </w:rPr>
              <w:t>млн.</w:t>
            </w:r>
            <w:r w:rsidRPr="00BB02FB">
              <w:rPr>
                <w:rFonts w:ascii="Times New Roman" w:hAnsi="Times New Roman"/>
                <w:sz w:val="24"/>
                <w:szCs w:val="24"/>
              </w:rPr>
              <w:t xml:space="preserve"> руб. (доля, %)</w:t>
            </w:r>
          </w:p>
        </w:tc>
        <w:tc>
          <w:tcPr>
            <w:tcW w:w="1414" w:type="dxa"/>
            <w:vAlign w:val="center"/>
          </w:tcPr>
          <w:p w14:paraId="788B324A" w14:textId="7778E6F9"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42,7 (62,6)</w:t>
            </w:r>
          </w:p>
        </w:tc>
        <w:tc>
          <w:tcPr>
            <w:tcW w:w="1414" w:type="dxa"/>
            <w:vAlign w:val="center"/>
          </w:tcPr>
          <w:p w14:paraId="0F153912" w14:textId="7441D42B"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65,3 (67,0)</w:t>
            </w:r>
          </w:p>
        </w:tc>
        <w:tc>
          <w:tcPr>
            <w:tcW w:w="1414" w:type="dxa"/>
            <w:vAlign w:val="center"/>
          </w:tcPr>
          <w:p w14:paraId="3C3B2881" w14:textId="1C755D40"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81,5 (70,0)</w:t>
            </w:r>
          </w:p>
        </w:tc>
      </w:tr>
      <w:tr w:rsidR="004E6179" w:rsidRPr="00BB02FB" w14:paraId="350F2E37" w14:textId="77777777" w:rsidTr="004E6179">
        <w:trPr>
          <w:jc w:val="center"/>
        </w:trPr>
        <w:tc>
          <w:tcPr>
            <w:tcW w:w="5109" w:type="dxa"/>
            <w:vAlign w:val="center"/>
          </w:tcPr>
          <w:p w14:paraId="7664472C" w14:textId="229467D2"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Заемные средства, </w:t>
            </w:r>
            <w:r w:rsidR="00DF2EE0" w:rsidRPr="00BB02FB">
              <w:rPr>
                <w:rFonts w:ascii="Times New Roman" w:hAnsi="Times New Roman"/>
                <w:sz w:val="24"/>
                <w:szCs w:val="24"/>
              </w:rPr>
              <w:t>млн.</w:t>
            </w:r>
            <w:r w:rsidRPr="00BB02FB">
              <w:rPr>
                <w:rFonts w:ascii="Times New Roman" w:hAnsi="Times New Roman"/>
                <w:sz w:val="24"/>
                <w:szCs w:val="24"/>
              </w:rPr>
              <w:t xml:space="preserve"> руб. (доля, %)</w:t>
            </w:r>
          </w:p>
        </w:tc>
        <w:tc>
          <w:tcPr>
            <w:tcW w:w="1414" w:type="dxa"/>
            <w:vAlign w:val="center"/>
          </w:tcPr>
          <w:p w14:paraId="000B6763" w14:textId="5D871BD1"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20,5 (30,1)</w:t>
            </w:r>
          </w:p>
        </w:tc>
        <w:tc>
          <w:tcPr>
            <w:tcW w:w="1414" w:type="dxa"/>
            <w:vAlign w:val="center"/>
          </w:tcPr>
          <w:p w14:paraId="5089F2F1" w14:textId="5DEE081A"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24,9 (25,5)</w:t>
            </w:r>
          </w:p>
        </w:tc>
        <w:tc>
          <w:tcPr>
            <w:tcW w:w="1414" w:type="dxa"/>
            <w:vAlign w:val="center"/>
          </w:tcPr>
          <w:p w14:paraId="5739E74F" w14:textId="726E2617"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25,6 (22,0</w:t>
            </w:r>
            <w:r w:rsidR="00375D6D" w:rsidRPr="00BB02FB">
              <w:rPr>
                <w:rFonts w:ascii="Times New Roman" w:hAnsi="Times New Roman"/>
                <w:sz w:val="24"/>
                <w:szCs w:val="24"/>
              </w:rPr>
              <w:t>)</w:t>
            </w:r>
          </w:p>
        </w:tc>
      </w:tr>
      <w:tr w:rsidR="004E6179" w:rsidRPr="00BB02FB" w14:paraId="7931BE6C" w14:textId="77777777" w:rsidTr="004E6179">
        <w:trPr>
          <w:jc w:val="center"/>
        </w:trPr>
        <w:tc>
          <w:tcPr>
            <w:tcW w:w="5109" w:type="dxa"/>
            <w:vAlign w:val="center"/>
          </w:tcPr>
          <w:p w14:paraId="226CCAAD" w14:textId="19BA1CC6"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Государственные субсидии, </w:t>
            </w:r>
            <w:r w:rsidR="00DF2EE0" w:rsidRPr="00BB02FB">
              <w:rPr>
                <w:rFonts w:ascii="Times New Roman" w:hAnsi="Times New Roman"/>
                <w:sz w:val="24"/>
                <w:szCs w:val="24"/>
              </w:rPr>
              <w:t>млн.</w:t>
            </w:r>
            <w:r w:rsidRPr="00BB02FB">
              <w:rPr>
                <w:rFonts w:ascii="Times New Roman" w:hAnsi="Times New Roman"/>
                <w:sz w:val="24"/>
                <w:szCs w:val="24"/>
              </w:rPr>
              <w:t xml:space="preserve"> руб. (доля, %)</w:t>
            </w:r>
          </w:p>
        </w:tc>
        <w:tc>
          <w:tcPr>
            <w:tcW w:w="1414" w:type="dxa"/>
            <w:vAlign w:val="center"/>
          </w:tcPr>
          <w:p w14:paraId="42A80865" w14:textId="23430A47"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5,0 (7,3)</w:t>
            </w:r>
          </w:p>
        </w:tc>
        <w:tc>
          <w:tcPr>
            <w:tcW w:w="1414" w:type="dxa"/>
            <w:vAlign w:val="center"/>
          </w:tcPr>
          <w:p w14:paraId="4356D159" w14:textId="0FB9C423"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7,3 (7,5)</w:t>
            </w:r>
          </w:p>
        </w:tc>
        <w:tc>
          <w:tcPr>
            <w:tcW w:w="1414" w:type="dxa"/>
            <w:vAlign w:val="center"/>
          </w:tcPr>
          <w:p w14:paraId="74AA282F" w14:textId="06B8255D"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9,3 (8,0)</w:t>
            </w:r>
          </w:p>
        </w:tc>
      </w:tr>
      <w:tr w:rsidR="004E6179" w:rsidRPr="00BB02FB" w14:paraId="465CF188" w14:textId="77777777" w:rsidTr="004E6179">
        <w:trPr>
          <w:jc w:val="center"/>
        </w:trPr>
        <w:tc>
          <w:tcPr>
            <w:tcW w:w="9351" w:type="dxa"/>
            <w:gridSpan w:val="4"/>
          </w:tcPr>
          <w:p w14:paraId="338ACF9E" w14:textId="21D468E8"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в том числе по направлениям инноваций:</w:t>
            </w:r>
          </w:p>
        </w:tc>
      </w:tr>
      <w:tr w:rsidR="004E6179" w:rsidRPr="00BB02FB" w14:paraId="0E86817E" w14:textId="77777777" w:rsidTr="004E6179">
        <w:trPr>
          <w:jc w:val="center"/>
        </w:trPr>
        <w:tc>
          <w:tcPr>
            <w:tcW w:w="5109" w:type="dxa"/>
            <w:vAlign w:val="center"/>
          </w:tcPr>
          <w:p w14:paraId="00F3871D" w14:textId="77777777" w:rsidR="00375D6D"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 xml:space="preserve">Технологические </w:t>
            </w:r>
          </w:p>
          <w:p w14:paraId="76AACA0A" w14:textId="045661D3"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инновации, </w:t>
            </w:r>
            <w:r w:rsidR="00DF2EE0" w:rsidRPr="00BB02FB">
              <w:rPr>
                <w:rFonts w:ascii="Times New Roman" w:hAnsi="Times New Roman"/>
                <w:sz w:val="24"/>
                <w:szCs w:val="24"/>
              </w:rPr>
              <w:t>млн.</w:t>
            </w:r>
            <w:r w:rsidRPr="00BB02FB">
              <w:rPr>
                <w:rFonts w:ascii="Times New Roman" w:hAnsi="Times New Roman"/>
                <w:sz w:val="24"/>
                <w:szCs w:val="24"/>
              </w:rPr>
              <w:t xml:space="preserve"> руб. (доля, %)</w:t>
            </w:r>
          </w:p>
        </w:tc>
        <w:tc>
          <w:tcPr>
            <w:tcW w:w="1414" w:type="dxa"/>
            <w:vAlign w:val="center"/>
          </w:tcPr>
          <w:p w14:paraId="1115E775" w14:textId="617E0E91"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54,6 (80,0)</w:t>
            </w:r>
          </w:p>
        </w:tc>
        <w:tc>
          <w:tcPr>
            <w:tcW w:w="1414" w:type="dxa"/>
            <w:vAlign w:val="center"/>
          </w:tcPr>
          <w:p w14:paraId="105D36DE" w14:textId="3C01A9D7"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78,0 (80,0)</w:t>
            </w:r>
          </w:p>
        </w:tc>
        <w:tc>
          <w:tcPr>
            <w:tcW w:w="1414" w:type="dxa"/>
            <w:vAlign w:val="center"/>
          </w:tcPr>
          <w:p w14:paraId="630EA170" w14:textId="26DD7CCA"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93,1 (80,0)</w:t>
            </w:r>
          </w:p>
        </w:tc>
      </w:tr>
      <w:tr w:rsidR="004E6179" w:rsidRPr="00BB02FB" w14:paraId="377938F5" w14:textId="77777777" w:rsidTr="004E6179">
        <w:trPr>
          <w:jc w:val="center"/>
        </w:trPr>
        <w:tc>
          <w:tcPr>
            <w:tcW w:w="5109" w:type="dxa"/>
            <w:vAlign w:val="center"/>
          </w:tcPr>
          <w:p w14:paraId="3CEC087C" w14:textId="77777777" w:rsidR="00375D6D"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 xml:space="preserve">Организационные </w:t>
            </w:r>
          </w:p>
          <w:p w14:paraId="025BE31C" w14:textId="19932480"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инновации, </w:t>
            </w:r>
            <w:r w:rsidR="00DF2EE0" w:rsidRPr="00BB02FB">
              <w:rPr>
                <w:rFonts w:ascii="Times New Roman" w:hAnsi="Times New Roman"/>
                <w:sz w:val="24"/>
                <w:szCs w:val="24"/>
              </w:rPr>
              <w:t>млн.</w:t>
            </w:r>
            <w:r w:rsidRPr="00BB02FB">
              <w:rPr>
                <w:rFonts w:ascii="Times New Roman" w:hAnsi="Times New Roman"/>
                <w:sz w:val="24"/>
                <w:szCs w:val="24"/>
              </w:rPr>
              <w:t xml:space="preserve"> руб. (доля, %)</w:t>
            </w:r>
          </w:p>
        </w:tc>
        <w:tc>
          <w:tcPr>
            <w:tcW w:w="1414" w:type="dxa"/>
            <w:vAlign w:val="center"/>
          </w:tcPr>
          <w:p w14:paraId="1A245F46" w14:textId="1A092980"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8,2 (12,0)</w:t>
            </w:r>
          </w:p>
        </w:tc>
        <w:tc>
          <w:tcPr>
            <w:tcW w:w="1414" w:type="dxa"/>
            <w:vAlign w:val="center"/>
          </w:tcPr>
          <w:p w14:paraId="0067B975" w14:textId="6C89DE5A"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12,7 (13,0)</w:t>
            </w:r>
          </w:p>
        </w:tc>
        <w:tc>
          <w:tcPr>
            <w:tcW w:w="1414" w:type="dxa"/>
            <w:vAlign w:val="center"/>
          </w:tcPr>
          <w:p w14:paraId="26426A63" w14:textId="5566ED7D"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15,1 (13,0)</w:t>
            </w:r>
          </w:p>
        </w:tc>
      </w:tr>
      <w:tr w:rsidR="004E6179" w:rsidRPr="00BB02FB" w14:paraId="6267856A" w14:textId="77777777" w:rsidTr="004E6179">
        <w:trPr>
          <w:jc w:val="center"/>
        </w:trPr>
        <w:tc>
          <w:tcPr>
            <w:tcW w:w="5109" w:type="dxa"/>
            <w:vAlign w:val="center"/>
          </w:tcPr>
          <w:p w14:paraId="48790E16" w14:textId="4DE65876"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Маркетинговые инновации, </w:t>
            </w:r>
            <w:r w:rsidR="00DF2EE0" w:rsidRPr="00BB02FB">
              <w:rPr>
                <w:rFonts w:ascii="Times New Roman" w:hAnsi="Times New Roman"/>
                <w:sz w:val="24"/>
                <w:szCs w:val="24"/>
              </w:rPr>
              <w:t>млн.</w:t>
            </w:r>
            <w:r w:rsidRPr="00BB02FB">
              <w:rPr>
                <w:rFonts w:ascii="Times New Roman" w:hAnsi="Times New Roman"/>
                <w:sz w:val="24"/>
                <w:szCs w:val="24"/>
              </w:rPr>
              <w:t xml:space="preserve"> руб. (доля, %)</w:t>
            </w:r>
          </w:p>
        </w:tc>
        <w:tc>
          <w:tcPr>
            <w:tcW w:w="1414" w:type="dxa"/>
            <w:vAlign w:val="center"/>
          </w:tcPr>
          <w:p w14:paraId="671E3D67" w14:textId="023F6734"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5,4 (8,0)</w:t>
            </w:r>
          </w:p>
        </w:tc>
        <w:tc>
          <w:tcPr>
            <w:tcW w:w="1414" w:type="dxa"/>
            <w:vAlign w:val="center"/>
          </w:tcPr>
          <w:p w14:paraId="0E268957" w14:textId="00240E26"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6,8 (7,0)</w:t>
            </w:r>
          </w:p>
        </w:tc>
        <w:tc>
          <w:tcPr>
            <w:tcW w:w="1414" w:type="dxa"/>
            <w:vAlign w:val="center"/>
          </w:tcPr>
          <w:p w14:paraId="776F77D0" w14:textId="68B1B414"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8,2 (7,0)</w:t>
            </w:r>
          </w:p>
        </w:tc>
      </w:tr>
      <w:tr w:rsidR="004E6179" w:rsidRPr="00BB02FB" w14:paraId="294A4098" w14:textId="77777777" w:rsidTr="004E6179">
        <w:trPr>
          <w:jc w:val="center"/>
        </w:trPr>
        <w:tc>
          <w:tcPr>
            <w:tcW w:w="9351" w:type="dxa"/>
            <w:gridSpan w:val="4"/>
          </w:tcPr>
          <w:p w14:paraId="129BE923" w14:textId="054A5E7C"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в том числе по стадиям инновационного процесса:</w:t>
            </w:r>
          </w:p>
        </w:tc>
      </w:tr>
      <w:tr w:rsidR="004E6179" w:rsidRPr="00BB02FB" w14:paraId="191E1567" w14:textId="77777777" w:rsidTr="004E6179">
        <w:trPr>
          <w:jc w:val="center"/>
        </w:trPr>
        <w:tc>
          <w:tcPr>
            <w:tcW w:w="5109" w:type="dxa"/>
            <w:vAlign w:val="center"/>
          </w:tcPr>
          <w:p w14:paraId="2EE1A758" w14:textId="77777777" w:rsidR="00375D6D"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Научно</w:t>
            </w:r>
            <w:r w:rsidR="00DF2EE0" w:rsidRPr="00BB02FB">
              <w:rPr>
                <w:rFonts w:ascii="Times New Roman" w:hAnsi="Times New Roman"/>
                <w:sz w:val="24"/>
                <w:szCs w:val="24"/>
              </w:rPr>
              <w:t>–</w:t>
            </w:r>
            <w:r w:rsidRPr="00BB02FB">
              <w:rPr>
                <w:rFonts w:ascii="Times New Roman" w:hAnsi="Times New Roman"/>
                <w:sz w:val="24"/>
                <w:szCs w:val="24"/>
              </w:rPr>
              <w:t xml:space="preserve">исследовательские </w:t>
            </w:r>
          </w:p>
          <w:p w14:paraId="02E95C29" w14:textId="460E550D" w:rsidR="004E6179" w:rsidRPr="00BB02FB" w:rsidRDefault="004E6179" w:rsidP="004E6179">
            <w:pPr>
              <w:spacing w:after="0" w:line="240" w:lineRule="auto"/>
              <w:rPr>
                <w:rFonts w:ascii="Times New Roman" w:eastAsiaTheme="majorEastAsia" w:hAnsi="Times New Roman"/>
                <w:kern w:val="2"/>
                <w:sz w:val="24"/>
                <w:szCs w:val="24"/>
                <w:lang w:val="az-Cyrl-AZ"/>
              </w:rPr>
            </w:pPr>
            <w:r w:rsidRPr="00BB02FB">
              <w:rPr>
                <w:rFonts w:ascii="Times New Roman" w:hAnsi="Times New Roman"/>
                <w:sz w:val="24"/>
                <w:szCs w:val="24"/>
              </w:rPr>
              <w:t xml:space="preserve">работы (НИР), </w:t>
            </w:r>
            <w:r w:rsidR="00DF2EE0" w:rsidRPr="00BB02FB">
              <w:rPr>
                <w:rFonts w:ascii="Times New Roman" w:hAnsi="Times New Roman"/>
                <w:sz w:val="24"/>
                <w:szCs w:val="24"/>
              </w:rPr>
              <w:t>млн.</w:t>
            </w:r>
            <w:r w:rsidRPr="00BB02FB">
              <w:rPr>
                <w:rFonts w:ascii="Times New Roman" w:hAnsi="Times New Roman"/>
                <w:sz w:val="24"/>
                <w:szCs w:val="24"/>
              </w:rPr>
              <w:t xml:space="preserve"> руб.</w:t>
            </w:r>
          </w:p>
        </w:tc>
        <w:tc>
          <w:tcPr>
            <w:tcW w:w="1414" w:type="dxa"/>
            <w:vAlign w:val="center"/>
          </w:tcPr>
          <w:p w14:paraId="4D814B0A" w14:textId="46CA1967"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6,8</w:t>
            </w:r>
          </w:p>
        </w:tc>
        <w:tc>
          <w:tcPr>
            <w:tcW w:w="1414" w:type="dxa"/>
            <w:vAlign w:val="center"/>
          </w:tcPr>
          <w:p w14:paraId="742896AC" w14:textId="1727DDB8"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9,8</w:t>
            </w:r>
          </w:p>
        </w:tc>
        <w:tc>
          <w:tcPr>
            <w:tcW w:w="1414" w:type="dxa"/>
            <w:vAlign w:val="center"/>
          </w:tcPr>
          <w:p w14:paraId="542945BC" w14:textId="76A49FA4" w:rsidR="004E6179" w:rsidRPr="00BB02FB" w:rsidRDefault="004E6179" w:rsidP="004E6179">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10,5</w:t>
            </w:r>
          </w:p>
        </w:tc>
      </w:tr>
      <w:tr w:rsidR="004E6179" w:rsidRPr="00BB02FB" w14:paraId="578A9A30" w14:textId="77777777" w:rsidTr="004E6179">
        <w:trPr>
          <w:jc w:val="center"/>
        </w:trPr>
        <w:tc>
          <w:tcPr>
            <w:tcW w:w="5109" w:type="dxa"/>
            <w:vAlign w:val="center"/>
          </w:tcPr>
          <w:p w14:paraId="4FC4CE03" w14:textId="77777777" w:rsidR="00375D6D"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Опытно</w:t>
            </w:r>
            <w:r w:rsidR="00DF2EE0" w:rsidRPr="00BB02FB">
              <w:rPr>
                <w:rFonts w:ascii="Times New Roman" w:hAnsi="Times New Roman"/>
                <w:sz w:val="24"/>
                <w:szCs w:val="24"/>
              </w:rPr>
              <w:t>–</w:t>
            </w:r>
            <w:r w:rsidRPr="00BB02FB">
              <w:rPr>
                <w:rFonts w:ascii="Times New Roman" w:hAnsi="Times New Roman"/>
                <w:sz w:val="24"/>
                <w:szCs w:val="24"/>
              </w:rPr>
              <w:t xml:space="preserve">конструкторские </w:t>
            </w:r>
          </w:p>
          <w:p w14:paraId="2E9AAF72" w14:textId="21DDA9B8" w:rsidR="004E6179"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 xml:space="preserve">работы (ОКР), </w:t>
            </w:r>
            <w:r w:rsidR="00DF2EE0" w:rsidRPr="00BB02FB">
              <w:rPr>
                <w:rFonts w:ascii="Times New Roman" w:hAnsi="Times New Roman"/>
                <w:sz w:val="24"/>
                <w:szCs w:val="24"/>
              </w:rPr>
              <w:t>млн.</w:t>
            </w:r>
            <w:r w:rsidRPr="00BB02FB">
              <w:rPr>
                <w:rFonts w:ascii="Times New Roman" w:hAnsi="Times New Roman"/>
                <w:sz w:val="24"/>
                <w:szCs w:val="24"/>
              </w:rPr>
              <w:t xml:space="preserve"> руб.</w:t>
            </w:r>
          </w:p>
        </w:tc>
        <w:tc>
          <w:tcPr>
            <w:tcW w:w="1414" w:type="dxa"/>
            <w:vAlign w:val="center"/>
          </w:tcPr>
          <w:p w14:paraId="7F497A9B" w14:textId="5B873441"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13,6</w:t>
            </w:r>
          </w:p>
        </w:tc>
        <w:tc>
          <w:tcPr>
            <w:tcW w:w="1414" w:type="dxa"/>
            <w:vAlign w:val="center"/>
          </w:tcPr>
          <w:p w14:paraId="40F1967A" w14:textId="6CEC8424"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18,5</w:t>
            </w:r>
          </w:p>
        </w:tc>
        <w:tc>
          <w:tcPr>
            <w:tcW w:w="1414" w:type="dxa"/>
            <w:vAlign w:val="center"/>
          </w:tcPr>
          <w:p w14:paraId="0F269E11" w14:textId="489653CF"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21,0</w:t>
            </w:r>
          </w:p>
        </w:tc>
      </w:tr>
      <w:tr w:rsidR="004E6179" w:rsidRPr="00BB02FB" w14:paraId="5B3F0A5A" w14:textId="77777777" w:rsidTr="004E6179">
        <w:trPr>
          <w:jc w:val="center"/>
        </w:trPr>
        <w:tc>
          <w:tcPr>
            <w:tcW w:w="5109" w:type="dxa"/>
            <w:vAlign w:val="center"/>
          </w:tcPr>
          <w:p w14:paraId="07421DA3" w14:textId="77777777" w:rsidR="00375D6D"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 xml:space="preserve">Приобретение оборудования </w:t>
            </w:r>
          </w:p>
          <w:p w14:paraId="73C1F7EC" w14:textId="4C201E95" w:rsidR="004E6179"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 xml:space="preserve">и технологий, </w:t>
            </w:r>
            <w:r w:rsidR="00DF2EE0" w:rsidRPr="00BB02FB">
              <w:rPr>
                <w:rFonts w:ascii="Times New Roman" w:hAnsi="Times New Roman"/>
                <w:sz w:val="24"/>
                <w:szCs w:val="24"/>
              </w:rPr>
              <w:t>млн.</w:t>
            </w:r>
            <w:r w:rsidRPr="00BB02FB">
              <w:rPr>
                <w:rFonts w:ascii="Times New Roman" w:hAnsi="Times New Roman"/>
                <w:sz w:val="24"/>
                <w:szCs w:val="24"/>
              </w:rPr>
              <w:t xml:space="preserve"> руб.</w:t>
            </w:r>
          </w:p>
        </w:tc>
        <w:tc>
          <w:tcPr>
            <w:tcW w:w="1414" w:type="dxa"/>
            <w:vAlign w:val="center"/>
          </w:tcPr>
          <w:p w14:paraId="73510DEB" w14:textId="66745C20"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34,1</w:t>
            </w:r>
          </w:p>
        </w:tc>
        <w:tc>
          <w:tcPr>
            <w:tcW w:w="1414" w:type="dxa"/>
            <w:vAlign w:val="center"/>
          </w:tcPr>
          <w:p w14:paraId="078FF3E0" w14:textId="18FF2EFD"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50,2</w:t>
            </w:r>
          </w:p>
        </w:tc>
        <w:tc>
          <w:tcPr>
            <w:tcW w:w="1414" w:type="dxa"/>
            <w:vAlign w:val="center"/>
          </w:tcPr>
          <w:p w14:paraId="388B8376" w14:textId="10BA60F3"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65,2</w:t>
            </w:r>
          </w:p>
        </w:tc>
      </w:tr>
      <w:tr w:rsidR="004E6179" w:rsidRPr="00BB02FB" w14:paraId="3951FC6D" w14:textId="77777777" w:rsidTr="004E6179">
        <w:trPr>
          <w:jc w:val="center"/>
        </w:trPr>
        <w:tc>
          <w:tcPr>
            <w:tcW w:w="5109" w:type="dxa"/>
            <w:vAlign w:val="center"/>
          </w:tcPr>
          <w:p w14:paraId="1A42CAB4" w14:textId="1FD09119" w:rsidR="004E6179" w:rsidRPr="00BB02FB" w:rsidRDefault="004E6179" w:rsidP="004E6179">
            <w:pPr>
              <w:spacing w:after="0" w:line="240" w:lineRule="auto"/>
              <w:rPr>
                <w:rFonts w:ascii="Times New Roman" w:hAnsi="Times New Roman"/>
                <w:sz w:val="24"/>
                <w:szCs w:val="24"/>
              </w:rPr>
            </w:pPr>
            <w:r w:rsidRPr="00BB02FB">
              <w:rPr>
                <w:rFonts w:ascii="Times New Roman" w:hAnsi="Times New Roman"/>
                <w:sz w:val="24"/>
                <w:szCs w:val="24"/>
              </w:rPr>
              <w:t xml:space="preserve">Внедрение инноваций, </w:t>
            </w:r>
            <w:r w:rsidR="00DF2EE0" w:rsidRPr="00BB02FB">
              <w:rPr>
                <w:rFonts w:ascii="Times New Roman" w:hAnsi="Times New Roman"/>
                <w:sz w:val="24"/>
                <w:szCs w:val="24"/>
              </w:rPr>
              <w:t>млн.</w:t>
            </w:r>
            <w:r w:rsidRPr="00BB02FB">
              <w:rPr>
                <w:rFonts w:ascii="Times New Roman" w:hAnsi="Times New Roman"/>
                <w:sz w:val="24"/>
                <w:szCs w:val="24"/>
              </w:rPr>
              <w:t xml:space="preserve"> руб.</w:t>
            </w:r>
          </w:p>
        </w:tc>
        <w:tc>
          <w:tcPr>
            <w:tcW w:w="1414" w:type="dxa"/>
            <w:vAlign w:val="center"/>
          </w:tcPr>
          <w:p w14:paraId="0F671144" w14:textId="2555FAD1"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13,7</w:t>
            </w:r>
          </w:p>
        </w:tc>
        <w:tc>
          <w:tcPr>
            <w:tcW w:w="1414" w:type="dxa"/>
            <w:vAlign w:val="center"/>
          </w:tcPr>
          <w:p w14:paraId="000E2830" w14:textId="6E83E93B"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19,0</w:t>
            </w:r>
          </w:p>
        </w:tc>
        <w:tc>
          <w:tcPr>
            <w:tcW w:w="1414" w:type="dxa"/>
            <w:vAlign w:val="center"/>
          </w:tcPr>
          <w:p w14:paraId="3A285BAE" w14:textId="55977D4F" w:rsidR="004E6179" w:rsidRPr="00BB02FB" w:rsidRDefault="004E6179" w:rsidP="004E6179">
            <w:pPr>
              <w:spacing w:after="0" w:line="240" w:lineRule="auto"/>
              <w:jc w:val="center"/>
              <w:rPr>
                <w:rFonts w:ascii="Times New Roman" w:hAnsi="Times New Roman"/>
                <w:sz w:val="24"/>
                <w:szCs w:val="24"/>
              </w:rPr>
            </w:pPr>
            <w:r w:rsidRPr="00BB02FB">
              <w:rPr>
                <w:rFonts w:ascii="Times New Roman" w:hAnsi="Times New Roman"/>
                <w:sz w:val="24"/>
                <w:szCs w:val="24"/>
              </w:rPr>
              <w:t>19,7</w:t>
            </w:r>
          </w:p>
        </w:tc>
      </w:tr>
    </w:tbl>
    <w:p w14:paraId="031CB6E9" w14:textId="77777777" w:rsidR="00464DFD" w:rsidRPr="00BB02FB" w:rsidRDefault="00464DFD" w:rsidP="00AC7AE1">
      <w:pPr>
        <w:spacing w:after="0" w:line="360" w:lineRule="auto"/>
        <w:ind w:firstLine="709"/>
        <w:jc w:val="both"/>
        <w:rPr>
          <w:rFonts w:ascii="Times New Roman" w:eastAsiaTheme="majorEastAsia" w:hAnsi="Times New Roman"/>
          <w:kern w:val="2"/>
          <w:sz w:val="28"/>
          <w:szCs w:val="28"/>
        </w:rPr>
      </w:pPr>
    </w:p>
    <w:p w14:paraId="3B1C3D93" w14:textId="3442D61C" w:rsidR="005A6314" w:rsidRPr="00BB02FB" w:rsidRDefault="00464DFD" w:rsidP="00AC7AE1">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Анализ финансового обеспечения инновационной деятельности ООО «ПК «СТАНК» за период 2022–2024 гг. свидетельствует о последовательном наращивании инвестиций в инновационное развитие предприятия. Согласно данным финансовой отчетности компании и внутренним документам, общий </w:t>
      </w:r>
      <w:r w:rsidRPr="00BB02FB">
        <w:rPr>
          <w:rFonts w:ascii="Times New Roman" w:eastAsiaTheme="majorEastAsia" w:hAnsi="Times New Roman"/>
          <w:kern w:val="2"/>
          <w:sz w:val="28"/>
          <w:szCs w:val="28"/>
        </w:rPr>
        <w:lastRenderedPageBreak/>
        <w:t>объем финансирования инновационных проектов демонстрирует положительную динамику на протяжении всего анализируемого периода</w:t>
      </w:r>
    </w:p>
    <w:p w14:paraId="6D34CF8B" w14:textId="006A9C2D" w:rsidR="00762DA6" w:rsidRPr="00BB02FB" w:rsidRDefault="00762DA6" w:rsidP="00F13EC5">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Как видно из таблицы </w:t>
      </w:r>
      <w:r w:rsidR="00076C09" w:rsidRPr="00BB02FB">
        <w:rPr>
          <w:rFonts w:ascii="Times New Roman" w:eastAsiaTheme="majorEastAsia" w:hAnsi="Times New Roman"/>
          <w:kern w:val="2"/>
          <w:sz w:val="28"/>
          <w:szCs w:val="28"/>
        </w:rPr>
        <w:t>3</w:t>
      </w:r>
      <w:r w:rsidRPr="00BB02FB">
        <w:rPr>
          <w:rFonts w:ascii="Times New Roman" w:eastAsiaTheme="majorEastAsia" w:hAnsi="Times New Roman"/>
          <w:kern w:val="2"/>
          <w:sz w:val="28"/>
          <w:szCs w:val="28"/>
        </w:rPr>
        <w:t>, общий объем финансирования инновационных проектов ООО «ПК «СТАНК» за период 2022</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 xml:space="preserve">2024 гг. демонстрирует устойчивую положительную динамику. В 2023 году объем финансирования составил 97,5 </w:t>
      </w:r>
      <w:r w:rsidR="00DF2EE0" w:rsidRPr="00BB02FB">
        <w:rPr>
          <w:rFonts w:ascii="Times New Roman" w:eastAsiaTheme="majorEastAsia" w:hAnsi="Times New Roman"/>
          <w:kern w:val="2"/>
          <w:sz w:val="28"/>
          <w:szCs w:val="28"/>
        </w:rPr>
        <w:t>млн.</w:t>
      </w:r>
      <w:r w:rsidRPr="00BB02FB">
        <w:rPr>
          <w:rFonts w:ascii="Times New Roman" w:eastAsiaTheme="majorEastAsia" w:hAnsi="Times New Roman"/>
          <w:kern w:val="2"/>
          <w:sz w:val="28"/>
          <w:szCs w:val="28"/>
        </w:rPr>
        <w:t xml:space="preserve"> рублей, что на 43,0% больше, чем в 2022 году. В 2024 году </w:t>
      </w:r>
      <w:r w:rsidR="00076C09" w:rsidRPr="00BB02FB">
        <w:rPr>
          <w:rFonts w:ascii="Times New Roman" w:eastAsiaTheme="majorEastAsia" w:hAnsi="Times New Roman"/>
          <w:kern w:val="2"/>
          <w:sz w:val="28"/>
          <w:szCs w:val="28"/>
        </w:rPr>
        <w:t>наблюдается</w:t>
      </w:r>
      <w:r w:rsidRPr="00BB02FB">
        <w:rPr>
          <w:rFonts w:ascii="Times New Roman" w:eastAsiaTheme="majorEastAsia" w:hAnsi="Times New Roman"/>
          <w:kern w:val="2"/>
          <w:sz w:val="28"/>
          <w:szCs w:val="28"/>
        </w:rPr>
        <w:t xml:space="preserve"> дальнейшее увеличение объема финансирования до 116,4 </w:t>
      </w:r>
      <w:r w:rsidR="00DF2EE0" w:rsidRPr="00BB02FB">
        <w:rPr>
          <w:rFonts w:ascii="Times New Roman" w:eastAsiaTheme="majorEastAsia" w:hAnsi="Times New Roman"/>
          <w:kern w:val="2"/>
          <w:sz w:val="28"/>
          <w:szCs w:val="28"/>
        </w:rPr>
        <w:t>млн.</w:t>
      </w:r>
      <w:r w:rsidRPr="00BB02FB">
        <w:rPr>
          <w:rFonts w:ascii="Times New Roman" w:eastAsiaTheme="majorEastAsia" w:hAnsi="Times New Roman"/>
          <w:kern w:val="2"/>
          <w:sz w:val="28"/>
          <w:szCs w:val="28"/>
        </w:rPr>
        <w:t xml:space="preserve"> рублей, что на 19,4% больш</w:t>
      </w:r>
      <w:r w:rsidR="0024023C" w:rsidRPr="00BB02FB">
        <w:rPr>
          <w:rFonts w:ascii="Times New Roman" w:eastAsiaTheme="majorEastAsia" w:hAnsi="Times New Roman"/>
          <w:kern w:val="2"/>
          <w:sz w:val="28"/>
          <w:szCs w:val="28"/>
        </w:rPr>
        <w:t>е по сравнению с 2023 годом</w:t>
      </w:r>
      <w:r w:rsidRPr="00BB02FB">
        <w:rPr>
          <w:rFonts w:ascii="Times New Roman" w:eastAsiaTheme="majorEastAsia" w:hAnsi="Times New Roman"/>
          <w:kern w:val="2"/>
          <w:sz w:val="28"/>
          <w:szCs w:val="28"/>
        </w:rPr>
        <w:t>.</w:t>
      </w:r>
    </w:p>
    <w:p w14:paraId="1E0AF87E" w14:textId="57B6B5A8" w:rsidR="00762DA6" w:rsidRPr="00BB02FB" w:rsidRDefault="00762DA6" w:rsidP="00AC7AE1">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Анализ структуры финансирования по источникам показывает, что основным источником финансирования инновационных проектов ООО «ПК «СТАНК» являются собственные средства предприятия, доля которых в общем объеме финансирования возросла с 62,6% в 2022 году до 70,0% в 2024 году. Данная тенденция свидетельствует о повышении финансовой устойчивости предприятия и его способности самостоятельно финансиро</w:t>
      </w:r>
      <w:r w:rsidR="0024023C" w:rsidRPr="00BB02FB">
        <w:rPr>
          <w:rFonts w:ascii="Times New Roman" w:eastAsiaTheme="majorEastAsia" w:hAnsi="Times New Roman"/>
          <w:kern w:val="2"/>
          <w:sz w:val="28"/>
          <w:szCs w:val="28"/>
        </w:rPr>
        <w:t>вать инновационное развитие</w:t>
      </w:r>
      <w:r w:rsidR="00537E37" w:rsidRPr="00BB02FB">
        <w:rPr>
          <w:rFonts w:ascii="Times New Roman" w:eastAsiaTheme="majorEastAsia" w:hAnsi="Times New Roman"/>
          <w:kern w:val="2"/>
          <w:sz w:val="28"/>
          <w:szCs w:val="28"/>
        </w:rPr>
        <w:t xml:space="preserve"> [25]</w:t>
      </w:r>
      <w:r w:rsidRPr="00BB02FB">
        <w:rPr>
          <w:rFonts w:ascii="Times New Roman" w:eastAsiaTheme="majorEastAsia" w:hAnsi="Times New Roman"/>
          <w:kern w:val="2"/>
          <w:sz w:val="28"/>
          <w:szCs w:val="28"/>
        </w:rPr>
        <w:t>.</w:t>
      </w:r>
    </w:p>
    <w:p w14:paraId="5CE3C79C" w14:textId="708012B9" w:rsidR="00762DA6" w:rsidRPr="00BB02FB" w:rsidRDefault="00762DA6"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Доля заемных средств в структуре финансирования инновационных проектов снизилась с 30,1% в 2022 году до 22,0% в 2024 году. При этом абсолютный объем заемных средств увеличился с 20,5 </w:t>
      </w:r>
      <w:r w:rsidR="00DF2EE0" w:rsidRPr="00BB02FB">
        <w:rPr>
          <w:rFonts w:ascii="Times New Roman" w:eastAsiaTheme="majorEastAsia" w:hAnsi="Times New Roman"/>
          <w:kern w:val="2"/>
          <w:sz w:val="28"/>
          <w:szCs w:val="28"/>
        </w:rPr>
        <w:t>млн.</w:t>
      </w:r>
      <w:r w:rsidRPr="00BB02FB">
        <w:rPr>
          <w:rFonts w:ascii="Times New Roman" w:eastAsiaTheme="majorEastAsia" w:hAnsi="Times New Roman"/>
          <w:kern w:val="2"/>
          <w:sz w:val="28"/>
          <w:szCs w:val="28"/>
        </w:rPr>
        <w:t xml:space="preserve"> рублей в 2022 году до 25,6 </w:t>
      </w:r>
      <w:r w:rsidR="00DF2EE0" w:rsidRPr="00BB02FB">
        <w:rPr>
          <w:rFonts w:ascii="Times New Roman" w:eastAsiaTheme="majorEastAsia" w:hAnsi="Times New Roman"/>
          <w:kern w:val="2"/>
          <w:sz w:val="28"/>
          <w:szCs w:val="28"/>
        </w:rPr>
        <w:t>млн.</w:t>
      </w:r>
      <w:r w:rsidRPr="00BB02FB">
        <w:rPr>
          <w:rFonts w:ascii="Times New Roman" w:eastAsiaTheme="majorEastAsia" w:hAnsi="Times New Roman"/>
          <w:kern w:val="2"/>
          <w:sz w:val="28"/>
          <w:szCs w:val="28"/>
        </w:rPr>
        <w:t xml:space="preserve"> рублей в 2024 году, что свидетельствует о сохранении доступа предп</w:t>
      </w:r>
      <w:r w:rsidR="0024023C" w:rsidRPr="00BB02FB">
        <w:rPr>
          <w:rFonts w:ascii="Times New Roman" w:eastAsiaTheme="majorEastAsia" w:hAnsi="Times New Roman"/>
          <w:kern w:val="2"/>
          <w:sz w:val="28"/>
          <w:szCs w:val="28"/>
        </w:rPr>
        <w:t>риятия к кредитным ресурсам</w:t>
      </w:r>
      <w:r w:rsidRPr="00BB02FB">
        <w:rPr>
          <w:rFonts w:ascii="Times New Roman" w:eastAsiaTheme="majorEastAsia" w:hAnsi="Times New Roman"/>
          <w:kern w:val="2"/>
          <w:sz w:val="28"/>
          <w:szCs w:val="28"/>
        </w:rPr>
        <w:t>.</w:t>
      </w:r>
    </w:p>
    <w:p w14:paraId="75109A4F" w14:textId="7AA9CE78" w:rsidR="000E3618" w:rsidRPr="00BB02FB" w:rsidRDefault="00762DA6" w:rsidP="00F13EC5">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Доля государственных субсидий в структуре финансирования инновационных проектов составляет 7</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 xml:space="preserve">10%, что является достаточно высоким показателем для промышленных предприятий. Государственная поддержка осуществляется в рамках федеральных и региональных программ по стимулированию инновационной деятельности, в частности, </w:t>
      </w:r>
      <w:r w:rsidR="000E3618" w:rsidRPr="00BB02FB">
        <w:rPr>
          <w:rFonts w:ascii="Times New Roman" w:eastAsiaTheme="majorEastAsia" w:hAnsi="Times New Roman"/>
          <w:kern w:val="2"/>
          <w:sz w:val="28"/>
          <w:szCs w:val="28"/>
        </w:rPr>
        <w:t>государственная программа Российской Федерации «Развитие промышленности и повышение её конкурентоспособности», утверждённая постановлением Правительства РФ от 15 апреля 2014 года №328. Ответственным исполнителем является Минпромторг России.</w:t>
      </w:r>
      <w:r w:rsidR="000E3618" w:rsidRPr="00BB02FB">
        <w:t xml:space="preserve"> </w:t>
      </w:r>
      <w:r w:rsidR="000E3618" w:rsidRPr="00BB02FB">
        <w:rPr>
          <w:rFonts w:ascii="Times New Roman" w:eastAsiaTheme="majorEastAsia" w:hAnsi="Times New Roman"/>
          <w:kern w:val="2"/>
          <w:sz w:val="28"/>
          <w:szCs w:val="28"/>
        </w:rPr>
        <w:t xml:space="preserve">Цель программы </w:t>
      </w:r>
      <w:r w:rsidR="00DF2EE0" w:rsidRPr="00BB02FB">
        <w:rPr>
          <w:rFonts w:ascii="Times New Roman" w:eastAsiaTheme="majorEastAsia" w:hAnsi="Times New Roman"/>
          <w:kern w:val="2"/>
          <w:sz w:val="28"/>
          <w:szCs w:val="28"/>
        </w:rPr>
        <w:t>–</w:t>
      </w:r>
      <w:r w:rsidR="000E3618" w:rsidRPr="00BB02FB">
        <w:rPr>
          <w:rFonts w:ascii="Times New Roman" w:eastAsiaTheme="majorEastAsia" w:hAnsi="Times New Roman"/>
          <w:kern w:val="2"/>
          <w:sz w:val="28"/>
          <w:szCs w:val="28"/>
        </w:rPr>
        <w:t xml:space="preserve"> формирование в гражданских отраслях промышленности глобально конкурентоспособного сектора с </w:t>
      </w:r>
      <w:r w:rsidR="000E3618" w:rsidRPr="00BB02FB">
        <w:rPr>
          <w:rFonts w:ascii="Times New Roman" w:eastAsiaTheme="majorEastAsia" w:hAnsi="Times New Roman"/>
          <w:kern w:val="2"/>
          <w:sz w:val="28"/>
          <w:szCs w:val="28"/>
        </w:rPr>
        <w:lastRenderedPageBreak/>
        <w:t xml:space="preserve">высоким экспортным потенциалом. Планируется, что к 2030 году промышленное производство в отраслях обрабатывающей промышленности вырастет не менее чем на 28% по сравнению с 2019 годом [27]. </w:t>
      </w:r>
    </w:p>
    <w:p w14:paraId="6DC3D4ED" w14:textId="6D0331AF" w:rsidR="00762DA6" w:rsidRPr="00BB02FB" w:rsidRDefault="000E3618" w:rsidP="00F13EC5">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А также п</w:t>
      </w:r>
      <w:r w:rsidR="008E3FF4" w:rsidRPr="00BB02FB">
        <w:rPr>
          <w:rFonts w:ascii="Times New Roman" w:eastAsiaTheme="majorEastAsia" w:hAnsi="Times New Roman"/>
          <w:kern w:val="2"/>
          <w:sz w:val="28"/>
          <w:szCs w:val="28"/>
        </w:rPr>
        <w:t>рограмм</w:t>
      </w:r>
      <w:r w:rsidRPr="00BB02FB">
        <w:rPr>
          <w:rFonts w:ascii="Times New Roman" w:eastAsiaTheme="majorEastAsia" w:hAnsi="Times New Roman"/>
          <w:kern w:val="2"/>
          <w:sz w:val="28"/>
          <w:szCs w:val="28"/>
        </w:rPr>
        <w:t>а</w:t>
      </w:r>
      <w:r w:rsidR="008E3FF4" w:rsidRPr="00BB02FB">
        <w:rPr>
          <w:rFonts w:ascii="Times New Roman" w:eastAsiaTheme="majorEastAsia" w:hAnsi="Times New Roman"/>
          <w:kern w:val="2"/>
          <w:sz w:val="28"/>
          <w:szCs w:val="28"/>
        </w:rPr>
        <w:t xml:space="preserve"> Краснодарского края «</w:t>
      </w:r>
      <w:r w:rsidR="00762DA6" w:rsidRPr="00BB02FB">
        <w:rPr>
          <w:rFonts w:ascii="Times New Roman" w:eastAsiaTheme="majorEastAsia" w:hAnsi="Times New Roman"/>
          <w:kern w:val="2"/>
          <w:sz w:val="28"/>
          <w:szCs w:val="28"/>
        </w:rPr>
        <w:t>Развитие промышленности Краснодарского края и пов</w:t>
      </w:r>
      <w:r w:rsidR="008E3FF4" w:rsidRPr="00BB02FB">
        <w:rPr>
          <w:rFonts w:ascii="Times New Roman" w:eastAsiaTheme="majorEastAsia" w:hAnsi="Times New Roman"/>
          <w:kern w:val="2"/>
          <w:sz w:val="28"/>
          <w:szCs w:val="28"/>
        </w:rPr>
        <w:t>ышение ее конкурентоспособности»</w:t>
      </w:r>
      <w:r w:rsidRPr="00BB02FB">
        <w:rPr>
          <w:rFonts w:ascii="Times New Roman" w:eastAsiaTheme="majorEastAsia" w:hAnsi="Times New Roman"/>
          <w:kern w:val="2"/>
          <w:sz w:val="28"/>
          <w:szCs w:val="28"/>
        </w:rPr>
        <w:t xml:space="preserve"> </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 xml:space="preserve"> государственная программа Краснодарского края, утверждённая постановлением главы администрации (губернатора) Краснодарского края от 30 ноября 2015 года №1138 (ред. от 24 мая 2024). Цель программы </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 обеспечение устойчивого развития промышленного комплекса Краснодарского края и создание условий для повышения уровня конкурентоспособности промышленной продукции.</w:t>
      </w:r>
      <w:r w:rsidR="00762DA6" w:rsidRPr="00BB02FB">
        <w:rPr>
          <w:rFonts w:ascii="Times New Roman" w:eastAsiaTheme="majorEastAsia" w:hAnsi="Times New Roman"/>
          <w:kern w:val="2"/>
          <w:sz w:val="28"/>
          <w:szCs w:val="28"/>
        </w:rPr>
        <w:t xml:space="preserve"> [2</w:t>
      </w:r>
      <w:r w:rsidR="00AE0D06" w:rsidRPr="00BB02FB">
        <w:rPr>
          <w:rFonts w:ascii="Times New Roman" w:eastAsiaTheme="majorEastAsia" w:hAnsi="Times New Roman"/>
          <w:kern w:val="2"/>
          <w:sz w:val="28"/>
          <w:szCs w:val="28"/>
        </w:rPr>
        <w:t>6</w:t>
      </w:r>
      <w:r w:rsidR="00762DA6" w:rsidRPr="00BB02FB">
        <w:rPr>
          <w:rFonts w:ascii="Times New Roman" w:eastAsiaTheme="majorEastAsia" w:hAnsi="Times New Roman"/>
          <w:kern w:val="2"/>
          <w:sz w:val="28"/>
          <w:szCs w:val="28"/>
        </w:rPr>
        <w:t>].</w:t>
      </w:r>
    </w:p>
    <w:p w14:paraId="1BB2D973" w14:textId="1EE80503" w:rsidR="00762DA6" w:rsidRPr="00BB02FB" w:rsidRDefault="00762DA6"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Структура финансирования инновационных проектов по источникам в динамике представлена на рисунке 2.</w:t>
      </w:r>
    </w:p>
    <w:p w14:paraId="1C5788AA" w14:textId="77777777" w:rsidR="000E3618" w:rsidRPr="00BB02FB" w:rsidRDefault="000E3618" w:rsidP="0024023C">
      <w:pPr>
        <w:spacing w:after="0" w:line="360" w:lineRule="auto"/>
        <w:ind w:firstLine="708"/>
        <w:jc w:val="both"/>
        <w:rPr>
          <w:rFonts w:ascii="Times New Roman" w:eastAsiaTheme="majorEastAsia" w:hAnsi="Times New Roman"/>
          <w:kern w:val="2"/>
          <w:sz w:val="28"/>
          <w:szCs w:val="28"/>
        </w:rPr>
      </w:pPr>
    </w:p>
    <w:p w14:paraId="374CCC92" w14:textId="077429A4" w:rsidR="00762DA6" w:rsidRPr="00BB02FB" w:rsidRDefault="00E53800" w:rsidP="005C2991">
      <w:pPr>
        <w:spacing w:after="0" w:line="360" w:lineRule="auto"/>
        <w:jc w:val="center"/>
        <w:rPr>
          <w:rFonts w:ascii="Times New Roman" w:eastAsiaTheme="majorEastAsia" w:hAnsi="Times New Roman"/>
          <w:kern w:val="2"/>
          <w:sz w:val="28"/>
          <w:szCs w:val="28"/>
        </w:rPr>
      </w:pPr>
      <w:r w:rsidRPr="00BB02FB">
        <w:rPr>
          <w:rFonts w:ascii="Times New Roman" w:eastAsiaTheme="majorEastAsia" w:hAnsi="Times New Roman"/>
          <w:noProof/>
          <w:kern w:val="2"/>
          <w:sz w:val="28"/>
          <w:szCs w:val="28"/>
          <w:lang w:eastAsia="ru-RU"/>
        </w:rPr>
        <w:drawing>
          <wp:inline distT="0" distB="0" distL="0" distR="0" wp14:anchorId="0DCBB8A8" wp14:editId="73D1BD6B">
            <wp:extent cx="4943475" cy="2933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1675" t="1856" r="1718" b="2766"/>
                    <a:stretch>
                      <a:fillRect/>
                    </a:stretch>
                  </pic:blipFill>
                  <pic:spPr bwMode="auto">
                    <a:xfrm>
                      <a:off x="0" y="0"/>
                      <a:ext cx="5125498" cy="3041721"/>
                    </a:xfrm>
                    <a:prstGeom prst="rect">
                      <a:avLst/>
                    </a:prstGeom>
                    <a:noFill/>
                    <a:ln>
                      <a:noFill/>
                    </a:ln>
                    <a:extLst>
                      <a:ext uri="{53640926-AAD7-44D8-BBD7-CCE9431645EC}">
                        <a14:shadowObscured xmlns:a14="http://schemas.microsoft.com/office/drawing/2010/main"/>
                      </a:ext>
                    </a:extLst>
                  </pic:spPr>
                </pic:pic>
              </a:graphicData>
            </a:graphic>
          </wp:inline>
        </w:drawing>
      </w:r>
    </w:p>
    <w:p w14:paraId="145681D2" w14:textId="71C9F010" w:rsidR="00F6139F" w:rsidRPr="00BB02FB" w:rsidRDefault="00762DA6" w:rsidP="00D2188F">
      <w:pPr>
        <w:spacing w:after="0" w:line="240" w:lineRule="auto"/>
        <w:jc w:val="center"/>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Рисун</w:t>
      </w:r>
      <w:r w:rsidR="0024023C" w:rsidRPr="00BB02FB">
        <w:rPr>
          <w:rFonts w:ascii="Times New Roman" w:eastAsiaTheme="majorEastAsia" w:hAnsi="Times New Roman"/>
          <w:kern w:val="2"/>
          <w:sz w:val="28"/>
          <w:szCs w:val="28"/>
        </w:rPr>
        <w:t>ок 2</w:t>
      </w:r>
      <w:r w:rsidR="0024023C" w:rsidRPr="00BB02FB">
        <w:rPr>
          <w:rFonts w:ascii="Times New Roman" w:eastAsiaTheme="majorEastAsia" w:hAnsi="Times New Roman"/>
          <w:kern w:val="2"/>
          <w:sz w:val="28"/>
          <w:szCs w:val="28"/>
          <w:lang w:val="az-Cyrl-AZ"/>
        </w:rPr>
        <w:t xml:space="preserve"> </w:t>
      </w:r>
      <w:r w:rsidR="0024023C" w:rsidRPr="00BB02FB">
        <w:rPr>
          <w:rFonts w:ascii="Times New Roman" w:eastAsiaTheme="majorEastAsia" w:hAnsi="Times New Roman"/>
          <w:sz w:val="28"/>
          <w:szCs w:val="28"/>
        </w:rPr>
        <w:t>–</w:t>
      </w:r>
      <w:r w:rsidR="0024023C" w:rsidRPr="00BB02FB">
        <w:rPr>
          <w:rFonts w:ascii="Times New Roman" w:eastAsiaTheme="majorEastAsia" w:hAnsi="Times New Roman"/>
          <w:kern w:val="2"/>
          <w:sz w:val="28"/>
          <w:szCs w:val="28"/>
          <w:lang w:val="az-Cyrl-AZ"/>
        </w:rPr>
        <w:t xml:space="preserve"> </w:t>
      </w:r>
      <w:r w:rsidRPr="00BB02FB">
        <w:rPr>
          <w:rFonts w:ascii="Times New Roman" w:eastAsiaTheme="majorEastAsia" w:hAnsi="Times New Roman"/>
          <w:kern w:val="2"/>
          <w:sz w:val="28"/>
          <w:szCs w:val="28"/>
        </w:rPr>
        <w:t xml:space="preserve">Структура финансирования инновационных проектов </w:t>
      </w:r>
      <w:r w:rsidR="00F844AE" w:rsidRPr="00BB02FB">
        <w:rPr>
          <w:rFonts w:ascii="Times New Roman" w:eastAsiaTheme="majorEastAsia" w:hAnsi="Times New Roman"/>
          <w:kern w:val="2"/>
          <w:sz w:val="28"/>
          <w:szCs w:val="28"/>
        </w:rPr>
        <w:t xml:space="preserve">               </w:t>
      </w:r>
      <w:r w:rsidRPr="00BB02FB">
        <w:rPr>
          <w:rFonts w:ascii="Times New Roman" w:eastAsiaTheme="majorEastAsia" w:hAnsi="Times New Roman"/>
          <w:kern w:val="2"/>
          <w:sz w:val="28"/>
          <w:szCs w:val="28"/>
        </w:rPr>
        <w:t>ООО «ПК «СТАНК» по источникам за 2022</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2024 гг.</w:t>
      </w:r>
    </w:p>
    <w:p w14:paraId="1981D674" w14:textId="77777777" w:rsidR="0096349F" w:rsidRPr="00BB02FB" w:rsidRDefault="0096349F" w:rsidP="00D2188F">
      <w:pPr>
        <w:spacing w:after="0" w:line="240" w:lineRule="auto"/>
        <w:jc w:val="center"/>
        <w:rPr>
          <w:rFonts w:ascii="Times New Roman" w:eastAsiaTheme="majorEastAsia" w:hAnsi="Times New Roman"/>
          <w:kern w:val="2"/>
          <w:sz w:val="28"/>
          <w:szCs w:val="28"/>
        </w:rPr>
      </w:pPr>
    </w:p>
    <w:p w14:paraId="2C64A068" w14:textId="644787E1" w:rsidR="00762DA6" w:rsidRPr="00BB02FB" w:rsidRDefault="00762DA6" w:rsidP="00C500A3">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Анализ структуры финансирования по направлениям показывает, что основная доля финансовых ресурсов (75</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 xml:space="preserve">80%) направляется на технологические инновации, включающие приобретение нового оборудования, модернизацию существующего оборудования, внедрение новых </w:t>
      </w:r>
      <w:r w:rsidRPr="00BB02FB">
        <w:rPr>
          <w:rFonts w:ascii="Times New Roman" w:eastAsiaTheme="majorEastAsia" w:hAnsi="Times New Roman"/>
          <w:kern w:val="2"/>
          <w:sz w:val="28"/>
          <w:szCs w:val="28"/>
        </w:rPr>
        <w:lastRenderedPageBreak/>
        <w:t>технологических процессов. Данная структура соответствует специфике деятельности предприятия и его отраслевой принадлежности.</w:t>
      </w:r>
    </w:p>
    <w:p w14:paraId="305FAC18" w14:textId="0C29F3CF" w:rsidR="00762DA6" w:rsidRPr="00BB02FB" w:rsidRDefault="00762DA6"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Доля финансирования организационных инноваций составляет 12</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15%, что включает расходы на внедрение новых методов организации производства, труда и управления, в том числе внедрение MES</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системы и интеграцию с ERP</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системой.</w:t>
      </w:r>
    </w:p>
    <w:p w14:paraId="35B9A408" w14:textId="77777777" w:rsidR="00C500A3" w:rsidRPr="00BB02FB" w:rsidRDefault="00762DA6"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Доля финансирования маркетинговых инноваций составляет </w:t>
      </w:r>
      <w:r w:rsidR="00AE4402" w:rsidRPr="00BB02FB">
        <w:rPr>
          <w:rFonts w:ascii="Times New Roman" w:eastAsiaTheme="majorEastAsia" w:hAnsi="Times New Roman"/>
          <w:kern w:val="2"/>
          <w:sz w:val="28"/>
          <w:szCs w:val="28"/>
          <w:lang w:val="az-Cyrl-AZ"/>
        </w:rPr>
        <w:t>7</w:t>
      </w:r>
      <w:r w:rsidR="00DF2EE0" w:rsidRPr="00BB02FB">
        <w:rPr>
          <w:rFonts w:ascii="Times New Roman" w:eastAsiaTheme="majorEastAsia" w:hAnsi="Times New Roman"/>
          <w:kern w:val="2"/>
          <w:sz w:val="28"/>
          <w:szCs w:val="28"/>
          <w:lang w:val="az-Cyrl-AZ"/>
        </w:rPr>
        <w:t>–</w:t>
      </w:r>
      <w:r w:rsidR="00AE4402" w:rsidRPr="00BB02FB">
        <w:rPr>
          <w:rFonts w:ascii="Times New Roman" w:eastAsiaTheme="majorEastAsia" w:hAnsi="Times New Roman"/>
          <w:kern w:val="2"/>
          <w:sz w:val="28"/>
          <w:szCs w:val="28"/>
          <w:lang w:val="az-Cyrl-AZ"/>
        </w:rPr>
        <w:t>10</w:t>
      </w:r>
      <w:r w:rsidRPr="00BB02FB">
        <w:rPr>
          <w:rFonts w:ascii="Times New Roman" w:eastAsiaTheme="majorEastAsia" w:hAnsi="Times New Roman"/>
          <w:kern w:val="2"/>
          <w:sz w:val="28"/>
          <w:szCs w:val="28"/>
        </w:rPr>
        <w:t xml:space="preserve">%, что включает расходы на разработку и внедрение новых методов продвижения продукции, ценообразования, дизайна продукции и упаковки. </w:t>
      </w:r>
    </w:p>
    <w:p w14:paraId="4E33A2E2" w14:textId="19142AC6" w:rsidR="00762DA6" w:rsidRPr="00BB02FB" w:rsidRDefault="00762DA6"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Увеличение доли маркетинговых инноваций в 2024 году связано с планами предприятия по выходу на новые рынки сбыта и расширению ассортимента продукции.</w:t>
      </w:r>
    </w:p>
    <w:p w14:paraId="5A0306EA" w14:textId="3D7AD5CC" w:rsidR="00762DA6" w:rsidRPr="00BB02FB" w:rsidRDefault="00762DA6" w:rsidP="00AC7AE1">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Анализ структуры финансирования по стадиям инновационного процесса показывает, что наибольшая доля финансовых ресурсов (50</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55%) направляется на приобретение оборудования, что соответствует технологической направленности инновационной деятельности предприятия.</w:t>
      </w:r>
    </w:p>
    <w:p w14:paraId="2A813341" w14:textId="77777777" w:rsidR="00C500A3" w:rsidRPr="00BB02FB" w:rsidRDefault="00762DA6" w:rsidP="00F13EC5">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Доля финансирования научно</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исследовательских работ составляет 9</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10%, опытно</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конструкторских работ – 17</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20%, внедрения инноваций – 19</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 xml:space="preserve">23%. </w:t>
      </w:r>
    </w:p>
    <w:p w14:paraId="573B6CCF" w14:textId="77777777" w:rsidR="00C500A3" w:rsidRPr="00BB02FB" w:rsidRDefault="00762DA6" w:rsidP="00C500A3">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Увеличение доли финансирования на стадии внедрения инноваций в 2024 году связано с завершением ряда проектов, начатых в предыдущие периоды, и необходимостью обеспечения их успешной интеграции в производственные и </w:t>
      </w:r>
      <w:r w:rsidR="0024023C" w:rsidRPr="00BB02FB">
        <w:rPr>
          <w:rFonts w:ascii="Times New Roman" w:eastAsiaTheme="majorEastAsia" w:hAnsi="Times New Roman"/>
          <w:kern w:val="2"/>
          <w:sz w:val="28"/>
          <w:szCs w:val="28"/>
        </w:rPr>
        <w:t>бизнес</w:t>
      </w:r>
      <w:r w:rsidR="00DF2EE0" w:rsidRPr="00BB02FB">
        <w:rPr>
          <w:rFonts w:ascii="Times New Roman" w:eastAsiaTheme="majorEastAsia" w:hAnsi="Times New Roman"/>
          <w:kern w:val="2"/>
          <w:sz w:val="28"/>
          <w:szCs w:val="28"/>
        </w:rPr>
        <w:t>–</w:t>
      </w:r>
      <w:r w:rsidR="0024023C" w:rsidRPr="00BB02FB">
        <w:rPr>
          <w:rFonts w:ascii="Times New Roman" w:eastAsiaTheme="majorEastAsia" w:hAnsi="Times New Roman"/>
          <w:kern w:val="2"/>
          <w:sz w:val="28"/>
          <w:szCs w:val="28"/>
        </w:rPr>
        <w:t>процессы предприятия</w:t>
      </w:r>
      <w:r w:rsidRPr="00BB02FB">
        <w:rPr>
          <w:rFonts w:ascii="Times New Roman" w:eastAsiaTheme="majorEastAsia" w:hAnsi="Times New Roman"/>
          <w:kern w:val="2"/>
          <w:sz w:val="28"/>
          <w:szCs w:val="28"/>
        </w:rPr>
        <w:t>.</w:t>
      </w:r>
      <w:r w:rsidR="00C500A3" w:rsidRPr="00BB02FB">
        <w:rPr>
          <w:rFonts w:ascii="Times New Roman" w:eastAsiaTheme="majorEastAsia" w:hAnsi="Times New Roman"/>
          <w:kern w:val="2"/>
          <w:sz w:val="28"/>
          <w:szCs w:val="28"/>
        </w:rPr>
        <w:t xml:space="preserve"> </w:t>
      </w:r>
    </w:p>
    <w:p w14:paraId="524B16C1" w14:textId="32FC1ECF" w:rsidR="00B44794" w:rsidRPr="00BB02FB" w:rsidRDefault="00762DA6" w:rsidP="00C500A3">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Для оценки эффективности использования финансовых ресурсов, направляемых на инновационное развитие</w:t>
      </w:r>
      <w:r w:rsidR="00B44794" w:rsidRPr="00BB02FB">
        <w:rPr>
          <w:rFonts w:ascii="Times New Roman" w:eastAsiaTheme="majorEastAsia" w:hAnsi="Times New Roman"/>
          <w:kern w:val="2"/>
          <w:sz w:val="28"/>
          <w:szCs w:val="28"/>
        </w:rPr>
        <w:t xml:space="preserve"> и</w:t>
      </w:r>
      <w:r w:rsidR="00B44794" w:rsidRPr="00BB02FB">
        <w:rPr>
          <w:rFonts w:eastAsiaTheme="majorEastAsia"/>
        </w:rPr>
        <w:t xml:space="preserve"> </w:t>
      </w:r>
      <w:r w:rsidR="00B44794" w:rsidRPr="00BB02FB">
        <w:rPr>
          <w:rFonts w:ascii="Times New Roman" w:hAnsi="Times New Roman"/>
          <w:sz w:val="28"/>
          <w:szCs w:val="28"/>
        </w:rPr>
        <w:t>интенсивности инновационной деятельности,</w:t>
      </w:r>
      <w:r w:rsidRPr="00BB02FB">
        <w:rPr>
          <w:rFonts w:ascii="Times New Roman" w:eastAsiaTheme="majorEastAsia" w:hAnsi="Times New Roman"/>
          <w:kern w:val="2"/>
          <w:sz w:val="28"/>
          <w:szCs w:val="28"/>
        </w:rPr>
        <w:t xml:space="preserve"> целесообразно проанализировать соотношение между объемом финансирования инновационных проектов и основными экономическими показателями деятельности предприятия.</w:t>
      </w:r>
    </w:p>
    <w:p w14:paraId="392E0265" w14:textId="77777777" w:rsidR="00F6139F" w:rsidRPr="00BB02FB" w:rsidRDefault="00F6139F" w:rsidP="00C500A3">
      <w:pPr>
        <w:spacing w:after="0" w:line="360" w:lineRule="auto"/>
        <w:jc w:val="both"/>
        <w:rPr>
          <w:rFonts w:ascii="Times New Roman" w:eastAsiaTheme="majorEastAsia" w:hAnsi="Times New Roman"/>
          <w:kern w:val="2"/>
          <w:sz w:val="28"/>
          <w:szCs w:val="28"/>
        </w:rPr>
      </w:pPr>
    </w:p>
    <w:p w14:paraId="7A698BAF" w14:textId="77777777" w:rsidR="0096349F" w:rsidRPr="00BB02FB" w:rsidRDefault="0096349F" w:rsidP="00C500A3">
      <w:pPr>
        <w:spacing w:after="0" w:line="360" w:lineRule="auto"/>
        <w:jc w:val="both"/>
        <w:rPr>
          <w:rFonts w:ascii="Times New Roman" w:eastAsiaTheme="majorEastAsia" w:hAnsi="Times New Roman"/>
          <w:kern w:val="2"/>
          <w:sz w:val="28"/>
          <w:szCs w:val="28"/>
        </w:rPr>
      </w:pPr>
    </w:p>
    <w:p w14:paraId="1D60D9FE" w14:textId="77777777" w:rsidR="00762DA6" w:rsidRPr="00BB02FB" w:rsidRDefault="00762DA6" w:rsidP="00AC7AE1">
      <w:pPr>
        <w:spacing w:after="0" w:line="360" w:lineRule="auto"/>
        <w:ind w:firstLine="709"/>
        <w:jc w:val="both"/>
        <w:rPr>
          <w:rFonts w:ascii="Times New Roman" w:eastAsiaTheme="majorEastAsia" w:hAnsi="Times New Roman"/>
          <w:kern w:val="2"/>
          <w:sz w:val="28"/>
          <w:szCs w:val="28"/>
        </w:rPr>
      </w:pPr>
    </w:p>
    <w:p w14:paraId="4E1B43DE" w14:textId="7EFABFFF" w:rsidR="00425607" w:rsidRPr="00BB02FB" w:rsidRDefault="00AE4402" w:rsidP="00425607">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Как видно из таблицы </w:t>
      </w:r>
      <w:r w:rsidR="00425607" w:rsidRPr="00BB02FB">
        <w:rPr>
          <w:rFonts w:ascii="Times New Roman" w:eastAsiaTheme="majorEastAsia" w:hAnsi="Times New Roman"/>
          <w:kern w:val="2"/>
          <w:sz w:val="28"/>
          <w:szCs w:val="28"/>
        </w:rPr>
        <w:t>4</w:t>
      </w:r>
      <w:r w:rsidRPr="00BB02FB">
        <w:rPr>
          <w:rFonts w:ascii="Times New Roman" w:eastAsiaTheme="majorEastAsia" w:hAnsi="Times New Roman"/>
          <w:kern w:val="2"/>
          <w:sz w:val="28"/>
          <w:szCs w:val="28"/>
        </w:rPr>
        <w:t xml:space="preserve">, </w:t>
      </w:r>
      <w:r w:rsidR="00425607" w:rsidRPr="00BB02FB">
        <w:rPr>
          <w:rFonts w:ascii="Times New Roman" w:eastAsiaTheme="majorEastAsia" w:hAnsi="Times New Roman"/>
          <w:kern w:val="2"/>
          <w:sz w:val="28"/>
          <w:szCs w:val="28"/>
        </w:rPr>
        <w:t>доля затрат на инновации в выручке предприятия (1,2</w:t>
      </w:r>
      <w:r w:rsidR="00DF2EE0" w:rsidRPr="00BB02FB">
        <w:rPr>
          <w:rFonts w:ascii="Times New Roman" w:eastAsiaTheme="majorEastAsia" w:hAnsi="Times New Roman"/>
          <w:kern w:val="2"/>
          <w:sz w:val="28"/>
          <w:szCs w:val="28"/>
        </w:rPr>
        <w:t>–</w:t>
      </w:r>
      <w:r w:rsidR="00425607" w:rsidRPr="00BB02FB">
        <w:rPr>
          <w:rFonts w:ascii="Times New Roman" w:eastAsiaTheme="majorEastAsia" w:hAnsi="Times New Roman"/>
          <w:kern w:val="2"/>
          <w:sz w:val="28"/>
          <w:szCs w:val="28"/>
        </w:rPr>
        <w:t xml:space="preserve">1,3%) выглядит скромной. Однако этот показатель не в полной мере отражает реальную инвестиционную нагрузку. Более показательным является соотношение затрат на инновации и чистой прибыли. Этот коэффициент демонстрирует резкий рост: с 17,1% в 2022 году до 45,3% в 2024 году. Это означает, что предприятие направляет на инновационное развитие все большую часть своей прибыли. </w:t>
      </w:r>
    </w:p>
    <w:p w14:paraId="2B10CA98" w14:textId="77777777" w:rsidR="0096349F" w:rsidRPr="00BB02FB" w:rsidRDefault="0096349F" w:rsidP="00425607">
      <w:pPr>
        <w:spacing w:after="0" w:line="360" w:lineRule="auto"/>
        <w:ind w:firstLine="709"/>
        <w:jc w:val="both"/>
        <w:rPr>
          <w:rFonts w:ascii="Times New Roman" w:eastAsiaTheme="majorEastAsia" w:hAnsi="Times New Roman"/>
          <w:kern w:val="2"/>
          <w:sz w:val="28"/>
          <w:szCs w:val="28"/>
        </w:rPr>
      </w:pPr>
    </w:p>
    <w:p w14:paraId="1E39B4C9" w14:textId="64EE05AF" w:rsidR="0096349F" w:rsidRPr="00BB02FB" w:rsidRDefault="0096349F" w:rsidP="0096349F">
      <w:pPr>
        <w:spacing w:after="0" w:line="240" w:lineRule="auto"/>
        <w:jc w:val="both"/>
        <w:rPr>
          <w:rFonts w:ascii="Times New Roman" w:eastAsiaTheme="majorEastAsia" w:hAnsi="Times New Roman"/>
          <w:kern w:val="2"/>
          <w:sz w:val="28"/>
          <w:szCs w:val="28"/>
          <w:lang w:val="az-Cyrl-AZ"/>
        </w:rPr>
      </w:pPr>
      <w:r w:rsidRPr="00BB02FB">
        <w:rPr>
          <w:rFonts w:ascii="Times New Roman" w:eastAsiaTheme="majorEastAsia" w:hAnsi="Times New Roman"/>
          <w:kern w:val="2"/>
          <w:sz w:val="28"/>
          <w:szCs w:val="28"/>
        </w:rPr>
        <w:t>Таблица</w:t>
      </w:r>
      <w:r w:rsidRPr="00BB02FB">
        <w:rPr>
          <w:rFonts w:ascii="Times New Roman" w:eastAsiaTheme="majorEastAsia" w:hAnsi="Times New Roman"/>
          <w:kern w:val="2"/>
          <w:sz w:val="28"/>
          <w:szCs w:val="28"/>
          <w:lang w:val="az-Cyrl-AZ"/>
        </w:rPr>
        <w:t xml:space="preserve"> 4 </w:t>
      </w:r>
      <w:r w:rsidRPr="00BB02FB">
        <w:rPr>
          <w:rFonts w:ascii="Times New Roman" w:eastAsia="Aptos" w:hAnsi="Times New Roman"/>
          <w:sz w:val="28"/>
          <w:szCs w:val="28"/>
        </w:rPr>
        <w:t>–</w:t>
      </w:r>
      <w:r w:rsidRPr="00BB02FB">
        <w:rPr>
          <w:rFonts w:ascii="Times New Roman" w:eastAsia="Aptos" w:hAnsi="Times New Roman"/>
          <w:sz w:val="28"/>
          <w:szCs w:val="28"/>
          <w:lang w:val="az-Cyrl-AZ"/>
        </w:rPr>
        <w:t xml:space="preserve"> </w:t>
      </w:r>
      <w:r w:rsidRPr="00BB02FB">
        <w:rPr>
          <w:rFonts w:ascii="Times New Roman" w:eastAsiaTheme="majorEastAsia" w:hAnsi="Times New Roman"/>
          <w:kern w:val="2"/>
          <w:sz w:val="28"/>
          <w:szCs w:val="28"/>
        </w:rPr>
        <w:t xml:space="preserve">Соотношение между объемом финансирования инновационных проектов и основными экономическими показателями деятельности </w:t>
      </w:r>
      <w:r w:rsidR="001358F3" w:rsidRPr="00BB02FB">
        <w:rPr>
          <w:rFonts w:ascii="Times New Roman" w:eastAsiaTheme="majorEastAsia" w:hAnsi="Times New Roman"/>
          <w:kern w:val="2"/>
          <w:sz w:val="28"/>
          <w:szCs w:val="28"/>
        </w:rPr>
        <w:t xml:space="preserve">                    </w:t>
      </w:r>
      <w:r w:rsidRPr="00BB02FB">
        <w:rPr>
          <w:rFonts w:ascii="Times New Roman" w:eastAsiaTheme="majorEastAsia" w:hAnsi="Times New Roman"/>
          <w:kern w:val="2"/>
          <w:sz w:val="28"/>
          <w:szCs w:val="28"/>
        </w:rPr>
        <w:t xml:space="preserve">ООО «ПК «СТАНК» за 2022–2024 </w:t>
      </w:r>
      <w:proofErr w:type="spellStart"/>
      <w:r w:rsidRPr="00BB02FB">
        <w:rPr>
          <w:rFonts w:ascii="Times New Roman" w:eastAsiaTheme="majorEastAsia" w:hAnsi="Times New Roman"/>
          <w:kern w:val="2"/>
          <w:sz w:val="28"/>
          <w:szCs w:val="28"/>
        </w:rPr>
        <w:t>гг</w:t>
      </w:r>
      <w:proofErr w:type="spellEnd"/>
      <w:r w:rsidRPr="00BB02FB">
        <w:rPr>
          <w:rFonts w:ascii="Times New Roman" w:eastAsiaTheme="majorEastAsia" w:hAnsi="Times New Roman"/>
          <w:kern w:val="2"/>
          <w:sz w:val="28"/>
          <w:szCs w:val="28"/>
          <w:lang w:val="az-Cyrl-AZ"/>
        </w:rPr>
        <w:t>.</w:t>
      </w:r>
    </w:p>
    <w:tbl>
      <w:tblPr>
        <w:tblStyle w:val="ae"/>
        <w:tblW w:w="0" w:type="auto"/>
        <w:tblLook w:val="04A0" w:firstRow="1" w:lastRow="0" w:firstColumn="1" w:lastColumn="0" w:noHBand="0" w:noVBand="1"/>
      </w:tblPr>
      <w:tblGrid>
        <w:gridCol w:w="5240"/>
        <w:gridCol w:w="1368"/>
        <w:gridCol w:w="1368"/>
        <w:gridCol w:w="1369"/>
      </w:tblGrid>
      <w:tr w:rsidR="0096349F" w:rsidRPr="00BB02FB" w14:paraId="09671345" w14:textId="77777777" w:rsidTr="000E6F9F">
        <w:tc>
          <w:tcPr>
            <w:tcW w:w="5240" w:type="dxa"/>
            <w:vAlign w:val="bottom"/>
          </w:tcPr>
          <w:p w14:paraId="26D945EF" w14:textId="77777777" w:rsidR="0096349F" w:rsidRPr="00BB02FB" w:rsidRDefault="0096349F" w:rsidP="000E6F9F">
            <w:pPr>
              <w:spacing w:after="0" w:line="360" w:lineRule="auto"/>
              <w:jc w:val="center"/>
              <w:rPr>
                <w:rFonts w:ascii="Times New Roman" w:eastAsiaTheme="majorEastAsia" w:hAnsi="Times New Roman"/>
                <w:kern w:val="2"/>
                <w:sz w:val="22"/>
                <w:szCs w:val="28"/>
                <w:lang w:val="az-Cyrl-AZ"/>
              </w:rPr>
            </w:pPr>
            <w:r w:rsidRPr="00BB02FB">
              <w:rPr>
                <w:rFonts w:ascii="Times New Roman" w:eastAsiaTheme="majorEastAsia" w:hAnsi="Times New Roman"/>
                <w:kern w:val="2"/>
                <w:sz w:val="22"/>
                <w:szCs w:val="28"/>
                <w:lang w:val="az-Cyrl-AZ"/>
              </w:rPr>
              <w:t>Показатель</w:t>
            </w:r>
          </w:p>
        </w:tc>
        <w:tc>
          <w:tcPr>
            <w:tcW w:w="1368" w:type="dxa"/>
            <w:vAlign w:val="bottom"/>
          </w:tcPr>
          <w:p w14:paraId="785C9D2A" w14:textId="77777777" w:rsidR="0096349F" w:rsidRPr="00BB02FB" w:rsidRDefault="0096349F" w:rsidP="000E6F9F">
            <w:pPr>
              <w:spacing w:after="0" w:line="360" w:lineRule="auto"/>
              <w:jc w:val="center"/>
              <w:rPr>
                <w:rFonts w:ascii="Times New Roman" w:eastAsiaTheme="majorEastAsia" w:hAnsi="Times New Roman"/>
                <w:kern w:val="2"/>
                <w:sz w:val="22"/>
                <w:szCs w:val="28"/>
                <w:lang w:val="az-Cyrl-AZ"/>
              </w:rPr>
            </w:pPr>
            <w:r w:rsidRPr="00BB02FB">
              <w:rPr>
                <w:rFonts w:ascii="Times New Roman" w:eastAsiaTheme="majorEastAsia" w:hAnsi="Times New Roman"/>
                <w:kern w:val="2"/>
                <w:sz w:val="22"/>
                <w:szCs w:val="28"/>
                <w:lang w:val="az-Cyrl-AZ"/>
              </w:rPr>
              <w:t>2022 г.</w:t>
            </w:r>
          </w:p>
        </w:tc>
        <w:tc>
          <w:tcPr>
            <w:tcW w:w="1368" w:type="dxa"/>
            <w:vAlign w:val="bottom"/>
          </w:tcPr>
          <w:p w14:paraId="14064F11" w14:textId="77777777" w:rsidR="0096349F" w:rsidRPr="00BB02FB" w:rsidRDefault="0096349F" w:rsidP="000E6F9F">
            <w:pPr>
              <w:spacing w:after="0" w:line="360" w:lineRule="auto"/>
              <w:jc w:val="center"/>
              <w:rPr>
                <w:rFonts w:ascii="Times New Roman" w:eastAsiaTheme="majorEastAsia" w:hAnsi="Times New Roman"/>
                <w:kern w:val="2"/>
                <w:sz w:val="22"/>
                <w:szCs w:val="28"/>
                <w:lang w:val="az-Cyrl-AZ"/>
              </w:rPr>
            </w:pPr>
            <w:r w:rsidRPr="00BB02FB">
              <w:rPr>
                <w:rFonts w:ascii="Times New Roman" w:eastAsiaTheme="majorEastAsia" w:hAnsi="Times New Roman"/>
                <w:kern w:val="2"/>
                <w:sz w:val="22"/>
                <w:szCs w:val="28"/>
                <w:lang w:val="az-Cyrl-AZ"/>
              </w:rPr>
              <w:t>2023 г.</w:t>
            </w:r>
          </w:p>
        </w:tc>
        <w:tc>
          <w:tcPr>
            <w:tcW w:w="1369" w:type="dxa"/>
            <w:vAlign w:val="bottom"/>
          </w:tcPr>
          <w:p w14:paraId="51140DED" w14:textId="77777777" w:rsidR="0096349F" w:rsidRPr="00BB02FB" w:rsidRDefault="0096349F" w:rsidP="000E6F9F">
            <w:pPr>
              <w:spacing w:after="0" w:line="360" w:lineRule="auto"/>
              <w:jc w:val="center"/>
              <w:rPr>
                <w:rFonts w:ascii="Times New Roman" w:eastAsiaTheme="majorEastAsia" w:hAnsi="Times New Roman"/>
                <w:kern w:val="2"/>
                <w:sz w:val="22"/>
                <w:szCs w:val="28"/>
                <w:lang w:val="az-Cyrl-AZ"/>
              </w:rPr>
            </w:pPr>
            <w:r w:rsidRPr="00BB02FB">
              <w:rPr>
                <w:rFonts w:ascii="Times New Roman" w:eastAsiaTheme="majorEastAsia" w:hAnsi="Times New Roman"/>
                <w:kern w:val="2"/>
                <w:sz w:val="22"/>
                <w:szCs w:val="28"/>
                <w:lang w:val="az-Cyrl-AZ"/>
              </w:rPr>
              <w:t>2024 г.</w:t>
            </w:r>
          </w:p>
        </w:tc>
      </w:tr>
      <w:tr w:rsidR="0096349F" w:rsidRPr="00BB02FB" w14:paraId="7231A2C6" w14:textId="77777777" w:rsidTr="000E6F9F">
        <w:tc>
          <w:tcPr>
            <w:tcW w:w="5240" w:type="dxa"/>
          </w:tcPr>
          <w:p w14:paraId="525AED32" w14:textId="77777777" w:rsidR="0096349F" w:rsidRPr="00BB02FB" w:rsidRDefault="0096349F" w:rsidP="000E6F9F">
            <w:pPr>
              <w:spacing w:after="0" w:line="360" w:lineRule="auto"/>
              <w:rPr>
                <w:rFonts w:ascii="Times New Roman" w:eastAsiaTheme="majorEastAsia" w:hAnsi="Times New Roman"/>
                <w:kern w:val="2"/>
                <w:sz w:val="24"/>
                <w:szCs w:val="24"/>
                <w:lang w:val="az-Cyrl-AZ"/>
              </w:rPr>
            </w:pPr>
            <w:r w:rsidRPr="00BB02FB">
              <w:rPr>
                <w:rFonts w:ascii="Times New Roman" w:hAnsi="Times New Roman"/>
                <w:sz w:val="24"/>
                <w:szCs w:val="24"/>
              </w:rPr>
              <w:t>Выручка от реализации, млн. руб.</w:t>
            </w:r>
          </w:p>
        </w:tc>
        <w:tc>
          <w:tcPr>
            <w:tcW w:w="1368" w:type="dxa"/>
          </w:tcPr>
          <w:p w14:paraId="054A7AAC"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5 600,0</w:t>
            </w:r>
          </w:p>
        </w:tc>
        <w:tc>
          <w:tcPr>
            <w:tcW w:w="1368" w:type="dxa"/>
          </w:tcPr>
          <w:p w14:paraId="1550D45B"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7 673,6</w:t>
            </w:r>
          </w:p>
        </w:tc>
        <w:tc>
          <w:tcPr>
            <w:tcW w:w="1369" w:type="dxa"/>
          </w:tcPr>
          <w:p w14:paraId="58EF5F8E"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10 080,2</w:t>
            </w:r>
          </w:p>
        </w:tc>
      </w:tr>
      <w:tr w:rsidR="0096349F" w:rsidRPr="00BB02FB" w14:paraId="2EA6C3BC" w14:textId="77777777" w:rsidTr="000E6F9F">
        <w:tc>
          <w:tcPr>
            <w:tcW w:w="5240" w:type="dxa"/>
          </w:tcPr>
          <w:p w14:paraId="753E7E1D" w14:textId="77777777" w:rsidR="0096349F" w:rsidRPr="00BB02FB" w:rsidRDefault="0096349F" w:rsidP="000E6F9F">
            <w:pPr>
              <w:spacing w:after="0" w:line="360" w:lineRule="auto"/>
              <w:rPr>
                <w:rFonts w:ascii="Times New Roman" w:eastAsiaTheme="majorEastAsia" w:hAnsi="Times New Roman"/>
                <w:kern w:val="2"/>
                <w:sz w:val="24"/>
                <w:szCs w:val="24"/>
                <w:lang w:val="az-Cyrl-AZ"/>
              </w:rPr>
            </w:pPr>
            <w:r w:rsidRPr="00BB02FB">
              <w:rPr>
                <w:rFonts w:ascii="Times New Roman" w:hAnsi="Times New Roman"/>
                <w:sz w:val="24"/>
                <w:szCs w:val="24"/>
              </w:rPr>
              <w:t>Чистая прибыль, млн. руб.</w:t>
            </w:r>
          </w:p>
        </w:tc>
        <w:tc>
          <w:tcPr>
            <w:tcW w:w="1368" w:type="dxa"/>
          </w:tcPr>
          <w:p w14:paraId="797905DC"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400,0</w:t>
            </w:r>
          </w:p>
        </w:tc>
        <w:tc>
          <w:tcPr>
            <w:tcW w:w="1368" w:type="dxa"/>
          </w:tcPr>
          <w:p w14:paraId="32E2B558"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261,6</w:t>
            </w:r>
          </w:p>
        </w:tc>
        <w:tc>
          <w:tcPr>
            <w:tcW w:w="1369" w:type="dxa"/>
          </w:tcPr>
          <w:p w14:paraId="3E53C484"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256,8</w:t>
            </w:r>
          </w:p>
        </w:tc>
      </w:tr>
      <w:tr w:rsidR="0096349F" w:rsidRPr="00BB02FB" w14:paraId="4585F97C" w14:textId="77777777" w:rsidTr="000E6F9F">
        <w:tc>
          <w:tcPr>
            <w:tcW w:w="5240" w:type="dxa"/>
          </w:tcPr>
          <w:p w14:paraId="4EAFDD96" w14:textId="77777777" w:rsidR="0096349F" w:rsidRPr="00BB02FB" w:rsidRDefault="0096349F" w:rsidP="000E6F9F">
            <w:pPr>
              <w:spacing w:after="0" w:line="360" w:lineRule="auto"/>
              <w:rPr>
                <w:rFonts w:ascii="Times New Roman" w:eastAsiaTheme="majorEastAsia" w:hAnsi="Times New Roman"/>
                <w:kern w:val="2"/>
                <w:sz w:val="24"/>
                <w:szCs w:val="24"/>
                <w:lang w:val="az-Cyrl-AZ"/>
              </w:rPr>
            </w:pPr>
            <w:r w:rsidRPr="00BB02FB">
              <w:rPr>
                <w:rFonts w:ascii="Times New Roman" w:hAnsi="Times New Roman"/>
                <w:sz w:val="24"/>
                <w:szCs w:val="24"/>
              </w:rPr>
              <w:t>Объем финансирования инноваций, млн. руб.</w:t>
            </w:r>
          </w:p>
        </w:tc>
        <w:tc>
          <w:tcPr>
            <w:tcW w:w="1368" w:type="dxa"/>
          </w:tcPr>
          <w:p w14:paraId="4BD4989C"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68,2</w:t>
            </w:r>
          </w:p>
        </w:tc>
        <w:tc>
          <w:tcPr>
            <w:tcW w:w="1368" w:type="dxa"/>
          </w:tcPr>
          <w:p w14:paraId="35EF7FB3"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97,5</w:t>
            </w:r>
          </w:p>
        </w:tc>
        <w:tc>
          <w:tcPr>
            <w:tcW w:w="1369" w:type="dxa"/>
          </w:tcPr>
          <w:p w14:paraId="4002C680"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116,4</w:t>
            </w:r>
          </w:p>
        </w:tc>
      </w:tr>
      <w:tr w:rsidR="0096349F" w:rsidRPr="00BB02FB" w14:paraId="0231E1A0" w14:textId="77777777" w:rsidTr="000E6F9F">
        <w:tc>
          <w:tcPr>
            <w:tcW w:w="5240" w:type="dxa"/>
          </w:tcPr>
          <w:p w14:paraId="3FC0F3D9" w14:textId="77777777" w:rsidR="0096349F" w:rsidRPr="00BB02FB" w:rsidRDefault="0096349F" w:rsidP="000E6F9F">
            <w:pPr>
              <w:spacing w:after="0" w:line="360" w:lineRule="auto"/>
              <w:rPr>
                <w:rFonts w:ascii="Times New Roman" w:eastAsiaTheme="majorEastAsia" w:hAnsi="Times New Roman"/>
                <w:kern w:val="2"/>
                <w:sz w:val="24"/>
                <w:szCs w:val="24"/>
                <w:lang w:val="az-Cyrl-AZ"/>
              </w:rPr>
            </w:pPr>
            <w:r w:rsidRPr="00BB02FB">
              <w:rPr>
                <w:rFonts w:ascii="Times New Roman" w:hAnsi="Times New Roman"/>
                <w:sz w:val="24"/>
                <w:szCs w:val="24"/>
              </w:rPr>
              <w:t>Доля затрат на инновации в выручке, %</w:t>
            </w:r>
          </w:p>
        </w:tc>
        <w:tc>
          <w:tcPr>
            <w:tcW w:w="1368" w:type="dxa"/>
          </w:tcPr>
          <w:p w14:paraId="68579197"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1,2</w:t>
            </w:r>
          </w:p>
        </w:tc>
        <w:tc>
          <w:tcPr>
            <w:tcW w:w="1368" w:type="dxa"/>
          </w:tcPr>
          <w:p w14:paraId="02792BD2"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1,3</w:t>
            </w:r>
          </w:p>
        </w:tc>
        <w:tc>
          <w:tcPr>
            <w:tcW w:w="1369" w:type="dxa"/>
          </w:tcPr>
          <w:p w14:paraId="7D92C238"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1,2</w:t>
            </w:r>
          </w:p>
        </w:tc>
      </w:tr>
      <w:tr w:rsidR="0096349F" w:rsidRPr="00BB02FB" w14:paraId="24729DDD" w14:textId="77777777" w:rsidTr="000E6F9F">
        <w:tc>
          <w:tcPr>
            <w:tcW w:w="5240" w:type="dxa"/>
          </w:tcPr>
          <w:p w14:paraId="4EA9644E" w14:textId="77777777" w:rsidR="0096349F" w:rsidRPr="00BB02FB" w:rsidRDefault="0096349F" w:rsidP="000E6F9F">
            <w:pPr>
              <w:spacing w:after="0" w:line="360" w:lineRule="auto"/>
              <w:rPr>
                <w:rFonts w:ascii="Times New Roman" w:eastAsiaTheme="majorEastAsia" w:hAnsi="Times New Roman"/>
                <w:kern w:val="2"/>
                <w:sz w:val="24"/>
                <w:szCs w:val="24"/>
                <w:lang w:val="az-Cyrl-AZ"/>
              </w:rPr>
            </w:pPr>
            <w:r w:rsidRPr="00BB02FB">
              <w:rPr>
                <w:rFonts w:ascii="Times New Roman" w:hAnsi="Times New Roman"/>
                <w:sz w:val="24"/>
                <w:szCs w:val="24"/>
              </w:rPr>
              <w:t>Доля затрат на инновации в чистой прибыли, %</w:t>
            </w:r>
          </w:p>
        </w:tc>
        <w:tc>
          <w:tcPr>
            <w:tcW w:w="1368" w:type="dxa"/>
          </w:tcPr>
          <w:p w14:paraId="5379F27B"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17,1</w:t>
            </w:r>
          </w:p>
        </w:tc>
        <w:tc>
          <w:tcPr>
            <w:tcW w:w="1368" w:type="dxa"/>
          </w:tcPr>
          <w:p w14:paraId="085849FB"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37,3</w:t>
            </w:r>
          </w:p>
        </w:tc>
        <w:tc>
          <w:tcPr>
            <w:tcW w:w="1369" w:type="dxa"/>
          </w:tcPr>
          <w:p w14:paraId="3E1AC7DF" w14:textId="77777777" w:rsidR="0096349F" w:rsidRPr="00BB02FB" w:rsidRDefault="0096349F" w:rsidP="000E6F9F">
            <w:pPr>
              <w:spacing w:after="0" w:line="36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45,3</w:t>
            </w:r>
          </w:p>
        </w:tc>
      </w:tr>
    </w:tbl>
    <w:p w14:paraId="08CAB721" w14:textId="77777777" w:rsidR="0096349F" w:rsidRPr="00BB02FB" w:rsidRDefault="0096349F" w:rsidP="00425607">
      <w:pPr>
        <w:spacing w:after="0" w:line="360" w:lineRule="auto"/>
        <w:ind w:firstLine="709"/>
        <w:jc w:val="both"/>
        <w:rPr>
          <w:rFonts w:ascii="Times New Roman" w:eastAsiaTheme="majorEastAsia" w:hAnsi="Times New Roman"/>
          <w:kern w:val="2"/>
          <w:sz w:val="28"/>
          <w:szCs w:val="28"/>
          <w:lang w:val="en-US"/>
        </w:rPr>
      </w:pPr>
    </w:p>
    <w:p w14:paraId="37A914BF" w14:textId="19B1E1E6" w:rsidR="00C500A3" w:rsidRPr="00BB02FB" w:rsidRDefault="00425607" w:rsidP="00C500A3">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Факт реинвестирования почти половины чистой прибыли в инновации на фоне ее общего снижения подчеркивает стратегический выбор компании в пользу долгосрочного развития в ущерб краткосрочным финансовым результатам.</w:t>
      </w:r>
      <w:r w:rsidR="00C500A3" w:rsidRPr="00BB02FB">
        <w:rPr>
          <w:rFonts w:ascii="Times New Roman" w:eastAsiaTheme="majorEastAsia" w:hAnsi="Times New Roman"/>
          <w:kern w:val="2"/>
          <w:sz w:val="28"/>
          <w:szCs w:val="28"/>
        </w:rPr>
        <w:t xml:space="preserve"> </w:t>
      </w:r>
      <w:r w:rsidR="00AE4402" w:rsidRPr="00BB02FB">
        <w:rPr>
          <w:rFonts w:ascii="Times New Roman" w:eastAsiaTheme="majorEastAsia" w:hAnsi="Times New Roman"/>
          <w:kern w:val="2"/>
          <w:sz w:val="28"/>
          <w:szCs w:val="28"/>
        </w:rPr>
        <w:t>Для более детального анализа эффективности финансирования инновационных проектов целесообразно рассмотреть структуру источников финансирования в разрезе отдельных проектов.</w:t>
      </w:r>
    </w:p>
    <w:p w14:paraId="12CA1ED3" w14:textId="074216BD" w:rsidR="0024023C" w:rsidRPr="00BB02FB" w:rsidRDefault="00F6139F" w:rsidP="00C500A3">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Как видно из таблицы </w:t>
      </w:r>
      <w:r w:rsidR="006023D9" w:rsidRPr="00BB02FB">
        <w:rPr>
          <w:rFonts w:ascii="Times New Roman" w:eastAsiaTheme="majorEastAsia" w:hAnsi="Times New Roman"/>
          <w:kern w:val="2"/>
          <w:sz w:val="28"/>
          <w:szCs w:val="28"/>
        </w:rPr>
        <w:t>5</w:t>
      </w:r>
      <w:r w:rsidRPr="00BB02FB">
        <w:rPr>
          <w:rFonts w:ascii="Times New Roman" w:eastAsiaTheme="majorEastAsia" w:hAnsi="Times New Roman"/>
          <w:kern w:val="2"/>
          <w:sz w:val="28"/>
          <w:szCs w:val="28"/>
        </w:rPr>
        <w:t>, структура источников финансирования варьируется в зависимости от специфики проекта. Наиболее высокая доля</w:t>
      </w:r>
      <w:r w:rsidR="00C1408C" w:rsidRPr="00BB02FB">
        <w:rPr>
          <w:rFonts w:ascii="Times New Roman" w:eastAsiaTheme="majorEastAsia" w:hAnsi="Times New Roman"/>
          <w:kern w:val="2"/>
          <w:sz w:val="28"/>
          <w:szCs w:val="28"/>
        </w:rPr>
        <w:t xml:space="preserve"> </w:t>
      </w:r>
      <w:r w:rsidRPr="00BB02FB">
        <w:rPr>
          <w:rFonts w:ascii="Times New Roman" w:eastAsiaTheme="majorEastAsia" w:hAnsi="Times New Roman"/>
          <w:kern w:val="2"/>
          <w:sz w:val="28"/>
          <w:szCs w:val="28"/>
        </w:rPr>
        <w:t>собственных средств характерна для проекта «Цифровизация» (70%), что</w:t>
      </w:r>
      <w:r w:rsidR="00C1408C" w:rsidRPr="00BB02FB">
        <w:rPr>
          <w:rFonts w:ascii="Times New Roman" w:eastAsiaTheme="majorEastAsia" w:hAnsi="Times New Roman"/>
          <w:kern w:val="2"/>
          <w:sz w:val="28"/>
          <w:szCs w:val="28"/>
        </w:rPr>
        <w:t xml:space="preserve"> </w:t>
      </w:r>
      <w:r w:rsidRPr="00BB02FB">
        <w:rPr>
          <w:rFonts w:ascii="Times New Roman" w:eastAsiaTheme="majorEastAsia" w:hAnsi="Times New Roman"/>
          <w:kern w:val="2"/>
          <w:sz w:val="28"/>
          <w:szCs w:val="28"/>
        </w:rPr>
        <w:t>связано</w:t>
      </w:r>
      <w:r w:rsidR="00C1408C" w:rsidRPr="00BB02FB">
        <w:rPr>
          <w:rFonts w:ascii="Times New Roman" w:eastAsiaTheme="majorEastAsia" w:hAnsi="Times New Roman"/>
          <w:kern w:val="2"/>
          <w:sz w:val="28"/>
          <w:szCs w:val="28"/>
        </w:rPr>
        <w:t xml:space="preserve"> </w:t>
      </w:r>
      <w:r w:rsidRPr="00BB02FB">
        <w:rPr>
          <w:rFonts w:ascii="Times New Roman" w:eastAsiaTheme="majorEastAsia" w:hAnsi="Times New Roman"/>
          <w:kern w:val="2"/>
          <w:sz w:val="28"/>
          <w:szCs w:val="28"/>
        </w:rPr>
        <w:t>с низкими рисками данного проекта и наличием компетенций внутри предприятия для его реализации.</w:t>
      </w:r>
    </w:p>
    <w:p w14:paraId="758A160B" w14:textId="2A47E4FC" w:rsidR="00F6139F" w:rsidRPr="00BB02FB" w:rsidRDefault="00C500A3"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lastRenderedPageBreak/>
        <w:t>Наиболее высокая доля заемных средств характерна для проекта «Автоматизация» (34%), что обусловлено значительным объемом инвестиций и возможностью использования лизинговых схем для приобретения оборудования.</w:t>
      </w:r>
    </w:p>
    <w:p w14:paraId="1C1D1A7F" w14:textId="77777777" w:rsidR="00712376" w:rsidRPr="00BB02FB" w:rsidRDefault="00712376" w:rsidP="00AC7AE1">
      <w:pPr>
        <w:spacing w:after="0" w:line="360" w:lineRule="auto"/>
        <w:ind w:firstLine="709"/>
        <w:jc w:val="both"/>
        <w:rPr>
          <w:rFonts w:ascii="Times New Roman" w:eastAsiaTheme="majorEastAsia" w:hAnsi="Times New Roman"/>
          <w:kern w:val="2"/>
          <w:sz w:val="28"/>
          <w:szCs w:val="28"/>
        </w:rPr>
      </w:pPr>
    </w:p>
    <w:p w14:paraId="3C1E5A60" w14:textId="68E813AE" w:rsidR="00C500A3" w:rsidRPr="00BB02FB" w:rsidRDefault="00C500A3" w:rsidP="00C500A3">
      <w:pPr>
        <w:spacing w:after="0" w:line="240" w:lineRule="auto"/>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Таблица 5 – Структура источников финансирования инновационных проектов ООО «ПК «СТАНК» за 2022–2024 гг.</w:t>
      </w:r>
    </w:p>
    <w:tbl>
      <w:tblPr>
        <w:tblStyle w:val="ae"/>
        <w:tblW w:w="0" w:type="auto"/>
        <w:tblLayout w:type="fixed"/>
        <w:tblLook w:val="04A0" w:firstRow="1" w:lastRow="0" w:firstColumn="1" w:lastColumn="0" w:noHBand="0" w:noVBand="1"/>
      </w:tblPr>
      <w:tblGrid>
        <w:gridCol w:w="2830"/>
        <w:gridCol w:w="2127"/>
        <w:gridCol w:w="1701"/>
        <w:gridCol w:w="1417"/>
        <w:gridCol w:w="1270"/>
      </w:tblGrid>
      <w:tr w:rsidR="00C500A3" w:rsidRPr="00BB02FB" w14:paraId="3BECF94C" w14:textId="77777777" w:rsidTr="00375D6D">
        <w:tc>
          <w:tcPr>
            <w:tcW w:w="2830" w:type="dxa"/>
            <w:vAlign w:val="center"/>
          </w:tcPr>
          <w:p w14:paraId="737DE186"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Проект</w:t>
            </w:r>
          </w:p>
        </w:tc>
        <w:tc>
          <w:tcPr>
            <w:tcW w:w="2127" w:type="dxa"/>
            <w:vAlign w:val="center"/>
          </w:tcPr>
          <w:p w14:paraId="3F41CAEA"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Общий объем инвестиций, млн. руб.</w:t>
            </w:r>
          </w:p>
        </w:tc>
        <w:tc>
          <w:tcPr>
            <w:tcW w:w="1701" w:type="dxa"/>
            <w:vAlign w:val="center"/>
          </w:tcPr>
          <w:p w14:paraId="5A1248F3"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Собственные ср</w:t>
            </w: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 млн. руб.</w:t>
            </w:r>
          </w:p>
        </w:tc>
        <w:tc>
          <w:tcPr>
            <w:tcW w:w="1417" w:type="dxa"/>
            <w:vAlign w:val="center"/>
          </w:tcPr>
          <w:p w14:paraId="0A85793B"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Заемные средства, млн. руб.</w:t>
            </w:r>
          </w:p>
        </w:tc>
        <w:tc>
          <w:tcPr>
            <w:tcW w:w="1270" w:type="dxa"/>
            <w:vAlign w:val="center"/>
          </w:tcPr>
          <w:p w14:paraId="3D8895F0"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Гос</w:t>
            </w:r>
            <w:r w:rsidRPr="00BB02FB">
              <w:rPr>
                <w:rFonts w:ascii="Times New Roman" w:eastAsiaTheme="majorEastAsia" w:hAnsi="Times New Roman"/>
                <w:kern w:val="2"/>
                <w:sz w:val="24"/>
                <w:szCs w:val="24"/>
                <w:lang w:val="en-US"/>
              </w:rPr>
              <w:t xml:space="preserve">. </w:t>
            </w:r>
            <w:r w:rsidRPr="00BB02FB">
              <w:rPr>
                <w:rFonts w:ascii="Times New Roman" w:eastAsiaTheme="majorEastAsia" w:hAnsi="Times New Roman"/>
                <w:kern w:val="2"/>
                <w:sz w:val="24"/>
                <w:szCs w:val="24"/>
                <w:lang w:val="az-Cyrl-AZ"/>
              </w:rPr>
              <w:t>субсидии, млн. руб.</w:t>
            </w:r>
          </w:p>
        </w:tc>
      </w:tr>
      <w:tr w:rsidR="00C500A3" w:rsidRPr="00BB02FB" w14:paraId="7680B685" w14:textId="77777777" w:rsidTr="00375D6D">
        <w:tc>
          <w:tcPr>
            <w:tcW w:w="2830" w:type="dxa"/>
            <w:vAlign w:val="center"/>
          </w:tcPr>
          <w:p w14:paraId="2E46E938" w14:textId="77777777" w:rsidR="00375D6D" w:rsidRPr="00BB02FB" w:rsidRDefault="00C500A3" w:rsidP="006D4F63">
            <w:pPr>
              <w:spacing w:after="0" w:line="24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Автоматизация</w:t>
            </w: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 xml:space="preserve"> </w:t>
            </w:r>
          </w:p>
          <w:p w14:paraId="0D249BAC" w14:textId="2FCEDED2" w:rsidR="00C500A3" w:rsidRPr="00BB02FB" w:rsidRDefault="00C500A3" w:rsidP="006D4F63">
            <w:pPr>
              <w:spacing w:after="0" w:line="24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(2022–2023 гг.)</w:t>
            </w:r>
          </w:p>
        </w:tc>
        <w:tc>
          <w:tcPr>
            <w:tcW w:w="2127" w:type="dxa"/>
            <w:vAlign w:val="center"/>
          </w:tcPr>
          <w:p w14:paraId="5074DEC3"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87,5</w:t>
            </w:r>
          </w:p>
        </w:tc>
        <w:tc>
          <w:tcPr>
            <w:tcW w:w="1701" w:type="dxa"/>
            <w:vAlign w:val="center"/>
          </w:tcPr>
          <w:p w14:paraId="2E92D168" w14:textId="73B0D034" w:rsidR="00C500A3" w:rsidRPr="00BB02FB" w:rsidRDefault="00C500A3" w:rsidP="00375D6D">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52,5</w:t>
            </w:r>
          </w:p>
        </w:tc>
        <w:tc>
          <w:tcPr>
            <w:tcW w:w="1417" w:type="dxa"/>
            <w:vAlign w:val="center"/>
          </w:tcPr>
          <w:p w14:paraId="51785234" w14:textId="400ED68F" w:rsidR="00C500A3" w:rsidRPr="00BB02FB" w:rsidRDefault="00C500A3" w:rsidP="00375D6D">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30,0</w:t>
            </w:r>
          </w:p>
        </w:tc>
        <w:tc>
          <w:tcPr>
            <w:tcW w:w="1270" w:type="dxa"/>
            <w:vAlign w:val="center"/>
          </w:tcPr>
          <w:p w14:paraId="7F1C29E8" w14:textId="144A02A5" w:rsidR="00C500A3" w:rsidRPr="00BB02FB" w:rsidRDefault="00C500A3" w:rsidP="00375D6D">
            <w:pPr>
              <w:spacing w:after="0" w:line="240" w:lineRule="auto"/>
              <w:jc w:val="center"/>
              <w:rPr>
                <w:rFonts w:ascii="Times New Roman" w:hAnsi="Times New Roman"/>
                <w:sz w:val="24"/>
                <w:szCs w:val="24"/>
                <w:lang w:val="en-US"/>
              </w:rPr>
            </w:pPr>
            <w:r w:rsidRPr="00BB02FB">
              <w:rPr>
                <w:rFonts w:ascii="Times New Roman" w:hAnsi="Times New Roman"/>
                <w:sz w:val="24"/>
                <w:szCs w:val="24"/>
              </w:rPr>
              <w:t>5,0</w:t>
            </w:r>
          </w:p>
        </w:tc>
      </w:tr>
      <w:tr w:rsidR="00C500A3" w:rsidRPr="00BB02FB" w14:paraId="495D792E" w14:textId="77777777" w:rsidTr="00375D6D">
        <w:tc>
          <w:tcPr>
            <w:tcW w:w="2830" w:type="dxa"/>
            <w:vAlign w:val="center"/>
          </w:tcPr>
          <w:p w14:paraId="42E6F54B" w14:textId="77777777" w:rsidR="00C500A3" w:rsidRPr="00BB02FB" w:rsidRDefault="00C500A3" w:rsidP="006D4F63">
            <w:pPr>
              <w:spacing w:after="0" w:line="24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Энергоэффективность</w:t>
            </w: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 xml:space="preserve"> (2022–2023 гг.)</w:t>
            </w:r>
          </w:p>
        </w:tc>
        <w:tc>
          <w:tcPr>
            <w:tcW w:w="2127" w:type="dxa"/>
            <w:vAlign w:val="center"/>
          </w:tcPr>
          <w:p w14:paraId="315D0428"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23,4</w:t>
            </w:r>
          </w:p>
        </w:tc>
        <w:tc>
          <w:tcPr>
            <w:tcW w:w="1701" w:type="dxa"/>
            <w:vAlign w:val="center"/>
          </w:tcPr>
          <w:p w14:paraId="58753810" w14:textId="5F26536B" w:rsidR="00C500A3" w:rsidRPr="00BB02FB" w:rsidRDefault="00C500A3" w:rsidP="00375D6D">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14,0</w:t>
            </w:r>
          </w:p>
        </w:tc>
        <w:tc>
          <w:tcPr>
            <w:tcW w:w="1417" w:type="dxa"/>
            <w:vAlign w:val="center"/>
          </w:tcPr>
          <w:p w14:paraId="7CA68E17" w14:textId="76542D7C" w:rsidR="00C500A3" w:rsidRPr="00BB02FB" w:rsidRDefault="00C500A3" w:rsidP="00375D6D">
            <w:pPr>
              <w:spacing w:after="0" w:line="240" w:lineRule="auto"/>
              <w:jc w:val="center"/>
              <w:rPr>
                <w:rFonts w:ascii="Times New Roman" w:hAnsi="Times New Roman"/>
                <w:sz w:val="24"/>
                <w:szCs w:val="24"/>
                <w:lang w:val="en-US"/>
              </w:rPr>
            </w:pPr>
            <w:r w:rsidRPr="00BB02FB">
              <w:rPr>
                <w:rFonts w:ascii="Times New Roman" w:hAnsi="Times New Roman"/>
                <w:sz w:val="24"/>
                <w:szCs w:val="24"/>
              </w:rPr>
              <w:t>5,0</w:t>
            </w:r>
          </w:p>
        </w:tc>
        <w:tc>
          <w:tcPr>
            <w:tcW w:w="1270" w:type="dxa"/>
            <w:vAlign w:val="center"/>
          </w:tcPr>
          <w:p w14:paraId="28EDE456" w14:textId="1661DB12" w:rsidR="00C500A3" w:rsidRPr="00BB02FB" w:rsidRDefault="00C500A3" w:rsidP="00375D6D">
            <w:pPr>
              <w:spacing w:after="0" w:line="240" w:lineRule="auto"/>
              <w:jc w:val="center"/>
              <w:rPr>
                <w:rFonts w:ascii="Times New Roman" w:hAnsi="Times New Roman"/>
                <w:sz w:val="24"/>
                <w:szCs w:val="24"/>
                <w:lang w:val="en-US"/>
              </w:rPr>
            </w:pPr>
            <w:r w:rsidRPr="00BB02FB">
              <w:rPr>
                <w:rFonts w:ascii="Times New Roman" w:hAnsi="Times New Roman"/>
                <w:sz w:val="24"/>
                <w:szCs w:val="24"/>
              </w:rPr>
              <w:t>4,4</w:t>
            </w:r>
          </w:p>
        </w:tc>
      </w:tr>
      <w:tr w:rsidR="00C500A3" w:rsidRPr="00BB02FB" w14:paraId="23D76120" w14:textId="77777777" w:rsidTr="00375D6D">
        <w:tc>
          <w:tcPr>
            <w:tcW w:w="2830" w:type="dxa"/>
            <w:vAlign w:val="center"/>
          </w:tcPr>
          <w:p w14:paraId="1DA06B8B" w14:textId="77777777" w:rsidR="00375D6D" w:rsidRPr="00BB02FB" w:rsidRDefault="00C500A3" w:rsidP="006D4F63">
            <w:pPr>
              <w:spacing w:after="0" w:line="24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Цифровизация</w:t>
            </w: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 xml:space="preserve"> </w:t>
            </w:r>
          </w:p>
          <w:p w14:paraId="21FEAD8F" w14:textId="716DD565" w:rsidR="00C500A3" w:rsidRPr="00BB02FB" w:rsidRDefault="00C500A3" w:rsidP="006D4F63">
            <w:pPr>
              <w:spacing w:after="0" w:line="24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(2023–2024 гг.)</w:t>
            </w:r>
          </w:p>
        </w:tc>
        <w:tc>
          <w:tcPr>
            <w:tcW w:w="2127" w:type="dxa"/>
            <w:vAlign w:val="center"/>
          </w:tcPr>
          <w:p w14:paraId="4255043E"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32,7</w:t>
            </w:r>
          </w:p>
        </w:tc>
        <w:tc>
          <w:tcPr>
            <w:tcW w:w="1701" w:type="dxa"/>
            <w:vAlign w:val="center"/>
          </w:tcPr>
          <w:p w14:paraId="52908854" w14:textId="431E001B" w:rsidR="00C500A3" w:rsidRPr="00BB02FB" w:rsidRDefault="00C500A3" w:rsidP="00375D6D">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22,9</w:t>
            </w:r>
          </w:p>
        </w:tc>
        <w:tc>
          <w:tcPr>
            <w:tcW w:w="1417" w:type="dxa"/>
            <w:vAlign w:val="center"/>
          </w:tcPr>
          <w:p w14:paraId="395F524B" w14:textId="70F6D8FB" w:rsidR="00C500A3" w:rsidRPr="00BB02FB" w:rsidRDefault="00C500A3" w:rsidP="00375D6D">
            <w:pPr>
              <w:spacing w:after="0" w:line="240" w:lineRule="auto"/>
              <w:jc w:val="center"/>
              <w:rPr>
                <w:rFonts w:ascii="Times New Roman" w:hAnsi="Times New Roman"/>
                <w:sz w:val="24"/>
                <w:szCs w:val="24"/>
                <w:lang w:val="en-US"/>
              </w:rPr>
            </w:pPr>
            <w:r w:rsidRPr="00BB02FB">
              <w:rPr>
                <w:rFonts w:ascii="Times New Roman" w:hAnsi="Times New Roman"/>
                <w:sz w:val="24"/>
                <w:szCs w:val="24"/>
              </w:rPr>
              <w:t>8,2</w:t>
            </w:r>
          </w:p>
        </w:tc>
        <w:tc>
          <w:tcPr>
            <w:tcW w:w="1270" w:type="dxa"/>
            <w:vAlign w:val="center"/>
          </w:tcPr>
          <w:p w14:paraId="1D5A14A9" w14:textId="48EF18D5" w:rsidR="00C500A3" w:rsidRPr="00BB02FB" w:rsidRDefault="00C500A3" w:rsidP="00375D6D">
            <w:pPr>
              <w:spacing w:after="0" w:line="240" w:lineRule="auto"/>
              <w:jc w:val="center"/>
              <w:rPr>
                <w:rFonts w:ascii="Times New Roman" w:hAnsi="Times New Roman"/>
                <w:sz w:val="24"/>
                <w:szCs w:val="24"/>
                <w:lang w:val="en-US"/>
              </w:rPr>
            </w:pPr>
            <w:r w:rsidRPr="00BB02FB">
              <w:rPr>
                <w:rFonts w:ascii="Times New Roman" w:hAnsi="Times New Roman"/>
                <w:sz w:val="24"/>
                <w:szCs w:val="24"/>
              </w:rPr>
              <w:t>1,6</w:t>
            </w:r>
          </w:p>
        </w:tc>
      </w:tr>
      <w:tr w:rsidR="00C500A3" w:rsidRPr="00BB02FB" w14:paraId="7663C0DC" w14:textId="77777777" w:rsidTr="00375D6D">
        <w:tc>
          <w:tcPr>
            <w:tcW w:w="2830" w:type="dxa"/>
            <w:vAlign w:val="center"/>
          </w:tcPr>
          <w:p w14:paraId="18B5D847" w14:textId="77777777" w:rsidR="00C500A3" w:rsidRPr="00BB02FB" w:rsidRDefault="00C500A3" w:rsidP="006D4F63">
            <w:pPr>
              <w:spacing w:after="0" w:line="24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Новые материалы</w:t>
            </w:r>
            <w:r w:rsidRPr="00BB02FB">
              <w:rPr>
                <w:rFonts w:ascii="Times New Roman" w:eastAsiaTheme="majorEastAsia" w:hAnsi="Times New Roman"/>
                <w:kern w:val="2"/>
                <w:sz w:val="24"/>
                <w:szCs w:val="24"/>
                <w:lang w:val="en-US"/>
              </w:rPr>
              <w:t>»</w:t>
            </w:r>
            <w:r w:rsidRPr="00BB02FB">
              <w:rPr>
                <w:rFonts w:ascii="Times New Roman" w:eastAsiaTheme="majorEastAsia" w:hAnsi="Times New Roman"/>
                <w:kern w:val="2"/>
                <w:sz w:val="24"/>
                <w:szCs w:val="24"/>
                <w:lang w:val="az-Cyrl-AZ"/>
              </w:rPr>
              <w:t xml:space="preserve"> (2023–2024 гг.)</w:t>
            </w:r>
          </w:p>
        </w:tc>
        <w:tc>
          <w:tcPr>
            <w:tcW w:w="2127" w:type="dxa"/>
            <w:vAlign w:val="center"/>
          </w:tcPr>
          <w:p w14:paraId="1336D27E" w14:textId="77777777" w:rsidR="00C500A3" w:rsidRPr="00BB02FB" w:rsidRDefault="00C500A3" w:rsidP="006D4F63">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41,2</w:t>
            </w:r>
          </w:p>
        </w:tc>
        <w:tc>
          <w:tcPr>
            <w:tcW w:w="1701" w:type="dxa"/>
            <w:vAlign w:val="center"/>
          </w:tcPr>
          <w:p w14:paraId="3935F62E" w14:textId="179882C4" w:rsidR="00C500A3" w:rsidRPr="00BB02FB" w:rsidRDefault="00C500A3" w:rsidP="00375D6D">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26,8</w:t>
            </w:r>
          </w:p>
        </w:tc>
        <w:tc>
          <w:tcPr>
            <w:tcW w:w="1417" w:type="dxa"/>
            <w:vAlign w:val="center"/>
          </w:tcPr>
          <w:p w14:paraId="66320459" w14:textId="50DD5572" w:rsidR="00C500A3" w:rsidRPr="00BB02FB" w:rsidRDefault="00C500A3" w:rsidP="00375D6D">
            <w:pPr>
              <w:spacing w:after="0" w:line="240" w:lineRule="auto"/>
              <w:jc w:val="center"/>
              <w:rPr>
                <w:rFonts w:ascii="Times New Roman" w:eastAsiaTheme="majorEastAsia" w:hAnsi="Times New Roman"/>
                <w:kern w:val="2"/>
                <w:sz w:val="24"/>
                <w:szCs w:val="24"/>
                <w:lang w:val="az-Cyrl-AZ"/>
              </w:rPr>
            </w:pPr>
            <w:r w:rsidRPr="00BB02FB">
              <w:rPr>
                <w:rFonts w:ascii="Times New Roman" w:hAnsi="Times New Roman"/>
                <w:sz w:val="24"/>
                <w:szCs w:val="24"/>
              </w:rPr>
              <w:t>12,3</w:t>
            </w:r>
          </w:p>
        </w:tc>
        <w:tc>
          <w:tcPr>
            <w:tcW w:w="1270" w:type="dxa"/>
            <w:vAlign w:val="center"/>
          </w:tcPr>
          <w:p w14:paraId="7D9C75E5" w14:textId="5623D1C0" w:rsidR="00C500A3" w:rsidRPr="00BB02FB" w:rsidRDefault="00C500A3" w:rsidP="00375D6D">
            <w:pPr>
              <w:spacing w:after="0" w:line="240" w:lineRule="auto"/>
              <w:jc w:val="center"/>
              <w:rPr>
                <w:rFonts w:ascii="Times New Roman" w:hAnsi="Times New Roman"/>
                <w:sz w:val="24"/>
                <w:szCs w:val="24"/>
                <w:lang w:val="en-US"/>
              </w:rPr>
            </w:pPr>
            <w:r w:rsidRPr="00BB02FB">
              <w:rPr>
                <w:rFonts w:ascii="Times New Roman" w:hAnsi="Times New Roman"/>
                <w:sz w:val="24"/>
                <w:szCs w:val="24"/>
              </w:rPr>
              <w:t>2,1</w:t>
            </w:r>
          </w:p>
        </w:tc>
      </w:tr>
    </w:tbl>
    <w:p w14:paraId="00DB9968" w14:textId="6BEA9CB3" w:rsidR="00712376" w:rsidRPr="00BB02FB" w:rsidRDefault="00712376" w:rsidP="0024023C">
      <w:pPr>
        <w:spacing w:after="0" w:line="360" w:lineRule="auto"/>
        <w:ind w:firstLine="708"/>
        <w:jc w:val="both"/>
        <w:rPr>
          <w:rFonts w:ascii="Times New Roman" w:eastAsiaTheme="majorEastAsia" w:hAnsi="Times New Roman"/>
          <w:kern w:val="2"/>
          <w:sz w:val="28"/>
          <w:szCs w:val="28"/>
        </w:rPr>
      </w:pPr>
    </w:p>
    <w:p w14:paraId="1CACE378" w14:textId="71F85482" w:rsidR="00712376" w:rsidRPr="00BB02FB" w:rsidRDefault="00712376" w:rsidP="0024023C">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Государственные субсидии в наибольшей степени используются для финансирован</w:t>
      </w:r>
      <w:r w:rsidR="000D7011" w:rsidRPr="00BB02FB">
        <w:rPr>
          <w:rFonts w:ascii="Times New Roman" w:eastAsiaTheme="majorEastAsia" w:hAnsi="Times New Roman"/>
          <w:kern w:val="2"/>
          <w:sz w:val="28"/>
          <w:szCs w:val="28"/>
        </w:rPr>
        <w:t>ия проекта «Энергоэффективность»</w:t>
      </w:r>
      <w:r w:rsidRPr="00BB02FB">
        <w:rPr>
          <w:rFonts w:ascii="Times New Roman" w:eastAsiaTheme="majorEastAsia" w:hAnsi="Times New Roman"/>
          <w:kern w:val="2"/>
          <w:sz w:val="28"/>
          <w:szCs w:val="28"/>
        </w:rPr>
        <w:t xml:space="preserve"> (1</w:t>
      </w:r>
      <w:r w:rsidR="00F6139F" w:rsidRPr="00BB02FB">
        <w:rPr>
          <w:rFonts w:ascii="Times New Roman" w:eastAsiaTheme="majorEastAsia" w:hAnsi="Times New Roman"/>
          <w:kern w:val="2"/>
          <w:sz w:val="28"/>
          <w:szCs w:val="28"/>
        </w:rPr>
        <w:t>9</w:t>
      </w:r>
      <w:r w:rsidRPr="00BB02FB">
        <w:rPr>
          <w:rFonts w:ascii="Times New Roman" w:eastAsiaTheme="majorEastAsia" w:hAnsi="Times New Roman"/>
          <w:kern w:val="2"/>
          <w:sz w:val="28"/>
          <w:szCs w:val="28"/>
        </w:rPr>
        <w:t>%), что связано с приоритетностью данного направления в рамках государственных программ поддержки промышленности и наличием специальных субсидий для предприятий, внедряющих энергосберегающие технологии.</w:t>
      </w:r>
    </w:p>
    <w:p w14:paraId="128A954B" w14:textId="2BDD0D99" w:rsidR="00C66B01" w:rsidRPr="00BB02FB" w:rsidRDefault="0025738E" w:rsidP="00C66B01">
      <w:pPr>
        <w:spacing w:after="0" w:line="360" w:lineRule="auto"/>
        <w:ind w:firstLine="708"/>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В итоге,</w:t>
      </w:r>
      <w:r w:rsidR="00712376" w:rsidRPr="00BB02FB">
        <w:rPr>
          <w:rFonts w:ascii="Times New Roman" w:eastAsiaTheme="majorEastAsia" w:hAnsi="Times New Roman"/>
          <w:kern w:val="2"/>
          <w:sz w:val="28"/>
          <w:szCs w:val="28"/>
        </w:rPr>
        <w:t xml:space="preserve"> анализ динамики и структуры финансирования инновационных проектов ООО «ПК «СТАНК» за период 2022</w:t>
      </w:r>
      <w:r w:rsidR="00DF2EE0" w:rsidRPr="00BB02FB">
        <w:rPr>
          <w:rFonts w:ascii="Times New Roman" w:eastAsiaTheme="majorEastAsia" w:hAnsi="Times New Roman"/>
          <w:kern w:val="2"/>
          <w:sz w:val="28"/>
          <w:szCs w:val="28"/>
        </w:rPr>
        <w:t>–</w:t>
      </w:r>
      <w:r w:rsidR="00712376" w:rsidRPr="00BB02FB">
        <w:rPr>
          <w:rFonts w:ascii="Times New Roman" w:eastAsiaTheme="majorEastAsia" w:hAnsi="Times New Roman"/>
          <w:kern w:val="2"/>
          <w:sz w:val="28"/>
          <w:szCs w:val="28"/>
        </w:rPr>
        <w:t>2024 гг. свидетельствует о системном подходе предприятия к инновационному развитию, диверсификации источников финансирования и оптимизации финансовых потоков в соответствии со спец</w:t>
      </w:r>
      <w:r w:rsidR="009D2CC7" w:rsidRPr="00BB02FB">
        <w:rPr>
          <w:rFonts w:ascii="Times New Roman" w:eastAsiaTheme="majorEastAsia" w:hAnsi="Times New Roman"/>
          <w:kern w:val="2"/>
          <w:sz w:val="28"/>
          <w:szCs w:val="28"/>
        </w:rPr>
        <w:t>ификой реализуемых проектов</w:t>
      </w:r>
      <w:r w:rsidR="00712376" w:rsidRPr="00BB02FB">
        <w:rPr>
          <w:rFonts w:ascii="Times New Roman" w:eastAsiaTheme="majorEastAsia" w:hAnsi="Times New Roman"/>
          <w:kern w:val="2"/>
          <w:sz w:val="28"/>
          <w:szCs w:val="28"/>
        </w:rPr>
        <w:t>.</w:t>
      </w:r>
    </w:p>
    <w:p w14:paraId="026F1E71" w14:textId="77777777" w:rsidR="00796D27" w:rsidRPr="00BB02FB" w:rsidRDefault="00796D27" w:rsidP="00C66B01">
      <w:pPr>
        <w:spacing w:after="0" w:line="360" w:lineRule="auto"/>
        <w:ind w:firstLine="708"/>
        <w:jc w:val="both"/>
        <w:rPr>
          <w:rFonts w:ascii="Times New Roman" w:eastAsiaTheme="majorEastAsia" w:hAnsi="Times New Roman"/>
          <w:kern w:val="2"/>
          <w:sz w:val="28"/>
          <w:szCs w:val="28"/>
        </w:rPr>
      </w:pPr>
    </w:p>
    <w:p w14:paraId="29805666" w14:textId="402C9FFC" w:rsidR="00C66B01" w:rsidRPr="00BB02FB" w:rsidRDefault="005A6314" w:rsidP="00C66B01">
      <w:pPr>
        <w:pStyle w:val="2"/>
        <w:tabs>
          <w:tab w:val="left" w:pos="1134"/>
        </w:tabs>
        <w:spacing w:before="0" w:line="360" w:lineRule="auto"/>
        <w:ind w:firstLine="709"/>
        <w:jc w:val="both"/>
        <w:rPr>
          <w:rFonts w:ascii="Times New Roman" w:hAnsi="Times New Roman" w:cs="Times New Roman"/>
          <w:b/>
          <w:bCs/>
          <w:color w:val="auto"/>
          <w:sz w:val="28"/>
          <w:szCs w:val="28"/>
          <w:lang w:val="az-Cyrl-AZ"/>
        </w:rPr>
      </w:pPr>
      <w:bookmarkStart w:id="25" w:name="_Toc166263549"/>
      <w:bookmarkStart w:id="26" w:name="_Toc166608855"/>
      <w:bookmarkStart w:id="27" w:name="_Toc200504373"/>
      <w:r w:rsidRPr="00BB02FB">
        <w:rPr>
          <w:rFonts w:ascii="Times New Roman" w:hAnsi="Times New Roman" w:cs="Times New Roman"/>
          <w:b/>
          <w:bCs/>
          <w:color w:val="auto"/>
          <w:sz w:val="28"/>
          <w:szCs w:val="28"/>
        </w:rPr>
        <w:t>2.3</w:t>
      </w:r>
      <w:r w:rsidRPr="00BB02FB">
        <w:rPr>
          <w:rFonts w:ascii="Times New Roman" w:hAnsi="Times New Roman" w:cs="Times New Roman"/>
          <w:b/>
          <w:bCs/>
          <w:color w:val="auto"/>
          <w:sz w:val="28"/>
          <w:szCs w:val="28"/>
        </w:rPr>
        <w:tab/>
      </w:r>
      <w:bookmarkEnd w:id="25"/>
      <w:bookmarkEnd w:id="26"/>
      <w:r w:rsidR="009D2CC7" w:rsidRPr="00BB02FB">
        <w:rPr>
          <w:rFonts w:ascii="Times New Roman" w:hAnsi="Times New Roman" w:cs="Times New Roman"/>
          <w:b/>
          <w:bCs/>
          <w:color w:val="auto"/>
          <w:sz w:val="28"/>
          <w:szCs w:val="28"/>
          <w:lang w:val="az-Cyrl-AZ"/>
        </w:rPr>
        <w:t>Оценка эффективности инновационных проектов</w:t>
      </w:r>
      <w:bookmarkEnd w:id="27"/>
    </w:p>
    <w:p w14:paraId="74D3EC29" w14:textId="77777777" w:rsidR="00C66B01" w:rsidRPr="00BB02FB" w:rsidRDefault="00C66B01" w:rsidP="00C66B01">
      <w:pPr>
        <w:rPr>
          <w:lang w:val="az-Cyrl-AZ"/>
        </w:rPr>
      </w:pPr>
    </w:p>
    <w:p w14:paraId="59D6E4F7" w14:textId="50E34F97" w:rsidR="006023D9" w:rsidRPr="00BB02FB" w:rsidRDefault="006023D9" w:rsidP="00C66B01">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 xml:space="preserve">Оценка эффективности является неотъемлемым этапом управления инновациями, позволяющим обосновать целесообразность инвестиций и оценить их реальную отдачу. В ООО «ПК «СТАНК» для этих целей </w:t>
      </w:r>
      <w:r w:rsidRPr="00BB02FB">
        <w:rPr>
          <w:rFonts w:ascii="Times New Roman" w:eastAsiaTheme="majorEastAsia" w:hAnsi="Times New Roman"/>
          <w:kern w:val="2"/>
          <w:sz w:val="28"/>
          <w:szCs w:val="28"/>
        </w:rPr>
        <w:lastRenderedPageBreak/>
        <w:t>используется комбинация статических и динамических методов, что позволяет получить комплексное представление об успешности проектов [28].</w:t>
      </w:r>
    </w:p>
    <w:p w14:paraId="05BE7C32" w14:textId="23CB77EA" w:rsidR="009D2CC7" w:rsidRPr="00BB02FB" w:rsidRDefault="009D2CC7" w:rsidP="00AC7AE1">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Рассмотрим подходы к оценке эффективности инновационных проектов, применяемые в ООО «</w:t>
      </w:r>
      <w:r w:rsidR="000D7011" w:rsidRPr="00BB02FB">
        <w:rPr>
          <w:rFonts w:ascii="Times New Roman" w:eastAsiaTheme="majorEastAsia" w:hAnsi="Times New Roman"/>
          <w:kern w:val="2"/>
          <w:sz w:val="28"/>
          <w:szCs w:val="28"/>
        </w:rPr>
        <w:t>ПК «СТАНК», на примере проекта «Автоматизация»</w:t>
      </w:r>
      <w:r w:rsidRPr="00BB02FB">
        <w:rPr>
          <w:rFonts w:ascii="Times New Roman" w:eastAsiaTheme="majorEastAsia" w:hAnsi="Times New Roman"/>
          <w:kern w:val="2"/>
          <w:sz w:val="28"/>
          <w:szCs w:val="28"/>
        </w:rPr>
        <w:t>, который был реализован в 2022</w:t>
      </w:r>
      <w:r w:rsidR="00DF2EE0" w:rsidRPr="00BB02FB">
        <w:rPr>
          <w:rFonts w:ascii="Times New Roman" w:eastAsiaTheme="majorEastAsia" w:hAnsi="Times New Roman"/>
          <w:kern w:val="2"/>
          <w:sz w:val="28"/>
          <w:szCs w:val="28"/>
        </w:rPr>
        <w:t>–</w:t>
      </w:r>
      <w:r w:rsidRPr="00BB02FB">
        <w:rPr>
          <w:rFonts w:ascii="Times New Roman" w:eastAsiaTheme="majorEastAsia" w:hAnsi="Times New Roman"/>
          <w:kern w:val="2"/>
          <w:sz w:val="28"/>
          <w:szCs w:val="28"/>
        </w:rPr>
        <w:t>2023 гг. и предусматривал внедрение автоматизированной линии для производства строительных профилей, оснащенной системой компьютерного упр</w:t>
      </w:r>
      <w:r w:rsidR="00D37414" w:rsidRPr="00BB02FB">
        <w:rPr>
          <w:rFonts w:ascii="Times New Roman" w:eastAsiaTheme="majorEastAsia" w:hAnsi="Times New Roman"/>
          <w:kern w:val="2"/>
          <w:sz w:val="28"/>
          <w:szCs w:val="28"/>
        </w:rPr>
        <w:t>авления и контроля качества</w:t>
      </w:r>
      <w:r w:rsidRPr="00BB02FB">
        <w:rPr>
          <w:rFonts w:ascii="Times New Roman" w:eastAsiaTheme="majorEastAsia" w:hAnsi="Times New Roman"/>
          <w:kern w:val="2"/>
          <w:sz w:val="28"/>
          <w:szCs w:val="28"/>
        </w:rPr>
        <w:t>.</w:t>
      </w:r>
    </w:p>
    <w:p w14:paraId="6CA1507C" w14:textId="77777777" w:rsidR="001F6FC6" w:rsidRPr="00BB02FB" w:rsidRDefault="001F6FC6" w:rsidP="001F6FC6">
      <w:pPr>
        <w:spacing w:after="0" w:line="360" w:lineRule="auto"/>
        <w:ind w:firstLine="708"/>
        <w:jc w:val="both"/>
        <w:rPr>
          <w:rFonts w:ascii="Times New Roman" w:hAnsi="Times New Roman"/>
          <w:sz w:val="28"/>
          <w:szCs w:val="28"/>
        </w:rPr>
      </w:pPr>
      <w:r w:rsidRPr="00BB02FB">
        <w:rPr>
          <w:rFonts w:ascii="Times New Roman" w:eastAsiaTheme="majorEastAsia" w:hAnsi="Times New Roman"/>
          <w:kern w:val="2"/>
          <w:sz w:val="28"/>
          <w:szCs w:val="28"/>
        </w:rPr>
        <w:t>Исходные данные для оценки эффективности проекта «Автоматизация» представлены в таблице 7.</w:t>
      </w:r>
      <w:r w:rsidRPr="00BB02FB">
        <w:rPr>
          <w:rFonts w:ascii="Times New Roman" w:hAnsi="Times New Roman"/>
          <w:sz w:val="28"/>
          <w:szCs w:val="28"/>
        </w:rPr>
        <w:t xml:space="preserve"> </w:t>
      </w:r>
    </w:p>
    <w:p w14:paraId="63EA68AB" w14:textId="039258C5" w:rsidR="00D37414" w:rsidRPr="00BB02FB" w:rsidRDefault="00D37414" w:rsidP="00D37414">
      <w:pPr>
        <w:spacing w:after="0" w:line="360" w:lineRule="auto"/>
        <w:jc w:val="both"/>
        <w:rPr>
          <w:rFonts w:ascii="Times New Roman" w:eastAsiaTheme="majorEastAsia" w:hAnsi="Times New Roman"/>
          <w:kern w:val="2"/>
          <w:sz w:val="28"/>
          <w:szCs w:val="28"/>
        </w:rPr>
      </w:pPr>
    </w:p>
    <w:p w14:paraId="22000F4E" w14:textId="7EA5C8CB" w:rsidR="002609E0" w:rsidRPr="00BB02FB" w:rsidRDefault="00D37414" w:rsidP="006023D9">
      <w:pPr>
        <w:spacing w:after="0" w:line="240" w:lineRule="auto"/>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Таблица</w:t>
      </w:r>
      <w:r w:rsidRPr="00BB02FB">
        <w:rPr>
          <w:rFonts w:ascii="Times New Roman" w:eastAsiaTheme="majorEastAsia" w:hAnsi="Times New Roman"/>
          <w:kern w:val="2"/>
          <w:sz w:val="28"/>
          <w:szCs w:val="28"/>
          <w:lang w:val="az-Cyrl-AZ"/>
        </w:rPr>
        <w:t xml:space="preserve"> </w:t>
      </w:r>
      <w:r w:rsidR="001F6FC6" w:rsidRPr="00BB02FB">
        <w:rPr>
          <w:rFonts w:ascii="Times New Roman" w:eastAsiaTheme="majorEastAsia" w:hAnsi="Times New Roman"/>
          <w:kern w:val="2"/>
          <w:sz w:val="28"/>
          <w:szCs w:val="28"/>
        </w:rPr>
        <w:t>7</w:t>
      </w:r>
      <w:r w:rsidRPr="00BB02FB">
        <w:rPr>
          <w:rFonts w:ascii="Times New Roman" w:eastAsiaTheme="majorEastAsia" w:hAnsi="Times New Roman"/>
          <w:kern w:val="2"/>
          <w:sz w:val="28"/>
          <w:szCs w:val="28"/>
          <w:lang w:val="az-Cyrl-AZ"/>
        </w:rPr>
        <w:t xml:space="preserve"> </w:t>
      </w:r>
      <w:r w:rsidR="00463E53" w:rsidRPr="00BB02FB">
        <w:rPr>
          <w:rFonts w:ascii="Times New Roman" w:eastAsia="Aptos" w:hAnsi="Times New Roman"/>
          <w:sz w:val="28"/>
          <w:szCs w:val="28"/>
        </w:rPr>
        <w:t>–</w:t>
      </w:r>
      <w:r w:rsidR="00463E53" w:rsidRPr="00BB02FB">
        <w:rPr>
          <w:rFonts w:ascii="Times New Roman" w:eastAsiaTheme="majorEastAsia" w:hAnsi="Times New Roman"/>
          <w:kern w:val="2"/>
          <w:sz w:val="28"/>
          <w:szCs w:val="28"/>
        </w:rPr>
        <w:t xml:space="preserve"> Исходные</w:t>
      </w:r>
      <w:r w:rsidRPr="00BB02FB">
        <w:rPr>
          <w:rFonts w:ascii="Times New Roman" w:eastAsiaTheme="majorEastAsia" w:hAnsi="Times New Roman"/>
          <w:kern w:val="2"/>
          <w:sz w:val="28"/>
          <w:szCs w:val="28"/>
        </w:rPr>
        <w:t xml:space="preserve"> данные дл</w:t>
      </w:r>
      <w:r w:rsidR="000D7011" w:rsidRPr="00BB02FB">
        <w:rPr>
          <w:rFonts w:ascii="Times New Roman" w:eastAsiaTheme="majorEastAsia" w:hAnsi="Times New Roman"/>
          <w:kern w:val="2"/>
          <w:sz w:val="28"/>
          <w:szCs w:val="28"/>
        </w:rPr>
        <w:t xml:space="preserve">я оценки эффективности проекта </w:t>
      </w:r>
      <w:r w:rsidR="001358F3" w:rsidRPr="00BB02FB">
        <w:rPr>
          <w:rFonts w:ascii="Times New Roman" w:eastAsiaTheme="majorEastAsia" w:hAnsi="Times New Roman"/>
          <w:kern w:val="2"/>
          <w:sz w:val="28"/>
          <w:szCs w:val="28"/>
        </w:rPr>
        <w:t xml:space="preserve">               </w:t>
      </w:r>
      <w:proofErr w:type="gramStart"/>
      <w:r w:rsidR="001358F3" w:rsidRPr="00BB02FB">
        <w:rPr>
          <w:rFonts w:ascii="Times New Roman" w:eastAsiaTheme="majorEastAsia" w:hAnsi="Times New Roman"/>
          <w:kern w:val="2"/>
          <w:sz w:val="28"/>
          <w:szCs w:val="28"/>
        </w:rPr>
        <w:t xml:space="preserve">   </w:t>
      </w:r>
      <w:r w:rsidR="000D7011" w:rsidRPr="00BB02FB">
        <w:rPr>
          <w:rFonts w:ascii="Times New Roman" w:eastAsiaTheme="majorEastAsia" w:hAnsi="Times New Roman"/>
          <w:kern w:val="2"/>
          <w:sz w:val="28"/>
          <w:szCs w:val="28"/>
        </w:rPr>
        <w:t>«</w:t>
      </w:r>
      <w:proofErr w:type="gramEnd"/>
      <w:r w:rsidR="000D7011" w:rsidRPr="00BB02FB">
        <w:rPr>
          <w:rFonts w:ascii="Times New Roman" w:eastAsiaTheme="majorEastAsia" w:hAnsi="Times New Roman"/>
          <w:kern w:val="2"/>
          <w:sz w:val="28"/>
          <w:szCs w:val="28"/>
        </w:rPr>
        <w:t>Автоматизация»</w:t>
      </w:r>
    </w:p>
    <w:tbl>
      <w:tblPr>
        <w:tblStyle w:val="ae"/>
        <w:tblW w:w="0" w:type="auto"/>
        <w:tblLook w:val="04A0" w:firstRow="1" w:lastRow="0" w:firstColumn="1" w:lastColumn="0" w:noHBand="0" w:noVBand="1"/>
      </w:tblPr>
      <w:tblGrid>
        <w:gridCol w:w="6658"/>
        <w:gridCol w:w="2687"/>
      </w:tblGrid>
      <w:tr w:rsidR="009D2CC7" w:rsidRPr="00BB02FB" w14:paraId="2FA9DF55" w14:textId="77777777" w:rsidTr="004758C4">
        <w:tc>
          <w:tcPr>
            <w:tcW w:w="6658" w:type="dxa"/>
            <w:vAlign w:val="center"/>
          </w:tcPr>
          <w:p w14:paraId="5955E808" w14:textId="65926942" w:rsidR="009D2CC7" w:rsidRPr="00BB02FB" w:rsidRDefault="009D2CC7" w:rsidP="004758C4">
            <w:pPr>
              <w:spacing w:after="0" w:line="36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Показатель</w:t>
            </w:r>
          </w:p>
        </w:tc>
        <w:tc>
          <w:tcPr>
            <w:tcW w:w="2687" w:type="dxa"/>
            <w:vAlign w:val="center"/>
          </w:tcPr>
          <w:p w14:paraId="4FB36155" w14:textId="3CDCFBFE" w:rsidR="009D2CC7" w:rsidRPr="00BB02FB" w:rsidRDefault="009D2CC7" w:rsidP="004758C4">
            <w:pPr>
              <w:spacing w:after="0" w:line="36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Значение</w:t>
            </w:r>
          </w:p>
        </w:tc>
      </w:tr>
      <w:tr w:rsidR="009D2CC7" w:rsidRPr="00BB02FB" w14:paraId="11C2ADA0" w14:textId="77777777" w:rsidTr="006023D9">
        <w:tc>
          <w:tcPr>
            <w:tcW w:w="6658" w:type="dxa"/>
          </w:tcPr>
          <w:p w14:paraId="22E99779" w14:textId="67F37363" w:rsidR="009D2CC7" w:rsidRPr="00BB02FB" w:rsidRDefault="009D2CC7" w:rsidP="00D37414">
            <w:pPr>
              <w:spacing w:after="0" w:line="36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 xml:space="preserve">Общий объем инвестиций, </w:t>
            </w:r>
            <w:r w:rsidR="00DF2EE0" w:rsidRPr="00BB02FB">
              <w:rPr>
                <w:rFonts w:ascii="Times New Roman" w:eastAsiaTheme="majorEastAsia" w:hAnsi="Times New Roman"/>
                <w:kern w:val="2"/>
                <w:sz w:val="24"/>
                <w:szCs w:val="24"/>
                <w:lang w:val="az-Cyrl-AZ"/>
              </w:rPr>
              <w:t>млн.</w:t>
            </w:r>
            <w:r w:rsidRPr="00BB02FB">
              <w:rPr>
                <w:rFonts w:ascii="Times New Roman" w:eastAsiaTheme="majorEastAsia" w:hAnsi="Times New Roman"/>
                <w:kern w:val="2"/>
                <w:sz w:val="24"/>
                <w:szCs w:val="24"/>
                <w:lang w:val="az-Cyrl-AZ"/>
              </w:rPr>
              <w:t xml:space="preserve"> руб. </w:t>
            </w:r>
          </w:p>
        </w:tc>
        <w:tc>
          <w:tcPr>
            <w:tcW w:w="2687" w:type="dxa"/>
          </w:tcPr>
          <w:p w14:paraId="7664BD64" w14:textId="61396803" w:rsidR="009D2CC7" w:rsidRPr="00BB02FB" w:rsidRDefault="009D2CC7" w:rsidP="00D37414">
            <w:pPr>
              <w:spacing w:after="0" w:line="36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87,5</w:t>
            </w:r>
          </w:p>
        </w:tc>
      </w:tr>
      <w:tr w:rsidR="009D2CC7" w:rsidRPr="00BB02FB" w14:paraId="61DCF732" w14:textId="77777777" w:rsidTr="006023D9">
        <w:tc>
          <w:tcPr>
            <w:tcW w:w="6658" w:type="dxa"/>
          </w:tcPr>
          <w:p w14:paraId="748B962F" w14:textId="14BF8545" w:rsidR="009D2CC7" w:rsidRPr="00BB02FB" w:rsidRDefault="009D2CC7" w:rsidP="00D37414">
            <w:pPr>
              <w:spacing w:after="0" w:line="36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 xml:space="preserve">Срок реализации проекта, лет </w:t>
            </w:r>
          </w:p>
        </w:tc>
        <w:tc>
          <w:tcPr>
            <w:tcW w:w="2687" w:type="dxa"/>
          </w:tcPr>
          <w:p w14:paraId="2A0D78B8" w14:textId="6F74B44A" w:rsidR="009D2CC7" w:rsidRPr="00BB02FB" w:rsidRDefault="009D2CC7" w:rsidP="00D37414">
            <w:pPr>
              <w:spacing w:after="0" w:line="36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2</w:t>
            </w:r>
          </w:p>
        </w:tc>
      </w:tr>
      <w:tr w:rsidR="009D2CC7" w:rsidRPr="00BB02FB" w14:paraId="29BBA699" w14:textId="77777777" w:rsidTr="006023D9">
        <w:tc>
          <w:tcPr>
            <w:tcW w:w="6658" w:type="dxa"/>
          </w:tcPr>
          <w:p w14:paraId="75041686" w14:textId="1D7284B6" w:rsidR="009D2CC7" w:rsidRPr="00BB02FB" w:rsidRDefault="009D2CC7" w:rsidP="00D37414">
            <w:pPr>
              <w:spacing w:after="0" w:line="36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 xml:space="preserve">Срок эксплуатации оборудования, лет </w:t>
            </w:r>
          </w:p>
        </w:tc>
        <w:tc>
          <w:tcPr>
            <w:tcW w:w="2687" w:type="dxa"/>
          </w:tcPr>
          <w:p w14:paraId="38E0F8F5" w14:textId="6D6E7D6A" w:rsidR="009D2CC7" w:rsidRPr="00BB02FB" w:rsidRDefault="009D2CC7" w:rsidP="00D37414">
            <w:pPr>
              <w:spacing w:after="0" w:line="36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10</w:t>
            </w:r>
          </w:p>
        </w:tc>
      </w:tr>
      <w:tr w:rsidR="009D2CC7" w:rsidRPr="00BB02FB" w14:paraId="29D6E1BD" w14:textId="77777777" w:rsidTr="00F448CA">
        <w:trPr>
          <w:trHeight w:val="189"/>
        </w:trPr>
        <w:tc>
          <w:tcPr>
            <w:tcW w:w="6658" w:type="dxa"/>
          </w:tcPr>
          <w:p w14:paraId="1EF2FC06" w14:textId="39E0DAB8" w:rsidR="009D2CC7" w:rsidRPr="00BB02FB" w:rsidRDefault="009D2CC7" w:rsidP="00D37414">
            <w:pPr>
              <w:spacing w:after="0" w:line="360" w:lineRule="auto"/>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Ставка дисконтирования</w:t>
            </w:r>
            <w:r w:rsidR="006023D9" w:rsidRPr="00BB02FB">
              <w:rPr>
                <w:rFonts w:ascii="Times New Roman" w:eastAsiaTheme="majorEastAsia" w:hAnsi="Times New Roman"/>
                <w:kern w:val="2"/>
                <w:sz w:val="24"/>
                <w:szCs w:val="24"/>
                <w:lang w:val="en-US"/>
              </w:rPr>
              <w:t xml:space="preserve"> (r)</w:t>
            </w:r>
            <w:r w:rsidRPr="00BB02FB">
              <w:rPr>
                <w:rFonts w:ascii="Times New Roman" w:eastAsiaTheme="majorEastAsia" w:hAnsi="Times New Roman"/>
                <w:kern w:val="2"/>
                <w:sz w:val="24"/>
                <w:szCs w:val="24"/>
                <w:lang w:val="az-Cyrl-AZ"/>
              </w:rPr>
              <w:t xml:space="preserve">, % </w:t>
            </w:r>
          </w:p>
        </w:tc>
        <w:tc>
          <w:tcPr>
            <w:tcW w:w="2687" w:type="dxa"/>
          </w:tcPr>
          <w:p w14:paraId="6ABB2DBF" w14:textId="0DAF1963" w:rsidR="009D2CC7" w:rsidRPr="00BB02FB" w:rsidRDefault="009D2CC7" w:rsidP="00D37414">
            <w:pPr>
              <w:spacing w:after="0" w:line="360" w:lineRule="auto"/>
              <w:jc w:val="center"/>
              <w:rPr>
                <w:rFonts w:ascii="Times New Roman" w:eastAsiaTheme="majorEastAsia" w:hAnsi="Times New Roman"/>
                <w:kern w:val="2"/>
                <w:sz w:val="24"/>
                <w:szCs w:val="24"/>
                <w:lang w:val="az-Cyrl-AZ"/>
              </w:rPr>
            </w:pPr>
            <w:r w:rsidRPr="00BB02FB">
              <w:rPr>
                <w:rFonts w:ascii="Times New Roman" w:eastAsiaTheme="majorEastAsia" w:hAnsi="Times New Roman"/>
                <w:kern w:val="2"/>
                <w:sz w:val="24"/>
                <w:szCs w:val="24"/>
                <w:lang w:val="az-Cyrl-AZ"/>
              </w:rPr>
              <w:t>15</w:t>
            </w:r>
          </w:p>
        </w:tc>
      </w:tr>
    </w:tbl>
    <w:p w14:paraId="65A904D1" w14:textId="77777777" w:rsidR="00F95916" w:rsidRPr="00BB02FB" w:rsidRDefault="00F95916" w:rsidP="00F95916">
      <w:pPr>
        <w:spacing w:after="0" w:line="360" w:lineRule="auto"/>
        <w:ind w:firstLine="709"/>
        <w:jc w:val="both"/>
        <w:rPr>
          <w:rFonts w:ascii="Times New Roman" w:eastAsiaTheme="majorEastAsia" w:hAnsi="Times New Roman"/>
          <w:kern w:val="2"/>
          <w:sz w:val="28"/>
          <w:szCs w:val="28"/>
        </w:rPr>
      </w:pPr>
      <w:bookmarkStart w:id="28" w:name="_Toc166263550"/>
      <w:bookmarkStart w:id="29" w:name="_Toc166608856"/>
    </w:p>
    <w:p w14:paraId="5E0833FF" w14:textId="77777777" w:rsidR="00796D27" w:rsidRPr="00BB02FB" w:rsidRDefault="00F95916" w:rsidP="00DC4F73">
      <w:pPr>
        <w:spacing w:after="0" w:line="360" w:lineRule="auto"/>
        <w:ind w:firstLine="709"/>
        <w:jc w:val="both"/>
        <w:rPr>
          <w:rFonts w:ascii="Times New Roman" w:eastAsiaTheme="majorEastAsia" w:hAnsi="Times New Roman"/>
          <w:kern w:val="2"/>
          <w:sz w:val="28"/>
          <w:szCs w:val="28"/>
        </w:rPr>
      </w:pPr>
      <w:r w:rsidRPr="00BB02FB">
        <w:rPr>
          <w:rFonts w:ascii="Times New Roman" w:eastAsiaTheme="majorEastAsia" w:hAnsi="Times New Roman"/>
          <w:kern w:val="2"/>
          <w:sz w:val="28"/>
          <w:szCs w:val="28"/>
        </w:rPr>
        <w:t>Фундаментом для оценки служат прогнозные финансовые потоки, генерируемые проектом, рассчитанные в таблице 8. В отличие от упрощенных оценок, на предприятии применяется детализированный подход к их формированию, учитывающий как прямые доходы, так и эффект от снижения издержек.</w:t>
      </w:r>
      <w:r w:rsidR="00796D27" w:rsidRPr="00BB02FB">
        <w:rPr>
          <w:rFonts w:ascii="Times New Roman" w:eastAsiaTheme="majorEastAsia" w:hAnsi="Times New Roman"/>
          <w:kern w:val="2"/>
          <w:sz w:val="28"/>
          <w:szCs w:val="28"/>
        </w:rPr>
        <w:t xml:space="preserve"> </w:t>
      </w:r>
    </w:p>
    <w:p w14:paraId="4E44E4FB" w14:textId="6860A0DD" w:rsidR="00796D27" w:rsidRPr="00BB02FB" w:rsidRDefault="00796D27" w:rsidP="00796D27">
      <w:pPr>
        <w:spacing w:after="0" w:line="360" w:lineRule="auto"/>
        <w:ind w:firstLine="709"/>
        <w:jc w:val="both"/>
        <w:rPr>
          <w:rFonts w:ascii="Times New Roman" w:hAnsi="Times New Roman"/>
          <w:sz w:val="28"/>
          <w:szCs w:val="28"/>
        </w:rPr>
      </w:pPr>
      <w:r w:rsidRPr="00BB02FB">
        <w:rPr>
          <w:rFonts w:ascii="Times New Roman" w:hAnsi="Times New Roman"/>
          <w:sz w:val="28"/>
          <w:szCs w:val="28"/>
        </w:rPr>
        <w:t xml:space="preserve">Экономический эффект проекта складывается из двух компонент: основной вклад вносит дополнительная выручка от реализации новой продукции (457,06 млн. руб. за 10 лет, или 86% от общего прироста EBITDA), а оставшиеся 14% формируются за счет экономии операционных затрат. Это свидетельствует о том, что проект носит не просто </w:t>
      </w:r>
      <w:proofErr w:type="spellStart"/>
      <w:r w:rsidRPr="00BB02FB">
        <w:rPr>
          <w:rFonts w:ascii="Times New Roman" w:hAnsi="Times New Roman"/>
          <w:sz w:val="28"/>
          <w:szCs w:val="28"/>
        </w:rPr>
        <w:t>затратоснижающий</w:t>
      </w:r>
      <w:proofErr w:type="spellEnd"/>
      <w:r w:rsidRPr="00BB02FB">
        <w:rPr>
          <w:rFonts w:ascii="Times New Roman" w:hAnsi="Times New Roman"/>
          <w:sz w:val="28"/>
          <w:szCs w:val="28"/>
        </w:rPr>
        <w:t>, а в первую очередь стратегический, рыночный характер, направленный на расширение деятельности.</w:t>
      </w:r>
    </w:p>
    <w:p w14:paraId="2181A9A4" w14:textId="441157C3" w:rsidR="00796D27" w:rsidRPr="00BB02FB" w:rsidRDefault="00796D27" w:rsidP="00796D27">
      <w:pPr>
        <w:spacing w:after="0" w:line="360" w:lineRule="auto"/>
        <w:ind w:firstLine="709"/>
        <w:jc w:val="both"/>
        <w:rPr>
          <w:rFonts w:ascii="Times New Roman" w:eastAsiaTheme="majorEastAsia" w:hAnsi="Times New Roman"/>
          <w:kern w:val="2"/>
          <w:sz w:val="28"/>
          <w:szCs w:val="28"/>
        </w:rPr>
        <w:sectPr w:rsidR="00796D27" w:rsidRPr="00BB02FB" w:rsidSect="00FE0C7A">
          <w:headerReference w:type="default" r:id="rId10"/>
          <w:footerReference w:type="default" r:id="rId11"/>
          <w:footerReference w:type="first" r:id="rId12"/>
          <w:pgSz w:w="11906" w:h="16838"/>
          <w:pgMar w:top="1134" w:right="850" w:bottom="1134" w:left="1701" w:header="708" w:footer="708" w:gutter="0"/>
          <w:cols w:space="708"/>
          <w:titlePg/>
          <w:docGrid w:linePitch="360"/>
        </w:sectPr>
      </w:pPr>
    </w:p>
    <w:p w14:paraId="395E5F88" w14:textId="77777777" w:rsidR="00EA0EBA" w:rsidRPr="00BB02FB" w:rsidRDefault="004618C0" w:rsidP="00EA0EBA">
      <w:pPr>
        <w:spacing w:after="0" w:line="240" w:lineRule="auto"/>
        <w:ind w:left="284" w:right="111"/>
        <w:rPr>
          <w:rFonts w:ascii="Times New Roman" w:hAnsi="Times New Roman"/>
          <w:sz w:val="28"/>
          <w:szCs w:val="28"/>
        </w:rPr>
      </w:pPr>
      <w:r w:rsidRPr="00BB02FB">
        <w:rPr>
          <w:rFonts w:ascii="Times New Roman" w:hAnsi="Times New Roman"/>
          <w:sz w:val="28"/>
          <w:szCs w:val="28"/>
        </w:rPr>
        <w:lastRenderedPageBreak/>
        <w:t xml:space="preserve">Таблица </w:t>
      </w:r>
      <w:r w:rsidR="001F6FC6" w:rsidRPr="00BB02FB">
        <w:rPr>
          <w:rFonts w:ascii="Times New Roman" w:hAnsi="Times New Roman"/>
          <w:sz w:val="28"/>
          <w:szCs w:val="28"/>
        </w:rPr>
        <w:t>8</w:t>
      </w:r>
      <w:r w:rsidRPr="00BB02FB">
        <w:rPr>
          <w:rFonts w:ascii="Times New Roman" w:hAnsi="Times New Roman"/>
          <w:sz w:val="28"/>
          <w:szCs w:val="28"/>
        </w:rPr>
        <w:t xml:space="preserve"> – Формирование операционного денежного потока по проекту «Автоматизация»</w:t>
      </w:r>
    </w:p>
    <w:tbl>
      <w:tblPr>
        <w:tblpPr w:leftFromText="180" w:rightFromText="180" w:vertAnchor="page" w:horzAnchor="margin" w:tblpX="279" w:tblpY="2386"/>
        <w:tblW w:w="14313" w:type="dxa"/>
        <w:tblLayout w:type="fixed"/>
        <w:tblLook w:val="04A0" w:firstRow="1" w:lastRow="0" w:firstColumn="1" w:lastColumn="0" w:noHBand="0" w:noVBand="1"/>
      </w:tblPr>
      <w:tblGrid>
        <w:gridCol w:w="2982"/>
        <w:gridCol w:w="1028"/>
        <w:gridCol w:w="1028"/>
        <w:gridCol w:w="1028"/>
        <w:gridCol w:w="1028"/>
        <w:gridCol w:w="1028"/>
        <w:gridCol w:w="1028"/>
        <w:gridCol w:w="1028"/>
        <w:gridCol w:w="1028"/>
        <w:gridCol w:w="1028"/>
        <w:gridCol w:w="1028"/>
        <w:gridCol w:w="1051"/>
      </w:tblGrid>
      <w:tr w:rsidR="00EA0EBA" w:rsidRPr="00BB02FB" w14:paraId="408B7BB1" w14:textId="77777777" w:rsidTr="00EA0EBA">
        <w:trPr>
          <w:trHeight w:val="1001"/>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2B9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Показатель</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38CC357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2024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0D2D035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2025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12E6991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2026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338B074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2027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7A404E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2028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6A5D6D15"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2029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1D2EA40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2030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2156B15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2031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15DE8E4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2032 г.</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1604352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2033 г.</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A789F7E" w14:textId="09403749" w:rsidR="00EA0EBA" w:rsidRPr="00BB02FB" w:rsidRDefault="00EA0EBA" w:rsidP="00ED4781">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Итого (за 10 лет)</w:t>
            </w:r>
          </w:p>
        </w:tc>
      </w:tr>
      <w:tr w:rsidR="00EA0EBA" w:rsidRPr="00BB02FB" w14:paraId="28DA6757"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1DF6897A" w14:textId="77777777" w:rsidR="00ED4781"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 xml:space="preserve">1. Дополнительная </w:t>
            </w:r>
          </w:p>
          <w:p w14:paraId="421503C0" w14:textId="2BA2C1EE"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выручка</w:t>
            </w:r>
          </w:p>
        </w:tc>
        <w:tc>
          <w:tcPr>
            <w:tcW w:w="1028" w:type="dxa"/>
            <w:tcBorders>
              <w:top w:val="nil"/>
              <w:left w:val="nil"/>
              <w:bottom w:val="single" w:sz="4" w:space="0" w:color="auto"/>
              <w:right w:val="single" w:sz="4" w:space="0" w:color="auto"/>
            </w:tcBorders>
            <w:shd w:val="clear" w:color="auto" w:fill="auto"/>
            <w:noWrap/>
            <w:vAlign w:val="center"/>
            <w:hideMark/>
          </w:tcPr>
          <w:p w14:paraId="3B3DBD6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27,78</w:t>
            </w:r>
          </w:p>
        </w:tc>
        <w:tc>
          <w:tcPr>
            <w:tcW w:w="1028" w:type="dxa"/>
            <w:tcBorders>
              <w:top w:val="nil"/>
              <w:left w:val="nil"/>
              <w:bottom w:val="single" w:sz="4" w:space="0" w:color="auto"/>
              <w:right w:val="single" w:sz="4" w:space="0" w:color="auto"/>
            </w:tcBorders>
            <w:shd w:val="clear" w:color="auto" w:fill="auto"/>
            <w:noWrap/>
            <w:vAlign w:val="center"/>
            <w:hideMark/>
          </w:tcPr>
          <w:p w14:paraId="4A9824C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30,67</w:t>
            </w:r>
          </w:p>
        </w:tc>
        <w:tc>
          <w:tcPr>
            <w:tcW w:w="1028" w:type="dxa"/>
            <w:tcBorders>
              <w:top w:val="nil"/>
              <w:left w:val="nil"/>
              <w:bottom w:val="single" w:sz="4" w:space="0" w:color="auto"/>
              <w:right w:val="single" w:sz="4" w:space="0" w:color="auto"/>
            </w:tcBorders>
            <w:shd w:val="clear" w:color="auto" w:fill="auto"/>
            <w:noWrap/>
            <w:vAlign w:val="center"/>
            <w:hideMark/>
          </w:tcPr>
          <w:p w14:paraId="49C7087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33,97</w:t>
            </w:r>
          </w:p>
        </w:tc>
        <w:tc>
          <w:tcPr>
            <w:tcW w:w="1028" w:type="dxa"/>
            <w:tcBorders>
              <w:top w:val="nil"/>
              <w:left w:val="nil"/>
              <w:bottom w:val="single" w:sz="4" w:space="0" w:color="auto"/>
              <w:right w:val="single" w:sz="4" w:space="0" w:color="auto"/>
            </w:tcBorders>
            <w:shd w:val="clear" w:color="auto" w:fill="auto"/>
            <w:noWrap/>
            <w:vAlign w:val="center"/>
            <w:hideMark/>
          </w:tcPr>
          <w:p w14:paraId="739D470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37,61</w:t>
            </w:r>
          </w:p>
        </w:tc>
        <w:tc>
          <w:tcPr>
            <w:tcW w:w="1028" w:type="dxa"/>
            <w:tcBorders>
              <w:top w:val="nil"/>
              <w:left w:val="nil"/>
              <w:bottom w:val="single" w:sz="4" w:space="0" w:color="auto"/>
              <w:right w:val="single" w:sz="4" w:space="0" w:color="auto"/>
            </w:tcBorders>
            <w:shd w:val="clear" w:color="auto" w:fill="auto"/>
            <w:noWrap/>
            <w:vAlign w:val="center"/>
            <w:hideMark/>
          </w:tcPr>
          <w:p w14:paraId="73B9AF8D"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41,65</w:t>
            </w:r>
          </w:p>
        </w:tc>
        <w:tc>
          <w:tcPr>
            <w:tcW w:w="1028" w:type="dxa"/>
            <w:tcBorders>
              <w:top w:val="nil"/>
              <w:left w:val="nil"/>
              <w:bottom w:val="single" w:sz="4" w:space="0" w:color="auto"/>
              <w:right w:val="single" w:sz="4" w:space="0" w:color="auto"/>
            </w:tcBorders>
            <w:shd w:val="clear" w:color="auto" w:fill="auto"/>
            <w:noWrap/>
            <w:vAlign w:val="center"/>
            <w:hideMark/>
          </w:tcPr>
          <w:p w14:paraId="3590AB6F"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46,10</w:t>
            </w:r>
          </w:p>
        </w:tc>
        <w:tc>
          <w:tcPr>
            <w:tcW w:w="1028" w:type="dxa"/>
            <w:tcBorders>
              <w:top w:val="nil"/>
              <w:left w:val="nil"/>
              <w:bottom w:val="single" w:sz="4" w:space="0" w:color="auto"/>
              <w:right w:val="single" w:sz="4" w:space="0" w:color="auto"/>
            </w:tcBorders>
            <w:shd w:val="clear" w:color="auto" w:fill="auto"/>
            <w:noWrap/>
            <w:vAlign w:val="center"/>
            <w:hideMark/>
          </w:tcPr>
          <w:p w14:paraId="0A0D9AD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50,96</w:t>
            </w:r>
          </w:p>
        </w:tc>
        <w:tc>
          <w:tcPr>
            <w:tcW w:w="1028" w:type="dxa"/>
            <w:tcBorders>
              <w:top w:val="nil"/>
              <w:left w:val="nil"/>
              <w:bottom w:val="single" w:sz="4" w:space="0" w:color="auto"/>
              <w:right w:val="single" w:sz="4" w:space="0" w:color="auto"/>
            </w:tcBorders>
            <w:shd w:val="clear" w:color="auto" w:fill="auto"/>
            <w:noWrap/>
            <w:vAlign w:val="center"/>
            <w:hideMark/>
          </w:tcPr>
          <w:p w14:paraId="46FAEC7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56,22</w:t>
            </w:r>
          </w:p>
        </w:tc>
        <w:tc>
          <w:tcPr>
            <w:tcW w:w="1028" w:type="dxa"/>
            <w:tcBorders>
              <w:top w:val="nil"/>
              <w:left w:val="nil"/>
              <w:bottom w:val="single" w:sz="4" w:space="0" w:color="auto"/>
              <w:right w:val="single" w:sz="4" w:space="0" w:color="auto"/>
            </w:tcBorders>
            <w:shd w:val="clear" w:color="auto" w:fill="auto"/>
            <w:noWrap/>
            <w:vAlign w:val="center"/>
            <w:hideMark/>
          </w:tcPr>
          <w:p w14:paraId="234DBB4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62,62</w:t>
            </w:r>
          </w:p>
        </w:tc>
        <w:tc>
          <w:tcPr>
            <w:tcW w:w="1028" w:type="dxa"/>
            <w:tcBorders>
              <w:top w:val="nil"/>
              <w:left w:val="nil"/>
              <w:bottom w:val="single" w:sz="4" w:space="0" w:color="auto"/>
              <w:right w:val="single" w:sz="4" w:space="0" w:color="auto"/>
            </w:tcBorders>
            <w:shd w:val="clear" w:color="auto" w:fill="auto"/>
            <w:noWrap/>
            <w:vAlign w:val="center"/>
            <w:hideMark/>
          </w:tcPr>
          <w:p w14:paraId="7816D29B"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69,50</w:t>
            </w:r>
          </w:p>
        </w:tc>
        <w:tc>
          <w:tcPr>
            <w:tcW w:w="1051" w:type="dxa"/>
            <w:tcBorders>
              <w:top w:val="nil"/>
              <w:left w:val="nil"/>
              <w:bottom w:val="single" w:sz="4" w:space="0" w:color="auto"/>
              <w:right w:val="single" w:sz="4" w:space="0" w:color="auto"/>
            </w:tcBorders>
            <w:shd w:val="clear" w:color="auto" w:fill="auto"/>
            <w:noWrap/>
            <w:vAlign w:val="center"/>
            <w:hideMark/>
          </w:tcPr>
          <w:p w14:paraId="1E9A8483"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457,06</w:t>
            </w:r>
          </w:p>
        </w:tc>
      </w:tr>
      <w:tr w:rsidR="00EA0EBA" w:rsidRPr="00BB02FB" w14:paraId="0431A5C7"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4F8A8219" w14:textId="77777777" w:rsidR="00ED4781"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 xml:space="preserve">2. Экономия </w:t>
            </w:r>
          </w:p>
          <w:p w14:paraId="5DBB2E99" w14:textId="1604C1C6"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операционных затрат</w:t>
            </w:r>
          </w:p>
        </w:tc>
        <w:tc>
          <w:tcPr>
            <w:tcW w:w="1028" w:type="dxa"/>
            <w:tcBorders>
              <w:top w:val="nil"/>
              <w:left w:val="nil"/>
              <w:bottom w:val="single" w:sz="4" w:space="0" w:color="auto"/>
              <w:right w:val="single" w:sz="4" w:space="0" w:color="auto"/>
            </w:tcBorders>
            <w:shd w:val="clear" w:color="auto" w:fill="auto"/>
            <w:noWrap/>
            <w:vAlign w:val="center"/>
            <w:hideMark/>
          </w:tcPr>
          <w:p w14:paraId="70F7940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4,79</w:t>
            </w:r>
          </w:p>
        </w:tc>
        <w:tc>
          <w:tcPr>
            <w:tcW w:w="1028" w:type="dxa"/>
            <w:tcBorders>
              <w:top w:val="nil"/>
              <w:left w:val="nil"/>
              <w:bottom w:val="single" w:sz="4" w:space="0" w:color="auto"/>
              <w:right w:val="single" w:sz="4" w:space="0" w:color="auto"/>
            </w:tcBorders>
            <w:shd w:val="clear" w:color="auto" w:fill="auto"/>
            <w:noWrap/>
            <w:vAlign w:val="center"/>
            <w:hideMark/>
          </w:tcPr>
          <w:p w14:paraId="64F782D9"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5,27</w:t>
            </w:r>
          </w:p>
        </w:tc>
        <w:tc>
          <w:tcPr>
            <w:tcW w:w="1028" w:type="dxa"/>
            <w:tcBorders>
              <w:top w:val="nil"/>
              <w:left w:val="nil"/>
              <w:bottom w:val="single" w:sz="4" w:space="0" w:color="auto"/>
              <w:right w:val="single" w:sz="4" w:space="0" w:color="auto"/>
            </w:tcBorders>
            <w:shd w:val="clear" w:color="auto" w:fill="auto"/>
            <w:noWrap/>
            <w:vAlign w:val="center"/>
            <w:hideMark/>
          </w:tcPr>
          <w:p w14:paraId="0663ADA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5,84</w:t>
            </w:r>
          </w:p>
        </w:tc>
        <w:tc>
          <w:tcPr>
            <w:tcW w:w="1028" w:type="dxa"/>
            <w:tcBorders>
              <w:top w:val="nil"/>
              <w:left w:val="nil"/>
              <w:bottom w:val="single" w:sz="4" w:space="0" w:color="auto"/>
              <w:right w:val="single" w:sz="4" w:space="0" w:color="auto"/>
            </w:tcBorders>
            <w:shd w:val="clear" w:color="auto" w:fill="auto"/>
            <w:noWrap/>
            <w:vAlign w:val="center"/>
            <w:hideMark/>
          </w:tcPr>
          <w:p w14:paraId="3909ABF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6,33</w:t>
            </w:r>
          </w:p>
        </w:tc>
        <w:tc>
          <w:tcPr>
            <w:tcW w:w="1028" w:type="dxa"/>
            <w:tcBorders>
              <w:top w:val="nil"/>
              <w:left w:val="nil"/>
              <w:bottom w:val="single" w:sz="4" w:space="0" w:color="auto"/>
              <w:right w:val="single" w:sz="4" w:space="0" w:color="auto"/>
            </w:tcBorders>
            <w:shd w:val="clear" w:color="auto" w:fill="auto"/>
            <w:noWrap/>
            <w:vAlign w:val="center"/>
            <w:hideMark/>
          </w:tcPr>
          <w:p w14:paraId="4316394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6,91</w:t>
            </w:r>
          </w:p>
        </w:tc>
        <w:tc>
          <w:tcPr>
            <w:tcW w:w="1028" w:type="dxa"/>
            <w:tcBorders>
              <w:top w:val="nil"/>
              <w:left w:val="nil"/>
              <w:bottom w:val="single" w:sz="4" w:space="0" w:color="auto"/>
              <w:right w:val="single" w:sz="4" w:space="0" w:color="auto"/>
            </w:tcBorders>
            <w:shd w:val="clear" w:color="auto" w:fill="auto"/>
            <w:noWrap/>
            <w:vAlign w:val="center"/>
            <w:hideMark/>
          </w:tcPr>
          <w:p w14:paraId="46A14FB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7,59</w:t>
            </w:r>
          </w:p>
        </w:tc>
        <w:tc>
          <w:tcPr>
            <w:tcW w:w="1028" w:type="dxa"/>
            <w:tcBorders>
              <w:top w:val="nil"/>
              <w:left w:val="nil"/>
              <w:bottom w:val="single" w:sz="4" w:space="0" w:color="auto"/>
              <w:right w:val="single" w:sz="4" w:space="0" w:color="auto"/>
            </w:tcBorders>
            <w:shd w:val="clear" w:color="auto" w:fill="auto"/>
            <w:noWrap/>
            <w:vAlign w:val="center"/>
            <w:hideMark/>
          </w:tcPr>
          <w:p w14:paraId="357CB67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8,36</w:t>
            </w:r>
          </w:p>
        </w:tc>
        <w:tc>
          <w:tcPr>
            <w:tcW w:w="1028" w:type="dxa"/>
            <w:tcBorders>
              <w:top w:val="nil"/>
              <w:left w:val="nil"/>
              <w:bottom w:val="single" w:sz="4" w:space="0" w:color="auto"/>
              <w:right w:val="single" w:sz="4" w:space="0" w:color="auto"/>
            </w:tcBorders>
            <w:shd w:val="clear" w:color="auto" w:fill="auto"/>
            <w:noWrap/>
            <w:vAlign w:val="center"/>
            <w:hideMark/>
          </w:tcPr>
          <w:p w14:paraId="0C6FCA0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9,22</w:t>
            </w:r>
          </w:p>
        </w:tc>
        <w:tc>
          <w:tcPr>
            <w:tcW w:w="1028" w:type="dxa"/>
            <w:tcBorders>
              <w:top w:val="nil"/>
              <w:left w:val="nil"/>
              <w:bottom w:val="single" w:sz="4" w:space="0" w:color="auto"/>
              <w:right w:val="single" w:sz="4" w:space="0" w:color="auto"/>
            </w:tcBorders>
            <w:shd w:val="clear" w:color="auto" w:fill="auto"/>
            <w:noWrap/>
            <w:vAlign w:val="center"/>
            <w:hideMark/>
          </w:tcPr>
          <w:p w14:paraId="37A6DC4B"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9,57</w:t>
            </w:r>
          </w:p>
        </w:tc>
        <w:tc>
          <w:tcPr>
            <w:tcW w:w="1028" w:type="dxa"/>
            <w:tcBorders>
              <w:top w:val="nil"/>
              <w:left w:val="nil"/>
              <w:bottom w:val="single" w:sz="4" w:space="0" w:color="auto"/>
              <w:right w:val="single" w:sz="4" w:space="0" w:color="auto"/>
            </w:tcBorders>
            <w:shd w:val="clear" w:color="auto" w:fill="auto"/>
            <w:noWrap/>
            <w:vAlign w:val="center"/>
            <w:hideMark/>
          </w:tcPr>
          <w:p w14:paraId="175DE9FD"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10,19</w:t>
            </w:r>
          </w:p>
        </w:tc>
        <w:tc>
          <w:tcPr>
            <w:tcW w:w="1051" w:type="dxa"/>
            <w:tcBorders>
              <w:top w:val="nil"/>
              <w:left w:val="nil"/>
              <w:bottom w:val="single" w:sz="4" w:space="0" w:color="auto"/>
              <w:right w:val="single" w:sz="4" w:space="0" w:color="auto"/>
            </w:tcBorders>
            <w:shd w:val="clear" w:color="auto" w:fill="auto"/>
            <w:noWrap/>
            <w:vAlign w:val="center"/>
            <w:hideMark/>
          </w:tcPr>
          <w:p w14:paraId="08E63FF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74,06</w:t>
            </w:r>
          </w:p>
        </w:tc>
      </w:tr>
      <w:tr w:rsidR="00EA0EBA" w:rsidRPr="00BB02FB" w14:paraId="1CBAC93F"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7FB18719" w14:textId="77777777"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3. Прирост прибыли до вычета амортизации и налогов (EBITDA)</w:t>
            </w:r>
          </w:p>
        </w:tc>
        <w:tc>
          <w:tcPr>
            <w:tcW w:w="1028" w:type="dxa"/>
            <w:tcBorders>
              <w:top w:val="nil"/>
              <w:left w:val="nil"/>
              <w:bottom w:val="single" w:sz="4" w:space="0" w:color="auto"/>
              <w:right w:val="single" w:sz="4" w:space="0" w:color="auto"/>
            </w:tcBorders>
            <w:shd w:val="clear" w:color="auto" w:fill="auto"/>
            <w:noWrap/>
            <w:vAlign w:val="center"/>
            <w:hideMark/>
          </w:tcPr>
          <w:p w14:paraId="5898D90B"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32,56</w:t>
            </w:r>
          </w:p>
        </w:tc>
        <w:tc>
          <w:tcPr>
            <w:tcW w:w="1028" w:type="dxa"/>
            <w:tcBorders>
              <w:top w:val="nil"/>
              <w:left w:val="nil"/>
              <w:bottom w:val="single" w:sz="4" w:space="0" w:color="auto"/>
              <w:right w:val="single" w:sz="4" w:space="0" w:color="auto"/>
            </w:tcBorders>
            <w:shd w:val="clear" w:color="auto" w:fill="auto"/>
            <w:noWrap/>
            <w:vAlign w:val="center"/>
            <w:hideMark/>
          </w:tcPr>
          <w:p w14:paraId="7ACB6AB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35,94</w:t>
            </w:r>
          </w:p>
        </w:tc>
        <w:tc>
          <w:tcPr>
            <w:tcW w:w="1028" w:type="dxa"/>
            <w:tcBorders>
              <w:top w:val="nil"/>
              <w:left w:val="nil"/>
              <w:bottom w:val="single" w:sz="4" w:space="0" w:color="auto"/>
              <w:right w:val="single" w:sz="4" w:space="0" w:color="auto"/>
            </w:tcBorders>
            <w:shd w:val="clear" w:color="auto" w:fill="auto"/>
            <w:noWrap/>
            <w:vAlign w:val="center"/>
            <w:hideMark/>
          </w:tcPr>
          <w:p w14:paraId="68C9C1A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39,81</w:t>
            </w:r>
          </w:p>
        </w:tc>
        <w:tc>
          <w:tcPr>
            <w:tcW w:w="1028" w:type="dxa"/>
            <w:tcBorders>
              <w:top w:val="nil"/>
              <w:left w:val="nil"/>
              <w:bottom w:val="single" w:sz="4" w:space="0" w:color="auto"/>
              <w:right w:val="single" w:sz="4" w:space="0" w:color="auto"/>
            </w:tcBorders>
            <w:shd w:val="clear" w:color="auto" w:fill="auto"/>
            <w:noWrap/>
            <w:vAlign w:val="center"/>
            <w:hideMark/>
          </w:tcPr>
          <w:p w14:paraId="1F16EF2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43,94</w:t>
            </w:r>
          </w:p>
        </w:tc>
        <w:tc>
          <w:tcPr>
            <w:tcW w:w="1028" w:type="dxa"/>
            <w:tcBorders>
              <w:top w:val="nil"/>
              <w:left w:val="nil"/>
              <w:bottom w:val="single" w:sz="4" w:space="0" w:color="auto"/>
              <w:right w:val="single" w:sz="4" w:space="0" w:color="auto"/>
            </w:tcBorders>
            <w:shd w:val="clear" w:color="auto" w:fill="auto"/>
            <w:noWrap/>
            <w:vAlign w:val="center"/>
            <w:hideMark/>
          </w:tcPr>
          <w:p w14:paraId="4DE04EB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48,56</w:t>
            </w:r>
          </w:p>
        </w:tc>
        <w:tc>
          <w:tcPr>
            <w:tcW w:w="1028" w:type="dxa"/>
            <w:tcBorders>
              <w:top w:val="nil"/>
              <w:left w:val="nil"/>
              <w:bottom w:val="single" w:sz="4" w:space="0" w:color="auto"/>
              <w:right w:val="single" w:sz="4" w:space="0" w:color="auto"/>
            </w:tcBorders>
            <w:shd w:val="clear" w:color="auto" w:fill="auto"/>
            <w:noWrap/>
            <w:vAlign w:val="center"/>
            <w:hideMark/>
          </w:tcPr>
          <w:p w14:paraId="313926F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53,69</w:t>
            </w:r>
          </w:p>
        </w:tc>
        <w:tc>
          <w:tcPr>
            <w:tcW w:w="1028" w:type="dxa"/>
            <w:tcBorders>
              <w:top w:val="nil"/>
              <w:left w:val="nil"/>
              <w:bottom w:val="single" w:sz="4" w:space="0" w:color="auto"/>
              <w:right w:val="single" w:sz="4" w:space="0" w:color="auto"/>
            </w:tcBorders>
            <w:shd w:val="clear" w:color="auto" w:fill="auto"/>
            <w:noWrap/>
            <w:vAlign w:val="center"/>
            <w:hideMark/>
          </w:tcPr>
          <w:p w14:paraId="78979834"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59,31</w:t>
            </w:r>
          </w:p>
        </w:tc>
        <w:tc>
          <w:tcPr>
            <w:tcW w:w="1028" w:type="dxa"/>
            <w:tcBorders>
              <w:top w:val="nil"/>
              <w:left w:val="nil"/>
              <w:bottom w:val="single" w:sz="4" w:space="0" w:color="auto"/>
              <w:right w:val="single" w:sz="4" w:space="0" w:color="auto"/>
            </w:tcBorders>
            <w:shd w:val="clear" w:color="auto" w:fill="auto"/>
            <w:noWrap/>
            <w:vAlign w:val="center"/>
            <w:hideMark/>
          </w:tcPr>
          <w:p w14:paraId="6AB70CFB"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65,44</w:t>
            </w:r>
          </w:p>
          <w:p w14:paraId="0B79F06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p>
        </w:tc>
        <w:tc>
          <w:tcPr>
            <w:tcW w:w="1028" w:type="dxa"/>
            <w:tcBorders>
              <w:top w:val="nil"/>
              <w:left w:val="nil"/>
              <w:bottom w:val="single" w:sz="4" w:space="0" w:color="auto"/>
              <w:right w:val="single" w:sz="4" w:space="0" w:color="auto"/>
            </w:tcBorders>
            <w:shd w:val="clear" w:color="auto" w:fill="auto"/>
            <w:noWrap/>
            <w:vAlign w:val="center"/>
            <w:hideMark/>
          </w:tcPr>
          <w:p w14:paraId="60082C27"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72,19</w:t>
            </w:r>
          </w:p>
        </w:tc>
        <w:tc>
          <w:tcPr>
            <w:tcW w:w="1028" w:type="dxa"/>
            <w:tcBorders>
              <w:top w:val="nil"/>
              <w:left w:val="nil"/>
              <w:bottom w:val="single" w:sz="4" w:space="0" w:color="auto"/>
              <w:right w:val="single" w:sz="4" w:space="0" w:color="auto"/>
            </w:tcBorders>
            <w:shd w:val="clear" w:color="auto" w:fill="auto"/>
            <w:noWrap/>
            <w:vAlign w:val="center"/>
            <w:hideMark/>
          </w:tcPr>
          <w:p w14:paraId="3492CFB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79,69</w:t>
            </w:r>
          </w:p>
        </w:tc>
        <w:tc>
          <w:tcPr>
            <w:tcW w:w="1051" w:type="dxa"/>
            <w:tcBorders>
              <w:top w:val="nil"/>
              <w:left w:val="nil"/>
              <w:bottom w:val="single" w:sz="4" w:space="0" w:color="auto"/>
              <w:right w:val="single" w:sz="4" w:space="0" w:color="auto"/>
            </w:tcBorders>
            <w:shd w:val="clear" w:color="auto" w:fill="auto"/>
            <w:noWrap/>
            <w:vAlign w:val="center"/>
            <w:hideMark/>
          </w:tcPr>
          <w:p w14:paraId="7F37DA33"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531,12</w:t>
            </w:r>
          </w:p>
        </w:tc>
      </w:tr>
      <w:tr w:rsidR="00EA0EBA" w:rsidRPr="00BB02FB" w14:paraId="57008F86"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1DE87239" w14:textId="77777777" w:rsidR="00ED4781"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 xml:space="preserve">4. Амортизация </w:t>
            </w:r>
          </w:p>
          <w:p w14:paraId="44C72CF6" w14:textId="0FADE9A1"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(линейный метод)</w:t>
            </w:r>
          </w:p>
        </w:tc>
        <w:tc>
          <w:tcPr>
            <w:tcW w:w="1028" w:type="dxa"/>
            <w:tcBorders>
              <w:top w:val="nil"/>
              <w:left w:val="nil"/>
              <w:bottom w:val="single" w:sz="4" w:space="0" w:color="auto"/>
              <w:right w:val="single" w:sz="4" w:space="0" w:color="auto"/>
            </w:tcBorders>
            <w:shd w:val="clear" w:color="auto" w:fill="auto"/>
            <w:noWrap/>
            <w:vAlign w:val="center"/>
            <w:hideMark/>
          </w:tcPr>
          <w:p w14:paraId="2814A04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3A548AA5"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5857BC2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38D9E05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1980179D"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6216A9BD"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1A7AB159"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6FF25635"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3EE215E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28" w:type="dxa"/>
            <w:tcBorders>
              <w:top w:val="nil"/>
              <w:left w:val="nil"/>
              <w:bottom w:val="single" w:sz="4" w:space="0" w:color="auto"/>
              <w:right w:val="single" w:sz="4" w:space="0" w:color="auto"/>
            </w:tcBorders>
            <w:shd w:val="clear" w:color="auto" w:fill="auto"/>
            <w:noWrap/>
            <w:vAlign w:val="center"/>
            <w:hideMark/>
          </w:tcPr>
          <w:p w14:paraId="026F396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w:t>
            </w:r>
          </w:p>
        </w:tc>
        <w:tc>
          <w:tcPr>
            <w:tcW w:w="1051" w:type="dxa"/>
            <w:tcBorders>
              <w:top w:val="nil"/>
              <w:left w:val="nil"/>
              <w:bottom w:val="single" w:sz="4" w:space="0" w:color="auto"/>
              <w:right w:val="single" w:sz="4" w:space="0" w:color="auto"/>
            </w:tcBorders>
            <w:shd w:val="clear" w:color="auto" w:fill="auto"/>
            <w:noWrap/>
            <w:vAlign w:val="center"/>
            <w:hideMark/>
          </w:tcPr>
          <w:p w14:paraId="7FFAE3C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87,50</w:t>
            </w:r>
          </w:p>
        </w:tc>
      </w:tr>
      <w:tr w:rsidR="00EA0EBA" w:rsidRPr="00BB02FB" w14:paraId="1A5D985A"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4B8EF6CC" w14:textId="77777777"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5. Налогооблагаемая прибыль (EBT)</w:t>
            </w:r>
          </w:p>
        </w:tc>
        <w:tc>
          <w:tcPr>
            <w:tcW w:w="1028" w:type="dxa"/>
            <w:tcBorders>
              <w:top w:val="nil"/>
              <w:left w:val="nil"/>
              <w:bottom w:val="single" w:sz="4" w:space="0" w:color="auto"/>
              <w:right w:val="single" w:sz="4" w:space="0" w:color="auto"/>
            </w:tcBorders>
            <w:shd w:val="clear" w:color="auto" w:fill="auto"/>
            <w:noWrap/>
            <w:vAlign w:val="center"/>
            <w:hideMark/>
          </w:tcPr>
          <w:p w14:paraId="469ED842"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23,81</w:t>
            </w:r>
          </w:p>
        </w:tc>
        <w:tc>
          <w:tcPr>
            <w:tcW w:w="1028" w:type="dxa"/>
            <w:tcBorders>
              <w:top w:val="nil"/>
              <w:left w:val="nil"/>
              <w:bottom w:val="single" w:sz="4" w:space="0" w:color="auto"/>
              <w:right w:val="single" w:sz="4" w:space="0" w:color="auto"/>
            </w:tcBorders>
            <w:shd w:val="clear" w:color="auto" w:fill="auto"/>
            <w:noWrap/>
            <w:vAlign w:val="center"/>
            <w:hideMark/>
          </w:tcPr>
          <w:p w14:paraId="56DB483F"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27,19</w:t>
            </w:r>
          </w:p>
        </w:tc>
        <w:tc>
          <w:tcPr>
            <w:tcW w:w="1028" w:type="dxa"/>
            <w:tcBorders>
              <w:top w:val="nil"/>
              <w:left w:val="nil"/>
              <w:bottom w:val="single" w:sz="4" w:space="0" w:color="auto"/>
              <w:right w:val="single" w:sz="4" w:space="0" w:color="auto"/>
            </w:tcBorders>
            <w:shd w:val="clear" w:color="auto" w:fill="auto"/>
            <w:noWrap/>
            <w:vAlign w:val="center"/>
            <w:hideMark/>
          </w:tcPr>
          <w:p w14:paraId="356F84C9"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31,06</w:t>
            </w:r>
          </w:p>
        </w:tc>
        <w:tc>
          <w:tcPr>
            <w:tcW w:w="1028" w:type="dxa"/>
            <w:tcBorders>
              <w:top w:val="nil"/>
              <w:left w:val="nil"/>
              <w:bottom w:val="single" w:sz="4" w:space="0" w:color="auto"/>
              <w:right w:val="single" w:sz="4" w:space="0" w:color="auto"/>
            </w:tcBorders>
            <w:shd w:val="clear" w:color="auto" w:fill="auto"/>
            <w:noWrap/>
            <w:vAlign w:val="center"/>
            <w:hideMark/>
          </w:tcPr>
          <w:p w14:paraId="1245DC14"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35,19</w:t>
            </w:r>
          </w:p>
        </w:tc>
        <w:tc>
          <w:tcPr>
            <w:tcW w:w="1028" w:type="dxa"/>
            <w:tcBorders>
              <w:top w:val="nil"/>
              <w:left w:val="nil"/>
              <w:bottom w:val="single" w:sz="4" w:space="0" w:color="auto"/>
              <w:right w:val="single" w:sz="4" w:space="0" w:color="auto"/>
            </w:tcBorders>
            <w:shd w:val="clear" w:color="auto" w:fill="auto"/>
            <w:noWrap/>
            <w:vAlign w:val="center"/>
            <w:hideMark/>
          </w:tcPr>
          <w:p w14:paraId="1D18A291"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39,81</w:t>
            </w:r>
          </w:p>
        </w:tc>
        <w:tc>
          <w:tcPr>
            <w:tcW w:w="1028" w:type="dxa"/>
            <w:tcBorders>
              <w:top w:val="nil"/>
              <w:left w:val="nil"/>
              <w:bottom w:val="single" w:sz="4" w:space="0" w:color="auto"/>
              <w:right w:val="single" w:sz="4" w:space="0" w:color="auto"/>
            </w:tcBorders>
            <w:shd w:val="clear" w:color="auto" w:fill="auto"/>
            <w:noWrap/>
            <w:vAlign w:val="center"/>
            <w:hideMark/>
          </w:tcPr>
          <w:p w14:paraId="55214A19"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44,94</w:t>
            </w:r>
          </w:p>
        </w:tc>
        <w:tc>
          <w:tcPr>
            <w:tcW w:w="1028" w:type="dxa"/>
            <w:tcBorders>
              <w:top w:val="nil"/>
              <w:left w:val="nil"/>
              <w:bottom w:val="single" w:sz="4" w:space="0" w:color="auto"/>
              <w:right w:val="single" w:sz="4" w:space="0" w:color="auto"/>
            </w:tcBorders>
            <w:shd w:val="clear" w:color="auto" w:fill="auto"/>
            <w:noWrap/>
            <w:vAlign w:val="center"/>
            <w:hideMark/>
          </w:tcPr>
          <w:p w14:paraId="79248E79"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50,56</w:t>
            </w:r>
          </w:p>
        </w:tc>
        <w:tc>
          <w:tcPr>
            <w:tcW w:w="1028" w:type="dxa"/>
            <w:tcBorders>
              <w:top w:val="nil"/>
              <w:left w:val="nil"/>
              <w:bottom w:val="single" w:sz="4" w:space="0" w:color="auto"/>
              <w:right w:val="single" w:sz="4" w:space="0" w:color="auto"/>
            </w:tcBorders>
            <w:shd w:val="clear" w:color="auto" w:fill="auto"/>
            <w:noWrap/>
            <w:vAlign w:val="center"/>
            <w:hideMark/>
          </w:tcPr>
          <w:p w14:paraId="0A7ABFA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56,69</w:t>
            </w:r>
          </w:p>
        </w:tc>
        <w:tc>
          <w:tcPr>
            <w:tcW w:w="1028" w:type="dxa"/>
            <w:tcBorders>
              <w:top w:val="nil"/>
              <w:left w:val="nil"/>
              <w:bottom w:val="single" w:sz="4" w:space="0" w:color="auto"/>
              <w:right w:val="single" w:sz="4" w:space="0" w:color="auto"/>
            </w:tcBorders>
            <w:shd w:val="clear" w:color="auto" w:fill="auto"/>
            <w:noWrap/>
            <w:vAlign w:val="center"/>
            <w:hideMark/>
          </w:tcPr>
          <w:p w14:paraId="221741B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63,44</w:t>
            </w:r>
          </w:p>
        </w:tc>
        <w:tc>
          <w:tcPr>
            <w:tcW w:w="1028" w:type="dxa"/>
            <w:tcBorders>
              <w:top w:val="nil"/>
              <w:left w:val="nil"/>
              <w:bottom w:val="single" w:sz="4" w:space="0" w:color="auto"/>
              <w:right w:val="single" w:sz="4" w:space="0" w:color="auto"/>
            </w:tcBorders>
            <w:shd w:val="clear" w:color="auto" w:fill="auto"/>
            <w:noWrap/>
            <w:vAlign w:val="center"/>
            <w:hideMark/>
          </w:tcPr>
          <w:p w14:paraId="7140A70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70,94</w:t>
            </w:r>
          </w:p>
        </w:tc>
        <w:tc>
          <w:tcPr>
            <w:tcW w:w="1051" w:type="dxa"/>
            <w:tcBorders>
              <w:top w:val="nil"/>
              <w:left w:val="nil"/>
              <w:bottom w:val="single" w:sz="4" w:space="0" w:color="auto"/>
              <w:right w:val="single" w:sz="4" w:space="0" w:color="auto"/>
            </w:tcBorders>
            <w:shd w:val="clear" w:color="auto" w:fill="auto"/>
            <w:noWrap/>
            <w:vAlign w:val="center"/>
            <w:hideMark/>
          </w:tcPr>
          <w:p w14:paraId="58539A91"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443,62</w:t>
            </w:r>
          </w:p>
        </w:tc>
      </w:tr>
      <w:tr w:rsidR="00EA0EBA" w:rsidRPr="00BB02FB" w14:paraId="32DBD231"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13AA68D9" w14:textId="77777777"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6. Налог на прибыль (20%)</w:t>
            </w:r>
          </w:p>
        </w:tc>
        <w:tc>
          <w:tcPr>
            <w:tcW w:w="1028" w:type="dxa"/>
            <w:tcBorders>
              <w:top w:val="nil"/>
              <w:left w:val="nil"/>
              <w:bottom w:val="single" w:sz="4" w:space="0" w:color="auto"/>
              <w:right w:val="single" w:sz="4" w:space="0" w:color="auto"/>
            </w:tcBorders>
            <w:shd w:val="clear" w:color="auto" w:fill="auto"/>
            <w:noWrap/>
            <w:vAlign w:val="center"/>
            <w:hideMark/>
          </w:tcPr>
          <w:p w14:paraId="0B85107F"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4,76</w:t>
            </w:r>
          </w:p>
        </w:tc>
        <w:tc>
          <w:tcPr>
            <w:tcW w:w="1028" w:type="dxa"/>
            <w:tcBorders>
              <w:top w:val="nil"/>
              <w:left w:val="nil"/>
              <w:bottom w:val="single" w:sz="4" w:space="0" w:color="auto"/>
              <w:right w:val="single" w:sz="4" w:space="0" w:color="auto"/>
            </w:tcBorders>
            <w:shd w:val="clear" w:color="auto" w:fill="auto"/>
            <w:noWrap/>
            <w:vAlign w:val="center"/>
            <w:hideMark/>
          </w:tcPr>
          <w:p w14:paraId="0AD68C71"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5,44</w:t>
            </w:r>
          </w:p>
        </w:tc>
        <w:tc>
          <w:tcPr>
            <w:tcW w:w="1028" w:type="dxa"/>
            <w:tcBorders>
              <w:top w:val="nil"/>
              <w:left w:val="nil"/>
              <w:bottom w:val="single" w:sz="4" w:space="0" w:color="auto"/>
              <w:right w:val="single" w:sz="4" w:space="0" w:color="auto"/>
            </w:tcBorders>
            <w:shd w:val="clear" w:color="auto" w:fill="auto"/>
            <w:noWrap/>
            <w:vAlign w:val="center"/>
            <w:hideMark/>
          </w:tcPr>
          <w:p w14:paraId="63D6764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6,21</w:t>
            </w:r>
          </w:p>
        </w:tc>
        <w:tc>
          <w:tcPr>
            <w:tcW w:w="1028" w:type="dxa"/>
            <w:tcBorders>
              <w:top w:val="nil"/>
              <w:left w:val="nil"/>
              <w:bottom w:val="single" w:sz="4" w:space="0" w:color="auto"/>
              <w:right w:val="single" w:sz="4" w:space="0" w:color="auto"/>
            </w:tcBorders>
            <w:shd w:val="clear" w:color="auto" w:fill="auto"/>
            <w:noWrap/>
            <w:vAlign w:val="center"/>
            <w:hideMark/>
          </w:tcPr>
          <w:p w14:paraId="3584A0F1"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7,04</w:t>
            </w:r>
          </w:p>
        </w:tc>
        <w:tc>
          <w:tcPr>
            <w:tcW w:w="1028" w:type="dxa"/>
            <w:tcBorders>
              <w:top w:val="nil"/>
              <w:left w:val="nil"/>
              <w:bottom w:val="single" w:sz="4" w:space="0" w:color="auto"/>
              <w:right w:val="single" w:sz="4" w:space="0" w:color="auto"/>
            </w:tcBorders>
            <w:shd w:val="clear" w:color="auto" w:fill="auto"/>
            <w:noWrap/>
            <w:vAlign w:val="center"/>
            <w:hideMark/>
          </w:tcPr>
          <w:p w14:paraId="3C1F0FE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7,96</w:t>
            </w:r>
          </w:p>
        </w:tc>
        <w:tc>
          <w:tcPr>
            <w:tcW w:w="1028" w:type="dxa"/>
            <w:tcBorders>
              <w:top w:val="nil"/>
              <w:left w:val="nil"/>
              <w:bottom w:val="single" w:sz="4" w:space="0" w:color="auto"/>
              <w:right w:val="single" w:sz="4" w:space="0" w:color="auto"/>
            </w:tcBorders>
            <w:shd w:val="clear" w:color="auto" w:fill="auto"/>
            <w:noWrap/>
            <w:vAlign w:val="center"/>
            <w:hideMark/>
          </w:tcPr>
          <w:p w14:paraId="0EB1B5F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8,99</w:t>
            </w:r>
          </w:p>
        </w:tc>
        <w:tc>
          <w:tcPr>
            <w:tcW w:w="1028" w:type="dxa"/>
            <w:tcBorders>
              <w:top w:val="nil"/>
              <w:left w:val="nil"/>
              <w:bottom w:val="single" w:sz="4" w:space="0" w:color="auto"/>
              <w:right w:val="single" w:sz="4" w:space="0" w:color="auto"/>
            </w:tcBorders>
            <w:shd w:val="clear" w:color="auto" w:fill="auto"/>
            <w:noWrap/>
            <w:vAlign w:val="center"/>
            <w:hideMark/>
          </w:tcPr>
          <w:p w14:paraId="529D6153"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10,11</w:t>
            </w:r>
          </w:p>
        </w:tc>
        <w:tc>
          <w:tcPr>
            <w:tcW w:w="1028" w:type="dxa"/>
            <w:tcBorders>
              <w:top w:val="nil"/>
              <w:left w:val="nil"/>
              <w:bottom w:val="single" w:sz="4" w:space="0" w:color="auto"/>
              <w:right w:val="single" w:sz="4" w:space="0" w:color="auto"/>
            </w:tcBorders>
            <w:shd w:val="clear" w:color="auto" w:fill="auto"/>
            <w:noWrap/>
            <w:vAlign w:val="center"/>
            <w:hideMark/>
          </w:tcPr>
          <w:p w14:paraId="7AAB7C4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11,34</w:t>
            </w:r>
          </w:p>
        </w:tc>
        <w:tc>
          <w:tcPr>
            <w:tcW w:w="1028" w:type="dxa"/>
            <w:tcBorders>
              <w:top w:val="nil"/>
              <w:left w:val="nil"/>
              <w:bottom w:val="single" w:sz="4" w:space="0" w:color="auto"/>
              <w:right w:val="single" w:sz="4" w:space="0" w:color="auto"/>
            </w:tcBorders>
            <w:shd w:val="clear" w:color="auto" w:fill="auto"/>
            <w:noWrap/>
            <w:vAlign w:val="center"/>
            <w:hideMark/>
          </w:tcPr>
          <w:p w14:paraId="1FCB8271"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12,69</w:t>
            </w:r>
          </w:p>
        </w:tc>
        <w:tc>
          <w:tcPr>
            <w:tcW w:w="1028" w:type="dxa"/>
            <w:tcBorders>
              <w:top w:val="nil"/>
              <w:left w:val="nil"/>
              <w:bottom w:val="single" w:sz="4" w:space="0" w:color="auto"/>
              <w:right w:val="single" w:sz="4" w:space="0" w:color="auto"/>
            </w:tcBorders>
            <w:shd w:val="clear" w:color="auto" w:fill="auto"/>
            <w:noWrap/>
            <w:vAlign w:val="center"/>
            <w:hideMark/>
          </w:tcPr>
          <w:p w14:paraId="5D57EA03"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14,19</w:t>
            </w:r>
          </w:p>
        </w:tc>
        <w:tc>
          <w:tcPr>
            <w:tcW w:w="1051" w:type="dxa"/>
            <w:tcBorders>
              <w:top w:val="nil"/>
              <w:left w:val="nil"/>
              <w:bottom w:val="single" w:sz="4" w:space="0" w:color="auto"/>
              <w:right w:val="single" w:sz="4" w:space="0" w:color="auto"/>
            </w:tcBorders>
            <w:shd w:val="clear" w:color="auto" w:fill="auto"/>
            <w:noWrap/>
            <w:vAlign w:val="center"/>
            <w:hideMark/>
          </w:tcPr>
          <w:p w14:paraId="10B9617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88,72</w:t>
            </w:r>
          </w:p>
        </w:tc>
      </w:tr>
      <w:tr w:rsidR="00EA0EBA" w:rsidRPr="00BB02FB" w14:paraId="21335912"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3CE76F69" w14:textId="77777777" w:rsidR="00ED4781"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 xml:space="preserve">7. Чистая прибыль </w:t>
            </w:r>
          </w:p>
          <w:p w14:paraId="361B66BC" w14:textId="6A258836"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 xml:space="preserve">(Net </w:t>
            </w:r>
            <w:proofErr w:type="spellStart"/>
            <w:r w:rsidRPr="00BB02FB">
              <w:rPr>
                <w:rFonts w:ascii="Times New Roman" w:hAnsi="Times New Roman"/>
                <w:color w:val="000000"/>
                <w:sz w:val="24"/>
                <w:szCs w:val="24"/>
                <w:lang w:eastAsia="ru-RU"/>
              </w:rPr>
              <w:t>Profit</w:t>
            </w:r>
            <w:proofErr w:type="spellEnd"/>
            <w:r w:rsidRPr="00BB02FB">
              <w:rPr>
                <w:rFonts w:ascii="Times New Roman" w:hAnsi="Times New Roman"/>
                <w:color w:val="000000"/>
                <w:sz w:val="24"/>
                <w:szCs w:val="24"/>
                <w:lang w:eastAsia="ru-RU"/>
              </w:rPr>
              <w:t>)</w:t>
            </w:r>
          </w:p>
        </w:tc>
        <w:tc>
          <w:tcPr>
            <w:tcW w:w="1028" w:type="dxa"/>
            <w:tcBorders>
              <w:top w:val="nil"/>
              <w:left w:val="nil"/>
              <w:bottom w:val="single" w:sz="4" w:space="0" w:color="auto"/>
              <w:right w:val="single" w:sz="4" w:space="0" w:color="auto"/>
            </w:tcBorders>
            <w:shd w:val="clear" w:color="auto" w:fill="auto"/>
            <w:noWrap/>
            <w:vAlign w:val="center"/>
            <w:hideMark/>
          </w:tcPr>
          <w:p w14:paraId="54411855"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19,05</w:t>
            </w:r>
          </w:p>
        </w:tc>
        <w:tc>
          <w:tcPr>
            <w:tcW w:w="1028" w:type="dxa"/>
            <w:tcBorders>
              <w:top w:val="nil"/>
              <w:left w:val="nil"/>
              <w:bottom w:val="single" w:sz="4" w:space="0" w:color="auto"/>
              <w:right w:val="single" w:sz="4" w:space="0" w:color="auto"/>
            </w:tcBorders>
            <w:shd w:val="clear" w:color="auto" w:fill="auto"/>
            <w:noWrap/>
            <w:vAlign w:val="center"/>
            <w:hideMark/>
          </w:tcPr>
          <w:p w14:paraId="604F4D25"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21,75</w:t>
            </w:r>
          </w:p>
        </w:tc>
        <w:tc>
          <w:tcPr>
            <w:tcW w:w="1028" w:type="dxa"/>
            <w:tcBorders>
              <w:top w:val="nil"/>
              <w:left w:val="nil"/>
              <w:bottom w:val="single" w:sz="4" w:space="0" w:color="auto"/>
              <w:right w:val="single" w:sz="4" w:space="0" w:color="auto"/>
            </w:tcBorders>
            <w:shd w:val="clear" w:color="auto" w:fill="auto"/>
            <w:noWrap/>
            <w:vAlign w:val="center"/>
            <w:hideMark/>
          </w:tcPr>
          <w:p w14:paraId="5D4F5D3B"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24,85</w:t>
            </w:r>
          </w:p>
        </w:tc>
        <w:tc>
          <w:tcPr>
            <w:tcW w:w="1028" w:type="dxa"/>
            <w:tcBorders>
              <w:top w:val="nil"/>
              <w:left w:val="nil"/>
              <w:bottom w:val="single" w:sz="4" w:space="0" w:color="auto"/>
              <w:right w:val="single" w:sz="4" w:space="0" w:color="auto"/>
            </w:tcBorders>
            <w:shd w:val="clear" w:color="auto" w:fill="auto"/>
            <w:noWrap/>
            <w:vAlign w:val="center"/>
            <w:hideMark/>
          </w:tcPr>
          <w:p w14:paraId="48B883A3"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28,15</w:t>
            </w:r>
          </w:p>
        </w:tc>
        <w:tc>
          <w:tcPr>
            <w:tcW w:w="1028" w:type="dxa"/>
            <w:tcBorders>
              <w:top w:val="nil"/>
              <w:left w:val="nil"/>
              <w:bottom w:val="single" w:sz="4" w:space="0" w:color="auto"/>
              <w:right w:val="single" w:sz="4" w:space="0" w:color="auto"/>
            </w:tcBorders>
            <w:shd w:val="clear" w:color="auto" w:fill="auto"/>
            <w:noWrap/>
            <w:vAlign w:val="center"/>
            <w:hideMark/>
          </w:tcPr>
          <w:p w14:paraId="699EF0EF"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31,85</w:t>
            </w:r>
          </w:p>
        </w:tc>
        <w:tc>
          <w:tcPr>
            <w:tcW w:w="1028" w:type="dxa"/>
            <w:tcBorders>
              <w:top w:val="nil"/>
              <w:left w:val="nil"/>
              <w:bottom w:val="single" w:sz="4" w:space="0" w:color="auto"/>
              <w:right w:val="single" w:sz="4" w:space="0" w:color="auto"/>
            </w:tcBorders>
            <w:shd w:val="clear" w:color="auto" w:fill="auto"/>
            <w:noWrap/>
            <w:vAlign w:val="center"/>
            <w:hideMark/>
          </w:tcPr>
          <w:p w14:paraId="118DF02C"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35,95</w:t>
            </w:r>
          </w:p>
        </w:tc>
        <w:tc>
          <w:tcPr>
            <w:tcW w:w="1028" w:type="dxa"/>
            <w:tcBorders>
              <w:top w:val="nil"/>
              <w:left w:val="nil"/>
              <w:bottom w:val="single" w:sz="4" w:space="0" w:color="auto"/>
              <w:right w:val="single" w:sz="4" w:space="0" w:color="auto"/>
            </w:tcBorders>
            <w:shd w:val="clear" w:color="auto" w:fill="auto"/>
            <w:noWrap/>
            <w:vAlign w:val="center"/>
            <w:hideMark/>
          </w:tcPr>
          <w:p w14:paraId="0D437851"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40,45</w:t>
            </w:r>
          </w:p>
        </w:tc>
        <w:tc>
          <w:tcPr>
            <w:tcW w:w="1028" w:type="dxa"/>
            <w:tcBorders>
              <w:top w:val="nil"/>
              <w:left w:val="nil"/>
              <w:bottom w:val="single" w:sz="4" w:space="0" w:color="auto"/>
              <w:right w:val="single" w:sz="4" w:space="0" w:color="auto"/>
            </w:tcBorders>
            <w:shd w:val="clear" w:color="auto" w:fill="auto"/>
            <w:noWrap/>
            <w:vAlign w:val="center"/>
            <w:hideMark/>
          </w:tcPr>
          <w:p w14:paraId="706B74F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45,35</w:t>
            </w:r>
          </w:p>
        </w:tc>
        <w:tc>
          <w:tcPr>
            <w:tcW w:w="1028" w:type="dxa"/>
            <w:tcBorders>
              <w:top w:val="nil"/>
              <w:left w:val="nil"/>
              <w:bottom w:val="single" w:sz="4" w:space="0" w:color="auto"/>
              <w:right w:val="single" w:sz="4" w:space="0" w:color="auto"/>
            </w:tcBorders>
            <w:shd w:val="clear" w:color="auto" w:fill="auto"/>
            <w:noWrap/>
            <w:vAlign w:val="center"/>
            <w:hideMark/>
          </w:tcPr>
          <w:p w14:paraId="65733B1D"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50,75</w:t>
            </w:r>
          </w:p>
        </w:tc>
        <w:tc>
          <w:tcPr>
            <w:tcW w:w="1028" w:type="dxa"/>
            <w:tcBorders>
              <w:top w:val="nil"/>
              <w:left w:val="nil"/>
              <w:bottom w:val="single" w:sz="4" w:space="0" w:color="auto"/>
              <w:right w:val="single" w:sz="4" w:space="0" w:color="auto"/>
            </w:tcBorders>
            <w:shd w:val="clear" w:color="auto" w:fill="auto"/>
            <w:noWrap/>
            <w:vAlign w:val="center"/>
            <w:hideMark/>
          </w:tcPr>
          <w:p w14:paraId="10AFAC77"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56,75</w:t>
            </w:r>
          </w:p>
        </w:tc>
        <w:tc>
          <w:tcPr>
            <w:tcW w:w="1051" w:type="dxa"/>
            <w:tcBorders>
              <w:top w:val="nil"/>
              <w:left w:val="nil"/>
              <w:bottom w:val="single" w:sz="4" w:space="0" w:color="auto"/>
              <w:right w:val="single" w:sz="4" w:space="0" w:color="auto"/>
            </w:tcBorders>
            <w:shd w:val="clear" w:color="auto" w:fill="auto"/>
            <w:noWrap/>
            <w:vAlign w:val="center"/>
            <w:hideMark/>
          </w:tcPr>
          <w:p w14:paraId="3E781E68"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354,90</w:t>
            </w:r>
          </w:p>
        </w:tc>
      </w:tr>
      <w:tr w:rsidR="00EA0EBA" w:rsidRPr="00BB02FB" w14:paraId="0DBB68AA" w14:textId="77777777" w:rsidTr="00EA0EBA">
        <w:trPr>
          <w:trHeight w:val="84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49ECC07C" w14:textId="77777777" w:rsidR="00EA0EBA" w:rsidRPr="00BB02FB" w:rsidRDefault="00EA0EBA" w:rsidP="00ED4781">
            <w:pPr>
              <w:spacing w:after="0" w:line="240" w:lineRule="auto"/>
              <w:rPr>
                <w:rFonts w:ascii="Times New Roman" w:hAnsi="Times New Roman"/>
                <w:color w:val="000000"/>
                <w:sz w:val="24"/>
                <w:szCs w:val="24"/>
                <w:lang w:eastAsia="ru-RU"/>
              </w:rPr>
            </w:pPr>
            <w:r w:rsidRPr="00BB02FB">
              <w:rPr>
                <w:rFonts w:ascii="Times New Roman" w:hAnsi="Times New Roman"/>
                <w:color w:val="000000"/>
                <w:sz w:val="24"/>
                <w:szCs w:val="24"/>
                <w:lang w:eastAsia="ru-RU"/>
              </w:rPr>
              <w:t xml:space="preserve">8. Чистый денежный поток (Net Cash </w:t>
            </w:r>
            <w:proofErr w:type="spellStart"/>
            <w:r w:rsidRPr="00BB02FB">
              <w:rPr>
                <w:rFonts w:ascii="Times New Roman" w:hAnsi="Times New Roman"/>
                <w:color w:val="000000"/>
                <w:sz w:val="24"/>
                <w:szCs w:val="24"/>
                <w:lang w:eastAsia="ru-RU"/>
              </w:rPr>
              <w:t>Flow</w:t>
            </w:r>
            <w:proofErr w:type="spellEnd"/>
            <w:r w:rsidRPr="00BB02FB">
              <w:rPr>
                <w:rFonts w:ascii="Times New Roman" w:hAnsi="Times New Roman"/>
                <w:color w:val="000000"/>
                <w:sz w:val="24"/>
                <w:szCs w:val="24"/>
                <w:lang w:eastAsia="ru-RU"/>
              </w:rPr>
              <w:t>)</w:t>
            </w:r>
          </w:p>
        </w:tc>
        <w:tc>
          <w:tcPr>
            <w:tcW w:w="1028" w:type="dxa"/>
            <w:tcBorders>
              <w:top w:val="nil"/>
              <w:left w:val="nil"/>
              <w:bottom w:val="single" w:sz="4" w:space="0" w:color="auto"/>
              <w:right w:val="single" w:sz="4" w:space="0" w:color="auto"/>
            </w:tcBorders>
            <w:shd w:val="clear" w:color="auto" w:fill="auto"/>
            <w:noWrap/>
            <w:vAlign w:val="center"/>
            <w:hideMark/>
          </w:tcPr>
          <w:p w14:paraId="1AA130B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27,80</w:t>
            </w:r>
          </w:p>
        </w:tc>
        <w:tc>
          <w:tcPr>
            <w:tcW w:w="1028" w:type="dxa"/>
            <w:tcBorders>
              <w:top w:val="nil"/>
              <w:left w:val="nil"/>
              <w:bottom w:val="single" w:sz="4" w:space="0" w:color="auto"/>
              <w:right w:val="single" w:sz="4" w:space="0" w:color="auto"/>
            </w:tcBorders>
            <w:shd w:val="clear" w:color="auto" w:fill="auto"/>
            <w:noWrap/>
            <w:vAlign w:val="center"/>
            <w:hideMark/>
          </w:tcPr>
          <w:p w14:paraId="34D58909"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30,50</w:t>
            </w:r>
          </w:p>
        </w:tc>
        <w:tc>
          <w:tcPr>
            <w:tcW w:w="1028" w:type="dxa"/>
            <w:tcBorders>
              <w:top w:val="nil"/>
              <w:left w:val="nil"/>
              <w:bottom w:val="single" w:sz="4" w:space="0" w:color="auto"/>
              <w:right w:val="single" w:sz="4" w:space="0" w:color="auto"/>
            </w:tcBorders>
            <w:shd w:val="clear" w:color="auto" w:fill="auto"/>
            <w:noWrap/>
            <w:vAlign w:val="center"/>
            <w:hideMark/>
          </w:tcPr>
          <w:p w14:paraId="7EF6E17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33,60</w:t>
            </w:r>
          </w:p>
        </w:tc>
        <w:tc>
          <w:tcPr>
            <w:tcW w:w="1028" w:type="dxa"/>
            <w:tcBorders>
              <w:top w:val="nil"/>
              <w:left w:val="nil"/>
              <w:bottom w:val="single" w:sz="4" w:space="0" w:color="auto"/>
              <w:right w:val="single" w:sz="4" w:space="0" w:color="auto"/>
            </w:tcBorders>
            <w:shd w:val="clear" w:color="auto" w:fill="auto"/>
            <w:noWrap/>
            <w:vAlign w:val="center"/>
            <w:hideMark/>
          </w:tcPr>
          <w:p w14:paraId="603502E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36,90</w:t>
            </w:r>
          </w:p>
        </w:tc>
        <w:tc>
          <w:tcPr>
            <w:tcW w:w="1028" w:type="dxa"/>
            <w:tcBorders>
              <w:top w:val="nil"/>
              <w:left w:val="nil"/>
              <w:bottom w:val="single" w:sz="4" w:space="0" w:color="auto"/>
              <w:right w:val="single" w:sz="4" w:space="0" w:color="auto"/>
            </w:tcBorders>
            <w:shd w:val="clear" w:color="auto" w:fill="auto"/>
            <w:noWrap/>
            <w:vAlign w:val="center"/>
            <w:hideMark/>
          </w:tcPr>
          <w:p w14:paraId="6CBD1BE0"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40,60</w:t>
            </w:r>
          </w:p>
        </w:tc>
        <w:tc>
          <w:tcPr>
            <w:tcW w:w="1028" w:type="dxa"/>
            <w:tcBorders>
              <w:top w:val="nil"/>
              <w:left w:val="nil"/>
              <w:bottom w:val="single" w:sz="4" w:space="0" w:color="auto"/>
              <w:right w:val="single" w:sz="4" w:space="0" w:color="auto"/>
            </w:tcBorders>
            <w:shd w:val="clear" w:color="auto" w:fill="auto"/>
            <w:noWrap/>
            <w:vAlign w:val="center"/>
            <w:hideMark/>
          </w:tcPr>
          <w:p w14:paraId="2DE356EA"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44,70</w:t>
            </w:r>
          </w:p>
        </w:tc>
        <w:tc>
          <w:tcPr>
            <w:tcW w:w="1028" w:type="dxa"/>
            <w:tcBorders>
              <w:top w:val="nil"/>
              <w:left w:val="nil"/>
              <w:bottom w:val="single" w:sz="4" w:space="0" w:color="auto"/>
              <w:right w:val="single" w:sz="4" w:space="0" w:color="auto"/>
            </w:tcBorders>
            <w:shd w:val="clear" w:color="auto" w:fill="auto"/>
            <w:noWrap/>
            <w:vAlign w:val="center"/>
            <w:hideMark/>
          </w:tcPr>
          <w:p w14:paraId="058A1046"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49,20</w:t>
            </w:r>
          </w:p>
        </w:tc>
        <w:tc>
          <w:tcPr>
            <w:tcW w:w="1028" w:type="dxa"/>
            <w:tcBorders>
              <w:top w:val="nil"/>
              <w:left w:val="nil"/>
              <w:bottom w:val="single" w:sz="4" w:space="0" w:color="auto"/>
              <w:right w:val="single" w:sz="4" w:space="0" w:color="auto"/>
            </w:tcBorders>
            <w:shd w:val="clear" w:color="auto" w:fill="auto"/>
            <w:noWrap/>
            <w:vAlign w:val="center"/>
            <w:hideMark/>
          </w:tcPr>
          <w:p w14:paraId="1C9F08ED"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54,10</w:t>
            </w:r>
          </w:p>
        </w:tc>
        <w:tc>
          <w:tcPr>
            <w:tcW w:w="1028" w:type="dxa"/>
            <w:tcBorders>
              <w:top w:val="nil"/>
              <w:left w:val="nil"/>
              <w:bottom w:val="single" w:sz="4" w:space="0" w:color="auto"/>
              <w:right w:val="single" w:sz="4" w:space="0" w:color="auto"/>
            </w:tcBorders>
            <w:shd w:val="clear" w:color="auto" w:fill="auto"/>
            <w:noWrap/>
            <w:vAlign w:val="center"/>
            <w:hideMark/>
          </w:tcPr>
          <w:p w14:paraId="1C26281E"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59,50</w:t>
            </w:r>
          </w:p>
        </w:tc>
        <w:tc>
          <w:tcPr>
            <w:tcW w:w="1028" w:type="dxa"/>
            <w:tcBorders>
              <w:top w:val="nil"/>
              <w:left w:val="nil"/>
              <w:bottom w:val="single" w:sz="4" w:space="0" w:color="auto"/>
              <w:right w:val="single" w:sz="4" w:space="0" w:color="auto"/>
            </w:tcBorders>
            <w:shd w:val="clear" w:color="auto" w:fill="auto"/>
            <w:noWrap/>
            <w:vAlign w:val="center"/>
            <w:hideMark/>
          </w:tcPr>
          <w:p w14:paraId="7EDDCD54"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65,50</w:t>
            </w:r>
          </w:p>
        </w:tc>
        <w:tc>
          <w:tcPr>
            <w:tcW w:w="1051" w:type="dxa"/>
            <w:tcBorders>
              <w:top w:val="nil"/>
              <w:left w:val="nil"/>
              <w:bottom w:val="single" w:sz="4" w:space="0" w:color="auto"/>
              <w:right w:val="single" w:sz="4" w:space="0" w:color="auto"/>
            </w:tcBorders>
            <w:shd w:val="clear" w:color="auto" w:fill="auto"/>
            <w:noWrap/>
            <w:vAlign w:val="center"/>
            <w:hideMark/>
          </w:tcPr>
          <w:p w14:paraId="1E1B05D4" w14:textId="77777777" w:rsidR="00EA0EBA" w:rsidRPr="00BB02FB" w:rsidRDefault="00EA0EBA" w:rsidP="00EA0EBA">
            <w:pPr>
              <w:spacing w:after="0" w:line="240" w:lineRule="auto"/>
              <w:ind w:left="-108"/>
              <w:jc w:val="center"/>
              <w:rPr>
                <w:rFonts w:ascii="Times New Roman" w:hAnsi="Times New Roman"/>
                <w:color w:val="000000"/>
                <w:sz w:val="24"/>
                <w:szCs w:val="24"/>
                <w:lang w:eastAsia="ru-RU"/>
              </w:rPr>
            </w:pPr>
            <w:r w:rsidRPr="00BB02FB">
              <w:rPr>
                <w:rFonts w:ascii="Times New Roman" w:hAnsi="Times New Roman"/>
                <w:color w:val="000000"/>
                <w:sz w:val="24"/>
                <w:szCs w:val="24"/>
                <w:lang w:eastAsia="ru-RU"/>
              </w:rPr>
              <w:t>442,40</w:t>
            </w:r>
          </w:p>
        </w:tc>
      </w:tr>
    </w:tbl>
    <w:p w14:paraId="7B3BE0C2" w14:textId="55DA9B05" w:rsidR="004618C0" w:rsidRPr="00BB02FB" w:rsidRDefault="00EA0EBA" w:rsidP="00EA0EBA">
      <w:pPr>
        <w:spacing w:after="0" w:line="240" w:lineRule="auto"/>
        <w:ind w:left="284" w:right="-31"/>
        <w:jc w:val="right"/>
        <w:rPr>
          <w:rFonts w:ascii="Times New Roman" w:hAnsi="Times New Roman"/>
          <w:sz w:val="28"/>
          <w:szCs w:val="28"/>
        </w:rPr>
        <w:sectPr w:rsidR="004618C0" w:rsidRPr="00BB02FB" w:rsidSect="00EA0EBA">
          <w:headerReference w:type="first" r:id="rId13"/>
          <w:footerReference w:type="first" r:id="rId14"/>
          <w:pgSz w:w="16838" w:h="11906" w:orient="landscape"/>
          <w:pgMar w:top="1701" w:right="1134" w:bottom="851" w:left="1134" w:header="709" w:footer="709" w:gutter="0"/>
          <w:cols w:space="708"/>
          <w:titlePg/>
          <w:docGrid w:linePitch="360"/>
        </w:sectPr>
      </w:pPr>
      <w:r w:rsidRPr="00BB02FB">
        <w:rPr>
          <w:rFonts w:ascii="Times New Roman" w:hAnsi="Times New Roman"/>
          <w:sz w:val="28"/>
          <w:szCs w:val="28"/>
        </w:rPr>
        <w:t xml:space="preserve">  В </w:t>
      </w:r>
      <w:r w:rsidR="00DF2EE0" w:rsidRPr="00BB02FB">
        <w:rPr>
          <w:rFonts w:ascii="Times New Roman" w:hAnsi="Times New Roman"/>
          <w:sz w:val="28"/>
          <w:szCs w:val="28"/>
        </w:rPr>
        <w:t>м</w:t>
      </w:r>
      <w:r w:rsidRPr="00BB02FB">
        <w:rPr>
          <w:rFonts w:ascii="Times New Roman" w:hAnsi="Times New Roman"/>
          <w:sz w:val="28"/>
          <w:szCs w:val="28"/>
        </w:rPr>
        <w:t xml:space="preserve">иллионах </w:t>
      </w:r>
      <w:r w:rsidR="004618C0" w:rsidRPr="00BB02FB">
        <w:rPr>
          <w:rFonts w:ascii="Times New Roman" w:hAnsi="Times New Roman"/>
          <w:sz w:val="28"/>
          <w:szCs w:val="28"/>
        </w:rPr>
        <w:t>ру</w:t>
      </w:r>
      <w:r w:rsidR="00DC4F73" w:rsidRPr="00BB02FB">
        <w:rPr>
          <w:rFonts w:ascii="Times New Roman" w:hAnsi="Times New Roman"/>
          <w:sz w:val="28"/>
          <w:szCs w:val="28"/>
        </w:rPr>
        <w:t>б</w:t>
      </w:r>
      <w:r w:rsidRPr="00BB02FB">
        <w:rPr>
          <w:rFonts w:ascii="Times New Roman" w:hAnsi="Times New Roman"/>
          <w:sz w:val="28"/>
          <w:szCs w:val="28"/>
        </w:rPr>
        <w:t>лей</w:t>
      </w:r>
    </w:p>
    <w:p w14:paraId="289B6D97" w14:textId="59723D46" w:rsidR="00D37414" w:rsidRPr="00BB02FB" w:rsidRDefault="007C168C" w:rsidP="00EE2AD5">
      <w:pPr>
        <w:spacing w:after="0" w:line="360" w:lineRule="auto"/>
        <w:ind w:firstLine="709"/>
        <w:jc w:val="both"/>
        <w:rPr>
          <w:rFonts w:ascii="Times New Roman" w:hAnsi="Times New Roman"/>
          <w:sz w:val="28"/>
          <w:szCs w:val="28"/>
        </w:rPr>
      </w:pPr>
      <w:r w:rsidRPr="00BB02FB">
        <w:rPr>
          <w:rFonts w:ascii="Times New Roman" w:hAnsi="Times New Roman"/>
          <w:sz w:val="28"/>
          <w:szCs w:val="28"/>
        </w:rPr>
        <w:lastRenderedPageBreak/>
        <w:t xml:space="preserve">На основе этих данных, а также с учетом инвестиций в размере 87,5 </w:t>
      </w:r>
      <w:r w:rsidR="00DF2EE0" w:rsidRPr="00BB02FB">
        <w:rPr>
          <w:rFonts w:ascii="Times New Roman" w:hAnsi="Times New Roman"/>
          <w:sz w:val="28"/>
          <w:szCs w:val="28"/>
        </w:rPr>
        <w:t>млн.</w:t>
      </w:r>
      <w:r w:rsidRPr="00BB02FB">
        <w:rPr>
          <w:rFonts w:ascii="Times New Roman" w:hAnsi="Times New Roman"/>
          <w:sz w:val="28"/>
          <w:szCs w:val="28"/>
        </w:rPr>
        <w:t xml:space="preserve"> руб. (45,0 </w:t>
      </w:r>
      <w:r w:rsidR="00DF2EE0" w:rsidRPr="00BB02FB">
        <w:rPr>
          <w:rFonts w:ascii="Times New Roman" w:hAnsi="Times New Roman"/>
          <w:sz w:val="28"/>
          <w:szCs w:val="28"/>
        </w:rPr>
        <w:t>млн.</w:t>
      </w:r>
      <w:r w:rsidRPr="00BB02FB">
        <w:rPr>
          <w:rFonts w:ascii="Times New Roman" w:hAnsi="Times New Roman"/>
          <w:sz w:val="28"/>
          <w:szCs w:val="28"/>
        </w:rPr>
        <w:t xml:space="preserve"> в 2022 г. и 42,5 </w:t>
      </w:r>
      <w:r w:rsidR="00DF2EE0" w:rsidRPr="00BB02FB">
        <w:rPr>
          <w:rFonts w:ascii="Times New Roman" w:hAnsi="Times New Roman"/>
          <w:sz w:val="28"/>
          <w:szCs w:val="28"/>
        </w:rPr>
        <w:t>млн.</w:t>
      </w:r>
      <w:r w:rsidRPr="00BB02FB">
        <w:rPr>
          <w:rFonts w:ascii="Times New Roman" w:hAnsi="Times New Roman"/>
          <w:sz w:val="28"/>
          <w:szCs w:val="28"/>
        </w:rPr>
        <w:t xml:space="preserve"> в 2023 г.), были рассчитаны ключевые показатели эффективности </w:t>
      </w:r>
      <w:r w:rsidR="000D7011" w:rsidRPr="00BB02FB">
        <w:rPr>
          <w:rFonts w:ascii="Times New Roman" w:hAnsi="Times New Roman"/>
          <w:sz w:val="28"/>
          <w:szCs w:val="28"/>
        </w:rPr>
        <w:t xml:space="preserve">проекта </w:t>
      </w:r>
      <w:r w:rsidR="000D7011" w:rsidRPr="00BB02FB">
        <w:rPr>
          <w:rFonts w:ascii="Times New Roman" w:eastAsiaTheme="majorEastAsia" w:hAnsi="Times New Roman"/>
          <w:kern w:val="2"/>
          <w:sz w:val="28"/>
          <w:szCs w:val="28"/>
        </w:rPr>
        <w:t>«</w:t>
      </w:r>
      <w:r w:rsidR="000D7011" w:rsidRPr="00BB02FB">
        <w:rPr>
          <w:rFonts w:ascii="Times New Roman" w:hAnsi="Times New Roman"/>
          <w:sz w:val="28"/>
          <w:szCs w:val="28"/>
        </w:rPr>
        <w:t>Автоматизация</w:t>
      </w:r>
      <w:r w:rsidR="000D7011" w:rsidRPr="00BB02FB">
        <w:rPr>
          <w:rFonts w:ascii="Times New Roman" w:eastAsiaTheme="majorEastAsia" w:hAnsi="Times New Roman"/>
          <w:kern w:val="2"/>
          <w:sz w:val="28"/>
          <w:szCs w:val="28"/>
        </w:rPr>
        <w:t>»</w:t>
      </w:r>
      <w:r w:rsidR="00D46886" w:rsidRPr="00BB02FB">
        <w:rPr>
          <w:rFonts w:ascii="Times New Roman" w:hAnsi="Times New Roman"/>
          <w:sz w:val="28"/>
          <w:szCs w:val="28"/>
        </w:rPr>
        <w:t xml:space="preserve"> с использованием статических и динамических методов </w:t>
      </w:r>
      <w:r w:rsidR="00033F74" w:rsidRPr="00BB02FB">
        <w:rPr>
          <w:rFonts w:ascii="Times New Roman" w:hAnsi="Times New Roman"/>
          <w:sz w:val="28"/>
          <w:szCs w:val="28"/>
        </w:rPr>
        <w:t xml:space="preserve">в </w:t>
      </w:r>
      <w:r w:rsidR="00D46886" w:rsidRPr="00BB02FB">
        <w:rPr>
          <w:rFonts w:ascii="Times New Roman" w:hAnsi="Times New Roman"/>
          <w:sz w:val="28"/>
          <w:szCs w:val="28"/>
        </w:rPr>
        <w:t>таблиц</w:t>
      </w:r>
      <w:r w:rsidR="00033F74" w:rsidRPr="00BB02FB">
        <w:rPr>
          <w:rFonts w:ascii="Times New Roman" w:hAnsi="Times New Roman"/>
          <w:sz w:val="28"/>
          <w:szCs w:val="28"/>
        </w:rPr>
        <w:t>е</w:t>
      </w:r>
      <w:r w:rsidR="00D46886" w:rsidRPr="00BB02FB">
        <w:rPr>
          <w:rFonts w:ascii="Times New Roman" w:hAnsi="Times New Roman"/>
          <w:sz w:val="28"/>
          <w:szCs w:val="28"/>
        </w:rPr>
        <w:t xml:space="preserve"> </w:t>
      </w:r>
      <w:r w:rsidR="00EE2AD5" w:rsidRPr="00BB02FB">
        <w:rPr>
          <w:rFonts w:ascii="Times New Roman" w:hAnsi="Times New Roman"/>
          <w:sz w:val="28"/>
          <w:szCs w:val="28"/>
        </w:rPr>
        <w:t>9</w:t>
      </w:r>
      <w:r w:rsidR="00D46886" w:rsidRPr="00BB02FB">
        <w:rPr>
          <w:rFonts w:ascii="Times New Roman" w:hAnsi="Times New Roman"/>
          <w:sz w:val="28"/>
          <w:szCs w:val="28"/>
        </w:rPr>
        <w:t>.</w:t>
      </w:r>
    </w:p>
    <w:p w14:paraId="0F33A2F4" w14:textId="77777777" w:rsidR="007C168C" w:rsidRPr="00BB02FB" w:rsidRDefault="007C168C" w:rsidP="007C168C">
      <w:pPr>
        <w:spacing w:after="0" w:line="360" w:lineRule="auto"/>
        <w:ind w:firstLine="708"/>
        <w:jc w:val="both"/>
        <w:rPr>
          <w:rFonts w:ascii="Times New Roman" w:hAnsi="Times New Roman"/>
          <w:sz w:val="28"/>
          <w:szCs w:val="28"/>
        </w:rPr>
      </w:pPr>
    </w:p>
    <w:p w14:paraId="45A4A13C" w14:textId="0675D7CD" w:rsidR="002609E0" w:rsidRPr="00BB02FB" w:rsidRDefault="00D37414" w:rsidP="00D37414">
      <w:pPr>
        <w:spacing w:after="0" w:line="360" w:lineRule="auto"/>
        <w:jc w:val="both"/>
        <w:rPr>
          <w:rFonts w:ascii="Times New Roman" w:hAnsi="Times New Roman"/>
          <w:sz w:val="28"/>
          <w:szCs w:val="28"/>
        </w:rPr>
      </w:pPr>
      <w:r w:rsidRPr="00BB02FB">
        <w:rPr>
          <w:rFonts w:ascii="Times New Roman" w:eastAsiaTheme="majorEastAsia" w:hAnsi="Times New Roman"/>
          <w:kern w:val="2"/>
          <w:sz w:val="28"/>
          <w:szCs w:val="28"/>
        </w:rPr>
        <w:t>Таблица</w:t>
      </w:r>
      <w:r w:rsidRPr="00BB02FB">
        <w:rPr>
          <w:rFonts w:ascii="Times New Roman" w:eastAsiaTheme="majorEastAsia" w:hAnsi="Times New Roman"/>
          <w:kern w:val="2"/>
          <w:sz w:val="28"/>
          <w:szCs w:val="28"/>
          <w:lang w:val="az-Cyrl-AZ"/>
        </w:rPr>
        <w:t xml:space="preserve"> </w:t>
      </w:r>
      <w:r w:rsidR="007C168C" w:rsidRPr="00BB02FB">
        <w:rPr>
          <w:rFonts w:ascii="Times New Roman" w:eastAsiaTheme="majorEastAsia" w:hAnsi="Times New Roman"/>
          <w:kern w:val="2"/>
          <w:sz w:val="28"/>
          <w:szCs w:val="28"/>
          <w:lang w:val="az-Cyrl-AZ"/>
        </w:rPr>
        <w:t>9</w:t>
      </w:r>
      <w:r w:rsidRPr="00BB02FB">
        <w:rPr>
          <w:rFonts w:ascii="Times New Roman" w:eastAsiaTheme="majorEastAsia" w:hAnsi="Times New Roman"/>
          <w:kern w:val="2"/>
          <w:sz w:val="28"/>
          <w:szCs w:val="28"/>
          <w:lang w:val="az-Cyrl-AZ"/>
        </w:rPr>
        <w:t xml:space="preserve"> </w:t>
      </w:r>
      <w:r w:rsidRPr="00BB02FB">
        <w:rPr>
          <w:rFonts w:ascii="Times New Roman" w:eastAsia="Aptos" w:hAnsi="Times New Roman"/>
          <w:sz w:val="28"/>
          <w:szCs w:val="28"/>
        </w:rPr>
        <w:t>–</w:t>
      </w:r>
      <w:r w:rsidRPr="00BB02FB">
        <w:rPr>
          <w:rFonts w:ascii="Times New Roman" w:eastAsiaTheme="majorEastAsia" w:hAnsi="Times New Roman"/>
          <w:kern w:val="2"/>
          <w:sz w:val="28"/>
          <w:szCs w:val="28"/>
          <w:lang w:val="az-Cyrl-AZ"/>
        </w:rPr>
        <w:t xml:space="preserve"> </w:t>
      </w:r>
      <w:r w:rsidRPr="00BB02FB">
        <w:rPr>
          <w:rFonts w:ascii="Times New Roman" w:hAnsi="Times New Roman"/>
          <w:sz w:val="28"/>
          <w:szCs w:val="28"/>
        </w:rPr>
        <w:t>Показатели эффек</w:t>
      </w:r>
      <w:r w:rsidR="000D7011" w:rsidRPr="00BB02FB">
        <w:rPr>
          <w:rFonts w:ascii="Times New Roman" w:hAnsi="Times New Roman"/>
          <w:sz w:val="28"/>
          <w:szCs w:val="28"/>
        </w:rPr>
        <w:t xml:space="preserve">тивности проекта </w:t>
      </w:r>
      <w:r w:rsidR="000D7011" w:rsidRPr="00BB02FB">
        <w:rPr>
          <w:rFonts w:ascii="Times New Roman" w:eastAsiaTheme="majorEastAsia" w:hAnsi="Times New Roman"/>
          <w:kern w:val="2"/>
          <w:sz w:val="28"/>
          <w:szCs w:val="28"/>
        </w:rPr>
        <w:t>«</w:t>
      </w:r>
      <w:r w:rsidR="000D7011" w:rsidRPr="00BB02FB">
        <w:rPr>
          <w:rFonts w:ascii="Times New Roman" w:hAnsi="Times New Roman"/>
          <w:sz w:val="28"/>
          <w:szCs w:val="28"/>
        </w:rPr>
        <w:t>Автоматизация</w:t>
      </w:r>
      <w:r w:rsidR="000D7011" w:rsidRPr="00BB02FB">
        <w:rPr>
          <w:rFonts w:ascii="Times New Roman" w:eastAsiaTheme="majorEastAsia" w:hAnsi="Times New Roman"/>
          <w:kern w:val="2"/>
          <w:sz w:val="28"/>
          <w:szCs w:val="28"/>
        </w:rPr>
        <w:t>»</w:t>
      </w:r>
    </w:p>
    <w:tbl>
      <w:tblPr>
        <w:tblStyle w:val="ae"/>
        <w:tblW w:w="0" w:type="auto"/>
        <w:tblLook w:val="04A0" w:firstRow="1" w:lastRow="0" w:firstColumn="1" w:lastColumn="0" w:noHBand="0" w:noVBand="1"/>
      </w:tblPr>
      <w:tblGrid>
        <w:gridCol w:w="4515"/>
        <w:gridCol w:w="1162"/>
        <w:gridCol w:w="3668"/>
      </w:tblGrid>
      <w:tr w:rsidR="004758C4" w:rsidRPr="00BB02FB" w14:paraId="717EA256" w14:textId="24C10059" w:rsidTr="00033F74">
        <w:tc>
          <w:tcPr>
            <w:tcW w:w="4531" w:type="dxa"/>
            <w:vAlign w:val="center"/>
          </w:tcPr>
          <w:p w14:paraId="336E4AE3" w14:textId="3A63232F" w:rsidR="004758C4" w:rsidRPr="00BB02FB" w:rsidRDefault="004758C4" w:rsidP="00033F74">
            <w:pPr>
              <w:spacing w:after="0" w:line="360" w:lineRule="auto"/>
              <w:jc w:val="center"/>
              <w:rPr>
                <w:rFonts w:ascii="Times New Roman" w:hAnsi="Times New Roman"/>
                <w:sz w:val="24"/>
                <w:szCs w:val="24"/>
                <w:lang w:val="az-Cyrl-AZ"/>
              </w:rPr>
            </w:pPr>
            <w:r w:rsidRPr="00BB02FB">
              <w:rPr>
                <w:rFonts w:ascii="Times New Roman" w:hAnsi="Times New Roman"/>
                <w:sz w:val="24"/>
                <w:szCs w:val="24"/>
                <w:lang w:val="az-Cyrl-AZ"/>
              </w:rPr>
              <w:t>Показатель</w:t>
            </w:r>
          </w:p>
        </w:tc>
        <w:tc>
          <w:tcPr>
            <w:tcW w:w="1134" w:type="dxa"/>
            <w:vAlign w:val="center"/>
          </w:tcPr>
          <w:p w14:paraId="293BAD93" w14:textId="341774B5" w:rsidR="004758C4" w:rsidRPr="00BB02FB" w:rsidRDefault="004758C4" w:rsidP="00033F74">
            <w:pPr>
              <w:spacing w:after="0" w:line="360" w:lineRule="auto"/>
              <w:jc w:val="center"/>
              <w:rPr>
                <w:rFonts w:ascii="Times New Roman" w:hAnsi="Times New Roman"/>
                <w:sz w:val="24"/>
                <w:szCs w:val="24"/>
                <w:lang w:val="az-Cyrl-AZ"/>
              </w:rPr>
            </w:pPr>
            <w:r w:rsidRPr="00BB02FB">
              <w:rPr>
                <w:rFonts w:ascii="Times New Roman" w:hAnsi="Times New Roman"/>
                <w:sz w:val="24"/>
                <w:szCs w:val="24"/>
                <w:lang w:val="az-Cyrl-AZ"/>
              </w:rPr>
              <w:t>Значение</w:t>
            </w:r>
          </w:p>
        </w:tc>
        <w:tc>
          <w:tcPr>
            <w:tcW w:w="3680" w:type="dxa"/>
            <w:vAlign w:val="center"/>
          </w:tcPr>
          <w:p w14:paraId="1B372EFA" w14:textId="71C01DE5" w:rsidR="004758C4" w:rsidRPr="00BB02FB" w:rsidRDefault="004758C4" w:rsidP="00033F74">
            <w:pPr>
              <w:spacing w:after="0" w:line="360" w:lineRule="auto"/>
              <w:jc w:val="center"/>
              <w:rPr>
                <w:rFonts w:ascii="Times New Roman" w:hAnsi="Times New Roman"/>
                <w:sz w:val="24"/>
                <w:szCs w:val="24"/>
              </w:rPr>
            </w:pPr>
            <w:r w:rsidRPr="00BB02FB">
              <w:rPr>
                <w:rFonts w:ascii="Times New Roman" w:hAnsi="Times New Roman"/>
                <w:sz w:val="24"/>
                <w:szCs w:val="24"/>
              </w:rPr>
              <w:t>Обоснование</w:t>
            </w:r>
          </w:p>
        </w:tc>
      </w:tr>
      <w:tr w:rsidR="004758C4" w:rsidRPr="00BB02FB" w14:paraId="5C2C3DFF" w14:textId="2F11DBBA" w:rsidTr="00F448CA">
        <w:tc>
          <w:tcPr>
            <w:tcW w:w="4531" w:type="dxa"/>
            <w:vAlign w:val="center"/>
          </w:tcPr>
          <w:p w14:paraId="2226B774" w14:textId="0B51AC29"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Срок окупаемости инвестиций (</w:t>
            </w:r>
            <w:r w:rsidRPr="00BB02FB">
              <w:rPr>
                <w:rFonts w:ascii="Times New Roman" w:hAnsi="Times New Roman"/>
                <w:sz w:val="24"/>
                <w:szCs w:val="24"/>
                <w:lang w:val="en-US"/>
              </w:rPr>
              <w:t>PBP</w:t>
            </w:r>
            <w:r w:rsidRPr="00BB02FB">
              <w:rPr>
                <w:rFonts w:ascii="Times New Roman" w:hAnsi="Times New Roman"/>
                <w:sz w:val="24"/>
                <w:szCs w:val="24"/>
              </w:rPr>
              <w:t>)</w:t>
            </w:r>
            <w:r w:rsidRPr="00BB02FB">
              <w:rPr>
                <w:rFonts w:ascii="Times New Roman" w:hAnsi="Times New Roman"/>
                <w:sz w:val="24"/>
                <w:szCs w:val="24"/>
                <w:lang w:val="az-Cyrl-AZ"/>
              </w:rPr>
              <w:t>, лет</w:t>
            </w:r>
          </w:p>
        </w:tc>
        <w:tc>
          <w:tcPr>
            <w:tcW w:w="1134" w:type="dxa"/>
            <w:vAlign w:val="center"/>
          </w:tcPr>
          <w:p w14:paraId="42589A82" w14:textId="7B594989" w:rsidR="004758C4" w:rsidRPr="00BB02FB" w:rsidRDefault="007C168C"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4,9</w:t>
            </w:r>
          </w:p>
        </w:tc>
        <w:tc>
          <w:tcPr>
            <w:tcW w:w="3680" w:type="dxa"/>
            <w:vAlign w:val="center"/>
          </w:tcPr>
          <w:p w14:paraId="5B273D2B" w14:textId="4B18205F" w:rsidR="004758C4" w:rsidRPr="00BB02FB" w:rsidRDefault="004758C4"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Период возврата первоначальных инвестиций без учета дисконтирования.</w:t>
            </w:r>
          </w:p>
        </w:tc>
      </w:tr>
      <w:tr w:rsidR="004758C4" w:rsidRPr="00BB02FB" w14:paraId="0A80FE67" w14:textId="0B628938" w:rsidTr="00F448CA">
        <w:tc>
          <w:tcPr>
            <w:tcW w:w="4531" w:type="dxa"/>
            <w:vAlign w:val="center"/>
          </w:tcPr>
          <w:p w14:paraId="2853587F" w14:textId="042335D3"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Учетная норма рентабельности (</w:t>
            </w:r>
            <w:r w:rsidRPr="00BB02FB">
              <w:rPr>
                <w:rFonts w:ascii="Times New Roman" w:hAnsi="Times New Roman"/>
                <w:sz w:val="24"/>
                <w:szCs w:val="24"/>
                <w:lang w:val="en-US"/>
              </w:rPr>
              <w:t>ARR</w:t>
            </w:r>
            <w:r w:rsidRPr="00BB02FB">
              <w:rPr>
                <w:rFonts w:ascii="Times New Roman" w:hAnsi="Times New Roman"/>
                <w:sz w:val="24"/>
                <w:szCs w:val="24"/>
                <w:lang w:val="az-Cyrl-AZ"/>
              </w:rPr>
              <w:t>), %</w:t>
            </w:r>
          </w:p>
        </w:tc>
        <w:tc>
          <w:tcPr>
            <w:tcW w:w="1134" w:type="dxa"/>
            <w:vAlign w:val="center"/>
          </w:tcPr>
          <w:p w14:paraId="2076D974" w14:textId="692D8ED3" w:rsidR="004758C4" w:rsidRPr="00BB02FB" w:rsidRDefault="007C168C"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81,1</w:t>
            </w:r>
          </w:p>
        </w:tc>
        <w:tc>
          <w:tcPr>
            <w:tcW w:w="3680" w:type="dxa"/>
            <w:vAlign w:val="center"/>
          </w:tcPr>
          <w:p w14:paraId="5E36E0B7" w14:textId="646A3FD1" w:rsidR="004758C4" w:rsidRPr="00BB02FB" w:rsidRDefault="007C168C"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Значительно превышает требуемую норму доходности.</w:t>
            </w:r>
          </w:p>
        </w:tc>
      </w:tr>
      <w:tr w:rsidR="004758C4" w:rsidRPr="00BB02FB" w14:paraId="70E9F637" w14:textId="7A57AF3C" w:rsidTr="00F448CA">
        <w:tc>
          <w:tcPr>
            <w:tcW w:w="4531" w:type="dxa"/>
            <w:vAlign w:val="center"/>
          </w:tcPr>
          <w:p w14:paraId="11AC5EEE" w14:textId="723E35E4"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Рентабельность инвестиций (</w:t>
            </w:r>
            <w:r w:rsidRPr="00BB02FB">
              <w:rPr>
                <w:rFonts w:ascii="Times New Roman" w:hAnsi="Times New Roman"/>
                <w:sz w:val="24"/>
                <w:szCs w:val="24"/>
                <w:lang w:val="en-US"/>
              </w:rPr>
              <w:t>ROI</w:t>
            </w:r>
            <w:r w:rsidRPr="00BB02FB">
              <w:rPr>
                <w:rFonts w:ascii="Times New Roman" w:hAnsi="Times New Roman"/>
                <w:sz w:val="24"/>
                <w:szCs w:val="24"/>
                <w:lang w:val="az-Cyrl-AZ"/>
              </w:rPr>
              <w:t>), %</w:t>
            </w:r>
          </w:p>
        </w:tc>
        <w:tc>
          <w:tcPr>
            <w:tcW w:w="1134" w:type="dxa"/>
            <w:vAlign w:val="center"/>
          </w:tcPr>
          <w:p w14:paraId="1CC29C11" w14:textId="20B8F2D3" w:rsidR="004758C4" w:rsidRPr="00BB02FB" w:rsidRDefault="007C168C"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405,6</w:t>
            </w:r>
          </w:p>
        </w:tc>
        <w:tc>
          <w:tcPr>
            <w:tcW w:w="3680" w:type="dxa"/>
            <w:vAlign w:val="center"/>
          </w:tcPr>
          <w:p w14:paraId="10EA7A13" w14:textId="5EA01F64" w:rsidR="004758C4" w:rsidRPr="00BB02FB" w:rsidRDefault="007C168C"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Чрезвычайно высокая общая прибыльность проекта.</w:t>
            </w:r>
          </w:p>
        </w:tc>
      </w:tr>
      <w:tr w:rsidR="004758C4" w:rsidRPr="00BB02FB" w14:paraId="2A895A53" w14:textId="0E59E653" w:rsidTr="00F448CA">
        <w:tc>
          <w:tcPr>
            <w:tcW w:w="4531" w:type="dxa"/>
            <w:vAlign w:val="center"/>
          </w:tcPr>
          <w:p w14:paraId="5A97851B" w14:textId="650C9C52"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Чистая приведенная стоимость (</w:t>
            </w:r>
            <w:r w:rsidRPr="00BB02FB">
              <w:rPr>
                <w:rFonts w:ascii="Times New Roman" w:hAnsi="Times New Roman"/>
                <w:sz w:val="24"/>
                <w:szCs w:val="24"/>
                <w:lang w:val="en-US"/>
              </w:rPr>
              <w:t>NVP</w:t>
            </w:r>
            <w:r w:rsidRPr="00BB02FB">
              <w:rPr>
                <w:rFonts w:ascii="Times New Roman" w:hAnsi="Times New Roman"/>
                <w:sz w:val="24"/>
                <w:szCs w:val="24"/>
                <w:lang w:val="az-Cyrl-AZ"/>
              </w:rPr>
              <w:t xml:space="preserve">), </w:t>
            </w:r>
            <w:r w:rsidR="00DF2EE0" w:rsidRPr="00BB02FB">
              <w:rPr>
                <w:rFonts w:ascii="Times New Roman" w:hAnsi="Times New Roman"/>
                <w:sz w:val="24"/>
                <w:szCs w:val="24"/>
                <w:lang w:val="az-Cyrl-AZ"/>
              </w:rPr>
              <w:t>млн.</w:t>
            </w:r>
            <w:r w:rsidRPr="00BB02FB">
              <w:rPr>
                <w:rFonts w:ascii="Times New Roman" w:hAnsi="Times New Roman"/>
                <w:sz w:val="24"/>
                <w:szCs w:val="24"/>
                <w:lang w:val="az-Cyrl-AZ"/>
              </w:rPr>
              <w:t xml:space="preserve"> руб.</w:t>
            </w:r>
          </w:p>
        </w:tc>
        <w:tc>
          <w:tcPr>
            <w:tcW w:w="1134" w:type="dxa"/>
            <w:vAlign w:val="center"/>
          </w:tcPr>
          <w:p w14:paraId="01DA30A8" w14:textId="57B8CCFE" w:rsidR="004758C4" w:rsidRPr="00BB02FB" w:rsidRDefault="008D6C13"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en-US"/>
              </w:rPr>
              <w:t>79</w:t>
            </w:r>
            <w:r w:rsidR="004758C4" w:rsidRPr="00BB02FB">
              <w:rPr>
                <w:rFonts w:ascii="Times New Roman" w:hAnsi="Times New Roman"/>
                <w:sz w:val="24"/>
                <w:szCs w:val="24"/>
                <w:lang w:val="az-Cyrl-AZ"/>
              </w:rPr>
              <w:t>,</w:t>
            </w:r>
            <w:r w:rsidRPr="00BB02FB">
              <w:rPr>
                <w:rFonts w:ascii="Times New Roman" w:hAnsi="Times New Roman"/>
                <w:sz w:val="24"/>
                <w:szCs w:val="24"/>
                <w:lang w:val="en-US"/>
              </w:rPr>
              <w:t>3</w:t>
            </w:r>
            <w:r w:rsidR="004758C4" w:rsidRPr="00BB02FB">
              <w:rPr>
                <w:rFonts w:ascii="Times New Roman" w:hAnsi="Times New Roman"/>
                <w:sz w:val="24"/>
                <w:szCs w:val="24"/>
                <w:lang w:val="az-Cyrl-AZ"/>
              </w:rPr>
              <w:t>7</w:t>
            </w:r>
          </w:p>
        </w:tc>
        <w:tc>
          <w:tcPr>
            <w:tcW w:w="3680" w:type="dxa"/>
            <w:vAlign w:val="center"/>
          </w:tcPr>
          <w:p w14:paraId="29E5B334" w14:textId="1CAC85EC" w:rsidR="004758C4" w:rsidRPr="00BB02FB" w:rsidRDefault="004758C4" w:rsidP="004758C4">
            <w:pPr>
              <w:spacing w:after="0" w:line="240" w:lineRule="auto"/>
              <w:jc w:val="center"/>
              <w:rPr>
                <w:rFonts w:ascii="Times New Roman" w:hAnsi="Times New Roman"/>
                <w:sz w:val="24"/>
                <w:szCs w:val="24"/>
                <w:lang w:val="az-Cyrl-AZ"/>
              </w:rPr>
            </w:pPr>
            <w:proofErr w:type="gramStart"/>
            <w:r w:rsidRPr="00BB02FB">
              <w:rPr>
                <w:rFonts w:ascii="Times New Roman" w:hAnsi="Times New Roman"/>
                <w:sz w:val="24"/>
                <w:szCs w:val="24"/>
              </w:rPr>
              <w:t>NPV &gt;</w:t>
            </w:r>
            <w:proofErr w:type="gramEnd"/>
            <w:r w:rsidRPr="00BB02FB">
              <w:rPr>
                <w:rFonts w:ascii="Times New Roman" w:hAnsi="Times New Roman"/>
                <w:sz w:val="24"/>
                <w:szCs w:val="24"/>
              </w:rPr>
              <w:t xml:space="preserve"> 0, проект создает дополнительную стоимость.</w:t>
            </w:r>
          </w:p>
        </w:tc>
      </w:tr>
      <w:tr w:rsidR="004758C4" w:rsidRPr="00BB02FB" w14:paraId="1866E114" w14:textId="6C189C71" w:rsidTr="00F448CA">
        <w:tc>
          <w:tcPr>
            <w:tcW w:w="4531" w:type="dxa"/>
            <w:vAlign w:val="center"/>
          </w:tcPr>
          <w:p w14:paraId="725AEBF5" w14:textId="27CA7CC6"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Индекс рентабельности инвестиций (</w:t>
            </w:r>
            <w:r w:rsidRPr="00BB02FB">
              <w:rPr>
                <w:rFonts w:ascii="Times New Roman" w:hAnsi="Times New Roman"/>
                <w:sz w:val="24"/>
                <w:szCs w:val="24"/>
                <w:lang w:val="en-US"/>
              </w:rPr>
              <w:t>PI</w:t>
            </w:r>
            <w:r w:rsidRPr="00BB02FB">
              <w:rPr>
                <w:rFonts w:ascii="Times New Roman" w:hAnsi="Times New Roman"/>
                <w:sz w:val="24"/>
                <w:szCs w:val="24"/>
                <w:lang w:val="az-Cyrl-AZ"/>
              </w:rPr>
              <w:t>)</w:t>
            </w:r>
          </w:p>
        </w:tc>
        <w:tc>
          <w:tcPr>
            <w:tcW w:w="1134" w:type="dxa"/>
            <w:vAlign w:val="center"/>
          </w:tcPr>
          <w:p w14:paraId="251B03A0" w14:textId="09BA3E5E" w:rsidR="004758C4" w:rsidRPr="00BB02FB" w:rsidRDefault="004758C4"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1,74</w:t>
            </w:r>
          </w:p>
        </w:tc>
        <w:tc>
          <w:tcPr>
            <w:tcW w:w="3680" w:type="dxa"/>
            <w:vAlign w:val="center"/>
          </w:tcPr>
          <w:p w14:paraId="073690FE" w14:textId="13ABF565" w:rsidR="004758C4" w:rsidRPr="00BB02FB" w:rsidRDefault="004758C4" w:rsidP="004758C4">
            <w:pPr>
              <w:spacing w:after="0" w:line="240" w:lineRule="auto"/>
              <w:jc w:val="center"/>
              <w:rPr>
                <w:rFonts w:ascii="Times New Roman" w:hAnsi="Times New Roman"/>
                <w:sz w:val="24"/>
                <w:szCs w:val="24"/>
                <w:lang w:val="az-Cyrl-AZ"/>
              </w:rPr>
            </w:pPr>
            <w:proofErr w:type="gramStart"/>
            <w:r w:rsidRPr="00BB02FB">
              <w:rPr>
                <w:rFonts w:ascii="Times New Roman" w:hAnsi="Times New Roman"/>
                <w:sz w:val="24"/>
                <w:szCs w:val="24"/>
              </w:rPr>
              <w:t>PI &gt;</w:t>
            </w:r>
            <w:proofErr w:type="gramEnd"/>
            <w:r w:rsidRPr="00BB02FB">
              <w:rPr>
                <w:rFonts w:ascii="Times New Roman" w:hAnsi="Times New Roman"/>
                <w:sz w:val="24"/>
                <w:szCs w:val="24"/>
              </w:rPr>
              <w:t xml:space="preserve"> 1, доходы превышают затраты с учетом дисконтирования.</w:t>
            </w:r>
          </w:p>
        </w:tc>
      </w:tr>
      <w:tr w:rsidR="004758C4" w:rsidRPr="00BB02FB" w14:paraId="41FC6FA9" w14:textId="53651027" w:rsidTr="00F448CA">
        <w:tc>
          <w:tcPr>
            <w:tcW w:w="4531" w:type="dxa"/>
            <w:vAlign w:val="center"/>
          </w:tcPr>
          <w:p w14:paraId="3DD56879" w14:textId="1E2182A3"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Внутренняя норма доходности (</w:t>
            </w:r>
            <w:r w:rsidRPr="00BB02FB">
              <w:rPr>
                <w:rFonts w:ascii="Times New Roman" w:hAnsi="Times New Roman"/>
                <w:sz w:val="24"/>
                <w:szCs w:val="24"/>
                <w:lang w:val="en-US"/>
              </w:rPr>
              <w:t>IRR</w:t>
            </w:r>
            <w:r w:rsidRPr="00BB02FB">
              <w:rPr>
                <w:rFonts w:ascii="Times New Roman" w:hAnsi="Times New Roman"/>
                <w:sz w:val="24"/>
                <w:szCs w:val="24"/>
                <w:lang w:val="az-Cyrl-AZ"/>
              </w:rPr>
              <w:t>), %</w:t>
            </w:r>
          </w:p>
        </w:tc>
        <w:tc>
          <w:tcPr>
            <w:tcW w:w="1134" w:type="dxa"/>
            <w:vAlign w:val="center"/>
          </w:tcPr>
          <w:p w14:paraId="028137E7" w14:textId="77777777" w:rsidR="004758C4" w:rsidRPr="00BB02FB" w:rsidRDefault="008D6C13" w:rsidP="004758C4">
            <w:pPr>
              <w:spacing w:after="0" w:line="240" w:lineRule="auto"/>
              <w:jc w:val="center"/>
              <w:rPr>
                <w:rFonts w:ascii="Times New Roman" w:hAnsi="Times New Roman"/>
                <w:sz w:val="24"/>
                <w:szCs w:val="24"/>
                <w:lang w:val="en-US"/>
              </w:rPr>
            </w:pPr>
            <w:r w:rsidRPr="00BB02FB">
              <w:rPr>
                <w:rFonts w:ascii="Times New Roman" w:hAnsi="Times New Roman"/>
                <w:sz w:val="24"/>
                <w:szCs w:val="24"/>
                <w:lang w:val="en-US"/>
              </w:rPr>
              <w:t>33</w:t>
            </w:r>
            <w:r w:rsidR="004758C4" w:rsidRPr="00BB02FB">
              <w:rPr>
                <w:rFonts w:ascii="Times New Roman" w:hAnsi="Times New Roman"/>
                <w:sz w:val="24"/>
                <w:szCs w:val="24"/>
                <w:lang w:val="az-Cyrl-AZ"/>
              </w:rPr>
              <w:t>,</w:t>
            </w:r>
            <w:r w:rsidR="00F04275" w:rsidRPr="00BB02FB">
              <w:rPr>
                <w:rFonts w:ascii="Times New Roman" w:hAnsi="Times New Roman"/>
                <w:sz w:val="24"/>
                <w:szCs w:val="24"/>
                <w:lang w:val="en-US"/>
              </w:rPr>
              <w:t>1</w:t>
            </w:r>
          </w:p>
          <w:p w14:paraId="3F15CA3E" w14:textId="591E55A5" w:rsidR="00F95F53" w:rsidRPr="00BB02FB" w:rsidRDefault="00F95F53" w:rsidP="004758C4">
            <w:pPr>
              <w:spacing w:after="0" w:line="240" w:lineRule="auto"/>
              <w:jc w:val="center"/>
              <w:rPr>
                <w:rFonts w:ascii="Times New Roman" w:hAnsi="Times New Roman"/>
                <w:sz w:val="24"/>
                <w:szCs w:val="24"/>
                <w:lang w:val="en-US"/>
              </w:rPr>
            </w:pPr>
          </w:p>
        </w:tc>
        <w:tc>
          <w:tcPr>
            <w:tcW w:w="3680" w:type="dxa"/>
            <w:vAlign w:val="center"/>
          </w:tcPr>
          <w:p w14:paraId="672984A1" w14:textId="53A3DEC0" w:rsidR="004758C4" w:rsidRPr="00BB02FB" w:rsidRDefault="004758C4" w:rsidP="004758C4">
            <w:pPr>
              <w:spacing w:after="0" w:line="240" w:lineRule="auto"/>
              <w:jc w:val="center"/>
              <w:rPr>
                <w:rFonts w:ascii="Times New Roman" w:hAnsi="Times New Roman"/>
                <w:sz w:val="24"/>
                <w:szCs w:val="24"/>
                <w:lang w:val="az-Cyrl-AZ"/>
              </w:rPr>
            </w:pPr>
            <w:proofErr w:type="gramStart"/>
            <w:r w:rsidRPr="00BB02FB">
              <w:rPr>
                <w:rFonts w:ascii="Times New Roman" w:hAnsi="Times New Roman"/>
                <w:sz w:val="24"/>
                <w:szCs w:val="24"/>
              </w:rPr>
              <w:t>IRR &gt;</w:t>
            </w:r>
            <w:proofErr w:type="gramEnd"/>
            <w:r w:rsidRPr="00BB02FB">
              <w:rPr>
                <w:rFonts w:ascii="Times New Roman" w:hAnsi="Times New Roman"/>
                <w:sz w:val="24"/>
                <w:szCs w:val="24"/>
              </w:rPr>
              <w:t xml:space="preserve"> r (15%), проект обладает запасом прочности.</w:t>
            </w:r>
          </w:p>
        </w:tc>
      </w:tr>
      <w:tr w:rsidR="004758C4" w:rsidRPr="00BB02FB" w14:paraId="1C6895FB" w14:textId="3ED1F3DF" w:rsidTr="00F448CA">
        <w:tc>
          <w:tcPr>
            <w:tcW w:w="4531" w:type="dxa"/>
            <w:vAlign w:val="center"/>
          </w:tcPr>
          <w:p w14:paraId="0C5476A5" w14:textId="069D5E5E" w:rsidR="004758C4" w:rsidRPr="00BB02FB" w:rsidRDefault="004758C4" w:rsidP="00F448CA">
            <w:pPr>
              <w:spacing w:after="0" w:line="240" w:lineRule="auto"/>
              <w:rPr>
                <w:rFonts w:ascii="Times New Roman" w:hAnsi="Times New Roman"/>
                <w:sz w:val="24"/>
                <w:szCs w:val="24"/>
                <w:lang w:val="az-Cyrl-AZ"/>
              </w:rPr>
            </w:pPr>
            <w:r w:rsidRPr="00BB02FB">
              <w:rPr>
                <w:rFonts w:ascii="Times New Roman" w:hAnsi="Times New Roman"/>
                <w:sz w:val="24"/>
                <w:szCs w:val="24"/>
                <w:lang w:val="az-Cyrl-AZ"/>
              </w:rPr>
              <w:t>Дисконтированный срок окупаемости (</w:t>
            </w:r>
            <w:r w:rsidRPr="00BB02FB">
              <w:rPr>
                <w:rFonts w:ascii="Times New Roman" w:hAnsi="Times New Roman"/>
                <w:sz w:val="24"/>
                <w:szCs w:val="24"/>
                <w:lang w:val="en-US"/>
              </w:rPr>
              <w:t>DPP</w:t>
            </w:r>
            <w:r w:rsidRPr="00BB02FB">
              <w:rPr>
                <w:rFonts w:ascii="Times New Roman" w:hAnsi="Times New Roman"/>
                <w:sz w:val="24"/>
                <w:szCs w:val="24"/>
                <w:lang w:val="az-Cyrl-AZ"/>
              </w:rPr>
              <w:t>), лет</w:t>
            </w:r>
          </w:p>
        </w:tc>
        <w:tc>
          <w:tcPr>
            <w:tcW w:w="1134" w:type="dxa"/>
            <w:vAlign w:val="center"/>
          </w:tcPr>
          <w:p w14:paraId="1F586006" w14:textId="22095060" w:rsidR="004758C4" w:rsidRPr="00BB02FB" w:rsidRDefault="0010681E" w:rsidP="004758C4">
            <w:pPr>
              <w:spacing w:after="0" w:line="240" w:lineRule="auto"/>
              <w:jc w:val="center"/>
              <w:rPr>
                <w:rFonts w:ascii="Times New Roman" w:hAnsi="Times New Roman"/>
                <w:sz w:val="24"/>
                <w:szCs w:val="24"/>
                <w:lang w:val="en-US"/>
              </w:rPr>
            </w:pPr>
            <w:r w:rsidRPr="00BB02FB">
              <w:rPr>
                <w:rFonts w:ascii="Times New Roman" w:hAnsi="Times New Roman"/>
                <w:sz w:val="24"/>
                <w:szCs w:val="24"/>
                <w:lang w:val="az-Cyrl-AZ"/>
              </w:rPr>
              <w:t>6</w:t>
            </w:r>
            <w:r w:rsidR="004758C4" w:rsidRPr="00BB02FB">
              <w:rPr>
                <w:rFonts w:ascii="Times New Roman" w:hAnsi="Times New Roman"/>
                <w:sz w:val="24"/>
                <w:szCs w:val="24"/>
                <w:lang w:val="az-Cyrl-AZ"/>
              </w:rPr>
              <w:t>,</w:t>
            </w:r>
            <w:r w:rsidRPr="00BB02FB">
              <w:rPr>
                <w:rFonts w:ascii="Times New Roman" w:hAnsi="Times New Roman"/>
                <w:sz w:val="24"/>
                <w:szCs w:val="24"/>
                <w:lang w:val="az-Cyrl-AZ"/>
              </w:rPr>
              <w:t>2</w:t>
            </w:r>
          </w:p>
        </w:tc>
        <w:tc>
          <w:tcPr>
            <w:tcW w:w="3680" w:type="dxa"/>
            <w:vAlign w:val="center"/>
          </w:tcPr>
          <w:p w14:paraId="1785949F" w14:textId="3A5BDBB6" w:rsidR="004758C4" w:rsidRPr="00BB02FB" w:rsidRDefault="004758C4" w:rsidP="004758C4">
            <w:pPr>
              <w:spacing w:after="0" w:line="240" w:lineRule="auto"/>
              <w:jc w:val="center"/>
              <w:rPr>
                <w:rFonts w:ascii="Times New Roman" w:hAnsi="Times New Roman"/>
                <w:sz w:val="24"/>
                <w:szCs w:val="24"/>
                <w:lang w:val="az-Cyrl-AZ"/>
              </w:rPr>
            </w:pPr>
            <w:r w:rsidRPr="00BB02FB">
              <w:rPr>
                <w:rFonts w:ascii="Times New Roman" w:hAnsi="Times New Roman"/>
                <w:sz w:val="24"/>
                <w:szCs w:val="24"/>
                <w:lang w:val="az-Cyrl-AZ"/>
              </w:rPr>
              <w:t>Период возврата инвестиций с учетом временной стоимости денег</w:t>
            </w:r>
          </w:p>
        </w:tc>
      </w:tr>
    </w:tbl>
    <w:p w14:paraId="2FC36222" w14:textId="77777777" w:rsidR="00D37414" w:rsidRPr="00BB02FB" w:rsidRDefault="00D37414" w:rsidP="00AC7AE1">
      <w:pPr>
        <w:spacing w:after="0" w:line="360" w:lineRule="auto"/>
        <w:ind w:firstLine="709"/>
        <w:jc w:val="both"/>
        <w:rPr>
          <w:rFonts w:ascii="Times New Roman" w:hAnsi="Times New Roman"/>
          <w:sz w:val="28"/>
          <w:szCs w:val="28"/>
        </w:rPr>
      </w:pPr>
    </w:p>
    <w:p w14:paraId="534093E5" w14:textId="3702A065" w:rsidR="00EE2AD5" w:rsidRPr="00BB02FB" w:rsidRDefault="002609E0" w:rsidP="00EE2AD5">
      <w:pPr>
        <w:spacing w:after="0" w:line="360" w:lineRule="auto"/>
        <w:ind w:firstLine="709"/>
        <w:jc w:val="both"/>
        <w:rPr>
          <w:rFonts w:ascii="Times New Roman" w:hAnsi="Times New Roman"/>
          <w:sz w:val="28"/>
          <w:szCs w:val="28"/>
          <w:lang w:val="az-Cyrl-AZ"/>
        </w:rPr>
      </w:pPr>
      <w:r w:rsidRPr="00BB02FB">
        <w:rPr>
          <w:rFonts w:ascii="Times New Roman" w:hAnsi="Times New Roman"/>
          <w:sz w:val="28"/>
          <w:szCs w:val="28"/>
        </w:rPr>
        <w:t>Рассмотрим порядок расчета основных показателей эффект</w:t>
      </w:r>
      <w:r w:rsidR="000D7011" w:rsidRPr="00BB02FB">
        <w:rPr>
          <w:rFonts w:ascii="Times New Roman" w:hAnsi="Times New Roman"/>
          <w:sz w:val="28"/>
          <w:szCs w:val="28"/>
        </w:rPr>
        <w:t xml:space="preserve">ивности проекта </w:t>
      </w:r>
      <w:r w:rsidR="000D7011" w:rsidRPr="00BB02FB">
        <w:rPr>
          <w:rFonts w:ascii="Times New Roman" w:eastAsiaTheme="majorEastAsia" w:hAnsi="Times New Roman"/>
          <w:kern w:val="2"/>
          <w:sz w:val="28"/>
          <w:szCs w:val="28"/>
        </w:rPr>
        <w:t>«</w:t>
      </w:r>
      <w:r w:rsidR="000D7011" w:rsidRPr="00BB02FB">
        <w:rPr>
          <w:rFonts w:ascii="Times New Roman" w:hAnsi="Times New Roman"/>
          <w:sz w:val="28"/>
          <w:szCs w:val="28"/>
        </w:rPr>
        <w:t>Автоматизация</w:t>
      </w:r>
      <w:r w:rsidR="000D7011" w:rsidRPr="00BB02FB">
        <w:rPr>
          <w:rFonts w:ascii="Times New Roman" w:eastAsiaTheme="majorEastAsia" w:hAnsi="Times New Roman"/>
          <w:kern w:val="2"/>
          <w:sz w:val="28"/>
          <w:szCs w:val="28"/>
        </w:rPr>
        <w:t>»</w:t>
      </w:r>
      <w:r w:rsidR="00D37414" w:rsidRPr="00BB02FB">
        <w:rPr>
          <w:rFonts w:ascii="Times New Roman" w:hAnsi="Times New Roman"/>
          <w:sz w:val="28"/>
          <w:szCs w:val="28"/>
          <w:lang w:val="az-Cyrl-AZ"/>
        </w:rPr>
        <w:t>.</w:t>
      </w:r>
      <w:r w:rsidR="00EE2AD5" w:rsidRPr="00BB02FB">
        <w:rPr>
          <w:rFonts w:ascii="Times New Roman" w:hAnsi="Times New Roman"/>
          <w:sz w:val="28"/>
          <w:szCs w:val="28"/>
          <w:lang w:val="az-Cyrl-AZ"/>
        </w:rPr>
        <w:t xml:space="preserve"> Сначала </w:t>
      </w:r>
      <w:r w:rsidR="00EE2AD5" w:rsidRPr="00BB02FB">
        <w:rPr>
          <w:rFonts w:ascii="Times New Roman" w:hAnsi="Times New Roman"/>
          <w:sz w:val="28"/>
          <w:szCs w:val="28"/>
        </w:rPr>
        <w:t>статические показатели (без учета дисконтирования).</w:t>
      </w:r>
    </w:p>
    <w:p w14:paraId="6BDD307E" w14:textId="2F6BEFDB" w:rsidR="00141080" w:rsidRPr="00BB02FB" w:rsidRDefault="00D37414" w:rsidP="00EE2AD5">
      <w:pPr>
        <w:spacing w:after="0" w:line="360" w:lineRule="auto"/>
        <w:ind w:firstLine="709"/>
        <w:jc w:val="both"/>
        <w:rPr>
          <w:rFonts w:ascii="Times New Roman" w:hAnsi="Times New Roman"/>
          <w:sz w:val="28"/>
          <w:szCs w:val="28"/>
          <w:lang w:val="az-Cyrl-AZ"/>
        </w:rPr>
      </w:pPr>
      <w:r w:rsidRPr="00BB02FB">
        <w:rPr>
          <w:rFonts w:ascii="Times New Roman" w:hAnsi="Times New Roman"/>
          <w:sz w:val="28"/>
          <w:szCs w:val="28"/>
        </w:rPr>
        <w:t>Срок окупаемости инвестиций (</w:t>
      </w:r>
      <w:r w:rsidR="00CE67F2" w:rsidRPr="00BB02FB">
        <w:rPr>
          <w:rFonts w:ascii="Times New Roman" w:hAnsi="Times New Roman"/>
          <w:sz w:val="28"/>
          <w:szCs w:val="28"/>
        </w:rPr>
        <w:t>PBP</w:t>
      </w:r>
      <w:r w:rsidR="002609E0" w:rsidRPr="00BB02FB">
        <w:rPr>
          <w:rFonts w:ascii="Times New Roman" w:hAnsi="Times New Roman"/>
          <w:sz w:val="28"/>
          <w:szCs w:val="28"/>
        </w:rPr>
        <w:t xml:space="preserve">) </w:t>
      </w:r>
      <w:r w:rsidR="00CE67F2" w:rsidRPr="00BB02FB">
        <w:rPr>
          <w:rFonts w:ascii="Times New Roman" w:hAnsi="Times New Roman"/>
          <w:sz w:val="28"/>
          <w:szCs w:val="28"/>
        </w:rPr>
        <w:t xml:space="preserve">это </w:t>
      </w:r>
      <w:r w:rsidR="00DF2EE0" w:rsidRPr="00BB02FB">
        <w:rPr>
          <w:rFonts w:ascii="Times New Roman" w:hAnsi="Times New Roman"/>
          <w:sz w:val="28"/>
          <w:szCs w:val="28"/>
        </w:rPr>
        <w:t>–</w:t>
      </w:r>
      <w:r w:rsidR="00CE67F2" w:rsidRPr="00BB02FB">
        <w:rPr>
          <w:rFonts w:ascii="Times New Roman" w:hAnsi="Times New Roman"/>
          <w:sz w:val="28"/>
          <w:szCs w:val="28"/>
        </w:rPr>
        <w:t xml:space="preserve"> период, за который кумулятивный денежный поток покроет первоначальные инвестиции, и </w:t>
      </w:r>
      <w:r w:rsidR="002609E0" w:rsidRPr="00BB02FB">
        <w:rPr>
          <w:rFonts w:ascii="Times New Roman" w:hAnsi="Times New Roman"/>
          <w:sz w:val="28"/>
          <w:szCs w:val="28"/>
        </w:rPr>
        <w:t>рассчитывается как период времени, необходимый для возврата первоначальных инвестиций за счет генерируемых проектом</w:t>
      </w:r>
      <w:r w:rsidR="000D7011" w:rsidRPr="00BB02FB">
        <w:rPr>
          <w:rFonts w:ascii="Times New Roman" w:hAnsi="Times New Roman"/>
          <w:sz w:val="28"/>
          <w:szCs w:val="28"/>
        </w:rPr>
        <w:t xml:space="preserve"> денежных потоков</w:t>
      </w:r>
      <w:r w:rsidR="00141080" w:rsidRPr="00BB02FB">
        <w:rPr>
          <w:rFonts w:ascii="Times New Roman" w:hAnsi="Times New Roman"/>
          <w:sz w:val="28"/>
          <w:szCs w:val="28"/>
        </w:rPr>
        <w:t xml:space="preserve"> [29]</w:t>
      </w:r>
      <w:r w:rsidR="000D7011" w:rsidRPr="00BB02FB">
        <w:rPr>
          <w:rFonts w:ascii="Times New Roman" w:hAnsi="Times New Roman"/>
          <w:sz w:val="28"/>
          <w:szCs w:val="28"/>
        </w:rPr>
        <w:t xml:space="preserve">. </w:t>
      </w:r>
    </w:p>
    <w:p w14:paraId="77344F2A" w14:textId="579AD02A" w:rsidR="002609E0" w:rsidRPr="00AD2B0C" w:rsidRDefault="000D7011" w:rsidP="00D37414">
      <w:pPr>
        <w:spacing w:after="0" w:line="360" w:lineRule="auto"/>
        <w:ind w:firstLine="708"/>
        <w:jc w:val="both"/>
        <w:rPr>
          <w:rFonts w:ascii="Times New Roman" w:hAnsi="Times New Roman"/>
          <w:sz w:val="28"/>
          <w:szCs w:val="28"/>
        </w:rPr>
      </w:pPr>
      <w:r w:rsidRPr="00BB02FB">
        <w:rPr>
          <w:rFonts w:ascii="Times New Roman" w:hAnsi="Times New Roman"/>
          <w:sz w:val="28"/>
          <w:szCs w:val="28"/>
        </w:rPr>
        <w:t>Для проекта «Автоматизация</w:t>
      </w:r>
      <w:r w:rsidRPr="00BB02FB">
        <w:rPr>
          <w:rFonts w:ascii="Times New Roman" w:eastAsiaTheme="majorEastAsia" w:hAnsi="Times New Roman"/>
          <w:kern w:val="2"/>
          <w:sz w:val="28"/>
          <w:szCs w:val="28"/>
        </w:rPr>
        <w:t xml:space="preserve">» </w:t>
      </w:r>
      <w:r w:rsidR="002609E0" w:rsidRPr="00BB02FB">
        <w:rPr>
          <w:rFonts w:ascii="Times New Roman" w:hAnsi="Times New Roman"/>
          <w:sz w:val="28"/>
          <w:szCs w:val="28"/>
        </w:rPr>
        <w:t xml:space="preserve">суммарный денежный поток к концу </w:t>
      </w:r>
      <w:r w:rsidR="00CE67F2" w:rsidRPr="00BB02FB">
        <w:rPr>
          <w:rFonts w:ascii="Times New Roman" w:hAnsi="Times New Roman"/>
          <w:sz w:val="28"/>
          <w:szCs w:val="28"/>
        </w:rPr>
        <w:t>4</w:t>
      </w:r>
      <w:r w:rsidR="00DF2EE0" w:rsidRPr="00BB02FB">
        <w:rPr>
          <w:rFonts w:ascii="Times New Roman" w:hAnsi="Times New Roman"/>
          <w:sz w:val="28"/>
          <w:szCs w:val="28"/>
        </w:rPr>
        <w:t>–</w:t>
      </w:r>
      <w:r w:rsidR="002609E0" w:rsidRPr="00BB02FB">
        <w:rPr>
          <w:rFonts w:ascii="Times New Roman" w:hAnsi="Times New Roman"/>
          <w:sz w:val="28"/>
          <w:szCs w:val="28"/>
        </w:rPr>
        <w:t xml:space="preserve">го года составляет </w:t>
      </w:r>
      <w:r w:rsidR="00CE67F2" w:rsidRPr="00BB02FB">
        <w:rPr>
          <w:rFonts w:ascii="Times New Roman" w:hAnsi="Times New Roman"/>
          <w:sz w:val="28"/>
          <w:szCs w:val="28"/>
        </w:rPr>
        <w:t>58,3</w:t>
      </w:r>
      <w:r w:rsidR="002609E0" w:rsidRPr="00BB02FB">
        <w:rPr>
          <w:rFonts w:ascii="Times New Roman" w:hAnsi="Times New Roman"/>
          <w:sz w:val="28"/>
          <w:szCs w:val="28"/>
        </w:rPr>
        <w:t xml:space="preserve"> </w:t>
      </w:r>
      <w:r w:rsidR="00DF2EE0" w:rsidRPr="00BB02FB">
        <w:rPr>
          <w:rFonts w:ascii="Times New Roman" w:hAnsi="Times New Roman"/>
          <w:sz w:val="28"/>
          <w:szCs w:val="28"/>
        </w:rPr>
        <w:t>млн.</w:t>
      </w:r>
      <w:r w:rsidR="002609E0" w:rsidRPr="00BB02FB">
        <w:rPr>
          <w:rFonts w:ascii="Times New Roman" w:hAnsi="Times New Roman"/>
          <w:sz w:val="28"/>
          <w:szCs w:val="28"/>
        </w:rPr>
        <w:t xml:space="preserve"> руб., а к концу </w:t>
      </w:r>
      <w:r w:rsidR="00EE2AD5" w:rsidRPr="00BB02FB">
        <w:rPr>
          <w:rFonts w:ascii="Times New Roman" w:hAnsi="Times New Roman"/>
          <w:sz w:val="28"/>
          <w:szCs w:val="28"/>
        </w:rPr>
        <w:t>5</w:t>
      </w:r>
      <w:r w:rsidR="00DF2EE0" w:rsidRPr="00BB02FB">
        <w:rPr>
          <w:rFonts w:ascii="Times New Roman" w:hAnsi="Times New Roman"/>
          <w:sz w:val="28"/>
          <w:szCs w:val="28"/>
        </w:rPr>
        <w:t>–</w:t>
      </w:r>
      <w:r w:rsidR="002609E0" w:rsidRPr="00BB02FB">
        <w:rPr>
          <w:rFonts w:ascii="Times New Roman" w:hAnsi="Times New Roman"/>
          <w:sz w:val="28"/>
          <w:szCs w:val="28"/>
        </w:rPr>
        <w:t xml:space="preserve">го года – </w:t>
      </w:r>
      <w:r w:rsidR="00EE2AD5" w:rsidRPr="00BB02FB">
        <w:rPr>
          <w:rFonts w:ascii="Times New Roman" w:hAnsi="Times New Roman"/>
          <w:sz w:val="28"/>
          <w:szCs w:val="28"/>
        </w:rPr>
        <w:t>9</w:t>
      </w:r>
      <w:r w:rsidR="002609E0" w:rsidRPr="00BB02FB">
        <w:rPr>
          <w:rFonts w:ascii="Times New Roman" w:hAnsi="Times New Roman"/>
          <w:sz w:val="28"/>
          <w:szCs w:val="28"/>
        </w:rPr>
        <w:t xml:space="preserve">1,9 </w:t>
      </w:r>
      <w:r w:rsidR="00DF2EE0" w:rsidRPr="00BB02FB">
        <w:rPr>
          <w:rFonts w:ascii="Times New Roman" w:hAnsi="Times New Roman"/>
          <w:sz w:val="28"/>
          <w:szCs w:val="28"/>
        </w:rPr>
        <w:t>млн.</w:t>
      </w:r>
      <w:r w:rsidR="002609E0" w:rsidRPr="00BB02FB">
        <w:rPr>
          <w:rFonts w:ascii="Times New Roman" w:hAnsi="Times New Roman"/>
          <w:sz w:val="28"/>
          <w:szCs w:val="28"/>
        </w:rPr>
        <w:t xml:space="preserve"> руб., что превышает объем первоначальных инвестиций (87</w:t>
      </w:r>
      <w:r w:rsidR="00D37414" w:rsidRPr="00BB02FB">
        <w:rPr>
          <w:rFonts w:ascii="Times New Roman" w:hAnsi="Times New Roman"/>
          <w:sz w:val="28"/>
          <w:szCs w:val="28"/>
        </w:rPr>
        <w:t xml:space="preserve">,5 </w:t>
      </w:r>
      <w:r w:rsidR="00DF2EE0" w:rsidRPr="00BB02FB">
        <w:rPr>
          <w:rFonts w:ascii="Times New Roman" w:hAnsi="Times New Roman"/>
          <w:sz w:val="28"/>
          <w:szCs w:val="28"/>
        </w:rPr>
        <w:t>млн.</w:t>
      </w:r>
      <w:r w:rsidR="00D37414" w:rsidRPr="00BB02FB">
        <w:rPr>
          <w:rFonts w:ascii="Times New Roman" w:hAnsi="Times New Roman"/>
          <w:sz w:val="28"/>
          <w:szCs w:val="28"/>
        </w:rPr>
        <w:t xml:space="preserve"> руб.). </w:t>
      </w:r>
      <w:r w:rsidR="00EE2AD5" w:rsidRPr="00BB02FB">
        <w:rPr>
          <w:rFonts w:ascii="Times New Roman" w:hAnsi="Times New Roman"/>
          <w:sz w:val="28"/>
          <w:szCs w:val="28"/>
        </w:rPr>
        <w:t>PBP = 4,9 лет.</w:t>
      </w:r>
      <w:r w:rsidR="00EE2AD5" w:rsidRPr="00BB02FB">
        <w:t xml:space="preserve"> </w:t>
      </w:r>
      <w:r w:rsidR="00EE2AD5" w:rsidRPr="00BB02FB">
        <w:rPr>
          <w:rFonts w:ascii="Times New Roman" w:hAnsi="Times New Roman"/>
          <w:sz w:val="28"/>
          <w:szCs w:val="28"/>
        </w:rPr>
        <w:lastRenderedPageBreak/>
        <w:t>Проект полностью окупает номинальные вложения менее чем за 5 лет, что для промышленной отрасли является отличным показателем.</w:t>
      </w:r>
    </w:p>
    <w:p w14:paraId="66BAC06F" w14:textId="2FFD8F90" w:rsidR="00DE464C" w:rsidRPr="00B9132A" w:rsidRDefault="002609E0" w:rsidP="00DE464C">
      <w:pPr>
        <w:spacing w:after="0" w:line="360" w:lineRule="auto"/>
        <w:ind w:firstLine="708"/>
        <w:jc w:val="both"/>
        <w:rPr>
          <w:rFonts w:ascii="Times New Roman" w:hAnsi="Times New Roman"/>
          <w:sz w:val="28"/>
          <w:szCs w:val="28"/>
        </w:rPr>
      </w:pPr>
      <w:r w:rsidRPr="00B9132A">
        <w:rPr>
          <w:rFonts w:ascii="Times New Roman" w:hAnsi="Times New Roman"/>
          <w:sz w:val="28"/>
          <w:szCs w:val="28"/>
        </w:rPr>
        <w:t>У</w:t>
      </w:r>
      <w:r w:rsidR="00DE464C" w:rsidRPr="00B9132A">
        <w:rPr>
          <w:rFonts w:ascii="Times New Roman" w:hAnsi="Times New Roman"/>
          <w:sz w:val="28"/>
          <w:szCs w:val="28"/>
        </w:rPr>
        <w:t>четная норма рентабельности (</w:t>
      </w:r>
      <w:r w:rsidR="00CE67F2" w:rsidRPr="00B9132A">
        <w:rPr>
          <w:rFonts w:ascii="Times New Roman" w:hAnsi="Times New Roman"/>
          <w:sz w:val="28"/>
          <w:szCs w:val="28"/>
        </w:rPr>
        <w:t>ARR</w:t>
      </w:r>
      <w:r w:rsidRPr="00B9132A">
        <w:rPr>
          <w:rFonts w:ascii="Times New Roman" w:hAnsi="Times New Roman"/>
          <w:sz w:val="28"/>
          <w:szCs w:val="28"/>
        </w:rPr>
        <w:t xml:space="preserve">) </w:t>
      </w:r>
      <w:r w:rsidR="00CE67F2" w:rsidRPr="00B9132A">
        <w:rPr>
          <w:rFonts w:ascii="Times New Roman" w:hAnsi="Times New Roman"/>
          <w:sz w:val="28"/>
          <w:szCs w:val="28"/>
        </w:rPr>
        <w:t xml:space="preserve">показывает среднегодовую бухгалтерскую рентабельность проекта, и </w:t>
      </w:r>
      <w:r w:rsidRPr="00B9132A">
        <w:rPr>
          <w:rFonts w:ascii="Times New Roman" w:hAnsi="Times New Roman"/>
          <w:sz w:val="28"/>
          <w:szCs w:val="28"/>
        </w:rPr>
        <w:t>рассчитывается как отношение среднегодовой прибыли к среднегодовой величине инвестиций. Среднегодовая прибыль за 1</w:t>
      </w:r>
      <w:r w:rsidR="00CE67F2" w:rsidRPr="00B9132A">
        <w:rPr>
          <w:rFonts w:ascii="Times New Roman" w:hAnsi="Times New Roman"/>
          <w:sz w:val="28"/>
          <w:szCs w:val="28"/>
        </w:rPr>
        <w:t>0</w:t>
      </w:r>
      <w:r w:rsidRPr="00B9132A">
        <w:rPr>
          <w:rFonts w:ascii="Times New Roman" w:hAnsi="Times New Roman"/>
          <w:sz w:val="28"/>
          <w:szCs w:val="28"/>
        </w:rPr>
        <w:t xml:space="preserve"> лет составляет </w:t>
      </w:r>
      <w:r w:rsidR="00CE67F2" w:rsidRPr="00B9132A">
        <w:rPr>
          <w:rFonts w:ascii="Times New Roman" w:hAnsi="Times New Roman"/>
          <w:sz w:val="28"/>
          <w:szCs w:val="28"/>
        </w:rPr>
        <w:t>35</w:t>
      </w:r>
      <w:r w:rsidRPr="00B9132A">
        <w:rPr>
          <w:rFonts w:ascii="Times New Roman" w:hAnsi="Times New Roman"/>
          <w:sz w:val="28"/>
          <w:szCs w:val="28"/>
        </w:rPr>
        <w:t>,</w:t>
      </w:r>
      <w:r w:rsidR="00CE67F2" w:rsidRPr="00B9132A">
        <w:rPr>
          <w:rFonts w:ascii="Times New Roman" w:hAnsi="Times New Roman"/>
          <w:sz w:val="28"/>
          <w:szCs w:val="28"/>
        </w:rPr>
        <w:t>4</w:t>
      </w:r>
      <w:r w:rsidRPr="00B9132A">
        <w:rPr>
          <w:rFonts w:ascii="Times New Roman" w:hAnsi="Times New Roman"/>
          <w:sz w:val="28"/>
          <w:szCs w:val="28"/>
        </w:rPr>
        <w:t xml:space="preserve">9 </w:t>
      </w:r>
      <w:r w:rsidR="00DF2EE0" w:rsidRPr="00B9132A">
        <w:rPr>
          <w:rFonts w:ascii="Times New Roman" w:hAnsi="Times New Roman"/>
          <w:sz w:val="28"/>
          <w:szCs w:val="28"/>
        </w:rPr>
        <w:t>млн.</w:t>
      </w:r>
      <w:r w:rsidRPr="00B9132A">
        <w:rPr>
          <w:rFonts w:ascii="Times New Roman" w:hAnsi="Times New Roman"/>
          <w:sz w:val="28"/>
          <w:szCs w:val="28"/>
        </w:rPr>
        <w:t xml:space="preserve"> руб., среднегодовая величина </w:t>
      </w:r>
      <w:r w:rsidR="00463E53" w:rsidRPr="00B9132A">
        <w:rPr>
          <w:rFonts w:ascii="Times New Roman" w:hAnsi="Times New Roman"/>
          <w:sz w:val="28"/>
          <w:szCs w:val="28"/>
        </w:rPr>
        <w:t>инвестиций – 43</w:t>
      </w:r>
      <w:r w:rsidRPr="00B9132A">
        <w:rPr>
          <w:rFonts w:ascii="Times New Roman" w:hAnsi="Times New Roman"/>
          <w:sz w:val="28"/>
          <w:szCs w:val="28"/>
        </w:rPr>
        <w:t xml:space="preserve">,8 </w:t>
      </w:r>
      <w:r w:rsidR="00DF2EE0" w:rsidRPr="00B9132A">
        <w:rPr>
          <w:rFonts w:ascii="Times New Roman" w:hAnsi="Times New Roman"/>
          <w:sz w:val="28"/>
          <w:szCs w:val="28"/>
        </w:rPr>
        <w:t>млн.</w:t>
      </w:r>
      <w:r w:rsidRPr="00B9132A">
        <w:rPr>
          <w:rFonts w:ascii="Times New Roman" w:hAnsi="Times New Roman"/>
          <w:sz w:val="28"/>
          <w:szCs w:val="28"/>
        </w:rPr>
        <w:t xml:space="preserve"> руб.</w:t>
      </w:r>
      <w:r w:rsidR="00CE67F2" w:rsidRPr="00B9132A">
        <w:rPr>
          <w:rFonts w:ascii="Times New Roman" w:hAnsi="Times New Roman"/>
          <w:sz w:val="28"/>
          <w:szCs w:val="28"/>
        </w:rPr>
        <w:t xml:space="preserve"> </w:t>
      </w:r>
      <w:r w:rsidR="00CE67F2" w:rsidRPr="00B9132A">
        <w:rPr>
          <w:rFonts w:ascii="Times New Roman" w:hAnsi="Times New Roman"/>
          <w:sz w:val="28"/>
          <w:szCs w:val="28"/>
          <w:lang w:val="en-US"/>
        </w:rPr>
        <w:t>ARR</w:t>
      </w:r>
      <w:r w:rsidR="00CE67F2" w:rsidRPr="00B9132A">
        <w:rPr>
          <w:rFonts w:ascii="Times New Roman" w:hAnsi="Times New Roman"/>
          <w:sz w:val="28"/>
          <w:szCs w:val="28"/>
        </w:rPr>
        <w:t xml:space="preserve"> равен 81,1%, столь высокая учетная рентабельность подтверждает привлекательность проекта даже при использовании простейших методов оценки. </w:t>
      </w:r>
    </w:p>
    <w:p w14:paraId="29B01B20" w14:textId="700AD957" w:rsidR="00CE67F2" w:rsidRPr="00B9132A" w:rsidRDefault="00DE464C" w:rsidP="00CE67F2">
      <w:pPr>
        <w:spacing w:after="0" w:line="360" w:lineRule="auto"/>
        <w:ind w:firstLine="708"/>
        <w:jc w:val="both"/>
        <w:rPr>
          <w:rFonts w:ascii="Times New Roman" w:hAnsi="Times New Roman"/>
          <w:sz w:val="28"/>
          <w:szCs w:val="28"/>
        </w:rPr>
      </w:pPr>
      <w:r w:rsidRPr="00B9132A">
        <w:rPr>
          <w:rFonts w:ascii="Times New Roman" w:hAnsi="Times New Roman"/>
          <w:sz w:val="28"/>
          <w:szCs w:val="28"/>
        </w:rPr>
        <w:t xml:space="preserve"> Рентабельность инвестиций (</w:t>
      </w:r>
      <w:r w:rsidR="00CE67F2" w:rsidRPr="00B9132A">
        <w:rPr>
          <w:rFonts w:ascii="Times New Roman" w:hAnsi="Times New Roman"/>
          <w:sz w:val="28"/>
          <w:szCs w:val="28"/>
        </w:rPr>
        <w:t>ROI</w:t>
      </w:r>
      <w:r w:rsidR="002609E0" w:rsidRPr="00B9132A">
        <w:rPr>
          <w:rFonts w:ascii="Times New Roman" w:hAnsi="Times New Roman"/>
          <w:sz w:val="28"/>
          <w:szCs w:val="28"/>
        </w:rPr>
        <w:t xml:space="preserve">) </w:t>
      </w:r>
      <w:r w:rsidR="00CE67F2" w:rsidRPr="00B9132A">
        <w:rPr>
          <w:rFonts w:ascii="Times New Roman" w:hAnsi="Times New Roman"/>
          <w:sz w:val="28"/>
          <w:szCs w:val="28"/>
        </w:rPr>
        <w:t xml:space="preserve">демонстрирует совокупную отдачу от проекта за весь период его эксплуатации, и </w:t>
      </w:r>
      <w:r w:rsidR="002609E0" w:rsidRPr="00B9132A">
        <w:rPr>
          <w:rFonts w:ascii="Times New Roman" w:hAnsi="Times New Roman"/>
          <w:sz w:val="28"/>
          <w:szCs w:val="28"/>
        </w:rPr>
        <w:t>рассчитывается как отношение суммарной прибыли к объему инвестиций. Суммарная прибыль за 1</w:t>
      </w:r>
      <w:r w:rsidR="00CE67F2" w:rsidRPr="00B9132A">
        <w:rPr>
          <w:rFonts w:ascii="Times New Roman" w:hAnsi="Times New Roman"/>
          <w:sz w:val="28"/>
          <w:szCs w:val="28"/>
        </w:rPr>
        <w:t>0</w:t>
      </w:r>
      <w:r w:rsidR="002609E0" w:rsidRPr="00B9132A">
        <w:rPr>
          <w:rFonts w:ascii="Times New Roman" w:hAnsi="Times New Roman"/>
          <w:sz w:val="28"/>
          <w:szCs w:val="28"/>
        </w:rPr>
        <w:t xml:space="preserve"> лет составляет </w:t>
      </w:r>
      <w:r w:rsidR="00CE67F2" w:rsidRPr="00B9132A">
        <w:rPr>
          <w:rFonts w:ascii="Times New Roman" w:hAnsi="Times New Roman"/>
          <w:sz w:val="28"/>
          <w:szCs w:val="28"/>
        </w:rPr>
        <w:t>357</w:t>
      </w:r>
      <w:r w:rsidR="002609E0" w:rsidRPr="00B9132A">
        <w:rPr>
          <w:rFonts w:ascii="Times New Roman" w:hAnsi="Times New Roman"/>
          <w:sz w:val="28"/>
          <w:szCs w:val="28"/>
        </w:rPr>
        <w:t>,</w:t>
      </w:r>
      <w:r w:rsidR="00CE67F2" w:rsidRPr="00B9132A">
        <w:rPr>
          <w:rFonts w:ascii="Times New Roman" w:hAnsi="Times New Roman"/>
          <w:sz w:val="28"/>
          <w:szCs w:val="28"/>
        </w:rPr>
        <w:t>9</w:t>
      </w:r>
      <w:r w:rsidR="002609E0" w:rsidRPr="00B9132A">
        <w:rPr>
          <w:rFonts w:ascii="Times New Roman" w:hAnsi="Times New Roman"/>
          <w:sz w:val="28"/>
          <w:szCs w:val="28"/>
        </w:rPr>
        <w:t xml:space="preserve"> </w:t>
      </w:r>
      <w:r w:rsidR="00DF2EE0" w:rsidRPr="00B9132A">
        <w:rPr>
          <w:rFonts w:ascii="Times New Roman" w:hAnsi="Times New Roman"/>
          <w:sz w:val="28"/>
          <w:szCs w:val="28"/>
        </w:rPr>
        <w:t>млн.</w:t>
      </w:r>
      <w:r w:rsidR="002609E0" w:rsidRPr="00B9132A">
        <w:rPr>
          <w:rFonts w:ascii="Times New Roman" w:hAnsi="Times New Roman"/>
          <w:sz w:val="28"/>
          <w:szCs w:val="28"/>
        </w:rPr>
        <w:t xml:space="preserve"> руб., объем инвестиций – 87,5 </w:t>
      </w:r>
      <w:r w:rsidR="00DF2EE0" w:rsidRPr="00B9132A">
        <w:rPr>
          <w:rFonts w:ascii="Times New Roman" w:hAnsi="Times New Roman"/>
          <w:sz w:val="28"/>
          <w:szCs w:val="28"/>
        </w:rPr>
        <w:t>млн.</w:t>
      </w:r>
      <w:r w:rsidR="002609E0" w:rsidRPr="00B9132A">
        <w:rPr>
          <w:rFonts w:ascii="Times New Roman" w:hAnsi="Times New Roman"/>
          <w:sz w:val="28"/>
          <w:szCs w:val="28"/>
        </w:rPr>
        <w:t xml:space="preserve"> ру</w:t>
      </w:r>
      <w:r w:rsidR="00CE67F2" w:rsidRPr="00B9132A">
        <w:rPr>
          <w:rFonts w:ascii="Times New Roman" w:hAnsi="Times New Roman"/>
          <w:sz w:val="28"/>
          <w:szCs w:val="28"/>
        </w:rPr>
        <w:t xml:space="preserve">б. </w:t>
      </w:r>
      <w:r w:rsidR="00CE67F2" w:rsidRPr="00B9132A">
        <w:rPr>
          <w:rFonts w:ascii="Times New Roman" w:hAnsi="Times New Roman"/>
          <w:sz w:val="28"/>
          <w:szCs w:val="28"/>
          <w:lang w:val="en-US"/>
        </w:rPr>
        <w:t>ROI</w:t>
      </w:r>
      <w:r w:rsidR="00CE67F2" w:rsidRPr="00B9132A">
        <w:rPr>
          <w:rFonts w:ascii="Times New Roman" w:hAnsi="Times New Roman"/>
          <w:sz w:val="28"/>
          <w:szCs w:val="28"/>
        </w:rPr>
        <w:t xml:space="preserve"> равен 405,6%. Полученное значение указывает на то, что на каждый рубль, вложенный в проект, компания получила более четырех рублей чистой прибыли за 10 лет, что является выдающимся результатом.</w:t>
      </w:r>
    </w:p>
    <w:p w14:paraId="28DDB9E0" w14:textId="2AA71667" w:rsidR="00EE2AD5" w:rsidRPr="00B9132A" w:rsidRDefault="00EE2AD5" w:rsidP="00CE67F2">
      <w:pPr>
        <w:spacing w:after="0" w:line="360" w:lineRule="auto"/>
        <w:ind w:firstLine="708"/>
        <w:jc w:val="both"/>
        <w:rPr>
          <w:rFonts w:ascii="Times New Roman" w:hAnsi="Times New Roman"/>
          <w:sz w:val="28"/>
          <w:szCs w:val="28"/>
        </w:rPr>
      </w:pPr>
      <w:r w:rsidRPr="00B9132A">
        <w:rPr>
          <w:rFonts w:ascii="Times New Roman" w:hAnsi="Times New Roman"/>
          <w:sz w:val="28"/>
          <w:szCs w:val="28"/>
        </w:rPr>
        <w:t>Теперь рассмотрим динамические показатели (с учетом дисконтирования), здесь учитывается временная стоимость денег.</w:t>
      </w:r>
    </w:p>
    <w:p w14:paraId="3753CCDE" w14:textId="045B2824" w:rsidR="002609E0" w:rsidRPr="00B9132A" w:rsidRDefault="002609E0" w:rsidP="00DE464C">
      <w:pPr>
        <w:spacing w:after="0" w:line="360" w:lineRule="auto"/>
        <w:ind w:firstLine="708"/>
        <w:jc w:val="both"/>
        <w:rPr>
          <w:rFonts w:ascii="Times New Roman" w:hAnsi="Times New Roman"/>
          <w:sz w:val="28"/>
          <w:szCs w:val="28"/>
        </w:rPr>
      </w:pPr>
      <w:r w:rsidRPr="00B9132A">
        <w:rPr>
          <w:rFonts w:ascii="Times New Roman" w:hAnsi="Times New Roman"/>
          <w:sz w:val="28"/>
          <w:szCs w:val="28"/>
        </w:rPr>
        <w:t xml:space="preserve">Чистая приведенная стоимость (NPV) </w:t>
      </w:r>
      <w:r w:rsidR="00DF2EE0" w:rsidRPr="00B9132A">
        <w:rPr>
          <w:rFonts w:ascii="Times New Roman" w:hAnsi="Times New Roman"/>
          <w:sz w:val="28"/>
          <w:szCs w:val="28"/>
        </w:rPr>
        <w:t>–</w:t>
      </w:r>
      <w:r w:rsidR="00EE2AD5" w:rsidRPr="00B9132A">
        <w:rPr>
          <w:rFonts w:ascii="Times New Roman" w:hAnsi="Times New Roman"/>
          <w:sz w:val="28"/>
          <w:szCs w:val="28"/>
        </w:rPr>
        <w:t xml:space="preserve"> это главный критерий, показывающий, насколько возрастет стоимость компании в результате реализации проекта. Ставка дисконтирования r = 15%, </w:t>
      </w:r>
      <w:r w:rsidRPr="00B9132A">
        <w:rPr>
          <w:rFonts w:ascii="Times New Roman" w:hAnsi="Times New Roman"/>
          <w:sz w:val="28"/>
          <w:szCs w:val="28"/>
        </w:rPr>
        <w:t>рассчитывается как сумма дисконтированных денежных потоков за период реализации и эксплуатации проекта за вы</w:t>
      </w:r>
      <w:r w:rsidR="00676A59" w:rsidRPr="00B9132A">
        <w:rPr>
          <w:rFonts w:ascii="Times New Roman" w:hAnsi="Times New Roman"/>
          <w:sz w:val="28"/>
          <w:szCs w:val="28"/>
        </w:rPr>
        <w:t>четом первоначальных инвестиций</w:t>
      </w:r>
      <w:r w:rsidR="00A62987" w:rsidRPr="00B9132A">
        <w:rPr>
          <w:rFonts w:ascii="Times New Roman" w:hAnsi="Times New Roman"/>
          <w:sz w:val="28"/>
          <w:szCs w:val="28"/>
        </w:rPr>
        <w:t xml:space="preserve"> и равна </w:t>
      </w:r>
      <w:r w:rsidR="00DF2EE0" w:rsidRPr="00B9132A">
        <w:rPr>
          <w:rFonts w:ascii="Times New Roman" w:hAnsi="Times New Roman"/>
          <w:sz w:val="28"/>
          <w:szCs w:val="28"/>
        </w:rPr>
        <w:t>79</w:t>
      </w:r>
      <w:r w:rsidR="00A62987" w:rsidRPr="00B9132A">
        <w:rPr>
          <w:rFonts w:ascii="Times New Roman" w:hAnsi="Times New Roman"/>
          <w:sz w:val="28"/>
          <w:szCs w:val="28"/>
          <w:lang w:val="az-Cyrl-AZ"/>
        </w:rPr>
        <w:t>,</w:t>
      </w:r>
      <w:r w:rsidR="00DF2EE0" w:rsidRPr="00B9132A">
        <w:rPr>
          <w:rFonts w:ascii="Times New Roman" w:hAnsi="Times New Roman"/>
          <w:sz w:val="28"/>
          <w:szCs w:val="28"/>
          <w:lang w:val="az-Cyrl-AZ"/>
        </w:rPr>
        <w:t>37</w:t>
      </w:r>
      <w:r w:rsidR="00A62987" w:rsidRPr="00B9132A">
        <w:rPr>
          <w:rFonts w:ascii="Times New Roman" w:hAnsi="Times New Roman"/>
          <w:sz w:val="28"/>
          <w:szCs w:val="28"/>
          <w:lang w:val="az-Cyrl-AZ"/>
        </w:rPr>
        <w:t xml:space="preserve"> </w:t>
      </w:r>
      <w:r w:rsidR="00DF2EE0" w:rsidRPr="00B9132A">
        <w:rPr>
          <w:rFonts w:ascii="Times New Roman" w:hAnsi="Times New Roman"/>
          <w:sz w:val="28"/>
          <w:szCs w:val="28"/>
          <w:lang w:val="az-Cyrl-AZ"/>
        </w:rPr>
        <w:t>млн.</w:t>
      </w:r>
      <w:r w:rsidR="00A62987" w:rsidRPr="00B9132A">
        <w:rPr>
          <w:rFonts w:ascii="Times New Roman" w:hAnsi="Times New Roman"/>
          <w:sz w:val="28"/>
          <w:szCs w:val="28"/>
          <w:lang w:val="az-Cyrl-AZ"/>
        </w:rPr>
        <w:t xml:space="preserve"> руб.</w:t>
      </w:r>
      <w:r w:rsidR="00A62987" w:rsidRPr="00B9132A">
        <w:t xml:space="preserve"> </w:t>
      </w:r>
      <w:r w:rsidR="00A62987" w:rsidRPr="00B9132A">
        <w:rPr>
          <w:rFonts w:ascii="Times New Roman" w:hAnsi="Times New Roman"/>
          <w:sz w:val="28"/>
          <w:szCs w:val="28"/>
          <w:lang w:val="az-Cyrl-AZ"/>
        </w:rPr>
        <w:t xml:space="preserve">Положительное значение NPV </w:t>
      </w:r>
      <w:r w:rsidR="00A62987" w:rsidRPr="00B9132A">
        <w:rPr>
          <w:rFonts w:ascii="Times New Roman" w:hAnsi="Times New Roman"/>
          <w:sz w:val="28"/>
          <w:szCs w:val="28"/>
        </w:rPr>
        <w:t>является главным аргументом в пользу экономической целесообразности проекта.</w:t>
      </w:r>
    </w:p>
    <w:p w14:paraId="69DCB2EF" w14:textId="1F77235E" w:rsidR="002609E0" w:rsidRPr="00B9132A" w:rsidRDefault="002609E0" w:rsidP="00DE464C">
      <w:pPr>
        <w:spacing w:after="0" w:line="360" w:lineRule="auto"/>
        <w:ind w:firstLine="708"/>
        <w:jc w:val="both"/>
        <w:rPr>
          <w:rFonts w:ascii="Times New Roman" w:hAnsi="Times New Roman"/>
          <w:sz w:val="28"/>
          <w:szCs w:val="28"/>
        </w:rPr>
      </w:pPr>
      <w:r w:rsidRPr="00B9132A">
        <w:rPr>
          <w:rFonts w:ascii="Times New Roman" w:hAnsi="Times New Roman"/>
          <w:sz w:val="28"/>
          <w:szCs w:val="28"/>
        </w:rPr>
        <w:t>Инде</w:t>
      </w:r>
      <w:r w:rsidR="00676A59" w:rsidRPr="00B9132A">
        <w:rPr>
          <w:rFonts w:ascii="Times New Roman" w:hAnsi="Times New Roman"/>
          <w:sz w:val="28"/>
          <w:szCs w:val="28"/>
        </w:rPr>
        <w:t>кс рентабельности инвестиций (</w:t>
      </w:r>
      <w:r w:rsidR="00DF2EE0" w:rsidRPr="00B9132A">
        <w:rPr>
          <w:rFonts w:ascii="Times New Roman" w:hAnsi="Times New Roman"/>
          <w:sz w:val="28"/>
          <w:szCs w:val="28"/>
          <w:lang w:val="en-US"/>
        </w:rPr>
        <w:t>PI</w:t>
      </w:r>
      <w:r w:rsidRPr="00B9132A">
        <w:rPr>
          <w:rFonts w:ascii="Times New Roman" w:hAnsi="Times New Roman"/>
          <w:sz w:val="28"/>
          <w:szCs w:val="28"/>
        </w:rPr>
        <w:t>) рассчитывается как отношение суммы дисконтированных денежных потоков к объему инвестиций. Сумма дисконтированных денежных потоков составляет 15</w:t>
      </w:r>
      <w:r w:rsidR="00DF2EE0" w:rsidRPr="00B9132A">
        <w:rPr>
          <w:rFonts w:ascii="Times New Roman" w:hAnsi="Times New Roman"/>
          <w:sz w:val="28"/>
          <w:szCs w:val="28"/>
        </w:rPr>
        <w:t>0</w:t>
      </w:r>
      <w:r w:rsidRPr="00B9132A">
        <w:rPr>
          <w:rFonts w:ascii="Times New Roman" w:hAnsi="Times New Roman"/>
          <w:sz w:val="28"/>
          <w:szCs w:val="28"/>
        </w:rPr>
        <w:t>,</w:t>
      </w:r>
      <w:r w:rsidR="00DF2EE0" w:rsidRPr="00B9132A">
        <w:rPr>
          <w:rFonts w:ascii="Times New Roman" w:hAnsi="Times New Roman"/>
          <w:sz w:val="28"/>
          <w:szCs w:val="28"/>
        </w:rPr>
        <w:t>6</w:t>
      </w:r>
      <w:r w:rsidRPr="00B9132A">
        <w:rPr>
          <w:rFonts w:ascii="Times New Roman" w:hAnsi="Times New Roman"/>
          <w:sz w:val="28"/>
          <w:szCs w:val="28"/>
        </w:rPr>
        <w:t xml:space="preserve"> </w:t>
      </w:r>
      <w:r w:rsidR="00DF2EE0" w:rsidRPr="00B9132A">
        <w:rPr>
          <w:rFonts w:ascii="Times New Roman" w:hAnsi="Times New Roman"/>
          <w:sz w:val="28"/>
          <w:szCs w:val="28"/>
        </w:rPr>
        <w:t>млн.</w:t>
      </w:r>
      <w:r w:rsidRPr="00B9132A">
        <w:rPr>
          <w:rFonts w:ascii="Times New Roman" w:hAnsi="Times New Roman"/>
          <w:sz w:val="28"/>
          <w:szCs w:val="28"/>
        </w:rPr>
        <w:t xml:space="preserve"> руб., объем инвестиций – 87,5 </w:t>
      </w:r>
      <w:r w:rsidR="00DF2EE0" w:rsidRPr="00B9132A">
        <w:rPr>
          <w:rFonts w:ascii="Times New Roman" w:hAnsi="Times New Roman"/>
          <w:sz w:val="28"/>
          <w:szCs w:val="28"/>
        </w:rPr>
        <w:t>млн.</w:t>
      </w:r>
      <w:r w:rsidRPr="00B9132A">
        <w:rPr>
          <w:rFonts w:ascii="Times New Roman" w:hAnsi="Times New Roman"/>
          <w:sz w:val="28"/>
          <w:szCs w:val="28"/>
        </w:rPr>
        <w:t xml:space="preserve"> руб. </w:t>
      </w:r>
      <w:r w:rsidR="00DF2EE0" w:rsidRPr="00B9132A">
        <w:rPr>
          <w:rFonts w:ascii="Times New Roman" w:hAnsi="Times New Roman"/>
          <w:sz w:val="28"/>
          <w:szCs w:val="28"/>
          <w:lang w:val="en-US"/>
        </w:rPr>
        <w:t>PI</w:t>
      </w:r>
      <w:r w:rsidR="00DF2EE0" w:rsidRPr="00B9132A">
        <w:rPr>
          <w:rFonts w:ascii="Times New Roman" w:hAnsi="Times New Roman"/>
          <w:sz w:val="28"/>
          <w:szCs w:val="28"/>
        </w:rPr>
        <w:t xml:space="preserve"> равен 2,11,</w:t>
      </w:r>
      <w:r w:rsidR="00DF2EE0" w:rsidRPr="00B9132A">
        <w:t xml:space="preserve"> </w:t>
      </w:r>
      <w:r w:rsidR="00DF2EE0" w:rsidRPr="00B9132A">
        <w:rPr>
          <w:rFonts w:ascii="Times New Roman" w:hAnsi="Times New Roman"/>
          <w:sz w:val="28"/>
          <w:szCs w:val="28"/>
        </w:rPr>
        <w:t xml:space="preserve">значение </w:t>
      </w:r>
      <w:proofErr w:type="gramStart"/>
      <w:r w:rsidR="00DF2EE0" w:rsidRPr="00B9132A">
        <w:rPr>
          <w:rFonts w:ascii="Times New Roman" w:hAnsi="Times New Roman"/>
          <w:sz w:val="28"/>
          <w:szCs w:val="28"/>
        </w:rPr>
        <w:t>PI &gt;</w:t>
      </w:r>
      <w:proofErr w:type="gramEnd"/>
      <w:r w:rsidR="00DF2EE0" w:rsidRPr="00B9132A">
        <w:rPr>
          <w:rFonts w:ascii="Times New Roman" w:hAnsi="Times New Roman"/>
          <w:sz w:val="28"/>
          <w:szCs w:val="28"/>
        </w:rPr>
        <w:t xml:space="preserve"> 1 подтверждает вывод, сделанный на основе NPV.</w:t>
      </w:r>
    </w:p>
    <w:p w14:paraId="133D12DA" w14:textId="648C2456" w:rsidR="002609E0" w:rsidRPr="00BB02FB" w:rsidRDefault="00676A59" w:rsidP="00DE464C">
      <w:pPr>
        <w:spacing w:after="0" w:line="360" w:lineRule="auto"/>
        <w:ind w:firstLine="708"/>
        <w:jc w:val="both"/>
        <w:rPr>
          <w:rFonts w:ascii="Times New Roman" w:hAnsi="Times New Roman"/>
          <w:sz w:val="28"/>
          <w:szCs w:val="28"/>
        </w:rPr>
      </w:pPr>
      <w:r w:rsidRPr="00B9132A">
        <w:rPr>
          <w:rFonts w:ascii="Times New Roman" w:hAnsi="Times New Roman"/>
          <w:sz w:val="28"/>
          <w:szCs w:val="28"/>
        </w:rPr>
        <w:lastRenderedPageBreak/>
        <w:t>Внутренняя норма доходности (</w:t>
      </w:r>
      <w:r w:rsidR="00DF2EE0" w:rsidRPr="00B9132A">
        <w:rPr>
          <w:rFonts w:ascii="Times New Roman" w:hAnsi="Times New Roman"/>
          <w:sz w:val="28"/>
          <w:szCs w:val="28"/>
          <w:lang w:val="en-US"/>
        </w:rPr>
        <w:t>IRR</w:t>
      </w:r>
      <w:r w:rsidR="002609E0" w:rsidRPr="00B9132A">
        <w:rPr>
          <w:rFonts w:ascii="Times New Roman" w:hAnsi="Times New Roman"/>
          <w:sz w:val="28"/>
          <w:szCs w:val="28"/>
        </w:rPr>
        <w:t xml:space="preserve">) определяется как ставка </w:t>
      </w:r>
      <w:r w:rsidR="002609E0" w:rsidRPr="00BB02FB">
        <w:rPr>
          <w:rFonts w:ascii="Times New Roman" w:hAnsi="Times New Roman"/>
          <w:sz w:val="28"/>
          <w:szCs w:val="28"/>
        </w:rPr>
        <w:t>д</w:t>
      </w:r>
      <w:r w:rsidRPr="00BB02FB">
        <w:rPr>
          <w:rFonts w:ascii="Times New Roman" w:hAnsi="Times New Roman"/>
          <w:sz w:val="28"/>
          <w:szCs w:val="28"/>
        </w:rPr>
        <w:t xml:space="preserve">исконтирования, при </w:t>
      </w:r>
      <w:r w:rsidR="00DF2EE0" w:rsidRPr="00BB02FB">
        <w:rPr>
          <w:rFonts w:ascii="Times New Roman" w:hAnsi="Times New Roman"/>
          <w:sz w:val="28"/>
          <w:szCs w:val="28"/>
        </w:rPr>
        <w:t xml:space="preserve">которой NPV </w:t>
      </w:r>
      <w:r w:rsidR="002609E0" w:rsidRPr="00BB02FB">
        <w:rPr>
          <w:rFonts w:ascii="Times New Roman" w:hAnsi="Times New Roman"/>
          <w:sz w:val="28"/>
          <w:szCs w:val="28"/>
        </w:rPr>
        <w:t xml:space="preserve">проекта равен нулю. Для проекта </w:t>
      </w:r>
      <w:r w:rsidR="000D7011" w:rsidRPr="00BB02FB">
        <w:rPr>
          <w:rFonts w:ascii="Times New Roman" w:hAnsi="Times New Roman"/>
          <w:sz w:val="28"/>
          <w:szCs w:val="28"/>
        </w:rPr>
        <w:t>«Автоматизация»</w:t>
      </w:r>
      <w:r w:rsidR="00FE60EE" w:rsidRPr="00BB02FB">
        <w:rPr>
          <w:rFonts w:ascii="Times New Roman" w:hAnsi="Times New Roman"/>
          <w:sz w:val="28"/>
          <w:szCs w:val="28"/>
        </w:rPr>
        <w:t xml:space="preserve"> </w:t>
      </w:r>
      <w:r w:rsidR="00DF2EE0" w:rsidRPr="00BB02FB">
        <w:rPr>
          <w:rFonts w:ascii="Times New Roman" w:hAnsi="Times New Roman"/>
          <w:sz w:val="28"/>
          <w:szCs w:val="28"/>
        </w:rPr>
        <w:t>равна 33,1%. Поскольку IRR значительно превышает барьерную ставку (стоимость капитала) в 15%, проект обладает большим «запасом прочности» и остается выгодным даже при существенном удорожании финансирования.</w:t>
      </w:r>
    </w:p>
    <w:p w14:paraId="4072FB6C" w14:textId="6F960946" w:rsidR="009F219E" w:rsidRPr="00B9132A" w:rsidRDefault="007801FA" w:rsidP="009F219E">
      <w:pPr>
        <w:spacing w:after="0" w:line="360" w:lineRule="auto"/>
        <w:ind w:firstLine="708"/>
        <w:jc w:val="both"/>
        <w:rPr>
          <w:rFonts w:ascii="Times New Roman" w:hAnsi="Times New Roman"/>
          <w:sz w:val="28"/>
          <w:szCs w:val="28"/>
        </w:rPr>
      </w:pPr>
      <w:r w:rsidRPr="00BB02FB">
        <w:rPr>
          <w:rFonts w:ascii="Times New Roman" w:hAnsi="Times New Roman"/>
          <w:sz w:val="28"/>
          <w:szCs w:val="28"/>
        </w:rPr>
        <w:t>Дисконтированный срок окупаемости (</w:t>
      </w:r>
      <w:r w:rsidRPr="00BB02FB">
        <w:rPr>
          <w:rFonts w:ascii="Times New Roman" w:hAnsi="Times New Roman"/>
          <w:sz w:val="28"/>
          <w:szCs w:val="28"/>
          <w:lang w:val="en-US"/>
        </w:rPr>
        <w:t>DPP</w:t>
      </w:r>
      <w:r w:rsidRPr="00BB02FB">
        <w:rPr>
          <w:rFonts w:ascii="Times New Roman" w:hAnsi="Times New Roman"/>
          <w:sz w:val="28"/>
          <w:szCs w:val="28"/>
        </w:rPr>
        <w:t>)</w:t>
      </w:r>
      <w:r w:rsidR="004B11F4" w:rsidRPr="00BB02FB">
        <w:rPr>
          <w:rFonts w:ascii="Times New Roman" w:hAnsi="Times New Roman"/>
          <w:sz w:val="28"/>
          <w:szCs w:val="28"/>
        </w:rPr>
        <w:t xml:space="preserve"> более точный и консервативный показатель, чем простой срок окупаемости (PBP). Р</w:t>
      </w:r>
      <w:r w:rsidRPr="00BB02FB">
        <w:rPr>
          <w:rFonts w:ascii="Times New Roman" w:hAnsi="Times New Roman"/>
          <w:sz w:val="28"/>
          <w:szCs w:val="28"/>
        </w:rPr>
        <w:t>ассчитывается аналогично PBP, но с использованием дисконтированных денежных потоков</w:t>
      </w:r>
      <w:r w:rsidR="00092171" w:rsidRPr="00BB02FB">
        <w:rPr>
          <w:rFonts w:ascii="Times New Roman" w:hAnsi="Times New Roman"/>
          <w:sz w:val="28"/>
          <w:szCs w:val="28"/>
        </w:rPr>
        <w:t>,</w:t>
      </w:r>
      <w:r w:rsidRPr="00BB02FB">
        <w:rPr>
          <w:rFonts w:ascii="Times New Roman" w:hAnsi="Times New Roman"/>
          <w:sz w:val="28"/>
          <w:szCs w:val="28"/>
        </w:rPr>
        <w:t xml:space="preserve"> </w:t>
      </w:r>
      <w:proofErr w:type="spellStart"/>
      <w:r w:rsidR="00092171" w:rsidRPr="00BB02FB">
        <w:rPr>
          <w:rFonts w:ascii="Times New Roman" w:hAnsi="Times New Roman"/>
          <w:sz w:val="28"/>
          <w:szCs w:val="28"/>
        </w:rPr>
        <w:t>расчитан</w:t>
      </w:r>
      <w:proofErr w:type="spellEnd"/>
      <w:r w:rsidR="00092171" w:rsidRPr="00BB02FB">
        <w:rPr>
          <w:rFonts w:ascii="Times New Roman" w:hAnsi="Times New Roman"/>
          <w:sz w:val="28"/>
          <w:szCs w:val="28"/>
        </w:rPr>
        <w:t xml:space="preserve"> в </w:t>
      </w:r>
      <w:r w:rsidRPr="00BB02FB">
        <w:rPr>
          <w:rFonts w:ascii="Times New Roman" w:hAnsi="Times New Roman"/>
          <w:sz w:val="28"/>
          <w:szCs w:val="28"/>
        </w:rPr>
        <w:t>таблиц</w:t>
      </w:r>
      <w:r w:rsidR="00092171" w:rsidRPr="00BB02FB">
        <w:rPr>
          <w:rFonts w:ascii="Times New Roman" w:hAnsi="Times New Roman"/>
          <w:sz w:val="28"/>
          <w:szCs w:val="28"/>
        </w:rPr>
        <w:t>е</w:t>
      </w:r>
      <w:r w:rsidRPr="00BB02FB">
        <w:rPr>
          <w:rFonts w:ascii="Times New Roman" w:hAnsi="Times New Roman"/>
          <w:sz w:val="28"/>
          <w:szCs w:val="28"/>
        </w:rPr>
        <w:t xml:space="preserve"> 10.</w:t>
      </w:r>
      <w:r w:rsidR="004B11F4" w:rsidRPr="00BB02FB">
        <w:t xml:space="preserve">  </w:t>
      </w:r>
      <w:r w:rsidR="004B11F4" w:rsidRPr="00BB02FB">
        <w:rPr>
          <w:rFonts w:ascii="Times New Roman" w:hAnsi="Times New Roman"/>
          <w:sz w:val="28"/>
          <w:szCs w:val="28"/>
        </w:rPr>
        <w:t>Для этого мы берем количество полных лет до окупаемости (6 лет) и прибавляем дробную часть года, которая потребуется, чтобы покрыть остаток долга</w:t>
      </w:r>
      <w:r w:rsidR="006F0FC3" w:rsidRPr="00BB02FB">
        <w:rPr>
          <w:rFonts w:ascii="Times New Roman" w:hAnsi="Times New Roman"/>
          <w:sz w:val="28"/>
          <w:szCs w:val="28"/>
        </w:rPr>
        <w:t xml:space="preserve"> [32]</w:t>
      </w:r>
      <w:r w:rsidR="004B11F4" w:rsidRPr="00BB02FB">
        <w:rPr>
          <w:rFonts w:ascii="Times New Roman" w:hAnsi="Times New Roman"/>
          <w:sz w:val="28"/>
          <w:szCs w:val="28"/>
        </w:rPr>
        <w:t>.</w:t>
      </w:r>
      <w:r w:rsidR="00D61314" w:rsidRPr="00B9132A">
        <w:rPr>
          <w:rFonts w:ascii="Times New Roman" w:hAnsi="Times New Roman"/>
          <w:sz w:val="28"/>
          <w:szCs w:val="28"/>
        </w:rPr>
        <w:t xml:space="preserve"> </w:t>
      </w:r>
    </w:p>
    <w:p w14:paraId="04C792E9" w14:textId="77777777" w:rsidR="00335ABB" w:rsidRPr="00B9132A" w:rsidRDefault="00335ABB" w:rsidP="009F219E">
      <w:pPr>
        <w:spacing w:after="0" w:line="360" w:lineRule="auto"/>
        <w:ind w:firstLine="708"/>
        <w:jc w:val="both"/>
        <w:rPr>
          <w:rFonts w:ascii="Times New Roman" w:hAnsi="Times New Roman"/>
          <w:sz w:val="28"/>
          <w:szCs w:val="28"/>
        </w:rPr>
      </w:pPr>
    </w:p>
    <w:p w14:paraId="14895846" w14:textId="2F1CF5BC" w:rsidR="00C8507D" w:rsidRPr="00B9132A" w:rsidRDefault="00C8507D" w:rsidP="0010681E">
      <w:pPr>
        <w:spacing w:after="0" w:line="360" w:lineRule="auto"/>
        <w:ind w:firstLine="708"/>
        <w:jc w:val="both"/>
        <w:rPr>
          <w:rFonts w:ascii="Times New Roman" w:hAnsi="Times New Roman"/>
          <w:sz w:val="28"/>
          <w:szCs w:val="28"/>
        </w:rPr>
      </w:pPr>
      <w:r w:rsidRPr="00B9132A">
        <w:rPr>
          <w:noProof/>
        </w:rPr>
        <w:drawing>
          <wp:inline distT="0" distB="0" distL="0" distR="0" wp14:anchorId="050BE7AC" wp14:editId="19B495B2">
            <wp:extent cx="4984955" cy="3067665"/>
            <wp:effectExtent l="0" t="0" r="6350" b="0"/>
            <wp:docPr id="1176535143" name="Диаграмма 1">
              <a:extLst xmlns:a="http://schemas.openxmlformats.org/drawingml/2006/main">
                <a:ext uri="{FF2B5EF4-FFF2-40B4-BE49-F238E27FC236}">
                  <a16:creationId xmlns:a16="http://schemas.microsoft.com/office/drawing/2014/main" id="{153B9502-63BD-6FFB-1D72-C919395E4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C369D1" w14:textId="61CFD88E" w:rsidR="00C8507D" w:rsidRPr="00B9132A" w:rsidRDefault="00C8507D" w:rsidP="00C8507D">
      <w:pPr>
        <w:pStyle w:val="af6"/>
        <w:spacing w:before="0" w:beforeAutospacing="0" w:after="0" w:afterAutospacing="0"/>
        <w:jc w:val="center"/>
        <w:textAlignment w:val="baseline"/>
        <w:rPr>
          <w:spacing w:val="4"/>
          <w:kern w:val="24"/>
          <w:sz w:val="28"/>
          <w:szCs w:val="28"/>
        </w:rPr>
      </w:pPr>
      <w:r w:rsidRPr="00B9132A">
        <w:rPr>
          <w:rFonts w:eastAsiaTheme="majorEastAsia"/>
          <w:kern w:val="2"/>
          <w:sz w:val="28"/>
          <w:szCs w:val="28"/>
        </w:rPr>
        <w:t>Рисунок 3</w:t>
      </w:r>
      <w:r w:rsidRPr="00B9132A">
        <w:rPr>
          <w:rFonts w:eastAsiaTheme="majorEastAsia"/>
          <w:kern w:val="2"/>
          <w:sz w:val="28"/>
          <w:szCs w:val="28"/>
          <w:lang w:val="az-Cyrl-AZ"/>
        </w:rPr>
        <w:t xml:space="preserve"> </w:t>
      </w:r>
      <w:r w:rsidRPr="00B9132A">
        <w:rPr>
          <w:rFonts w:eastAsiaTheme="majorEastAsia"/>
          <w:sz w:val="28"/>
          <w:szCs w:val="28"/>
        </w:rPr>
        <w:t>–</w:t>
      </w:r>
      <w:r w:rsidRPr="00B9132A">
        <w:rPr>
          <w:rFonts w:eastAsiaTheme="majorEastAsia"/>
          <w:kern w:val="2"/>
          <w:sz w:val="28"/>
          <w:szCs w:val="28"/>
          <w:lang w:val="az-Cyrl-AZ"/>
        </w:rPr>
        <w:t xml:space="preserve"> </w:t>
      </w:r>
      <w:r w:rsidRPr="00B9132A">
        <w:rPr>
          <w:spacing w:val="4"/>
          <w:kern w:val="24"/>
          <w:sz w:val="28"/>
          <w:szCs w:val="28"/>
        </w:rPr>
        <w:t xml:space="preserve">Динамика дисконтированной окупаемости проекта </w:t>
      </w:r>
      <w:r w:rsidR="001358F3" w:rsidRPr="00B9132A">
        <w:rPr>
          <w:spacing w:val="4"/>
          <w:kern w:val="24"/>
          <w:sz w:val="28"/>
          <w:szCs w:val="28"/>
        </w:rPr>
        <w:t xml:space="preserve">                  </w:t>
      </w:r>
      <w:proofErr w:type="gramStart"/>
      <w:r w:rsidR="001358F3" w:rsidRPr="00B9132A">
        <w:rPr>
          <w:spacing w:val="4"/>
          <w:kern w:val="24"/>
          <w:sz w:val="28"/>
          <w:szCs w:val="28"/>
        </w:rPr>
        <w:t xml:space="preserve">   </w:t>
      </w:r>
      <w:r w:rsidRPr="00B9132A">
        <w:rPr>
          <w:spacing w:val="4"/>
          <w:kern w:val="24"/>
          <w:sz w:val="28"/>
          <w:szCs w:val="28"/>
        </w:rPr>
        <w:t>«</w:t>
      </w:r>
      <w:proofErr w:type="gramEnd"/>
      <w:r w:rsidRPr="00B9132A">
        <w:rPr>
          <w:spacing w:val="4"/>
          <w:kern w:val="24"/>
          <w:sz w:val="28"/>
          <w:szCs w:val="28"/>
        </w:rPr>
        <w:t>Автоматизация»</w:t>
      </w:r>
    </w:p>
    <w:p w14:paraId="7EE9153C" w14:textId="77777777" w:rsidR="00033F74" w:rsidRPr="00B9132A" w:rsidRDefault="00033F74" w:rsidP="00C8507D">
      <w:pPr>
        <w:pStyle w:val="af6"/>
        <w:spacing w:before="0" w:beforeAutospacing="0" w:after="0" w:afterAutospacing="0"/>
        <w:jc w:val="center"/>
        <w:textAlignment w:val="baseline"/>
        <w:rPr>
          <w:spacing w:val="4"/>
          <w:kern w:val="24"/>
          <w:sz w:val="28"/>
          <w:szCs w:val="28"/>
        </w:rPr>
      </w:pPr>
    </w:p>
    <w:p w14:paraId="5C15FDA8" w14:textId="540B8344" w:rsidR="00694EEE" w:rsidRPr="00B9132A" w:rsidRDefault="0010681E" w:rsidP="00C8507D">
      <w:pPr>
        <w:spacing w:after="0" w:line="360" w:lineRule="auto"/>
        <w:ind w:firstLine="708"/>
        <w:jc w:val="both"/>
      </w:pPr>
      <w:r w:rsidRPr="00B9132A">
        <w:rPr>
          <w:rFonts w:ascii="Times New Roman" w:hAnsi="Times New Roman"/>
          <w:sz w:val="28"/>
          <w:szCs w:val="28"/>
        </w:rPr>
        <w:t xml:space="preserve">С </w:t>
      </w:r>
      <w:r w:rsidRPr="00BB02FB">
        <w:rPr>
          <w:rFonts w:ascii="Times New Roman" w:hAnsi="Times New Roman"/>
          <w:sz w:val="28"/>
          <w:szCs w:val="28"/>
        </w:rPr>
        <w:t xml:space="preserve">учетом временной стоимости денег, реальная окупаемость инвестиций в проект «Автоматизация» наступит через 6,2 года с момента начала его финансирования. Этот показатель дает руководству более трезвую оценку </w:t>
      </w:r>
      <w:r w:rsidRPr="00BB02FB">
        <w:rPr>
          <w:rFonts w:ascii="Times New Roman" w:hAnsi="Times New Roman"/>
          <w:sz w:val="28"/>
          <w:szCs w:val="28"/>
        </w:rPr>
        <w:lastRenderedPageBreak/>
        <w:t>временных рамок возврата капитала по сравнению с простым сроком окупаемости (4,9 года).</w:t>
      </w:r>
    </w:p>
    <w:p w14:paraId="5743955B" w14:textId="5E66A2B3" w:rsidR="00864F15" w:rsidRPr="00B9132A" w:rsidRDefault="0010681E" w:rsidP="0010681E">
      <w:pPr>
        <w:spacing w:after="0" w:line="360" w:lineRule="auto"/>
        <w:ind w:firstLine="708"/>
        <w:jc w:val="both"/>
        <w:rPr>
          <w:rFonts w:ascii="Times New Roman" w:hAnsi="Times New Roman"/>
          <w:sz w:val="28"/>
          <w:szCs w:val="28"/>
        </w:rPr>
      </w:pPr>
      <w:r w:rsidRPr="00B9132A">
        <w:rPr>
          <w:rFonts w:ascii="Times New Roman" w:hAnsi="Times New Roman"/>
          <w:sz w:val="28"/>
          <w:szCs w:val="28"/>
        </w:rPr>
        <w:t xml:space="preserve">Наглядно можно посмотреть динамику дисконтированной окупаемости проекта на рисунке 3, который показывает инвестиционную «яму» и момент, когда проект выходит в плюс в реальных деньгах. </w:t>
      </w:r>
    </w:p>
    <w:p w14:paraId="0DB452D1" w14:textId="77777777" w:rsidR="00D61314" w:rsidRPr="00B9132A" w:rsidRDefault="00D61314" w:rsidP="00D61314">
      <w:pPr>
        <w:spacing w:after="0" w:line="360" w:lineRule="auto"/>
        <w:ind w:firstLine="708"/>
        <w:jc w:val="both"/>
      </w:pPr>
    </w:p>
    <w:p w14:paraId="1C6DEBAF" w14:textId="79AEFF6C" w:rsidR="007801FA" w:rsidRPr="00B9132A" w:rsidRDefault="007801FA" w:rsidP="007801FA">
      <w:pPr>
        <w:spacing w:after="0" w:line="240" w:lineRule="auto"/>
        <w:jc w:val="both"/>
        <w:rPr>
          <w:rFonts w:ascii="Times New Roman" w:hAnsi="Times New Roman"/>
          <w:sz w:val="28"/>
          <w:szCs w:val="28"/>
        </w:rPr>
      </w:pPr>
      <w:r w:rsidRPr="00B9132A">
        <w:rPr>
          <w:rFonts w:ascii="Times New Roman" w:hAnsi="Times New Roman"/>
          <w:sz w:val="28"/>
          <w:szCs w:val="28"/>
        </w:rPr>
        <w:t>Таблица 10 – Расчет дисконтированного срока окупаемости (</w:t>
      </w:r>
      <w:r w:rsidRPr="00B9132A">
        <w:rPr>
          <w:rFonts w:ascii="Times New Roman" w:hAnsi="Times New Roman"/>
          <w:sz w:val="28"/>
          <w:szCs w:val="28"/>
          <w:lang w:val="en-US"/>
        </w:rPr>
        <w:t>DPP</w:t>
      </w:r>
      <w:r w:rsidRPr="00B9132A">
        <w:rPr>
          <w:rFonts w:ascii="Times New Roman" w:hAnsi="Times New Roman"/>
          <w:sz w:val="28"/>
          <w:szCs w:val="28"/>
        </w:rPr>
        <w:t>) проекта «Автоматизация»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985"/>
        <w:gridCol w:w="2126"/>
        <w:gridCol w:w="2268"/>
      </w:tblGrid>
      <w:tr w:rsidR="007801FA" w:rsidRPr="00B9132A" w14:paraId="5E84449A" w14:textId="77777777" w:rsidTr="00033F74">
        <w:trPr>
          <w:cantSplit/>
          <w:trHeight w:val="1484"/>
        </w:trPr>
        <w:tc>
          <w:tcPr>
            <w:tcW w:w="562" w:type="dxa"/>
            <w:shd w:val="clear" w:color="auto" w:fill="auto"/>
            <w:noWrap/>
            <w:textDirection w:val="btLr"/>
            <w:vAlign w:val="center"/>
            <w:hideMark/>
          </w:tcPr>
          <w:p w14:paraId="3E511E24" w14:textId="77777777" w:rsidR="007801FA" w:rsidRPr="00B9132A" w:rsidRDefault="007801FA" w:rsidP="00033F74">
            <w:pPr>
              <w:spacing w:after="0" w:line="240" w:lineRule="auto"/>
              <w:ind w:left="113" w:right="113"/>
              <w:jc w:val="center"/>
              <w:rPr>
                <w:rFonts w:ascii="Times New Roman" w:hAnsi="Times New Roman"/>
                <w:color w:val="000000"/>
                <w:lang w:eastAsia="ru-RU"/>
              </w:rPr>
            </w:pPr>
            <w:r w:rsidRPr="00B9132A">
              <w:rPr>
                <w:rFonts w:ascii="Times New Roman" w:hAnsi="Times New Roman"/>
                <w:color w:val="000000"/>
                <w:lang w:eastAsia="ru-RU"/>
              </w:rPr>
              <w:t>Год (t)</w:t>
            </w:r>
          </w:p>
        </w:tc>
        <w:tc>
          <w:tcPr>
            <w:tcW w:w="2410" w:type="dxa"/>
            <w:shd w:val="clear" w:color="auto" w:fill="auto"/>
            <w:vAlign w:val="center"/>
            <w:hideMark/>
          </w:tcPr>
          <w:p w14:paraId="48FE2451" w14:textId="2C1F0DCB"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Не дисконтированный поток (</w:t>
            </w:r>
            <w:proofErr w:type="spellStart"/>
            <w:r w:rsidRPr="00B9132A">
              <w:rPr>
                <w:rFonts w:ascii="Times New Roman" w:hAnsi="Times New Roman"/>
                <w:color w:val="000000"/>
                <w:lang w:eastAsia="ru-RU"/>
              </w:rPr>
              <w:t>CFt</w:t>
            </w:r>
            <w:proofErr w:type="spellEnd"/>
            <w:r w:rsidRPr="00B9132A">
              <w:rPr>
                <w:rFonts w:ascii="Times New Roman" w:hAnsi="Times New Roman"/>
                <w:color w:val="000000"/>
                <w:lang w:eastAsia="ru-RU"/>
              </w:rPr>
              <w:t>)</w:t>
            </w:r>
          </w:p>
        </w:tc>
        <w:tc>
          <w:tcPr>
            <w:tcW w:w="1985" w:type="dxa"/>
            <w:shd w:val="clear" w:color="auto" w:fill="auto"/>
            <w:vAlign w:val="center"/>
            <w:hideMark/>
          </w:tcPr>
          <w:p w14:paraId="58C41E14"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Коэффициент дисконтирования (r=15%)</w:t>
            </w:r>
          </w:p>
        </w:tc>
        <w:tc>
          <w:tcPr>
            <w:tcW w:w="2126" w:type="dxa"/>
            <w:shd w:val="clear" w:color="auto" w:fill="auto"/>
            <w:vAlign w:val="center"/>
            <w:hideMark/>
          </w:tcPr>
          <w:p w14:paraId="76C2B942"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Дисконтированный поток (PV(</w:t>
            </w:r>
            <w:proofErr w:type="spellStart"/>
            <w:r w:rsidRPr="00B9132A">
              <w:rPr>
                <w:rFonts w:ascii="Times New Roman" w:hAnsi="Times New Roman"/>
                <w:color w:val="000000"/>
                <w:lang w:eastAsia="ru-RU"/>
              </w:rPr>
              <w:t>CFt</w:t>
            </w:r>
            <w:proofErr w:type="spellEnd"/>
            <w:r w:rsidRPr="00B9132A">
              <w:rPr>
                <w:rFonts w:ascii="Times New Roman" w:hAnsi="Times New Roman"/>
                <w:color w:val="000000"/>
                <w:lang w:eastAsia="ru-RU"/>
              </w:rPr>
              <w:t>))</w:t>
            </w:r>
          </w:p>
        </w:tc>
        <w:tc>
          <w:tcPr>
            <w:tcW w:w="2268" w:type="dxa"/>
            <w:shd w:val="clear" w:color="auto" w:fill="auto"/>
            <w:vAlign w:val="center"/>
            <w:hideMark/>
          </w:tcPr>
          <w:p w14:paraId="274A0A92"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Накопленный дисконтированный поток</w:t>
            </w:r>
          </w:p>
        </w:tc>
      </w:tr>
      <w:tr w:rsidR="007801FA" w:rsidRPr="00B9132A" w14:paraId="38D8B82D" w14:textId="77777777" w:rsidTr="00033F74">
        <w:trPr>
          <w:trHeight w:val="271"/>
        </w:trPr>
        <w:tc>
          <w:tcPr>
            <w:tcW w:w="562" w:type="dxa"/>
            <w:shd w:val="clear" w:color="auto" w:fill="auto"/>
            <w:noWrap/>
            <w:vAlign w:val="center"/>
            <w:hideMark/>
          </w:tcPr>
          <w:p w14:paraId="13489F51"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w:t>
            </w:r>
          </w:p>
        </w:tc>
        <w:tc>
          <w:tcPr>
            <w:tcW w:w="2410" w:type="dxa"/>
            <w:shd w:val="clear" w:color="auto" w:fill="auto"/>
            <w:noWrap/>
            <w:vAlign w:val="bottom"/>
            <w:hideMark/>
          </w:tcPr>
          <w:p w14:paraId="641491F5"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-45</w:t>
            </w:r>
          </w:p>
        </w:tc>
        <w:tc>
          <w:tcPr>
            <w:tcW w:w="1985" w:type="dxa"/>
            <w:shd w:val="clear" w:color="auto" w:fill="auto"/>
            <w:noWrap/>
            <w:vAlign w:val="bottom"/>
            <w:hideMark/>
          </w:tcPr>
          <w:p w14:paraId="0430524D"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0,8696</w:t>
            </w:r>
          </w:p>
        </w:tc>
        <w:tc>
          <w:tcPr>
            <w:tcW w:w="2126" w:type="dxa"/>
            <w:shd w:val="clear" w:color="auto" w:fill="auto"/>
            <w:noWrap/>
            <w:vAlign w:val="bottom"/>
            <w:hideMark/>
          </w:tcPr>
          <w:p w14:paraId="4CD215D6"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-39,13</w:t>
            </w:r>
          </w:p>
        </w:tc>
        <w:tc>
          <w:tcPr>
            <w:tcW w:w="2268" w:type="dxa"/>
            <w:shd w:val="clear" w:color="auto" w:fill="auto"/>
            <w:noWrap/>
            <w:vAlign w:val="bottom"/>
            <w:hideMark/>
          </w:tcPr>
          <w:p w14:paraId="329C7F9F"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-39,13</w:t>
            </w:r>
          </w:p>
        </w:tc>
      </w:tr>
      <w:tr w:rsidR="007801FA" w:rsidRPr="00B9132A" w14:paraId="415E2522" w14:textId="77777777" w:rsidTr="00033F74">
        <w:trPr>
          <w:trHeight w:val="271"/>
        </w:trPr>
        <w:tc>
          <w:tcPr>
            <w:tcW w:w="562" w:type="dxa"/>
            <w:shd w:val="clear" w:color="auto" w:fill="auto"/>
            <w:noWrap/>
            <w:vAlign w:val="center"/>
            <w:hideMark/>
          </w:tcPr>
          <w:p w14:paraId="6D1E5FC6"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2</w:t>
            </w:r>
          </w:p>
        </w:tc>
        <w:tc>
          <w:tcPr>
            <w:tcW w:w="2410" w:type="dxa"/>
            <w:shd w:val="clear" w:color="auto" w:fill="auto"/>
            <w:noWrap/>
            <w:vAlign w:val="bottom"/>
            <w:hideMark/>
          </w:tcPr>
          <w:p w14:paraId="414D2F6F"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-42,5</w:t>
            </w:r>
          </w:p>
        </w:tc>
        <w:tc>
          <w:tcPr>
            <w:tcW w:w="1985" w:type="dxa"/>
            <w:shd w:val="clear" w:color="auto" w:fill="auto"/>
            <w:noWrap/>
            <w:vAlign w:val="bottom"/>
            <w:hideMark/>
          </w:tcPr>
          <w:p w14:paraId="49217C95"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0,7561</w:t>
            </w:r>
          </w:p>
        </w:tc>
        <w:tc>
          <w:tcPr>
            <w:tcW w:w="2126" w:type="dxa"/>
            <w:shd w:val="clear" w:color="auto" w:fill="auto"/>
            <w:noWrap/>
            <w:vAlign w:val="bottom"/>
            <w:hideMark/>
          </w:tcPr>
          <w:p w14:paraId="24B53001"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-32,14</w:t>
            </w:r>
          </w:p>
        </w:tc>
        <w:tc>
          <w:tcPr>
            <w:tcW w:w="2268" w:type="dxa"/>
            <w:shd w:val="clear" w:color="auto" w:fill="auto"/>
            <w:noWrap/>
            <w:vAlign w:val="bottom"/>
            <w:hideMark/>
          </w:tcPr>
          <w:p w14:paraId="55FF61F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-71,27</w:t>
            </w:r>
          </w:p>
        </w:tc>
      </w:tr>
      <w:tr w:rsidR="007801FA" w:rsidRPr="00B9132A" w14:paraId="73E21647" w14:textId="77777777" w:rsidTr="00033F74">
        <w:trPr>
          <w:trHeight w:val="271"/>
        </w:trPr>
        <w:tc>
          <w:tcPr>
            <w:tcW w:w="562" w:type="dxa"/>
            <w:shd w:val="clear" w:color="auto" w:fill="auto"/>
            <w:noWrap/>
            <w:vAlign w:val="center"/>
            <w:hideMark/>
          </w:tcPr>
          <w:p w14:paraId="53C3727A"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w:t>
            </w:r>
          </w:p>
        </w:tc>
        <w:tc>
          <w:tcPr>
            <w:tcW w:w="2410" w:type="dxa"/>
            <w:shd w:val="clear" w:color="auto" w:fill="auto"/>
            <w:noWrap/>
            <w:vAlign w:val="bottom"/>
            <w:hideMark/>
          </w:tcPr>
          <w:p w14:paraId="0C0B8618"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27,8</w:t>
            </w:r>
          </w:p>
        </w:tc>
        <w:tc>
          <w:tcPr>
            <w:tcW w:w="1985" w:type="dxa"/>
            <w:shd w:val="clear" w:color="auto" w:fill="auto"/>
            <w:noWrap/>
            <w:vAlign w:val="bottom"/>
            <w:hideMark/>
          </w:tcPr>
          <w:p w14:paraId="3123FD0B"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0,6575</w:t>
            </w:r>
          </w:p>
        </w:tc>
        <w:tc>
          <w:tcPr>
            <w:tcW w:w="2126" w:type="dxa"/>
            <w:shd w:val="clear" w:color="auto" w:fill="auto"/>
            <w:noWrap/>
            <w:vAlign w:val="bottom"/>
            <w:hideMark/>
          </w:tcPr>
          <w:p w14:paraId="4CAF5CEC"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18,28</w:t>
            </w:r>
          </w:p>
        </w:tc>
        <w:tc>
          <w:tcPr>
            <w:tcW w:w="2268" w:type="dxa"/>
            <w:shd w:val="clear" w:color="auto" w:fill="auto"/>
            <w:noWrap/>
            <w:vAlign w:val="bottom"/>
            <w:hideMark/>
          </w:tcPr>
          <w:p w14:paraId="7E8C9FF9"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-52,99</w:t>
            </w:r>
          </w:p>
        </w:tc>
      </w:tr>
      <w:tr w:rsidR="007801FA" w:rsidRPr="00B9132A" w14:paraId="7AF0E656" w14:textId="77777777" w:rsidTr="00033F74">
        <w:trPr>
          <w:trHeight w:val="271"/>
        </w:trPr>
        <w:tc>
          <w:tcPr>
            <w:tcW w:w="562" w:type="dxa"/>
            <w:shd w:val="clear" w:color="auto" w:fill="auto"/>
            <w:noWrap/>
            <w:vAlign w:val="center"/>
            <w:hideMark/>
          </w:tcPr>
          <w:p w14:paraId="437DA7B1"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w:t>
            </w:r>
          </w:p>
        </w:tc>
        <w:tc>
          <w:tcPr>
            <w:tcW w:w="2410" w:type="dxa"/>
            <w:shd w:val="clear" w:color="auto" w:fill="auto"/>
            <w:noWrap/>
            <w:vAlign w:val="bottom"/>
            <w:hideMark/>
          </w:tcPr>
          <w:p w14:paraId="4696FB8E"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30,50</w:t>
            </w:r>
          </w:p>
        </w:tc>
        <w:tc>
          <w:tcPr>
            <w:tcW w:w="1985" w:type="dxa"/>
            <w:shd w:val="clear" w:color="auto" w:fill="auto"/>
            <w:noWrap/>
            <w:vAlign w:val="bottom"/>
            <w:hideMark/>
          </w:tcPr>
          <w:p w14:paraId="293D50A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0,5718</w:t>
            </w:r>
          </w:p>
        </w:tc>
        <w:tc>
          <w:tcPr>
            <w:tcW w:w="2126" w:type="dxa"/>
            <w:shd w:val="clear" w:color="auto" w:fill="auto"/>
            <w:noWrap/>
            <w:vAlign w:val="bottom"/>
            <w:hideMark/>
          </w:tcPr>
          <w:p w14:paraId="304BD6E2"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17,44</w:t>
            </w:r>
          </w:p>
        </w:tc>
        <w:tc>
          <w:tcPr>
            <w:tcW w:w="2268" w:type="dxa"/>
            <w:shd w:val="clear" w:color="auto" w:fill="auto"/>
            <w:noWrap/>
            <w:vAlign w:val="bottom"/>
            <w:hideMark/>
          </w:tcPr>
          <w:p w14:paraId="687F6920"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-35,55</w:t>
            </w:r>
          </w:p>
        </w:tc>
      </w:tr>
      <w:tr w:rsidR="007801FA" w:rsidRPr="00B9132A" w14:paraId="3D136610" w14:textId="77777777" w:rsidTr="00033F74">
        <w:trPr>
          <w:trHeight w:val="271"/>
        </w:trPr>
        <w:tc>
          <w:tcPr>
            <w:tcW w:w="562" w:type="dxa"/>
            <w:shd w:val="clear" w:color="auto" w:fill="auto"/>
            <w:noWrap/>
            <w:vAlign w:val="center"/>
            <w:hideMark/>
          </w:tcPr>
          <w:p w14:paraId="06C158CC"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5</w:t>
            </w:r>
          </w:p>
        </w:tc>
        <w:tc>
          <w:tcPr>
            <w:tcW w:w="2410" w:type="dxa"/>
            <w:shd w:val="clear" w:color="auto" w:fill="auto"/>
            <w:noWrap/>
            <w:vAlign w:val="bottom"/>
            <w:hideMark/>
          </w:tcPr>
          <w:p w14:paraId="42783EC9"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33,60</w:t>
            </w:r>
          </w:p>
        </w:tc>
        <w:tc>
          <w:tcPr>
            <w:tcW w:w="1985" w:type="dxa"/>
            <w:shd w:val="clear" w:color="auto" w:fill="auto"/>
            <w:noWrap/>
            <w:vAlign w:val="bottom"/>
            <w:hideMark/>
          </w:tcPr>
          <w:p w14:paraId="1A0D7319"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0,4972</w:t>
            </w:r>
          </w:p>
        </w:tc>
        <w:tc>
          <w:tcPr>
            <w:tcW w:w="2126" w:type="dxa"/>
            <w:shd w:val="clear" w:color="auto" w:fill="auto"/>
            <w:noWrap/>
            <w:vAlign w:val="bottom"/>
            <w:hideMark/>
          </w:tcPr>
          <w:p w14:paraId="110543E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16,71</w:t>
            </w:r>
          </w:p>
        </w:tc>
        <w:tc>
          <w:tcPr>
            <w:tcW w:w="2268" w:type="dxa"/>
            <w:shd w:val="clear" w:color="auto" w:fill="auto"/>
            <w:noWrap/>
            <w:vAlign w:val="bottom"/>
            <w:hideMark/>
          </w:tcPr>
          <w:p w14:paraId="120AA2C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-18,84</w:t>
            </w:r>
          </w:p>
        </w:tc>
      </w:tr>
      <w:tr w:rsidR="007801FA" w:rsidRPr="00B9132A" w14:paraId="00B25F55" w14:textId="77777777" w:rsidTr="00033F74">
        <w:trPr>
          <w:trHeight w:val="271"/>
        </w:trPr>
        <w:tc>
          <w:tcPr>
            <w:tcW w:w="562" w:type="dxa"/>
            <w:shd w:val="clear" w:color="auto" w:fill="auto"/>
            <w:noWrap/>
            <w:vAlign w:val="center"/>
            <w:hideMark/>
          </w:tcPr>
          <w:p w14:paraId="2C3F4F60"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6</w:t>
            </w:r>
          </w:p>
        </w:tc>
        <w:tc>
          <w:tcPr>
            <w:tcW w:w="2410" w:type="dxa"/>
            <w:shd w:val="clear" w:color="auto" w:fill="auto"/>
            <w:noWrap/>
            <w:vAlign w:val="bottom"/>
            <w:hideMark/>
          </w:tcPr>
          <w:p w14:paraId="13D4EE5E"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36,90</w:t>
            </w:r>
          </w:p>
        </w:tc>
        <w:tc>
          <w:tcPr>
            <w:tcW w:w="1985" w:type="dxa"/>
            <w:shd w:val="clear" w:color="auto" w:fill="auto"/>
            <w:noWrap/>
            <w:vAlign w:val="bottom"/>
            <w:hideMark/>
          </w:tcPr>
          <w:p w14:paraId="6AC9537A"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0,4323</w:t>
            </w:r>
          </w:p>
        </w:tc>
        <w:tc>
          <w:tcPr>
            <w:tcW w:w="2126" w:type="dxa"/>
            <w:shd w:val="clear" w:color="auto" w:fill="auto"/>
            <w:noWrap/>
            <w:vAlign w:val="bottom"/>
            <w:hideMark/>
          </w:tcPr>
          <w:p w14:paraId="48946C86"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15,95</w:t>
            </w:r>
          </w:p>
        </w:tc>
        <w:tc>
          <w:tcPr>
            <w:tcW w:w="2268" w:type="dxa"/>
            <w:shd w:val="clear" w:color="auto" w:fill="auto"/>
            <w:noWrap/>
            <w:vAlign w:val="bottom"/>
            <w:hideMark/>
          </w:tcPr>
          <w:p w14:paraId="01143E9B"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-2,89</w:t>
            </w:r>
          </w:p>
        </w:tc>
      </w:tr>
      <w:tr w:rsidR="007801FA" w:rsidRPr="00B9132A" w14:paraId="1432D9B4" w14:textId="77777777" w:rsidTr="00033F74">
        <w:trPr>
          <w:trHeight w:val="271"/>
        </w:trPr>
        <w:tc>
          <w:tcPr>
            <w:tcW w:w="562" w:type="dxa"/>
            <w:shd w:val="clear" w:color="auto" w:fill="auto"/>
            <w:noWrap/>
            <w:vAlign w:val="center"/>
            <w:hideMark/>
          </w:tcPr>
          <w:p w14:paraId="55FFFAFF"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7</w:t>
            </w:r>
          </w:p>
        </w:tc>
        <w:tc>
          <w:tcPr>
            <w:tcW w:w="2410" w:type="dxa"/>
            <w:shd w:val="clear" w:color="auto" w:fill="auto"/>
            <w:noWrap/>
            <w:vAlign w:val="bottom"/>
            <w:hideMark/>
          </w:tcPr>
          <w:p w14:paraId="584CFA0A"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40,60</w:t>
            </w:r>
          </w:p>
        </w:tc>
        <w:tc>
          <w:tcPr>
            <w:tcW w:w="1985" w:type="dxa"/>
            <w:shd w:val="clear" w:color="auto" w:fill="auto"/>
            <w:noWrap/>
            <w:vAlign w:val="bottom"/>
            <w:hideMark/>
          </w:tcPr>
          <w:p w14:paraId="1C21245B"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0,3759</w:t>
            </w:r>
          </w:p>
        </w:tc>
        <w:tc>
          <w:tcPr>
            <w:tcW w:w="2126" w:type="dxa"/>
            <w:shd w:val="clear" w:color="auto" w:fill="auto"/>
            <w:noWrap/>
            <w:vAlign w:val="bottom"/>
            <w:hideMark/>
          </w:tcPr>
          <w:p w14:paraId="3E7C7EEA"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15,26</w:t>
            </w:r>
          </w:p>
        </w:tc>
        <w:tc>
          <w:tcPr>
            <w:tcW w:w="2268" w:type="dxa"/>
            <w:shd w:val="clear" w:color="auto" w:fill="auto"/>
            <w:noWrap/>
            <w:vAlign w:val="bottom"/>
            <w:hideMark/>
          </w:tcPr>
          <w:p w14:paraId="491DB844"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12,37</w:t>
            </w:r>
          </w:p>
        </w:tc>
      </w:tr>
      <w:tr w:rsidR="007801FA" w:rsidRPr="00B9132A" w14:paraId="3ACED5CC" w14:textId="77777777" w:rsidTr="00033F74">
        <w:trPr>
          <w:trHeight w:val="271"/>
        </w:trPr>
        <w:tc>
          <w:tcPr>
            <w:tcW w:w="562" w:type="dxa"/>
            <w:shd w:val="clear" w:color="auto" w:fill="auto"/>
            <w:noWrap/>
            <w:vAlign w:val="center"/>
            <w:hideMark/>
          </w:tcPr>
          <w:p w14:paraId="7DD68F6D"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8</w:t>
            </w:r>
          </w:p>
        </w:tc>
        <w:tc>
          <w:tcPr>
            <w:tcW w:w="2410" w:type="dxa"/>
            <w:shd w:val="clear" w:color="auto" w:fill="auto"/>
            <w:noWrap/>
            <w:vAlign w:val="bottom"/>
            <w:hideMark/>
          </w:tcPr>
          <w:p w14:paraId="2B493BEA"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44,70</w:t>
            </w:r>
          </w:p>
        </w:tc>
        <w:tc>
          <w:tcPr>
            <w:tcW w:w="1985" w:type="dxa"/>
            <w:shd w:val="clear" w:color="auto" w:fill="auto"/>
            <w:noWrap/>
            <w:vAlign w:val="bottom"/>
            <w:hideMark/>
          </w:tcPr>
          <w:p w14:paraId="338C487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0,3269</w:t>
            </w:r>
          </w:p>
        </w:tc>
        <w:tc>
          <w:tcPr>
            <w:tcW w:w="2126" w:type="dxa"/>
            <w:shd w:val="clear" w:color="auto" w:fill="auto"/>
            <w:noWrap/>
            <w:vAlign w:val="bottom"/>
            <w:hideMark/>
          </w:tcPr>
          <w:p w14:paraId="27C4C982"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14,61</w:t>
            </w:r>
          </w:p>
        </w:tc>
        <w:tc>
          <w:tcPr>
            <w:tcW w:w="2268" w:type="dxa"/>
            <w:shd w:val="clear" w:color="auto" w:fill="auto"/>
            <w:noWrap/>
            <w:vAlign w:val="bottom"/>
            <w:hideMark/>
          </w:tcPr>
          <w:p w14:paraId="4373569E"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26,98</w:t>
            </w:r>
          </w:p>
        </w:tc>
      </w:tr>
      <w:tr w:rsidR="007801FA" w:rsidRPr="00B9132A" w14:paraId="3FE0BD57" w14:textId="77777777" w:rsidTr="00033F74">
        <w:trPr>
          <w:trHeight w:val="271"/>
        </w:trPr>
        <w:tc>
          <w:tcPr>
            <w:tcW w:w="562" w:type="dxa"/>
            <w:shd w:val="clear" w:color="auto" w:fill="auto"/>
            <w:noWrap/>
            <w:vAlign w:val="center"/>
            <w:hideMark/>
          </w:tcPr>
          <w:p w14:paraId="2BECCA41"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9</w:t>
            </w:r>
          </w:p>
        </w:tc>
        <w:tc>
          <w:tcPr>
            <w:tcW w:w="2410" w:type="dxa"/>
            <w:shd w:val="clear" w:color="auto" w:fill="auto"/>
            <w:noWrap/>
            <w:vAlign w:val="bottom"/>
            <w:hideMark/>
          </w:tcPr>
          <w:p w14:paraId="3617DC9B"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49,20</w:t>
            </w:r>
          </w:p>
        </w:tc>
        <w:tc>
          <w:tcPr>
            <w:tcW w:w="1985" w:type="dxa"/>
            <w:shd w:val="clear" w:color="auto" w:fill="auto"/>
            <w:noWrap/>
            <w:vAlign w:val="bottom"/>
            <w:hideMark/>
          </w:tcPr>
          <w:p w14:paraId="4C76FA9A"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0,2843</w:t>
            </w:r>
          </w:p>
        </w:tc>
        <w:tc>
          <w:tcPr>
            <w:tcW w:w="2126" w:type="dxa"/>
            <w:shd w:val="clear" w:color="auto" w:fill="auto"/>
            <w:noWrap/>
            <w:vAlign w:val="bottom"/>
            <w:hideMark/>
          </w:tcPr>
          <w:p w14:paraId="0B78CD0D"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13,99</w:t>
            </w:r>
          </w:p>
        </w:tc>
        <w:tc>
          <w:tcPr>
            <w:tcW w:w="2268" w:type="dxa"/>
            <w:shd w:val="clear" w:color="auto" w:fill="auto"/>
            <w:noWrap/>
            <w:vAlign w:val="bottom"/>
            <w:hideMark/>
          </w:tcPr>
          <w:p w14:paraId="345F1CCD"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40,97</w:t>
            </w:r>
          </w:p>
        </w:tc>
      </w:tr>
      <w:tr w:rsidR="007801FA" w:rsidRPr="00B9132A" w14:paraId="62E8DC0C" w14:textId="77777777" w:rsidTr="00033F74">
        <w:trPr>
          <w:trHeight w:val="271"/>
        </w:trPr>
        <w:tc>
          <w:tcPr>
            <w:tcW w:w="562" w:type="dxa"/>
            <w:shd w:val="clear" w:color="auto" w:fill="auto"/>
            <w:noWrap/>
            <w:vAlign w:val="center"/>
            <w:hideMark/>
          </w:tcPr>
          <w:p w14:paraId="2BCC766B"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10</w:t>
            </w:r>
          </w:p>
        </w:tc>
        <w:tc>
          <w:tcPr>
            <w:tcW w:w="2410" w:type="dxa"/>
            <w:shd w:val="clear" w:color="auto" w:fill="auto"/>
            <w:noWrap/>
            <w:vAlign w:val="bottom"/>
            <w:hideMark/>
          </w:tcPr>
          <w:p w14:paraId="5DE7A91B"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54,10</w:t>
            </w:r>
          </w:p>
        </w:tc>
        <w:tc>
          <w:tcPr>
            <w:tcW w:w="1985" w:type="dxa"/>
            <w:shd w:val="clear" w:color="auto" w:fill="auto"/>
            <w:noWrap/>
            <w:vAlign w:val="bottom"/>
            <w:hideMark/>
          </w:tcPr>
          <w:p w14:paraId="1B4F608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0,2472</w:t>
            </w:r>
          </w:p>
        </w:tc>
        <w:tc>
          <w:tcPr>
            <w:tcW w:w="2126" w:type="dxa"/>
            <w:shd w:val="clear" w:color="auto" w:fill="auto"/>
            <w:noWrap/>
            <w:vAlign w:val="bottom"/>
            <w:hideMark/>
          </w:tcPr>
          <w:p w14:paraId="4F36EE36"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13,37</w:t>
            </w:r>
          </w:p>
        </w:tc>
        <w:tc>
          <w:tcPr>
            <w:tcW w:w="2268" w:type="dxa"/>
            <w:shd w:val="clear" w:color="auto" w:fill="auto"/>
            <w:noWrap/>
            <w:vAlign w:val="bottom"/>
            <w:hideMark/>
          </w:tcPr>
          <w:p w14:paraId="095D7F49"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54,34</w:t>
            </w:r>
          </w:p>
        </w:tc>
      </w:tr>
      <w:tr w:rsidR="007801FA" w:rsidRPr="00B9132A" w14:paraId="267F928D" w14:textId="77777777" w:rsidTr="00033F74">
        <w:trPr>
          <w:trHeight w:val="271"/>
        </w:trPr>
        <w:tc>
          <w:tcPr>
            <w:tcW w:w="562" w:type="dxa"/>
            <w:shd w:val="clear" w:color="auto" w:fill="auto"/>
            <w:noWrap/>
            <w:vAlign w:val="center"/>
            <w:hideMark/>
          </w:tcPr>
          <w:p w14:paraId="1A4EB1F8"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11</w:t>
            </w:r>
          </w:p>
        </w:tc>
        <w:tc>
          <w:tcPr>
            <w:tcW w:w="2410" w:type="dxa"/>
            <w:shd w:val="clear" w:color="auto" w:fill="auto"/>
            <w:noWrap/>
            <w:vAlign w:val="bottom"/>
            <w:hideMark/>
          </w:tcPr>
          <w:p w14:paraId="580E495D"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59,50</w:t>
            </w:r>
          </w:p>
        </w:tc>
        <w:tc>
          <w:tcPr>
            <w:tcW w:w="1985" w:type="dxa"/>
            <w:shd w:val="clear" w:color="auto" w:fill="auto"/>
            <w:noWrap/>
            <w:vAlign w:val="bottom"/>
            <w:hideMark/>
          </w:tcPr>
          <w:p w14:paraId="37215F8F"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0,2149</w:t>
            </w:r>
          </w:p>
        </w:tc>
        <w:tc>
          <w:tcPr>
            <w:tcW w:w="2126" w:type="dxa"/>
            <w:shd w:val="clear" w:color="auto" w:fill="auto"/>
            <w:noWrap/>
            <w:vAlign w:val="bottom"/>
            <w:hideMark/>
          </w:tcPr>
          <w:p w14:paraId="165BC492"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12,79</w:t>
            </w:r>
          </w:p>
        </w:tc>
        <w:tc>
          <w:tcPr>
            <w:tcW w:w="2268" w:type="dxa"/>
            <w:shd w:val="clear" w:color="auto" w:fill="auto"/>
            <w:noWrap/>
            <w:vAlign w:val="bottom"/>
            <w:hideMark/>
          </w:tcPr>
          <w:p w14:paraId="5990E3CA"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67,13</w:t>
            </w:r>
          </w:p>
        </w:tc>
      </w:tr>
      <w:tr w:rsidR="007801FA" w:rsidRPr="00B9132A" w14:paraId="00FB3C3F" w14:textId="77777777" w:rsidTr="00033F74">
        <w:trPr>
          <w:trHeight w:val="271"/>
        </w:trPr>
        <w:tc>
          <w:tcPr>
            <w:tcW w:w="562" w:type="dxa"/>
            <w:shd w:val="clear" w:color="auto" w:fill="auto"/>
            <w:noWrap/>
            <w:vAlign w:val="center"/>
            <w:hideMark/>
          </w:tcPr>
          <w:p w14:paraId="072600B8" w14:textId="77777777" w:rsidR="007801FA" w:rsidRPr="00B9132A" w:rsidRDefault="007801FA" w:rsidP="00033F74">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12</w:t>
            </w:r>
          </w:p>
        </w:tc>
        <w:tc>
          <w:tcPr>
            <w:tcW w:w="2410" w:type="dxa"/>
            <w:shd w:val="clear" w:color="auto" w:fill="auto"/>
            <w:noWrap/>
            <w:vAlign w:val="bottom"/>
            <w:hideMark/>
          </w:tcPr>
          <w:p w14:paraId="57F64FFC"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65,50</w:t>
            </w:r>
          </w:p>
        </w:tc>
        <w:tc>
          <w:tcPr>
            <w:tcW w:w="1985" w:type="dxa"/>
            <w:shd w:val="clear" w:color="auto" w:fill="auto"/>
            <w:noWrap/>
            <w:vAlign w:val="bottom"/>
            <w:hideMark/>
          </w:tcPr>
          <w:p w14:paraId="1F6758C8"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0,1869</w:t>
            </w:r>
          </w:p>
        </w:tc>
        <w:tc>
          <w:tcPr>
            <w:tcW w:w="2126" w:type="dxa"/>
            <w:shd w:val="clear" w:color="auto" w:fill="auto"/>
            <w:noWrap/>
            <w:vAlign w:val="bottom"/>
            <w:hideMark/>
          </w:tcPr>
          <w:p w14:paraId="5AC5A927"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12,24</w:t>
            </w:r>
          </w:p>
        </w:tc>
        <w:tc>
          <w:tcPr>
            <w:tcW w:w="2268" w:type="dxa"/>
            <w:shd w:val="clear" w:color="auto" w:fill="auto"/>
            <w:noWrap/>
            <w:vAlign w:val="bottom"/>
            <w:hideMark/>
          </w:tcPr>
          <w:p w14:paraId="6BF7155B" w14:textId="77777777" w:rsidR="007801FA" w:rsidRPr="00B9132A" w:rsidRDefault="007801FA" w:rsidP="007801FA">
            <w:pPr>
              <w:spacing w:after="0" w:line="240" w:lineRule="auto"/>
              <w:jc w:val="center"/>
              <w:rPr>
                <w:rFonts w:ascii="Times New Roman" w:hAnsi="Times New Roman"/>
                <w:color w:val="000000"/>
                <w:lang w:eastAsia="ru-RU"/>
              </w:rPr>
            </w:pPr>
            <w:r w:rsidRPr="00B9132A">
              <w:rPr>
                <w:rFonts w:ascii="Times New Roman" w:hAnsi="Times New Roman"/>
                <w:color w:val="000000"/>
                <w:lang w:eastAsia="ru-RU"/>
              </w:rPr>
              <w:t>79,37</w:t>
            </w:r>
          </w:p>
        </w:tc>
      </w:tr>
    </w:tbl>
    <w:p w14:paraId="7A990A6E" w14:textId="77777777" w:rsidR="00864F15" w:rsidRPr="00B9132A" w:rsidRDefault="00864F15" w:rsidP="00D61314">
      <w:pPr>
        <w:spacing w:after="0" w:line="360" w:lineRule="auto"/>
        <w:ind w:firstLine="709"/>
        <w:jc w:val="both"/>
        <w:rPr>
          <w:rFonts w:ascii="Times New Roman" w:hAnsi="Times New Roman"/>
          <w:sz w:val="28"/>
          <w:szCs w:val="28"/>
        </w:rPr>
      </w:pPr>
    </w:p>
    <w:p w14:paraId="26819290" w14:textId="011A80ED" w:rsidR="00C8507D" w:rsidRPr="00B9132A" w:rsidRDefault="00864F15" w:rsidP="00C8507D">
      <w:pPr>
        <w:spacing w:after="0" w:line="360" w:lineRule="auto"/>
        <w:ind w:firstLine="709"/>
        <w:jc w:val="both"/>
        <w:rPr>
          <w:rFonts w:ascii="Times New Roman" w:hAnsi="Times New Roman"/>
          <w:sz w:val="28"/>
          <w:szCs w:val="28"/>
        </w:rPr>
      </w:pPr>
      <w:r w:rsidRPr="00B9132A">
        <w:rPr>
          <w:rFonts w:ascii="Times New Roman" w:hAnsi="Times New Roman"/>
          <w:sz w:val="28"/>
          <w:szCs w:val="28"/>
        </w:rPr>
        <w:t>Наглядно разница между номинальной и реальной стоимостью будущих доходов представлена на рисунке 4. График четко демонстрирует, как фактор времени «уменьшает» ценность будущих денежных поступлений. Например, денежный поток в 65,5 млн руб. в 12-м году проекта в пересчете на сегодняшние деньги оценивается всего в 12,25 млн руб. (реальная стоимость на графике). Это подчеркивает необходимость использования дисконтированных методов для принятия взвешенных инвестиционных решений.</w:t>
      </w:r>
    </w:p>
    <w:p w14:paraId="42A8BE86" w14:textId="77777777" w:rsidR="009D15AC" w:rsidRPr="00B9132A" w:rsidRDefault="0077460E" w:rsidP="009D15AC">
      <w:pPr>
        <w:spacing w:after="0" w:line="360" w:lineRule="auto"/>
        <w:ind w:firstLine="709"/>
        <w:jc w:val="both"/>
        <w:rPr>
          <w:rFonts w:ascii="Times New Roman" w:hAnsi="Times New Roman"/>
          <w:sz w:val="28"/>
          <w:szCs w:val="28"/>
        </w:rPr>
      </w:pPr>
      <w:r w:rsidRPr="00B9132A">
        <w:rPr>
          <w:rFonts w:ascii="Times New Roman" w:hAnsi="Times New Roman"/>
          <w:sz w:val="28"/>
          <w:szCs w:val="28"/>
        </w:rPr>
        <w:t xml:space="preserve">Анализ полученных результатов показывает, что проект «Автоматизация» является эффективным как по статическим, так и по динамическим показателям. </w:t>
      </w:r>
    </w:p>
    <w:p w14:paraId="516077BF" w14:textId="46B25662" w:rsidR="009D15AC" w:rsidRPr="00B9132A" w:rsidRDefault="0012145C" w:rsidP="009D15AC">
      <w:pPr>
        <w:spacing w:after="0" w:line="360" w:lineRule="auto"/>
        <w:ind w:firstLine="709"/>
        <w:jc w:val="both"/>
        <w:rPr>
          <w:rFonts w:ascii="Times New Roman" w:hAnsi="Times New Roman"/>
          <w:sz w:val="28"/>
          <w:szCs w:val="28"/>
        </w:rPr>
      </w:pPr>
      <w:r w:rsidRPr="00B9132A">
        <w:rPr>
          <w:rFonts w:ascii="Times New Roman" w:hAnsi="Times New Roman"/>
          <w:sz w:val="28"/>
          <w:szCs w:val="28"/>
        </w:rPr>
        <w:lastRenderedPageBreak/>
        <w:t xml:space="preserve">Для комплексной оценки эффективности инновационных проектов ООО «ПК «СТАНК» также использует ряд нефинансовых показателей, отражающих влияние проектов на различные аспекты деятельности </w:t>
      </w:r>
      <w:r w:rsidR="009D15AC" w:rsidRPr="00B9132A">
        <w:rPr>
          <w:rFonts w:ascii="Times New Roman" w:hAnsi="Times New Roman"/>
          <w:sz w:val="28"/>
          <w:szCs w:val="28"/>
        </w:rPr>
        <w:t>предприятия, оценка</w:t>
      </w:r>
      <w:r w:rsidR="00092171" w:rsidRPr="00B9132A">
        <w:rPr>
          <w:rFonts w:ascii="Times New Roman" w:hAnsi="Times New Roman"/>
          <w:sz w:val="28"/>
          <w:szCs w:val="28"/>
        </w:rPr>
        <w:t xml:space="preserve"> представлена в </w:t>
      </w:r>
      <w:r w:rsidRPr="00B9132A">
        <w:rPr>
          <w:rFonts w:ascii="Times New Roman" w:hAnsi="Times New Roman"/>
          <w:sz w:val="28"/>
          <w:szCs w:val="28"/>
        </w:rPr>
        <w:t>таблиц</w:t>
      </w:r>
      <w:r w:rsidR="00092171" w:rsidRPr="00B9132A">
        <w:rPr>
          <w:rFonts w:ascii="Times New Roman" w:hAnsi="Times New Roman"/>
          <w:sz w:val="28"/>
          <w:szCs w:val="28"/>
        </w:rPr>
        <w:t>е</w:t>
      </w:r>
      <w:r w:rsidRPr="00B9132A">
        <w:rPr>
          <w:rFonts w:ascii="Times New Roman" w:hAnsi="Times New Roman"/>
          <w:sz w:val="28"/>
          <w:szCs w:val="28"/>
        </w:rPr>
        <w:t xml:space="preserve"> </w:t>
      </w:r>
      <w:r w:rsidR="00480AE9" w:rsidRPr="00B9132A">
        <w:rPr>
          <w:rFonts w:ascii="Times New Roman" w:hAnsi="Times New Roman"/>
          <w:sz w:val="28"/>
          <w:szCs w:val="28"/>
        </w:rPr>
        <w:t>11</w:t>
      </w:r>
      <w:r w:rsidRPr="00B9132A">
        <w:rPr>
          <w:rFonts w:ascii="Times New Roman" w:hAnsi="Times New Roman"/>
          <w:sz w:val="28"/>
          <w:szCs w:val="28"/>
        </w:rPr>
        <w:t>.</w:t>
      </w:r>
      <w:r w:rsidR="00480AE9" w:rsidRPr="00B9132A">
        <w:t xml:space="preserve"> </w:t>
      </w:r>
    </w:p>
    <w:p w14:paraId="363D49DB" w14:textId="6ABF36ED" w:rsidR="0012145C" w:rsidRPr="00B9132A" w:rsidRDefault="00480AE9" w:rsidP="00C8507D">
      <w:pPr>
        <w:spacing w:after="0" w:line="360" w:lineRule="auto"/>
        <w:ind w:firstLine="708"/>
        <w:jc w:val="both"/>
        <w:rPr>
          <w:rFonts w:ascii="Times New Roman" w:hAnsi="Times New Roman"/>
          <w:sz w:val="28"/>
          <w:szCs w:val="28"/>
        </w:rPr>
      </w:pPr>
      <w:r w:rsidRPr="00B9132A">
        <w:rPr>
          <w:rFonts w:ascii="Times New Roman" w:hAnsi="Times New Roman"/>
          <w:sz w:val="28"/>
          <w:szCs w:val="28"/>
        </w:rPr>
        <w:t>Эти показатели позволяют оценить качественные улучшения, которые не всегда напрямую отражаются в денежных потоках, но имеют важное стратегическое значение.</w:t>
      </w:r>
    </w:p>
    <w:p w14:paraId="1ACACA78" w14:textId="77777777" w:rsidR="00C8507D" w:rsidRPr="00B9132A" w:rsidRDefault="00C8507D" w:rsidP="0012145C">
      <w:pPr>
        <w:spacing w:after="0" w:line="360" w:lineRule="auto"/>
        <w:ind w:firstLine="708"/>
        <w:jc w:val="both"/>
        <w:rPr>
          <w:rFonts w:ascii="Times New Roman" w:hAnsi="Times New Roman"/>
          <w:sz w:val="28"/>
          <w:szCs w:val="28"/>
        </w:rPr>
      </w:pPr>
    </w:p>
    <w:p w14:paraId="65C6A914" w14:textId="14A24973" w:rsidR="00864F15" w:rsidRPr="00B9132A" w:rsidRDefault="00864F15" w:rsidP="00F95783">
      <w:pPr>
        <w:spacing w:after="0" w:line="360" w:lineRule="auto"/>
        <w:jc w:val="center"/>
        <w:rPr>
          <w:rFonts w:ascii="Times New Roman" w:hAnsi="Times New Roman"/>
          <w:sz w:val="28"/>
          <w:szCs w:val="28"/>
        </w:rPr>
      </w:pPr>
      <w:r w:rsidRPr="00B9132A">
        <w:rPr>
          <w:noProof/>
        </w:rPr>
        <w:drawing>
          <wp:inline distT="0" distB="0" distL="0" distR="0" wp14:anchorId="30E88197" wp14:editId="545CD83A">
            <wp:extent cx="4719484" cy="2595716"/>
            <wp:effectExtent l="0" t="0" r="5080" b="0"/>
            <wp:docPr id="1163607502" name="Диаграмма 1">
              <a:extLst xmlns:a="http://schemas.openxmlformats.org/drawingml/2006/main">
                <a:ext uri="{FF2B5EF4-FFF2-40B4-BE49-F238E27FC236}">
                  <a16:creationId xmlns:a16="http://schemas.microsoft.com/office/drawing/2014/main" id="{A5662A1A-E128-1A32-0FA4-EB4021E10B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80D145" w14:textId="0372B8E0" w:rsidR="00864F15" w:rsidRPr="00B9132A" w:rsidRDefault="00864F15" w:rsidP="00864F15">
      <w:pPr>
        <w:pStyle w:val="af6"/>
        <w:spacing w:before="0" w:beforeAutospacing="0" w:after="0" w:afterAutospacing="0"/>
        <w:jc w:val="center"/>
        <w:textAlignment w:val="baseline"/>
        <w:rPr>
          <w:color w:val="7F7F7F"/>
          <w:spacing w:val="4"/>
          <w:kern w:val="24"/>
          <w:sz w:val="28"/>
          <w:szCs w:val="28"/>
        </w:rPr>
      </w:pPr>
      <w:bookmarkStart w:id="30" w:name="_Hlk200931355"/>
      <w:r w:rsidRPr="00B9132A">
        <w:rPr>
          <w:rFonts w:eastAsiaTheme="majorEastAsia"/>
          <w:kern w:val="2"/>
          <w:sz w:val="28"/>
          <w:szCs w:val="28"/>
        </w:rPr>
        <w:t xml:space="preserve">Рисунок </w:t>
      </w:r>
      <w:r w:rsidR="00F95783" w:rsidRPr="00B9132A">
        <w:rPr>
          <w:rFonts w:eastAsiaTheme="majorEastAsia"/>
          <w:kern w:val="2"/>
          <w:sz w:val="28"/>
          <w:szCs w:val="28"/>
        </w:rPr>
        <w:t>4</w:t>
      </w:r>
      <w:r w:rsidRPr="00B9132A">
        <w:rPr>
          <w:rFonts w:eastAsiaTheme="majorEastAsia"/>
          <w:kern w:val="2"/>
          <w:sz w:val="28"/>
          <w:szCs w:val="28"/>
          <w:lang w:val="az-Cyrl-AZ"/>
        </w:rPr>
        <w:t xml:space="preserve"> </w:t>
      </w:r>
      <w:r w:rsidRPr="00B9132A">
        <w:rPr>
          <w:rFonts w:eastAsiaTheme="majorEastAsia"/>
          <w:sz w:val="28"/>
          <w:szCs w:val="28"/>
        </w:rPr>
        <w:t>–</w:t>
      </w:r>
      <w:r w:rsidRPr="00B9132A">
        <w:rPr>
          <w:rFonts w:eastAsiaTheme="majorEastAsia"/>
          <w:kern w:val="2"/>
          <w:sz w:val="28"/>
          <w:szCs w:val="28"/>
          <w:lang w:val="az-Cyrl-AZ"/>
        </w:rPr>
        <w:t xml:space="preserve"> </w:t>
      </w:r>
      <w:r w:rsidRPr="00B9132A">
        <w:rPr>
          <w:spacing w:val="4"/>
          <w:kern w:val="24"/>
          <w:sz w:val="28"/>
          <w:szCs w:val="28"/>
        </w:rPr>
        <w:t>Сравнение годовых денежных потоков проекта (номинальных и дисконтированных)</w:t>
      </w:r>
    </w:p>
    <w:bookmarkEnd w:id="30"/>
    <w:p w14:paraId="504EA031" w14:textId="77777777" w:rsidR="00C8507D" w:rsidRPr="00B9132A" w:rsidRDefault="00C8507D" w:rsidP="00DE464C">
      <w:pPr>
        <w:spacing w:after="0" w:line="360" w:lineRule="auto"/>
        <w:ind w:firstLine="708"/>
        <w:jc w:val="both"/>
        <w:rPr>
          <w:rFonts w:ascii="Times New Roman" w:hAnsi="Times New Roman"/>
          <w:sz w:val="28"/>
          <w:szCs w:val="28"/>
        </w:rPr>
      </w:pPr>
    </w:p>
    <w:p w14:paraId="6DDE6CBE" w14:textId="4867A45A" w:rsidR="00C8507D" w:rsidRPr="00B9132A" w:rsidRDefault="000A239A" w:rsidP="00C8507D">
      <w:pPr>
        <w:spacing w:after="0" w:line="360" w:lineRule="auto"/>
        <w:ind w:firstLine="708"/>
        <w:jc w:val="both"/>
        <w:rPr>
          <w:rFonts w:ascii="Times New Roman" w:hAnsi="Times New Roman"/>
          <w:sz w:val="28"/>
          <w:szCs w:val="28"/>
        </w:rPr>
      </w:pPr>
      <w:r w:rsidRPr="00B9132A">
        <w:rPr>
          <w:rFonts w:ascii="Times New Roman" w:hAnsi="Times New Roman"/>
          <w:sz w:val="28"/>
          <w:szCs w:val="28"/>
        </w:rPr>
        <w:t xml:space="preserve">Результаты, представленные в таблице 11, свидетельствуют о значительном положительном технологическом и организационном эффекте проекта. Рост производительности труда (+26,2%) и снижение доли брака </w:t>
      </w:r>
      <w:r w:rsidR="0096349F" w:rsidRPr="00B9132A">
        <w:rPr>
          <w:rFonts w:ascii="Times New Roman" w:hAnsi="Times New Roman"/>
          <w:sz w:val="28"/>
          <w:szCs w:val="28"/>
        </w:rPr>
        <w:t xml:space="preserve">     </w:t>
      </w:r>
      <w:proofErr w:type="gramStart"/>
      <w:r w:rsidR="0096349F" w:rsidRPr="00B9132A">
        <w:rPr>
          <w:rFonts w:ascii="Times New Roman" w:hAnsi="Times New Roman"/>
          <w:sz w:val="28"/>
          <w:szCs w:val="28"/>
        </w:rPr>
        <w:t xml:space="preserve">   </w:t>
      </w:r>
      <w:r w:rsidRPr="00B9132A">
        <w:rPr>
          <w:rFonts w:ascii="Times New Roman" w:hAnsi="Times New Roman"/>
          <w:sz w:val="28"/>
          <w:szCs w:val="28"/>
        </w:rPr>
        <w:t>(</w:t>
      </w:r>
      <w:proofErr w:type="gramEnd"/>
      <w:r w:rsidRPr="00B9132A">
        <w:rPr>
          <w:rFonts w:ascii="Times New Roman" w:hAnsi="Times New Roman"/>
          <w:sz w:val="28"/>
          <w:szCs w:val="28"/>
        </w:rPr>
        <w:t>-15,6%) напрямую ведут к снижению себестоимости и росту операционной эффективности. Радикальное сокращение времени переналадки (-55,6%) повышает гибкость производства, позволяя быстрее реагировать на запросы клиентов, а расширение ассортимента (+20,5%) укрепляет рыночные позиции компании.</w:t>
      </w:r>
    </w:p>
    <w:p w14:paraId="2DEAD14B" w14:textId="389DCFC6" w:rsidR="00694EEE" w:rsidRPr="00B9132A" w:rsidRDefault="00694EEE" w:rsidP="00694EEE">
      <w:pPr>
        <w:spacing w:after="0" w:line="360" w:lineRule="auto"/>
        <w:ind w:firstLine="708"/>
        <w:jc w:val="both"/>
        <w:rPr>
          <w:rFonts w:ascii="Times New Roman" w:hAnsi="Times New Roman"/>
          <w:sz w:val="28"/>
          <w:szCs w:val="28"/>
        </w:rPr>
      </w:pPr>
      <w:r w:rsidRPr="00B9132A">
        <w:rPr>
          <w:rFonts w:ascii="Times New Roman" w:hAnsi="Times New Roman"/>
          <w:sz w:val="28"/>
          <w:szCs w:val="28"/>
        </w:rPr>
        <w:t xml:space="preserve">Для сравнительной оценки и приоритизации портфеля инновационных проектов в ООО «ПК «СТАНК» применяется методика многокритериального анализа. Этот подход позволяет сформировать единую интегральную оценку </w:t>
      </w:r>
      <w:r w:rsidRPr="00B9132A">
        <w:rPr>
          <w:rFonts w:ascii="Times New Roman" w:hAnsi="Times New Roman"/>
          <w:sz w:val="28"/>
          <w:szCs w:val="28"/>
        </w:rPr>
        <w:lastRenderedPageBreak/>
        <w:t xml:space="preserve">для каждого проекта, взвешивая различные по своей природе факторы </w:t>
      </w:r>
      <w:r w:rsidR="00664C0C" w:rsidRPr="00B9132A">
        <w:rPr>
          <w:rFonts w:ascii="Times New Roman" w:hAnsi="Times New Roman"/>
          <w:sz w:val="28"/>
          <w:szCs w:val="28"/>
        </w:rPr>
        <w:t>–</w:t>
      </w:r>
      <w:r w:rsidRPr="00B9132A">
        <w:rPr>
          <w:rFonts w:ascii="Times New Roman" w:hAnsi="Times New Roman"/>
          <w:sz w:val="28"/>
          <w:szCs w:val="28"/>
        </w:rPr>
        <w:t xml:space="preserve"> от финансовых показателей до стратегической значимости и рисков. В таблице 12 представлены результаты оценки эффективности четырех инновационных проектов, реализованных или находящихся в стадии реализации [33].</w:t>
      </w:r>
    </w:p>
    <w:p w14:paraId="6C064797" w14:textId="77777777" w:rsidR="00433930" w:rsidRPr="00B9132A" w:rsidRDefault="00433930" w:rsidP="00DE464C">
      <w:pPr>
        <w:spacing w:after="0" w:line="360" w:lineRule="auto"/>
        <w:ind w:firstLine="708"/>
        <w:jc w:val="both"/>
        <w:rPr>
          <w:rFonts w:ascii="Times New Roman" w:hAnsi="Times New Roman"/>
          <w:sz w:val="28"/>
          <w:szCs w:val="28"/>
        </w:rPr>
      </w:pPr>
    </w:p>
    <w:p w14:paraId="189AEE46" w14:textId="1349B810" w:rsidR="00676A59" w:rsidRPr="00B9132A" w:rsidRDefault="00676A59" w:rsidP="00480AE9">
      <w:pPr>
        <w:spacing w:after="0" w:line="240" w:lineRule="auto"/>
        <w:jc w:val="both"/>
        <w:rPr>
          <w:rFonts w:ascii="Times New Roman" w:hAnsi="Times New Roman"/>
          <w:sz w:val="28"/>
          <w:szCs w:val="28"/>
        </w:rPr>
      </w:pPr>
      <w:r w:rsidRPr="00B9132A">
        <w:rPr>
          <w:rFonts w:ascii="Times New Roman" w:hAnsi="Times New Roman"/>
          <w:sz w:val="28"/>
          <w:szCs w:val="28"/>
        </w:rPr>
        <w:t>Таблица</w:t>
      </w:r>
      <w:r w:rsidR="009907CE" w:rsidRPr="00B9132A">
        <w:rPr>
          <w:rFonts w:ascii="Times New Roman" w:hAnsi="Times New Roman"/>
          <w:sz w:val="28"/>
          <w:szCs w:val="28"/>
        </w:rPr>
        <w:t xml:space="preserve"> </w:t>
      </w:r>
      <w:r w:rsidR="0077460E" w:rsidRPr="00B9132A">
        <w:rPr>
          <w:rFonts w:ascii="Times New Roman" w:hAnsi="Times New Roman"/>
          <w:sz w:val="28"/>
          <w:szCs w:val="28"/>
        </w:rPr>
        <w:t>11</w:t>
      </w:r>
      <w:r w:rsidRPr="00B9132A">
        <w:rPr>
          <w:rFonts w:ascii="Times New Roman" w:hAnsi="Times New Roman"/>
          <w:sz w:val="28"/>
          <w:szCs w:val="28"/>
        </w:rPr>
        <w:t xml:space="preserve"> </w:t>
      </w:r>
      <w:r w:rsidR="00463E53" w:rsidRPr="00B9132A">
        <w:rPr>
          <w:rFonts w:ascii="Times New Roman" w:eastAsia="Aptos" w:hAnsi="Times New Roman"/>
          <w:sz w:val="28"/>
          <w:szCs w:val="28"/>
        </w:rPr>
        <w:t>–</w:t>
      </w:r>
      <w:r w:rsidR="00463E53" w:rsidRPr="00B9132A">
        <w:rPr>
          <w:rFonts w:ascii="Times New Roman" w:eastAsiaTheme="majorEastAsia" w:hAnsi="Times New Roman"/>
          <w:kern w:val="2"/>
          <w:sz w:val="28"/>
          <w:szCs w:val="28"/>
        </w:rPr>
        <w:t xml:space="preserve"> </w:t>
      </w:r>
      <w:r w:rsidR="00463E53" w:rsidRPr="00B9132A">
        <w:rPr>
          <w:rFonts w:ascii="Times New Roman" w:hAnsi="Times New Roman"/>
          <w:sz w:val="28"/>
          <w:szCs w:val="28"/>
        </w:rPr>
        <w:t>Нефинансовые</w:t>
      </w:r>
      <w:r w:rsidRPr="00B9132A">
        <w:rPr>
          <w:rFonts w:ascii="Times New Roman" w:hAnsi="Times New Roman"/>
          <w:sz w:val="28"/>
          <w:szCs w:val="28"/>
        </w:rPr>
        <w:t xml:space="preserve"> показатели эффек</w:t>
      </w:r>
      <w:r w:rsidR="000D7011" w:rsidRPr="00B9132A">
        <w:rPr>
          <w:rFonts w:ascii="Times New Roman" w:hAnsi="Times New Roman"/>
          <w:sz w:val="28"/>
          <w:szCs w:val="28"/>
        </w:rPr>
        <w:t xml:space="preserve">тивности проекта </w:t>
      </w:r>
      <w:r w:rsidR="001358F3" w:rsidRPr="00B9132A">
        <w:rPr>
          <w:rFonts w:ascii="Times New Roman" w:hAnsi="Times New Roman"/>
          <w:sz w:val="28"/>
          <w:szCs w:val="28"/>
        </w:rPr>
        <w:t xml:space="preserve">                    </w:t>
      </w:r>
      <w:proofErr w:type="gramStart"/>
      <w:r w:rsidR="001358F3" w:rsidRPr="00B9132A">
        <w:rPr>
          <w:rFonts w:ascii="Times New Roman" w:hAnsi="Times New Roman"/>
          <w:sz w:val="28"/>
          <w:szCs w:val="28"/>
        </w:rPr>
        <w:t xml:space="preserve">   </w:t>
      </w:r>
      <w:r w:rsidR="000D7011" w:rsidRPr="00B9132A">
        <w:rPr>
          <w:rFonts w:ascii="Times New Roman" w:hAnsi="Times New Roman"/>
          <w:sz w:val="28"/>
          <w:szCs w:val="28"/>
        </w:rPr>
        <w:t>«</w:t>
      </w:r>
      <w:proofErr w:type="gramEnd"/>
      <w:r w:rsidR="000D7011" w:rsidRPr="00B9132A">
        <w:rPr>
          <w:rFonts w:ascii="Times New Roman" w:hAnsi="Times New Roman"/>
          <w:sz w:val="28"/>
          <w:szCs w:val="28"/>
        </w:rPr>
        <w:t>Автоматизация»</w:t>
      </w:r>
    </w:p>
    <w:tbl>
      <w:tblPr>
        <w:tblStyle w:val="ae"/>
        <w:tblW w:w="9379" w:type="dxa"/>
        <w:tblLayout w:type="fixed"/>
        <w:tblLook w:val="04A0" w:firstRow="1" w:lastRow="0" w:firstColumn="1" w:lastColumn="0" w:noHBand="0" w:noVBand="1"/>
      </w:tblPr>
      <w:tblGrid>
        <w:gridCol w:w="4815"/>
        <w:gridCol w:w="1559"/>
        <w:gridCol w:w="1559"/>
        <w:gridCol w:w="1446"/>
      </w:tblGrid>
      <w:tr w:rsidR="00480AE9" w:rsidRPr="00B9132A" w14:paraId="0C460172" w14:textId="77777777" w:rsidTr="0096349F">
        <w:trPr>
          <w:trHeight w:val="943"/>
        </w:trPr>
        <w:tc>
          <w:tcPr>
            <w:tcW w:w="4815" w:type="dxa"/>
            <w:vAlign w:val="center"/>
          </w:tcPr>
          <w:p w14:paraId="6752D3E2" w14:textId="68F3540A" w:rsidR="00FE60EE" w:rsidRPr="00B9132A" w:rsidRDefault="00FE60EE" w:rsidP="00480AE9">
            <w:pPr>
              <w:spacing w:after="0" w:line="240" w:lineRule="auto"/>
              <w:jc w:val="center"/>
              <w:rPr>
                <w:rFonts w:ascii="Times New Roman" w:hAnsi="Times New Roman"/>
                <w:lang w:val="az-Cyrl-AZ"/>
              </w:rPr>
            </w:pPr>
            <w:r w:rsidRPr="00B9132A">
              <w:rPr>
                <w:rFonts w:ascii="Times New Roman" w:hAnsi="Times New Roman"/>
                <w:lang w:val="az-Cyrl-AZ"/>
              </w:rPr>
              <w:t>Показатель</w:t>
            </w:r>
          </w:p>
        </w:tc>
        <w:tc>
          <w:tcPr>
            <w:tcW w:w="1559" w:type="dxa"/>
            <w:vAlign w:val="center"/>
          </w:tcPr>
          <w:p w14:paraId="6F97660E" w14:textId="51A88FE7" w:rsidR="00FE60EE" w:rsidRPr="00B9132A" w:rsidRDefault="00FE60EE" w:rsidP="00480AE9">
            <w:pPr>
              <w:spacing w:after="0" w:line="240" w:lineRule="auto"/>
              <w:jc w:val="center"/>
              <w:rPr>
                <w:rFonts w:ascii="Times New Roman" w:hAnsi="Times New Roman"/>
                <w:lang w:val="az-Cyrl-AZ"/>
              </w:rPr>
            </w:pPr>
            <w:r w:rsidRPr="00B9132A">
              <w:rPr>
                <w:rFonts w:ascii="Times New Roman" w:hAnsi="Times New Roman"/>
                <w:lang w:val="az-Cyrl-AZ"/>
              </w:rPr>
              <w:t>Значение до реализации проекта</w:t>
            </w:r>
          </w:p>
        </w:tc>
        <w:tc>
          <w:tcPr>
            <w:tcW w:w="1559" w:type="dxa"/>
            <w:vAlign w:val="center"/>
          </w:tcPr>
          <w:p w14:paraId="1E3328F0" w14:textId="0B47077F" w:rsidR="00FE60EE" w:rsidRPr="00B9132A" w:rsidRDefault="00FE60EE" w:rsidP="00480AE9">
            <w:pPr>
              <w:spacing w:after="0" w:line="240" w:lineRule="auto"/>
              <w:jc w:val="center"/>
              <w:rPr>
                <w:rFonts w:ascii="Times New Roman" w:hAnsi="Times New Roman"/>
                <w:lang w:val="az-Cyrl-AZ"/>
              </w:rPr>
            </w:pPr>
            <w:r w:rsidRPr="00B9132A">
              <w:rPr>
                <w:rFonts w:ascii="Times New Roman" w:hAnsi="Times New Roman"/>
                <w:lang w:val="az-Cyrl-AZ"/>
              </w:rPr>
              <w:t>Значение после реализации проекта</w:t>
            </w:r>
          </w:p>
        </w:tc>
        <w:tc>
          <w:tcPr>
            <w:tcW w:w="1446" w:type="dxa"/>
            <w:vAlign w:val="center"/>
          </w:tcPr>
          <w:p w14:paraId="2BB650C9" w14:textId="4C64A121" w:rsidR="00FE60EE" w:rsidRPr="00B9132A" w:rsidRDefault="00FE60EE" w:rsidP="00480AE9">
            <w:pPr>
              <w:spacing w:after="0" w:line="240" w:lineRule="auto"/>
              <w:jc w:val="center"/>
              <w:rPr>
                <w:rFonts w:ascii="Times New Roman" w:hAnsi="Times New Roman"/>
                <w:lang w:val="az-Cyrl-AZ"/>
              </w:rPr>
            </w:pPr>
            <w:r w:rsidRPr="00B9132A">
              <w:rPr>
                <w:rFonts w:ascii="Times New Roman" w:hAnsi="Times New Roman"/>
                <w:lang w:val="az-Cyrl-AZ"/>
              </w:rPr>
              <w:t>Изменение, %</w:t>
            </w:r>
          </w:p>
        </w:tc>
      </w:tr>
      <w:tr w:rsidR="00480AE9" w:rsidRPr="00B9132A" w14:paraId="673F8C97" w14:textId="77777777" w:rsidTr="0096349F">
        <w:trPr>
          <w:trHeight w:val="347"/>
        </w:trPr>
        <w:tc>
          <w:tcPr>
            <w:tcW w:w="4815" w:type="dxa"/>
          </w:tcPr>
          <w:p w14:paraId="74B21E65" w14:textId="67C5D03C" w:rsidR="00FE60EE" w:rsidRPr="00B9132A" w:rsidRDefault="00FE60EE" w:rsidP="009907CE">
            <w:pPr>
              <w:spacing w:after="0" w:line="360" w:lineRule="auto"/>
              <w:rPr>
                <w:rFonts w:ascii="Times New Roman" w:hAnsi="Times New Roman"/>
                <w:lang w:val="az-Cyrl-AZ"/>
              </w:rPr>
            </w:pPr>
            <w:r w:rsidRPr="00B9132A">
              <w:rPr>
                <w:rFonts w:ascii="Times New Roman" w:hAnsi="Times New Roman"/>
                <w:lang w:val="az-Cyrl-AZ"/>
              </w:rPr>
              <w:t>Производительность труда, тонн/чел</w:t>
            </w:r>
          </w:p>
        </w:tc>
        <w:tc>
          <w:tcPr>
            <w:tcW w:w="1559" w:type="dxa"/>
            <w:vAlign w:val="center"/>
          </w:tcPr>
          <w:p w14:paraId="7044FA6E" w14:textId="20092E37"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0,42</w:t>
            </w:r>
          </w:p>
        </w:tc>
        <w:tc>
          <w:tcPr>
            <w:tcW w:w="1559" w:type="dxa"/>
            <w:vAlign w:val="center"/>
          </w:tcPr>
          <w:p w14:paraId="214843FA" w14:textId="1B3EBB64"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0,53</w:t>
            </w:r>
          </w:p>
        </w:tc>
        <w:tc>
          <w:tcPr>
            <w:tcW w:w="1446" w:type="dxa"/>
            <w:vAlign w:val="center"/>
          </w:tcPr>
          <w:p w14:paraId="6C648497" w14:textId="3F8BA7F0"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+26,2</w:t>
            </w:r>
          </w:p>
        </w:tc>
      </w:tr>
      <w:tr w:rsidR="00480AE9" w:rsidRPr="00B9132A" w14:paraId="5C001E33" w14:textId="77777777" w:rsidTr="0096349F">
        <w:trPr>
          <w:trHeight w:val="347"/>
        </w:trPr>
        <w:tc>
          <w:tcPr>
            <w:tcW w:w="4815" w:type="dxa"/>
          </w:tcPr>
          <w:p w14:paraId="0C0160E3" w14:textId="03465759" w:rsidR="00FE60EE" w:rsidRPr="00B9132A" w:rsidRDefault="00FE60EE" w:rsidP="009907CE">
            <w:pPr>
              <w:spacing w:after="0" w:line="360" w:lineRule="auto"/>
              <w:rPr>
                <w:rFonts w:ascii="Times New Roman" w:hAnsi="Times New Roman"/>
                <w:lang w:val="az-Cyrl-AZ"/>
              </w:rPr>
            </w:pPr>
            <w:r w:rsidRPr="00B9132A">
              <w:rPr>
                <w:rFonts w:ascii="Times New Roman" w:hAnsi="Times New Roman"/>
                <w:lang w:val="az-Cyrl-AZ"/>
              </w:rPr>
              <w:t xml:space="preserve">Доля брака в общем объеме производства, % </w:t>
            </w:r>
          </w:p>
        </w:tc>
        <w:tc>
          <w:tcPr>
            <w:tcW w:w="1559" w:type="dxa"/>
            <w:vAlign w:val="center"/>
          </w:tcPr>
          <w:p w14:paraId="2BEEAAC0" w14:textId="50A7A2C6"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3,2</w:t>
            </w:r>
          </w:p>
        </w:tc>
        <w:tc>
          <w:tcPr>
            <w:tcW w:w="1559" w:type="dxa"/>
            <w:vAlign w:val="center"/>
          </w:tcPr>
          <w:p w14:paraId="7E1949C2" w14:textId="4A1C6FA7"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2,7</w:t>
            </w:r>
          </w:p>
        </w:tc>
        <w:tc>
          <w:tcPr>
            <w:tcW w:w="1446" w:type="dxa"/>
            <w:vAlign w:val="center"/>
          </w:tcPr>
          <w:p w14:paraId="2B2F98A8" w14:textId="28ECE792" w:rsidR="00FE60EE" w:rsidRPr="00B9132A" w:rsidRDefault="00DF2EE0" w:rsidP="009D15AC">
            <w:pPr>
              <w:spacing w:after="0" w:line="360" w:lineRule="auto"/>
              <w:jc w:val="center"/>
              <w:rPr>
                <w:rFonts w:ascii="Times New Roman" w:hAnsi="Times New Roman"/>
                <w:lang w:val="az-Cyrl-AZ"/>
              </w:rPr>
            </w:pPr>
            <w:r w:rsidRPr="00B9132A">
              <w:rPr>
                <w:rFonts w:ascii="Times New Roman" w:hAnsi="Times New Roman"/>
                <w:lang w:val="az-Cyrl-AZ"/>
              </w:rPr>
              <w:t>–</w:t>
            </w:r>
            <w:r w:rsidR="00FE60EE" w:rsidRPr="00B9132A">
              <w:rPr>
                <w:rFonts w:ascii="Times New Roman" w:hAnsi="Times New Roman"/>
                <w:lang w:val="az-Cyrl-AZ"/>
              </w:rPr>
              <w:t>15,6</w:t>
            </w:r>
          </w:p>
        </w:tc>
      </w:tr>
      <w:tr w:rsidR="00480AE9" w:rsidRPr="00B9132A" w14:paraId="4429FA52" w14:textId="77777777" w:rsidTr="0096349F">
        <w:trPr>
          <w:trHeight w:val="347"/>
        </w:trPr>
        <w:tc>
          <w:tcPr>
            <w:tcW w:w="4815" w:type="dxa"/>
          </w:tcPr>
          <w:p w14:paraId="0B937B13" w14:textId="27A943D7" w:rsidR="00FE60EE" w:rsidRPr="00B9132A" w:rsidRDefault="00FE60EE" w:rsidP="009907CE">
            <w:pPr>
              <w:spacing w:after="0" w:line="360" w:lineRule="auto"/>
              <w:rPr>
                <w:rFonts w:ascii="Times New Roman" w:hAnsi="Times New Roman"/>
                <w:lang w:val="az-Cyrl-AZ"/>
              </w:rPr>
            </w:pPr>
            <w:r w:rsidRPr="00B9132A">
              <w:rPr>
                <w:rFonts w:ascii="Times New Roman" w:hAnsi="Times New Roman"/>
                <w:lang w:val="az-Cyrl-AZ"/>
              </w:rPr>
              <w:t>Энергоемкость производства, кВт*ч/тонн</w:t>
            </w:r>
          </w:p>
        </w:tc>
        <w:tc>
          <w:tcPr>
            <w:tcW w:w="1559" w:type="dxa"/>
            <w:vAlign w:val="center"/>
          </w:tcPr>
          <w:p w14:paraId="33E534A3" w14:textId="01CB904C"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145</w:t>
            </w:r>
          </w:p>
        </w:tc>
        <w:tc>
          <w:tcPr>
            <w:tcW w:w="1559" w:type="dxa"/>
            <w:vAlign w:val="center"/>
          </w:tcPr>
          <w:p w14:paraId="7B21158C" w14:textId="47CC94B7"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132</w:t>
            </w:r>
          </w:p>
        </w:tc>
        <w:tc>
          <w:tcPr>
            <w:tcW w:w="1446" w:type="dxa"/>
            <w:vAlign w:val="center"/>
          </w:tcPr>
          <w:p w14:paraId="3F448EE0" w14:textId="7E848AF6" w:rsidR="00FE60EE" w:rsidRPr="00B9132A" w:rsidRDefault="00DF2EE0" w:rsidP="009D15AC">
            <w:pPr>
              <w:spacing w:after="0" w:line="360" w:lineRule="auto"/>
              <w:jc w:val="center"/>
              <w:rPr>
                <w:rFonts w:ascii="Times New Roman" w:hAnsi="Times New Roman"/>
                <w:lang w:val="az-Cyrl-AZ"/>
              </w:rPr>
            </w:pPr>
            <w:r w:rsidRPr="00B9132A">
              <w:rPr>
                <w:rFonts w:ascii="Times New Roman" w:hAnsi="Times New Roman"/>
                <w:lang w:val="az-Cyrl-AZ"/>
              </w:rPr>
              <w:t>–</w:t>
            </w:r>
            <w:r w:rsidR="00FE60EE" w:rsidRPr="00B9132A">
              <w:rPr>
                <w:rFonts w:ascii="Times New Roman" w:hAnsi="Times New Roman"/>
                <w:lang w:val="az-Cyrl-AZ"/>
              </w:rPr>
              <w:t>9,0</w:t>
            </w:r>
          </w:p>
        </w:tc>
      </w:tr>
      <w:tr w:rsidR="00480AE9" w:rsidRPr="00B9132A" w14:paraId="16C56D88" w14:textId="77777777" w:rsidTr="0096349F">
        <w:trPr>
          <w:trHeight w:val="347"/>
        </w:trPr>
        <w:tc>
          <w:tcPr>
            <w:tcW w:w="4815" w:type="dxa"/>
          </w:tcPr>
          <w:p w14:paraId="1974F88E" w14:textId="4B8C0EF7" w:rsidR="00FE60EE" w:rsidRPr="00B9132A" w:rsidRDefault="00FE60EE" w:rsidP="009907CE">
            <w:pPr>
              <w:spacing w:after="0" w:line="360" w:lineRule="auto"/>
              <w:rPr>
                <w:rFonts w:ascii="Times New Roman" w:hAnsi="Times New Roman"/>
                <w:lang w:val="az-Cyrl-AZ"/>
              </w:rPr>
            </w:pPr>
            <w:r w:rsidRPr="00B9132A">
              <w:rPr>
                <w:rFonts w:ascii="Times New Roman" w:hAnsi="Times New Roman"/>
                <w:lang w:val="az-Cyrl-AZ"/>
              </w:rPr>
              <w:t>Кол</w:t>
            </w:r>
            <w:r w:rsidR="00480AE9" w:rsidRPr="00B9132A">
              <w:rPr>
                <w:rFonts w:ascii="Times New Roman" w:hAnsi="Times New Roman"/>
              </w:rPr>
              <w:t>.</w:t>
            </w:r>
            <w:r w:rsidRPr="00B9132A">
              <w:rPr>
                <w:rFonts w:ascii="Times New Roman" w:hAnsi="Times New Roman"/>
                <w:lang w:val="az-Cyrl-AZ"/>
              </w:rPr>
              <w:t xml:space="preserve"> наименований выпускаемой продукции, ед. </w:t>
            </w:r>
          </w:p>
        </w:tc>
        <w:tc>
          <w:tcPr>
            <w:tcW w:w="1559" w:type="dxa"/>
            <w:vAlign w:val="center"/>
          </w:tcPr>
          <w:p w14:paraId="37700E1E" w14:textId="43CA1025"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78</w:t>
            </w:r>
          </w:p>
        </w:tc>
        <w:tc>
          <w:tcPr>
            <w:tcW w:w="1559" w:type="dxa"/>
            <w:vAlign w:val="center"/>
          </w:tcPr>
          <w:p w14:paraId="60DA6705" w14:textId="181AE05F"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94</w:t>
            </w:r>
          </w:p>
        </w:tc>
        <w:tc>
          <w:tcPr>
            <w:tcW w:w="1446" w:type="dxa"/>
            <w:vAlign w:val="center"/>
          </w:tcPr>
          <w:p w14:paraId="35AF07A7" w14:textId="0420BB1D"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+20,5</w:t>
            </w:r>
          </w:p>
        </w:tc>
      </w:tr>
      <w:tr w:rsidR="00480AE9" w:rsidRPr="00B9132A" w14:paraId="243902D5" w14:textId="77777777" w:rsidTr="0096349F">
        <w:trPr>
          <w:trHeight w:val="347"/>
        </w:trPr>
        <w:tc>
          <w:tcPr>
            <w:tcW w:w="4815" w:type="dxa"/>
          </w:tcPr>
          <w:p w14:paraId="2F07C868" w14:textId="22B7EF78" w:rsidR="00FE60EE" w:rsidRPr="00B9132A" w:rsidRDefault="00FE60EE" w:rsidP="009907CE">
            <w:pPr>
              <w:spacing w:after="0" w:line="360" w:lineRule="auto"/>
              <w:rPr>
                <w:rFonts w:ascii="Times New Roman" w:hAnsi="Times New Roman"/>
                <w:lang w:val="az-Cyrl-AZ"/>
              </w:rPr>
            </w:pPr>
            <w:r w:rsidRPr="00B9132A">
              <w:rPr>
                <w:rFonts w:ascii="Times New Roman" w:hAnsi="Times New Roman"/>
                <w:lang w:val="az-Cyrl-AZ"/>
              </w:rPr>
              <w:t xml:space="preserve">Время переналадки оборудования, мин. </w:t>
            </w:r>
          </w:p>
        </w:tc>
        <w:tc>
          <w:tcPr>
            <w:tcW w:w="1559" w:type="dxa"/>
            <w:vAlign w:val="center"/>
          </w:tcPr>
          <w:p w14:paraId="58A01AFE" w14:textId="223DC4B8"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45</w:t>
            </w:r>
          </w:p>
        </w:tc>
        <w:tc>
          <w:tcPr>
            <w:tcW w:w="1559" w:type="dxa"/>
            <w:vAlign w:val="center"/>
          </w:tcPr>
          <w:p w14:paraId="11385A9E" w14:textId="12ABD664"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20</w:t>
            </w:r>
          </w:p>
        </w:tc>
        <w:tc>
          <w:tcPr>
            <w:tcW w:w="1446" w:type="dxa"/>
            <w:vAlign w:val="center"/>
          </w:tcPr>
          <w:p w14:paraId="39F918CB" w14:textId="077F271F" w:rsidR="00FE60EE" w:rsidRPr="00B9132A" w:rsidRDefault="00DF2EE0" w:rsidP="009D15AC">
            <w:pPr>
              <w:spacing w:after="0" w:line="360" w:lineRule="auto"/>
              <w:jc w:val="center"/>
              <w:rPr>
                <w:rFonts w:ascii="Times New Roman" w:hAnsi="Times New Roman"/>
                <w:lang w:val="az-Cyrl-AZ"/>
              </w:rPr>
            </w:pPr>
            <w:r w:rsidRPr="00B9132A">
              <w:rPr>
                <w:rFonts w:ascii="Times New Roman" w:hAnsi="Times New Roman"/>
                <w:lang w:val="az-Cyrl-AZ"/>
              </w:rPr>
              <w:t>–</w:t>
            </w:r>
            <w:r w:rsidR="00FE60EE" w:rsidRPr="00B9132A">
              <w:rPr>
                <w:rFonts w:ascii="Times New Roman" w:hAnsi="Times New Roman"/>
                <w:lang w:val="az-Cyrl-AZ"/>
              </w:rPr>
              <w:t>55,6</w:t>
            </w:r>
          </w:p>
        </w:tc>
      </w:tr>
      <w:tr w:rsidR="00480AE9" w:rsidRPr="00B9132A" w14:paraId="1721E8C7" w14:textId="77777777" w:rsidTr="0096349F">
        <w:trPr>
          <w:trHeight w:val="347"/>
        </w:trPr>
        <w:tc>
          <w:tcPr>
            <w:tcW w:w="4815" w:type="dxa"/>
          </w:tcPr>
          <w:p w14:paraId="03D13F96" w14:textId="6998C73A" w:rsidR="00FE60EE" w:rsidRPr="00B9132A" w:rsidRDefault="00FE60EE" w:rsidP="009907CE">
            <w:pPr>
              <w:spacing w:after="0" w:line="360" w:lineRule="auto"/>
              <w:rPr>
                <w:rFonts w:ascii="Times New Roman" w:hAnsi="Times New Roman"/>
                <w:lang w:val="az-Cyrl-AZ"/>
              </w:rPr>
            </w:pPr>
            <w:r w:rsidRPr="00B9132A">
              <w:rPr>
                <w:rFonts w:ascii="Times New Roman" w:hAnsi="Times New Roman"/>
                <w:lang w:val="az-Cyrl-AZ"/>
              </w:rPr>
              <w:t xml:space="preserve">Экологическая нагрузка (выбросы СО2), тонн/год </w:t>
            </w:r>
          </w:p>
        </w:tc>
        <w:tc>
          <w:tcPr>
            <w:tcW w:w="1559" w:type="dxa"/>
            <w:vAlign w:val="center"/>
          </w:tcPr>
          <w:p w14:paraId="0D8119F6" w14:textId="7D64DC2E"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870</w:t>
            </w:r>
          </w:p>
        </w:tc>
        <w:tc>
          <w:tcPr>
            <w:tcW w:w="1559" w:type="dxa"/>
            <w:vAlign w:val="center"/>
          </w:tcPr>
          <w:p w14:paraId="2CCDBC3F" w14:textId="5A1E6D6F" w:rsidR="00FE60EE" w:rsidRPr="00B9132A" w:rsidRDefault="00FE60EE" w:rsidP="009D15AC">
            <w:pPr>
              <w:spacing w:after="0" w:line="360" w:lineRule="auto"/>
              <w:jc w:val="center"/>
              <w:rPr>
                <w:rFonts w:ascii="Times New Roman" w:hAnsi="Times New Roman"/>
                <w:lang w:val="az-Cyrl-AZ"/>
              </w:rPr>
            </w:pPr>
            <w:r w:rsidRPr="00B9132A">
              <w:rPr>
                <w:rFonts w:ascii="Times New Roman" w:hAnsi="Times New Roman"/>
                <w:lang w:val="az-Cyrl-AZ"/>
              </w:rPr>
              <w:t>792</w:t>
            </w:r>
          </w:p>
        </w:tc>
        <w:tc>
          <w:tcPr>
            <w:tcW w:w="1446" w:type="dxa"/>
            <w:vAlign w:val="center"/>
          </w:tcPr>
          <w:p w14:paraId="6BBB9A78" w14:textId="5CA5B82C" w:rsidR="00FE60EE" w:rsidRPr="00B9132A" w:rsidRDefault="00DF2EE0" w:rsidP="009D15AC">
            <w:pPr>
              <w:spacing w:after="0" w:line="360" w:lineRule="auto"/>
              <w:jc w:val="center"/>
              <w:rPr>
                <w:rFonts w:ascii="Times New Roman" w:hAnsi="Times New Roman"/>
                <w:lang w:val="az-Cyrl-AZ"/>
              </w:rPr>
            </w:pPr>
            <w:r w:rsidRPr="00B9132A">
              <w:rPr>
                <w:rFonts w:ascii="Times New Roman" w:hAnsi="Times New Roman"/>
                <w:lang w:val="az-Cyrl-AZ"/>
              </w:rPr>
              <w:t>–</w:t>
            </w:r>
            <w:r w:rsidR="00FE60EE" w:rsidRPr="00B9132A">
              <w:rPr>
                <w:rFonts w:ascii="Times New Roman" w:hAnsi="Times New Roman"/>
                <w:lang w:val="az-Cyrl-AZ"/>
              </w:rPr>
              <w:t>9,0</w:t>
            </w:r>
          </w:p>
        </w:tc>
      </w:tr>
    </w:tbl>
    <w:p w14:paraId="62C5A924" w14:textId="77777777" w:rsidR="00FE60EE" w:rsidRPr="00B9132A" w:rsidRDefault="00FE60EE" w:rsidP="00AC7AE1">
      <w:pPr>
        <w:spacing w:after="0" w:line="360" w:lineRule="auto"/>
        <w:ind w:firstLine="709"/>
        <w:jc w:val="both"/>
        <w:rPr>
          <w:rFonts w:ascii="Times New Roman" w:hAnsi="Times New Roman"/>
          <w:sz w:val="28"/>
          <w:szCs w:val="28"/>
        </w:rPr>
      </w:pPr>
    </w:p>
    <w:p w14:paraId="1833EC08" w14:textId="77777777" w:rsidR="006E569E" w:rsidRPr="00B9132A" w:rsidRDefault="006E569E" w:rsidP="006E569E">
      <w:pPr>
        <w:spacing w:after="0" w:line="360" w:lineRule="auto"/>
        <w:ind w:firstLine="709"/>
        <w:jc w:val="both"/>
        <w:rPr>
          <w:rFonts w:ascii="Times New Roman" w:hAnsi="Times New Roman"/>
          <w:sz w:val="28"/>
          <w:szCs w:val="28"/>
        </w:rPr>
      </w:pPr>
      <w:r w:rsidRPr="00B9132A">
        <w:rPr>
          <w:rFonts w:ascii="Times New Roman" w:hAnsi="Times New Roman"/>
          <w:sz w:val="28"/>
          <w:szCs w:val="28"/>
        </w:rPr>
        <w:t>Результаты интегральной оценки, представленные в таблице 12, позволяют сделать более глубокие выводы, чем анализ отдельных показателей.</w:t>
      </w:r>
    </w:p>
    <w:p w14:paraId="1AF2B32B" w14:textId="77777777" w:rsidR="006E569E" w:rsidRPr="00B9132A" w:rsidRDefault="006E569E" w:rsidP="006E569E">
      <w:pPr>
        <w:spacing w:after="0" w:line="360" w:lineRule="auto"/>
        <w:ind w:firstLine="709"/>
        <w:jc w:val="both"/>
        <w:rPr>
          <w:rFonts w:ascii="Times New Roman" w:hAnsi="Times New Roman"/>
          <w:sz w:val="28"/>
          <w:szCs w:val="28"/>
        </w:rPr>
      </w:pPr>
      <w:r w:rsidRPr="00B9132A">
        <w:rPr>
          <w:rFonts w:ascii="Times New Roman" w:hAnsi="Times New Roman"/>
          <w:sz w:val="28"/>
          <w:szCs w:val="28"/>
        </w:rPr>
        <w:t xml:space="preserve">Наивысший приоритет имеет проект «Новые материалы» (7,95 балла). Несмотря на самый высокий риск и долгий срок окупаемости, его лидирующие позиции по NPV, IRR, а также максимальная стратегическая значимость и рыночный потенциал делают его ключевым для будущего компании. </w:t>
      </w:r>
    </w:p>
    <w:p w14:paraId="3D532502" w14:textId="77777777" w:rsidR="006E569E" w:rsidRPr="00B9132A" w:rsidRDefault="006E569E" w:rsidP="006E569E">
      <w:pPr>
        <w:spacing w:after="0" w:line="360" w:lineRule="auto"/>
        <w:ind w:firstLine="709"/>
        <w:jc w:val="both"/>
        <w:rPr>
          <w:rFonts w:ascii="Times New Roman" w:hAnsi="Times New Roman"/>
          <w:sz w:val="28"/>
          <w:szCs w:val="28"/>
        </w:rPr>
      </w:pPr>
      <w:r w:rsidRPr="00B9132A">
        <w:rPr>
          <w:rFonts w:ascii="Times New Roman" w:hAnsi="Times New Roman"/>
          <w:sz w:val="28"/>
          <w:szCs w:val="28"/>
        </w:rPr>
        <w:t>Проект «Энергоэффективность» (6,05 балла) занимает последнее место в рейтинге из-за скромного NPV, однако он является привлекательным с точки зрения быстрой окупаемости и низких рисков.</w:t>
      </w:r>
    </w:p>
    <w:p w14:paraId="3AF422B6" w14:textId="39BFA13B" w:rsidR="001009A6" w:rsidRPr="00B9132A" w:rsidRDefault="006E569E" w:rsidP="006E569E">
      <w:pPr>
        <w:spacing w:after="0" w:line="360" w:lineRule="auto"/>
        <w:ind w:firstLine="709"/>
        <w:jc w:val="both"/>
      </w:pPr>
      <w:r w:rsidRPr="00B9132A">
        <w:rPr>
          <w:rFonts w:ascii="Times New Roman" w:hAnsi="Times New Roman"/>
          <w:sz w:val="28"/>
          <w:szCs w:val="28"/>
        </w:rPr>
        <w:t xml:space="preserve">Сравнение методов оценки эффективности инновационных проектов, применяемых в ООО «ПК «СТАНК», с зарубежными и отечественными стандартами показывает, что предприятие использует современные подходы к оценке инвестиций, но имеется потенциал для совершенствования методики. </w:t>
      </w:r>
      <w:r w:rsidR="001009A6" w:rsidRPr="00B9132A">
        <w:rPr>
          <w:rFonts w:ascii="Times New Roman" w:hAnsi="Times New Roman"/>
          <w:sz w:val="28"/>
          <w:szCs w:val="28"/>
        </w:rPr>
        <w:br w:type="page"/>
      </w:r>
    </w:p>
    <w:p w14:paraId="184B75A5" w14:textId="77777777" w:rsidR="00694EEE" w:rsidRPr="00B9132A" w:rsidRDefault="00694EEE" w:rsidP="001009A6">
      <w:pPr>
        <w:spacing w:after="0" w:line="360" w:lineRule="auto"/>
        <w:ind w:firstLine="709"/>
        <w:jc w:val="both"/>
        <w:rPr>
          <w:rFonts w:ascii="Times New Roman" w:hAnsi="Times New Roman"/>
          <w:sz w:val="28"/>
          <w:szCs w:val="28"/>
        </w:rPr>
        <w:sectPr w:rsidR="00694EEE" w:rsidRPr="00B9132A" w:rsidSect="00FE0C7A">
          <w:footerReference w:type="default" r:id="rId17"/>
          <w:headerReference w:type="first" r:id="rId18"/>
          <w:footerReference w:type="first" r:id="rId19"/>
          <w:pgSz w:w="11906" w:h="16838"/>
          <w:pgMar w:top="1134" w:right="850" w:bottom="1134" w:left="1701" w:header="708" w:footer="708" w:gutter="0"/>
          <w:cols w:space="708"/>
          <w:titlePg/>
          <w:docGrid w:linePitch="360"/>
        </w:sectPr>
      </w:pPr>
    </w:p>
    <w:tbl>
      <w:tblPr>
        <w:tblpPr w:leftFromText="180" w:rightFromText="180" w:vertAnchor="text" w:horzAnchor="margin" w:tblpXSpec="center" w:tblpY="483"/>
        <w:tblW w:w="14033" w:type="dxa"/>
        <w:tblLayout w:type="fixed"/>
        <w:tblLook w:val="0000" w:firstRow="0" w:lastRow="0" w:firstColumn="0" w:lastColumn="0" w:noHBand="0" w:noVBand="0"/>
      </w:tblPr>
      <w:tblGrid>
        <w:gridCol w:w="1276"/>
        <w:gridCol w:w="607"/>
        <w:gridCol w:w="1214"/>
        <w:gridCol w:w="1014"/>
        <w:gridCol w:w="1282"/>
        <w:gridCol w:w="1230"/>
        <w:gridCol w:w="767"/>
        <w:gridCol w:w="1057"/>
        <w:gridCol w:w="1118"/>
        <w:gridCol w:w="723"/>
        <w:gridCol w:w="935"/>
        <w:gridCol w:w="1109"/>
        <w:gridCol w:w="783"/>
        <w:gridCol w:w="918"/>
      </w:tblGrid>
      <w:tr w:rsidR="001009A6" w:rsidRPr="00B9132A" w14:paraId="39F6C77B" w14:textId="77777777" w:rsidTr="00197404">
        <w:trPr>
          <w:trHeight w:val="846"/>
        </w:trPr>
        <w:tc>
          <w:tcPr>
            <w:tcW w:w="1276" w:type="dxa"/>
            <w:vMerge w:val="restart"/>
            <w:tcBorders>
              <w:top w:val="single" w:sz="6" w:space="0" w:color="auto"/>
              <w:left w:val="single" w:sz="6" w:space="0" w:color="auto"/>
              <w:right w:val="single" w:sz="6" w:space="0" w:color="auto"/>
            </w:tcBorders>
            <w:vAlign w:val="center"/>
          </w:tcPr>
          <w:p w14:paraId="4EF73F82"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lastRenderedPageBreak/>
              <w:t>Показатель</w:t>
            </w:r>
          </w:p>
        </w:tc>
        <w:tc>
          <w:tcPr>
            <w:tcW w:w="607" w:type="dxa"/>
            <w:vMerge w:val="restart"/>
            <w:tcBorders>
              <w:top w:val="single" w:sz="6" w:space="0" w:color="auto"/>
              <w:left w:val="single" w:sz="6" w:space="0" w:color="auto"/>
              <w:right w:val="single" w:sz="6" w:space="0" w:color="auto"/>
            </w:tcBorders>
            <w:vAlign w:val="center"/>
          </w:tcPr>
          <w:p w14:paraId="7E4C4EEA"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Вес</w:t>
            </w:r>
          </w:p>
        </w:tc>
        <w:tc>
          <w:tcPr>
            <w:tcW w:w="3510" w:type="dxa"/>
            <w:gridSpan w:val="3"/>
            <w:tcBorders>
              <w:top w:val="single" w:sz="6" w:space="0" w:color="auto"/>
              <w:left w:val="single" w:sz="6" w:space="0" w:color="auto"/>
              <w:bottom w:val="single" w:sz="6" w:space="0" w:color="auto"/>
              <w:right w:val="single" w:sz="6" w:space="0" w:color="auto"/>
            </w:tcBorders>
            <w:vAlign w:val="center"/>
          </w:tcPr>
          <w:p w14:paraId="50A447F3" w14:textId="0B15E234"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«Автоматизация»</w:t>
            </w:r>
          </w:p>
        </w:tc>
        <w:tc>
          <w:tcPr>
            <w:tcW w:w="3054" w:type="dxa"/>
            <w:gridSpan w:val="3"/>
            <w:tcBorders>
              <w:top w:val="single" w:sz="6" w:space="0" w:color="auto"/>
              <w:left w:val="single" w:sz="6" w:space="0" w:color="auto"/>
              <w:bottom w:val="single" w:sz="6" w:space="0" w:color="auto"/>
              <w:right w:val="single" w:sz="6" w:space="0" w:color="auto"/>
            </w:tcBorders>
            <w:vAlign w:val="center"/>
          </w:tcPr>
          <w:p w14:paraId="496909A5"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«Энергоэффективность»</w:t>
            </w:r>
          </w:p>
        </w:tc>
        <w:tc>
          <w:tcPr>
            <w:tcW w:w="2776" w:type="dxa"/>
            <w:gridSpan w:val="3"/>
            <w:tcBorders>
              <w:top w:val="single" w:sz="6" w:space="0" w:color="auto"/>
              <w:left w:val="single" w:sz="6" w:space="0" w:color="auto"/>
              <w:bottom w:val="single" w:sz="6" w:space="0" w:color="auto"/>
              <w:right w:val="single" w:sz="6" w:space="0" w:color="auto"/>
            </w:tcBorders>
            <w:vAlign w:val="center"/>
          </w:tcPr>
          <w:p w14:paraId="74C85F68" w14:textId="38A74F0F"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«Цифровизация»</w:t>
            </w:r>
          </w:p>
        </w:tc>
        <w:tc>
          <w:tcPr>
            <w:tcW w:w="2810" w:type="dxa"/>
            <w:gridSpan w:val="3"/>
            <w:tcBorders>
              <w:top w:val="single" w:sz="6" w:space="0" w:color="auto"/>
              <w:left w:val="single" w:sz="6" w:space="0" w:color="auto"/>
              <w:bottom w:val="single" w:sz="6" w:space="0" w:color="auto"/>
              <w:right w:val="single" w:sz="6" w:space="0" w:color="auto"/>
            </w:tcBorders>
            <w:vAlign w:val="center"/>
          </w:tcPr>
          <w:p w14:paraId="33114E54" w14:textId="6193AC72"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«Новые материалы»</w:t>
            </w:r>
          </w:p>
        </w:tc>
      </w:tr>
      <w:tr w:rsidR="00197404" w:rsidRPr="00B9132A" w14:paraId="06DF4D83" w14:textId="77777777" w:rsidTr="00197404">
        <w:trPr>
          <w:trHeight w:val="441"/>
        </w:trPr>
        <w:tc>
          <w:tcPr>
            <w:tcW w:w="1276" w:type="dxa"/>
            <w:vMerge/>
            <w:tcBorders>
              <w:left w:val="single" w:sz="6" w:space="0" w:color="auto"/>
              <w:bottom w:val="single" w:sz="6" w:space="0" w:color="auto"/>
              <w:right w:val="single" w:sz="6" w:space="0" w:color="auto"/>
            </w:tcBorders>
            <w:vAlign w:val="center"/>
          </w:tcPr>
          <w:p w14:paraId="4B4F80CA"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p>
        </w:tc>
        <w:tc>
          <w:tcPr>
            <w:tcW w:w="607" w:type="dxa"/>
            <w:vMerge/>
            <w:tcBorders>
              <w:left w:val="single" w:sz="6" w:space="0" w:color="auto"/>
              <w:bottom w:val="single" w:sz="6" w:space="0" w:color="auto"/>
              <w:right w:val="single" w:sz="6" w:space="0" w:color="auto"/>
            </w:tcBorders>
            <w:vAlign w:val="center"/>
          </w:tcPr>
          <w:p w14:paraId="440CADAF"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p>
        </w:tc>
        <w:tc>
          <w:tcPr>
            <w:tcW w:w="1214" w:type="dxa"/>
            <w:tcBorders>
              <w:top w:val="single" w:sz="6" w:space="0" w:color="auto"/>
              <w:left w:val="single" w:sz="6" w:space="0" w:color="auto"/>
              <w:bottom w:val="single" w:sz="6" w:space="0" w:color="auto"/>
              <w:right w:val="single" w:sz="6" w:space="0" w:color="auto"/>
            </w:tcBorders>
            <w:vAlign w:val="center"/>
          </w:tcPr>
          <w:p w14:paraId="356FE66C"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Значение</w:t>
            </w:r>
          </w:p>
        </w:tc>
        <w:tc>
          <w:tcPr>
            <w:tcW w:w="1014" w:type="dxa"/>
            <w:tcBorders>
              <w:top w:val="single" w:sz="6" w:space="0" w:color="auto"/>
              <w:left w:val="single" w:sz="6" w:space="0" w:color="auto"/>
              <w:bottom w:val="single" w:sz="6" w:space="0" w:color="auto"/>
              <w:right w:val="single" w:sz="6" w:space="0" w:color="auto"/>
            </w:tcBorders>
            <w:vAlign w:val="center"/>
          </w:tcPr>
          <w:p w14:paraId="20E77A87"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Балл</w:t>
            </w:r>
          </w:p>
        </w:tc>
        <w:tc>
          <w:tcPr>
            <w:tcW w:w="1282" w:type="dxa"/>
            <w:tcBorders>
              <w:top w:val="single" w:sz="6" w:space="0" w:color="auto"/>
              <w:left w:val="single" w:sz="6" w:space="0" w:color="auto"/>
              <w:bottom w:val="single" w:sz="6" w:space="0" w:color="auto"/>
              <w:right w:val="single" w:sz="6" w:space="0" w:color="auto"/>
            </w:tcBorders>
            <w:vAlign w:val="center"/>
          </w:tcPr>
          <w:p w14:paraId="6B5456D8"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Оценка</w:t>
            </w:r>
          </w:p>
        </w:tc>
        <w:tc>
          <w:tcPr>
            <w:tcW w:w="1230" w:type="dxa"/>
            <w:tcBorders>
              <w:top w:val="single" w:sz="6" w:space="0" w:color="auto"/>
              <w:left w:val="single" w:sz="6" w:space="0" w:color="auto"/>
              <w:bottom w:val="single" w:sz="6" w:space="0" w:color="auto"/>
              <w:right w:val="single" w:sz="6" w:space="0" w:color="auto"/>
            </w:tcBorders>
            <w:vAlign w:val="center"/>
          </w:tcPr>
          <w:p w14:paraId="1D949974"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Значение</w:t>
            </w:r>
          </w:p>
        </w:tc>
        <w:tc>
          <w:tcPr>
            <w:tcW w:w="767" w:type="dxa"/>
            <w:tcBorders>
              <w:top w:val="single" w:sz="6" w:space="0" w:color="auto"/>
              <w:left w:val="single" w:sz="6" w:space="0" w:color="auto"/>
              <w:bottom w:val="single" w:sz="6" w:space="0" w:color="auto"/>
              <w:right w:val="single" w:sz="6" w:space="0" w:color="auto"/>
            </w:tcBorders>
            <w:vAlign w:val="center"/>
          </w:tcPr>
          <w:p w14:paraId="68CFA9B7"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Балл</w:t>
            </w:r>
          </w:p>
        </w:tc>
        <w:tc>
          <w:tcPr>
            <w:tcW w:w="1057" w:type="dxa"/>
            <w:tcBorders>
              <w:top w:val="single" w:sz="6" w:space="0" w:color="auto"/>
              <w:left w:val="single" w:sz="6" w:space="0" w:color="auto"/>
              <w:bottom w:val="single" w:sz="6" w:space="0" w:color="auto"/>
              <w:right w:val="single" w:sz="6" w:space="0" w:color="auto"/>
            </w:tcBorders>
            <w:vAlign w:val="center"/>
          </w:tcPr>
          <w:p w14:paraId="01AEC2A0"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Оценка</w:t>
            </w:r>
          </w:p>
        </w:tc>
        <w:tc>
          <w:tcPr>
            <w:tcW w:w="1118" w:type="dxa"/>
            <w:tcBorders>
              <w:top w:val="single" w:sz="6" w:space="0" w:color="auto"/>
              <w:left w:val="single" w:sz="6" w:space="0" w:color="auto"/>
              <w:bottom w:val="single" w:sz="6" w:space="0" w:color="auto"/>
              <w:right w:val="single" w:sz="6" w:space="0" w:color="auto"/>
            </w:tcBorders>
            <w:vAlign w:val="center"/>
          </w:tcPr>
          <w:p w14:paraId="286D323E"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Значение</w:t>
            </w:r>
          </w:p>
        </w:tc>
        <w:tc>
          <w:tcPr>
            <w:tcW w:w="723" w:type="dxa"/>
            <w:tcBorders>
              <w:top w:val="single" w:sz="6" w:space="0" w:color="auto"/>
              <w:left w:val="single" w:sz="6" w:space="0" w:color="auto"/>
              <w:bottom w:val="single" w:sz="6" w:space="0" w:color="auto"/>
              <w:right w:val="single" w:sz="6" w:space="0" w:color="auto"/>
            </w:tcBorders>
            <w:vAlign w:val="center"/>
          </w:tcPr>
          <w:p w14:paraId="002D3E42"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Балл</w:t>
            </w:r>
          </w:p>
        </w:tc>
        <w:tc>
          <w:tcPr>
            <w:tcW w:w="935" w:type="dxa"/>
            <w:tcBorders>
              <w:top w:val="single" w:sz="6" w:space="0" w:color="auto"/>
              <w:left w:val="single" w:sz="6" w:space="0" w:color="auto"/>
              <w:bottom w:val="single" w:sz="6" w:space="0" w:color="auto"/>
              <w:right w:val="single" w:sz="6" w:space="0" w:color="auto"/>
            </w:tcBorders>
            <w:vAlign w:val="center"/>
          </w:tcPr>
          <w:p w14:paraId="62BA2A43"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Оценка</w:t>
            </w:r>
          </w:p>
        </w:tc>
        <w:tc>
          <w:tcPr>
            <w:tcW w:w="1109" w:type="dxa"/>
            <w:tcBorders>
              <w:top w:val="single" w:sz="6" w:space="0" w:color="auto"/>
              <w:left w:val="single" w:sz="6" w:space="0" w:color="auto"/>
              <w:bottom w:val="single" w:sz="6" w:space="0" w:color="auto"/>
              <w:right w:val="single" w:sz="6" w:space="0" w:color="auto"/>
            </w:tcBorders>
            <w:vAlign w:val="center"/>
          </w:tcPr>
          <w:p w14:paraId="1AF446B4"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Значение</w:t>
            </w:r>
          </w:p>
        </w:tc>
        <w:tc>
          <w:tcPr>
            <w:tcW w:w="783" w:type="dxa"/>
            <w:tcBorders>
              <w:top w:val="single" w:sz="6" w:space="0" w:color="auto"/>
              <w:left w:val="single" w:sz="6" w:space="0" w:color="auto"/>
              <w:bottom w:val="single" w:sz="6" w:space="0" w:color="auto"/>
              <w:right w:val="single" w:sz="6" w:space="0" w:color="auto"/>
            </w:tcBorders>
            <w:vAlign w:val="center"/>
          </w:tcPr>
          <w:p w14:paraId="28491AA5"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Балл</w:t>
            </w:r>
          </w:p>
        </w:tc>
        <w:tc>
          <w:tcPr>
            <w:tcW w:w="918" w:type="dxa"/>
            <w:tcBorders>
              <w:top w:val="single" w:sz="6" w:space="0" w:color="auto"/>
              <w:left w:val="single" w:sz="6" w:space="0" w:color="auto"/>
              <w:bottom w:val="single" w:sz="6" w:space="0" w:color="auto"/>
              <w:right w:val="single" w:sz="6" w:space="0" w:color="auto"/>
            </w:tcBorders>
            <w:vAlign w:val="center"/>
          </w:tcPr>
          <w:p w14:paraId="178FE8B6" w14:textId="77777777" w:rsidR="001009A6" w:rsidRPr="00B9132A" w:rsidRDefault="001009A6"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Оценка</w:t>
            </w:r>
          </w:p>
        </w:tc>
      </w:tr>
      <w:tr w:rsidR="00694EEE" w:rsidRPr="00B9132A" w14:paraId="1C8E8418" w14:textId="77777777" w:rsidTr="00197404">
        <w:trPr>
          <w:trHeight w:val="441"/>
        </w:trPr>
        <w:tc>
          <w:tcPr>
            <w:tcW w:w="14033" w:type="dxa"/>
            <w:gridSpan w:val="14"/>
            <w:tcBorders>
              <w:top w:val="single" w:sz="6" w:space="0" w:color="auto"/>
              <w:left w:val="single" w:sz="6" w:space="0" w:color="auto"/>
              <w:bottom w:val="single" w:sz="6" w:space="0" w:color="auto"/>
              <w:right w:val="single" w:sz="6" w:space="0" w:color="auto"/>
            </w:tcBorders>
          </w:tcPr>
          <w:p w14:paraId="444EC2A8" w14:textId="7F46CC20"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Финансовые</w:t>
            </w:r>
          </w:p>
        </w:tc>
      </w:tr>
      <w:tr w:rsidR="00197404" w:rsidRPr="00B9132A" w14:paraId="1E1C68AA" w14:textId="77777777" w:rsidTr="00197404">
        <w:trPr>
          <w:trHeight w:val="397"/>
        </w:trPr>
        <w:tc>
          <w:tcPr>
            <w:tcW w:w="1276" w:type="dxa"/>
            <w:tcBorders>
              <w:top w:val="single" w:sz="6" w:space="0" w:color="auto"/>
              <w:left w:val="single" w:sz="6" w:space="0" w:color="auto"/>
              <w:bottom w:val="single" w:sz="6" w:space="0" w:color="auto"/>
              <w:right w:val="single" w:sz="6" w:space="0" w:color="auto"/>
            </w:tcBorders>
          </w:tcPr>
          <w:p w14:paraId="226E5720" w14:textId="77777777"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 xml:space="preserve">NVP, млн. руб. </w:t>
            </w:r>
          </w:p>
        </w:tc>
        <w:tc>
          <w:tcPr>
            <w:tcW w:w="607" w:type="dxa"/>
            <w:tcBorders>
              <w:top w:val="single" w:sz="6" w:space="0" w:color="auto"/>
              <w:left w:val="single" w:sz="6" w:space="0" w:color="auto"/>
              <w:bottom w:val="single" w:sz="6" w:space="0" w:color="auto"/>
              <w:right w:val="single" w:sz="6" w:space="0" w:color="auto"/>
            </w:tcBorders>
            <w:vAlign w:val="center"/>
          </w:tcPr>
          <w:p w14:paraId="7E112842"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0,25</w:t>
            </w:r>
          </w:p>
        </w:tc>
        <w:tc>
          <w:tcPr>
            <w:tcW w:w="1214" w:type="dxa"/>
            <w:tcBorders>
              <w:top w:val="single" w:sz="6" w:space="0" w:color="auto"/>
              <w:left w:val="single" w:sz="6" w:space="0" w:color="auto"/>
              <w:bottom w:val="single" w:sz="6" w:space="0" w:color="auto"/>
              <w:right w:val="single" w:sz="6" w:space="0" w:color="auto"/>
            </w:tcBorders>
            <w:vAlign w:val="center"/>
          </w:tcPr>
          <w:p w14:paraId="734270AC"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79,37</w:t>
            </w:r>
          </w:p>
        </w:tc>
        <w:tc>
          <w:tcPr>
            <w:tcW w:w="1014" w:type="dxa"/>
            <w:tcBorders>
              <w:top w:val="single" w:sz="6" w:space="0" w:color="auto"/>
              <w:left w:val="single" w:sz="6" w:space="0" w:color="auto"/>
              <w:bottom w:val="single" w:sz="6" w:space="0" w:color="auto"/>
              <w:right w:val="single" w:sz="6" w:space="0" w:color="auto"/>
            </w:tcBorders>
            <w:vAlign w:val="center"/>
          </w:tcPr>
          <w:p w14:paraId="56E96AB2"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1282" w:type="dxa"/>
            <w:tcBorders>
              <w:top w:val="single" w:sz="6" w:space="0" w:color="auto"/>
              <w:left w:val="single" w:sz="6" w:space="0" w:color="auto"/>
              <w:bottom w:val="single" w:sz="6" w:space="0" w:color="auto"/>
              <w:right w:val="single" w:sz="6" w:space="0" w:color="auto"/>
            </w:tcBorders>
            <w:vAlign w:val="center"/>
          </w:tcPr>
          <w:p w14:paraId="53AF2460"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2,25</w:t>
            </w:r>
          </w:p>
        </w:tc>
        <w:tc>
          <w:tcPr>
            <w:tcW w:w="1230" w:type="dxa"/>
            <w:tcBorders>
              <w:top w:val="single" w:sz="6" w:space="0" w:color="auto"/>
              <w:left w:val="single" w:sz="6" w:space="0" w:color="auto"/>
              <w:bottom w:val="single" w:sz="6" w:space="0" w:color="auto"/>
              <w:right w:val="single" w:sz="6" w:space="0" w:color="auto"/>
            </w:tcBorders>
            <w:vAlign w:val="center"/>
          </w:tcPr>
          <w:p w14:paraId="01135E6E"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18,2</w:t>
            </w:r>
          </w:p>
        </w:tc>
        <w:tc>
          <w:tcPr>
            <w:tcW w:w="767" w:type="dxa"/>
            <w:tcBorders>
              <w:top w:val="single" w:sz="6" w:space="0" w:color="auto"/>
              <w:left w:val="single" w:sz="6" w:space="0" w:color="auto"/>
              <w:bottom w:val="single" w:sz="6" w:space="0" w:color="auto"/>
              <w:right w:val="single" w:sz="6" w:space="0" w:color="auto"/>
            </w:tcBorders>
            <w:vAlign w:val="center"/>
          </w:tcPr>
          <w:p w14:paraId="5F1A567C"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3</w:t>
            </w:r>
          </w:p>
        </w:tc>
        <w:tc>
          <w:tcPr>
            <w:tcW w:w="1057" w:type="dxa"/>
            <w:tcBorders>
              <w:top w:val="single" w:sz="6" w:space="0" w:color="auto"/>
              <w:left w:val="single" w:sz="6" w:space="0" w:color="auto"/>
              <w:bottom w:val="single" w:sz="6" w:space="0" w:color="auto"/>
              <w:right w:val="single" w:sz="6" w:space="0" w:color="auto"/>
            </w:tcBorders>
            <w:vAlign w:val="center"/>
          </w:tcPr>
          <w:p w14:paraId="1074B98E"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0,75</w:t>
            </w:r>
          </w:p>
        </w:tc>
        <w:tc>
          <w:tcPr>
            <w:tcW w:w="1118" w:type="dxa"/>
            <w:tcBorders>
              <w:top w:val="single" w:sz="6" w:space="0" w:color="auto"/>
              <w:left w:val="single" w:sz="6" w:space="0" w:color="auto"/>
              <w:bottom w:val="single" w:sz="6" w:space="0" w:color="auto"/>
              <w:right w:val="single" w:sz="6" w:space="0" w:color="auto"/>
            </w:tcBorders>
            <w:vAlign w:val="center"/>
          </w:tcPr>
          <w:p w14:paraId="68FF27BE"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25,5</w:t>
            </w:r>
          </w:p>
        </w:tc>
        <w:tc>
          <w:tcPr>
            <w:tcW w:w="723" w:type="dxa"/>
            <w:tcBorders>
              <w:top w:val="single" w:sz="6" w:space="0" w:color="auto"/>
              <w:left w:val="single" w:sz="6" w:space="0" w:color="auto"/>
              <w:bottom w:val="single" w:sz="6" w:space="0" w:color="auto"/>
              <w:right w:val="single" w:sz="6" w:space="0" w:color="auto"/>
            </w:tcBorders>
            <w:vAlign w:val="center"/>
          </w:tcPr>
          <w:p w14:paraId="1FA495D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4</w:t>
            </w:r>
          </w:p>
        </w:tc>
        <w:tc>
          <w:tcPr>
            <w:tcW w:w="935" w:type="dxa"/>
            <w:tcBorders>
              <w:top w:val="single" w:sz="6" w:space="0" w:color="auto"/>
              <w:left w:val="single" w:sz="6" w:space="0" w:color="auto"/>
              <w:bottom w:val="single" w:sz="6" w:space="0" w:color="auto"/>
              <w:right w:val="single" w:sz="6" w:space="0" w:color="auto"/>
            </w:tcBorders>
            <w:vAlign w:val="center"/>
          </w:tcPr>
          <w:p w14:paraId="08152F94"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w:t>
            </w:r>
          </w:p>
        </w:tc>
        <w:tc>
          <w:tcPr>
            <w:tcW w:w="1109" w:type="dxa"/>
            <w:tcBorders>
              <w:top w:val="single" w:sz="6" w:space="0" w:color="auto"/>
              <w:left w:val="single" w:sz="6" w:space="0" w:color="auto"/>
              <w:bottom w:val="single" w:sz="6" w:space="0" w:color="auto"/>
              <w:right w:val="single" w:sz="6" w:space="0" w:color="auto"/>
            </w:tcBorders>
            <w:vAlign w:val="center"/>
          </w:tcPr>
          <w:p w14:paraId="2FCEE56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75,1</w:t>
            </w:r>
          </w:p>
        </w:tc>
        <w:tc>
          <w:tcPr>
            <w:tcW w:w="783" w:type="dxa"/>
            <w:tcBorders>
              <w:top w:val="single" w:sz="6" w:space="0" w:color="auto"/>
              <w:left w:val="single" w:sz="6" w:space="0" w:color="auto"/>
              <w:bottom w:val="single" w:sz="6" w:space="0" w:color="auto"/>
              <w:right w:val="single" w:sz="6" w:space="0" w:color="auto"/>
            </w:tcBorders>
            <w:vAlign w:val="center"/>
          </w:tcPr>
          <w:p w14:paraId="2F4399CE"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w:t>
            </w:r>
          </w:p>
        </w:tc>
        <w:tc>
          <w:tcPr>
            <w:tcW w:w="918" w:type="dxa"/>
            <w:tcBorders>
              <w:top w:val="single" w:sz="6" w:space="0" w:color="auto"/>
              <w:left w:val="single" w:sz="6" w:space="0" w:color="auto"/>
              <w:bottom w:val="single" w:sz="6" w:space="0" w:color="auto"/>
              <w:right w:val="single" w:sz="6" w:space="0" w:color="auto"/>
            </w:tcBorders>
            <w:vAlign w:val="center"/>
          </w:tcPr>
          <w:p w14:paraId="4F703134"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2,5</w:t>
            </w:r>
          </w:p>
        </w:tc>
      </w:tr>
      <w:tr w:rsidR="00197404" w:rsidRPr="00B9132A" w14:paraId="2D2589C2" w14:textId="77777777" w:rsidTr="00197404">
        <w:trPr>
          <w:trHeight w:val="441"/>
        </w:trPr>
        <w:tc>
          <w:tcPr>
            <w:tcW w:w="1276" w:type="dxa"/>
            <w:tcBorders>
              <w:top w:val="single" w:sz="6" w:space="0" w:color="auto"/>
              <w:left w:val="single" w:sz="6" w:space="0" w:color="auto"/>
              <w:bottom w:val="single" w:sz="6" w:space="0" w:color="auto"/>
              <w:right w:val="single" w:sz="6" w:space="0" w:color="auto"/>
            </w:tcBorders>
          </w:tcPr>
          <w:p w14:paraId="42E81441" w14:textId="77777777"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IRR, %</w:t>
            </w:r>
          </w:p>
        </w:tc>
        <w:tc>
          <w:tcPr>
            <w:tcW w:w="607" w:type="dxa"/>
            <w:tcBorders>
              <w:top w:val="single" w:sz="6" w:space="0" w:color="auto"/>
              <w:left w:val="single" w:sz="6" w:space="0" w:color="auto"/>
              <w:bottom w:val="single" w:sz="6" w:space="0" w:color="auto"/>
              <w:right w:val="single" w:sz="6" w:space="0" w:color="auto"/>
            </w:tcBorders>
            <w:vAlign w:val="center"/>
          </w:tcPr>
          <w:p w14:paraId="5C5DDAE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0,15</w:t>
            </w:r>
          </w:p>
        </w:tc>
        <w:tc>
          <w:tcPr>
            <w:tcW w:w="1214" w:type="dxa"/>
            <w:tcBorders>
              <w:top w:val="single" w:sz="6" w:space="0" w:color="auto"/>
              <w:left w:val="single" w:sz="6" w:space="0" w:color="auto"/>
              <w:bottom w:val="single" w:sz="6" w:space="0" w:color="auto"/>
              <w:right w:val="single" w:sz="6" w:space="0" w:color="auto"/>
            </w:tcBorders>
            <w:vAlign w:val="center"/>
          </w:tcPr>
          <w:p w14:paraId="17A4A3B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33,1</w:t>
            </w:r>
          </w:p>
        </w:tc>
        <w:tc>
          <w:tcPr>
            <w:tcW w:w="1014" w:type="dxa"/>
            <w:tcBorders>
              <w:top w:val="single" w:sz="6" w:space="0" w:color="auto"/>
              <w:left w:val="single" w:sz="6" w:space="0" w:color="auto"/>
              <w:bottom w:val="single" w:sz="6" w:space="0" w:color="auto"/>
              <w:right w:val="single" w:sz="6" w:space="0" w:color="auto"/>
            </w:tcBorders>
            <w:vAlign w:val="center"/>
          </w:tcPr>
          <w:p w14:paraId="222999B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8</w:t>
            </w:r>
          </w:p>
        </w:tc>
        <w:tc>
          <w:tcPr>
            <w:tcW w:w="1282" w:type="dxa"/>
            <w:tcBorders>
              <w:top w:val="single" w:sz="6" w:space="0" w:color="auto"/>
              <w:left w:val="single" w:sz="6" w:space="0" w:color="auto"/>
              <w:bottom w:val="single" w:sz="6" w:space="0" w:color="auto"/>
              <w:right w:val="single" w:sz="6" w:space="0" w:color="auto"/>
            </w:tcBorders>
            <w:vAlign w:val="center"/>
          </w:tcPr>
          <w:p w14:paraId="30FAF373"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1,2</w:t>
            </w:r>
          </w:p>
        </w:tc>
        <w:tc>
          <w:tcPr>
            <w:tcW w:w="1230" w:type="dxa"/>
            <w:tcBorders>
              <w:top w:val="single" w:sz="6" w:space="0" w:color="auto"/>
              <w:left w:val="single" w:sz="6" w:space="0" w:color="auto"/>
              <w:bottom w:val="single" w:sz="6" w:space="0" w:color="auto"/>
              <w:right w:val="single" w:sz="6" w:space="0" w:color="auto"/>
            </w:tcBorders>
            <w:vAlign w:val="center"/>
          </w:tcPr>
          <w:p w14:paraId="265A40D2"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22,5</w:t>
            </w:r>
          </w:p>
        </w:tc>
        <w:tc>
          <w:tcPr>
            <w:tcW w:w="767" w:type="dxa"/>
            <w:tcBorders>
              <w:top w:val="single" w:sz="6" w:space="0" w:color="auto"/>
              <w:left w:val="single" w:sz="6" w:space="0" w:color="auto"/>
              <w:bottom w:val="single" w:sz="6" w:space="0" w:color="auto"/>
              <w:right w:val="single" w:sz="6" w:space="0" w:color="auto"/>
            </w:tcBorders>
            <w:vAlign w:val="center"/>
          </w:tcPr>
          <w:p w14:paraId="6F757B0C"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w:t>
            </w:r>
          </w:p>
        </w:tc>
        <w:tc>
          <w:tcPr>
            <w:tcW w:w="1057" w:type="dxa"/>
            <w:tcBorders>
              <w:top w:val="single" w:sz="6" w:space="0" w:color="auto"/>
              <w:left w:val="single" w:sz="6" w:space="0" w:color="auto"/>
              <w:bottom w:val="single" w:sz="6" w:space="0" w:color="auto"/>
              <w:right w:val="single" w:sz="6" w:space="0" w:color="auto"/>
            </w:tcBorders>
            <w:vAlign w:val="center"/>
          </w:tcPr>
          <w:p w14:paraId="08FE757F"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1,05</w:t>
            </w:r>
          </w:p>
        </w:tc>
        <w:tc>
          <w:tcPr>
            <w:tcW w:w="1118" w:type="dxa"/>
            <w:tcBorders>
              <w:top w:val="single" w:sz="6" w:space="0" w:color="auto"/>
              <w:left w:val="single" w:sz="6" w:space="0" w:color="auto"/>
              <w:bottom w:val="single" w:sz="6" w:space="0" w:color="auto"/>
              <w:right w:val="single" w:sz="6" w:space="0" w:color="auto"/>
            </w:tcBorders>
            <w:vAlign w:val="center"/>
          </w:tcPr>
          <w:p w14:paraId="24EE3F9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29,1</w:t>
            </w:r>
          </w:p>
        </w:tc>
        <w:tc>
          <w:tcPr>
            <w:tcW w:w="723" w:type="dxa"/>
            <w:tcBorders>
              <w:top w:val="single" w:sz="6" w:space="0" w:color="auto"/>
              <w:left w:val="single" w:sz="6" w:space="0" w:color="auto"/>
              <w:bottom w:val="single" w:sz="6" w:space="0" w:color="auto"/>
              <w:right w:val="single" w:sz="6" w:space="0" w:color="auto"/>
            </w:tcBorders>
            <w:vAlign w:val="center"/>
          </w:tcPr>
          <w:p w14:paraId="630B1F8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935" w:type="dxa"/>
            <w:tcBorders>
              <w:top w:val="single" w:sz="6" w:space="0" w:color="auto"/>
              <w:left w:val="single" w:sz="6" w:space="0" w:color="auto"/>
              <w:bottom w:val="single" w:sz="6" w:space="0" w:color="auto"/>
              <w:right w:val="single" w:sz="6" w:space="0" w:color="auto"/>
            </w:tcBorders>
            <w:vAlign w:val="center"/>
          </w:tcPr>
          <w:p w14:paraId="3CC598C5"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1,35</w:t>
            </w:r>
          </w:p>
        </w:tc>
        <w:tc>
          <w:tcPr>
            <w:tcW w:w="1109" w:type="dxa"/>
            <w:tcBorders>
              <w:top w:val="single" w:sz="6" w:space="0" w:color="auto"/>
              <w:left w:val="single" w:sz="6" w:space="0" w:color="auto"/>
              <w:bottom w:val="single" w:sz="6" w:space="0" w:color="auto"/>
              <w:right w:val="single" w:sz="6" w:space="0" w:color="auto"/>
            </w:tcBorders>
            <w:vAlign w:val="center"/>
          </w:tcPr>
          <w:p w14:paraId="03829AC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32,5</w:t>
            </w:r>
          </w:p>
        </w:tc>
        <w:tc>
          <w:tcPr>
            <w:tcW w:w="783" w:type="dxa"/>
            <w:tcBorders>
              <w:top w:val="single" w:sz="6" w:space="0" w:color="auto"/>
              <w:left w:val="single" w:sz="6" w:space="0" w:color="auto"/>
              <w:bottom w:val="single" w:sz="6" w:space="0" w:color="auto"/>
              <w:right w:val="single" w:sz="6" w:space="0" w:color="auto"/>
            </w:tcBorders>
            <w:vAlign w:val="center"/>
          </w:tcPr>
          <w:p w14:paraId="44789CA2"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w:t>
            </w:r>
          </w:p>
        </w:tc>
        <w:tc>
          <w:tcPr>
            <w:tcW w:w="918" w:type="dxa"/>
            <w:tcBorders>
              <w:top w:val="single" w:sz="6" w:space="0" w:color="auto"/>
              <w:left w:val="single" w:sz="6" w:space="0" w:color="auto"/>
              <w:bottom w:val="single" w:sz="6" w:space="0" w:color="auto"/>
              <w:right w:val="single" w:sz="6" w:space="0" w:color="auto"/>
            </w:tcBorders>
            <w:vAlign w:val="center"/>
          </w:tcPr>
          <w:p w14:paraId="621DD29C"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1,5</w:t>
            </w:r>
          </w:p>
        </w:tc>
      </w:tr>
      <w:tr w:rsidR="00197404" w:rsidRPr="00B9132A" w14:paraId="5892CD5E" w14:textId="77777777" w:rsidTr="00197404">
        <w:trPr>
          <w:trHeight w:val="441"/>
        </w:trPr>
        <w:tc>
          <w:tcPr>
            <w:tcW w:w="1276" w:type="dxa"/>
            <w:tcBorders>
              <w:top w:val="single" w:sz="6" w:space="0" w:color="auto"/>
              <w:left w:val="single" w:sz="6" w:space="0" w:color="auto"/>
              <w:bottom w:val="single" w:sz="6" w:space="0" w:color="auto"/>
              <w:right w:val="single" w:sz="6" w:space="0" w:color="auto"/>
            </w:tcBorders>
          </w:tcPr>
          <w:p w14:paraId="14229E36" w14:textId="77777777"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DPP, лет (обратно)</w:t>
            </w:r>
          </w:p>
        </w:tc>
        <w:tc>
          <w:tcPr>
            <w:tcW w:w="607" w:type="dxa"/>
            <w:tcBorders>
              <w:top w:val="single" w:sz="6" w:space="0" w:color="auto"/>
              <w:left w:val="single" w:sz="6" w:space="0" w:color="auto"/>
              <w:bottom w:val="single" w:sz="6" w:space="0" w:color="auto"/>
              <w:right w:val="single" w:sz="6" w:space="0" w:color="auto"/>
            </w:tcBorders>
            <w:vAlign w:val="center"/>
          </w:tcPr>
          <w:p w14:paraId="0F1C4314"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0,15</w:t>
            </w:r>
          </w:p>
        </w:tc>
        <w:tc>
          <w:tcPr>
            <w:tcW w:w="1214" w:type="dxa"/>
            <w:tcBorders>
              <w:top w:val="single" w:sz="6" w:space="0" w:color="auto"/>
              <w:left w:val="single" w:sz="6" w:space="0" w:color="auto"/>
              <w:bottom w:val="single" w:sz="6" w:space="0" w:color="auto"/>
              <w:right w:val="single" w:sz="6" w:space="0" w:color="auto"/>
            </w:tcBorders>
            <w:vAlign w:val="center"/>
          </w:tcPr>
          <w:p w14:paraId="4A46185A"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6,2</w:t>
            </w:r>
          </w:p>
        </w:tc>
        <w:tc>
          <w:tcPr>
            <w:tcW w:w="1014" w:type="dxa"/>
            <w:tcBorders>
              <w:top w:val="single" w:sz="6" w:space="0" w:color="auto"/>
              <w:left w:val="single" w:sz="6" w:space="0" w:color="auto"/>
              <w:bottom w:val="single" w:sz="6" w:space="0" w:color="auto"/>
              <w:right w:val="single" w:sz="6" w:space="0" w:color="auto"/>
            </w:tcBorders>
            <w:vAlign w:val="center"/>
          </w:tcPr>
          <w:p w14:paraId="7E211679"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5</w:t>
            </w:r>
          </w:p>
        </w:tc>
        <w:tc>
          <w:tcPr>
            <w:tcW w:w="1282" w:type="dxa"/>
            <w:tcBorders>
              <w:top w:val="single" w:sz="6" w:space="0" w:color="auto"/>
              <w:left w:val="single" w:sz="6" w:space="0" w:color="auto"/>
              <w:bottom w:val="single" w:sz="6" w:space="0" w:color="auto"/>
              <w:right w:val="single" w:sz="6" w:space="0" w:color="auto"/>
            </w:tcBorders>
            <w:vAlign w:val="center"/>
          </w:tcPr>
          <w:p w14:paraId="566821BB"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0,75</w:t>
            </w:r>
          </w:p>
        </w:tc>
        <w:tc>
          <w:tcPr>
            <w:tcW w:w="1230" w:type="dxa"/>
            <w:tcBorders>
              <w:top w:val="single" w:sz="6" w:space="0" w:color="auto"/>
              <w:left w:val="single" w:sz="6" w:space="0" w:color="auto"/>
              <w:bottom w:val="single" w:sz="6" w:space="0" w:color="auto"/>
              <w:right w:val="single" w:sz="6" w:space="0" w:color="auto"/>
            </w:tcBorders>
            <w:vAlign w:val="center"/>
          </w:tcPr>
          <w:p w14:paraId="73E2F3D9"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5,2</w:t>
            </w:r>
          </w:p>
        </w:tc>
        <w:tc>
          <w:tcPr>
            <w:tcW w:w="767" w:type="dxa"/>
            <w:tcBorders>
              <w:top w:val="single" w:sz="6" w:space="0" w:color="auto"/>
              <w:left w:val="single" w:sz="6" w:space="0" w:color="auto"/>
              <w:bottom w:val="single" w:sz="6" w:space="0" w:color="auto"/>
              <w:right w:val="single" w:sz="6" w:space="0" w:color="auto"/>
            </w:tcBorders>
            <w:vAlign w:val="center"/>
          </w:tcPr>
          <w:p w14:paraId="64B1C1C4"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1057" w:type="dxa"/>
            <w:tcBorders>
              <w:top w:val="single" w:sz="6" w:space="0" w:color="auto"/>
              <w:left w:val="single" w:sz="6" w:space="0" w:color="auto"/>
              <w:bottom w:val="single" w:sz="6" w:space="0" w:color="auto"/>
              <w:right w:val="single" w:sz="6" w:space="0" w:color="auto"/>
            </w:tcBorders>
            <w:vAlign w:val="center"/>
          </w:tcPr>
          <w:p w14:paraId="126378D0"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1,35</w:t>
            </w:r>
          </w:p>
        </w:tc>
        <w:tc>
          <w:tcPr>
            <w:tcW w:w="1118" w:type="dxa"/>
            <w:tcBorders>
              <w:top w:val="single" w:sz="6" w:space="0" w:color="auto"/>
              <w:left w:val="single" w:sz="6" w:space="0" w:color="auto"/>
              <w:bottom w:val="single" w:sz="6" w:space="0" w:color="auto"/>
              <w:right w:val="single" w:sz="6" w:space="0" w:color="auto"/>
            </w:tcBorders>
            <w:vAlign w:val="center"/>
          </w:tcPr>
          <w:p w14:paraId="0D1E79AA"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4,5</w:t>
            </w:r>
          </w:p>
        </w:tc>
        <w:tc>
          <w:tcPr>
            <w:tcW w:w="723" w:type="dxa"/>
            <w:tcBorders>
              <w:top w:val="single" w:sz="6" w:space="0" w:color="auto"/>
              <w:left w:val="single" w:sz="6" w:space="0" w:color="auto"/>
              <w:bottom w:val="single" w:sz="6" w:space="0" w:color="auto"/>
              <w:right w:val="single" w:sz="6" w:space="0" w:color="auto"/>
            </w:tcBorders>
            <w:vAlign w:val="center"/>
          </w:tcPr>
          <w:p w14:paraId="652E27C7"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w:t>
            </w:r>
          </w:p>
        </w:tc>
        <w:tc>
          <w:tcPr>
            <w:tcW w:w="935" w:type="dxa"/>
            <w:tcBorders>
              <w:top w:val="single" w:sz="6" w:space="0" w:color="auto"/>
              <w:left w:val="single" w:sz="6" w:space="0" w:color="auto"/>
              <w:bottom w:val="single" w:sz="6" w:space="0" w:color="auto"/>
              <w:right w:val="single" w:sz="6" w:space="0" w:color="auto"/>
            </w:tcBorders>
            <w:vAlign w:val="center"/>
          </w:tcPr>
          <w:p w14:paraId="36B8DFE6"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1,5</w:t>
            </w:r>
          </w:p>
        </w:tc>
        <w:tc>
          <w:tcPr>
            <w:tcW w:w="1109" w:type="dxa"/>
            <w:tcBorders>
              <w:top w:val="single" w:sz="6" w:space="0" w:color="auto"/>
              <w:left w:val="single" w:sz="6" w:space="0" w:color="auto"/>
              <w:bottom w:val="single" w:sz="6" w:space="0" w:color="auto"/>
              <w:right w:val="single" w:sz="6" w:space="0" w:color="auto"/>
            </w:tcBorders>
            <w:vAlign w:val="center"/>
          </w:tcPr>
          <w:p w14:paraId="6D7255E4"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7,8</w:t>
            </w:r>
          </w:p>
        </w:tc>
        <w:tc>
          <w:tcPr>
            <w:tcW w:w="783" w:type="dxa"/>
            <w:tcBorders>
              <w:top w:val="single" w:sz="6" w:space="0" w:color="auto"/>
              <w:left w:val="single" w:sz="6" w:space="0" w:color="auto"/>
              <w:bottom w:val="single" w:sz="6" w:space="0" w:color="auto"/>
              <w:right w:val="single" w:sz="6" w:space="0" w:color="auto"/>
            </w:tcBorders>
            <w:vAlign w:val="center"/>
          </w:tcPr>
          <w:p w14:paraId="5655F5C7"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4</w:t>
            </w:r>
          </w:p>
        </w:tc>
        <w:tc>
          <w:tcPr>
            <w:tcW w:w="918" w:type="dxa"/>
            <w:tcBorders>
              <w:top w:val="single" w:sz="6" w:space="0" w:color="auto"/>
              <w:left w:val="single" w:sz="6" w:space="0" w:color="auto"/>
              <w:bottom w:val="single" w:sz="6" w:space="0" w:color="auto"/>
              <w:right w:val="single" w:sz="6" w:space="0" w:color="auto"/>
            </w:tcBorders>
            <w:vAlign w:val="center"/>
          </w:tcPr>
          <w:p w14:paraId="3AC2A723"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0,6</w:t>
            </w:r>
          </w:p>
        </w:tc>
      </w:tr>
      <w:tr w:rsidR="00694EEE" w:rsidRPr="00B9132A" w14:paraId="512D1C97" w14:textId="77777777" w:rsidTr="00197404">
        <w:trPr>
          <w:trHeight w:val="397"/>
        </w:trPr>
        <w:tc>
          <w:tcPr>
            <w:tcW w:w="14033" w:type="dxa"/>
            <w:gridSpan w:val="14"/>
            <w:tcBorders>
              <w:top w:val="single" w:sz="6" w:space="0" w:color="auto"/>
              <w:left w:val="single" w:sz="6" w:space="0" w:color="auto"/>
              <w:bottom w:val="single" w:sz="6" w:space="0" w:color="auto"/>
              <w:right w:val="single" w:sz="6" w:space="0" w:color="auto"/>
            </w:tcBorders>
          </w:tcPr>
          <w:p w14:paraId="05ACCC7A" w14:textId="0E68678B"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Качественные</w:t>
            </w:r>
          </w:p>
        </w:tc>
      </w:tr>
      <w:tr w:rsidR="00197404" w:rsidRPr="00B9132A" w14:paraId="4E347FA5" w14:textId="77777777" w:rsidTr="00197404">
        <w:trPr>
          <w:trHeight w:val="441"/>
        </w:trPr>
        <w:tc>
          <w:tcPr>
            <w:tcW w:w="1276" w:type="dxa"/>
            <w:tcBorders>
              <w:top w:val="single" w:sz="6" w:space="0" w:color="auto"/>
              <w:left w:val="single" w:sz="6" w:space="0" w:color="auto"/>
              <w:bottom w:val="single" w:sz="6" w:space="0" w:color="auto"/>
              <w:right w:val="single" w:sz="6" w:space="0" w:color="auto"/>
            </w:tcBorders>
          </w:tcPr>
          <w:p w14:paraId="4AAEB681" w14:textId="77777777"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Стратегия</w:t>
            </w:r>
          </w:p>
        </w:tc>
        <w:tc>
          <w:tcPr>
            <w:tcW w:w="607" w:type="dxa"/>
            <w:tcBorders>
              <w:top w:val="single" w:sz="6" w:space="0" w:color="auto"/>
              <w:left w:val="single" w:sz="6" w:space="0" w:color="auto"/>
              <w:bottom w:val="single" w:sz="6" w:space="0" w:color="auto"/>
              <w:right w:val="single" w:sz="6" w:space="0" w:color="auto"/>
            </w:tcBorders>
            <w:vAlign w:val="center"/>
          </w:tcPr>
          <w:p w14:paraId="2B9C510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0,20</w:t>
            </w:r>
          </w:p>
        </w:tc>
        <w:tc>
          <w:tcPr>
            <w:tcW w:w="1214" w:type="dxa"/>
            <w:tcBorders>
              <w:top w:val="single" w:sz="6" w:space="0" w:color="auto"/>
              <w:left w:val="single" w:sz="6" w:space="0" w:color="auto"/>
              <w:bottom w:val="single" w:sz="6" w:space="0" w:color="auto"/>
              <w:right w:val="single" w:sz="6" w:space="0" w:color="auto"/>
            </w:tcBorders>
            <w:vAlign w:val="center"/>
          </w:tcPr>
          <w:p w14:paraId="26DE1F90"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8</w:t>
            </w:r>
          </w:p>
        </w:tc>
        <w:tc>
          <w:tcPr>
            <w:tcW w:w="1014" w:type="dxa"/>
            <w:tcBorders>
              <w:top w:val="single" w:sz="6" w:space="0" w:color="auto"/>
              <w:left w:val="single" w:sz="6" w:space="0" w:color="auto"/>
              <w:bottom w:val="single" w:sz="6" w:space="0" w:color="auto"/>
              <w:right w:val="single" w:sz="6" w:space="0" w:color="auto"/>
            </w:tcBorders>
            <w:vAlign w:val="center"/>
          </w:tcPr>
          <w:p w14:paraId="326DA7D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8</w:t>
            </w:r>
          </w:p>
        </w:tc>
        <w:tc>
          <w:tcPr>
            <w:tcW w:w="1282" w:type="dxa"/>
            <w:tcBorders>
              <w:top w:val="single" w:sz="6" w:space="0" w:color="auto"/>
              <w:left w:val="single" w:sz="6" w:space="0" w:color="auto"/>
              <w:bottom w:val="single" w:sz="6" w:space="0" w:color="auto"/>
              <w:right w:val="single" w:sz="6" w:space="0" w:color="auto"/>
            </w:tcBorders>
            <w:vAlign w:val="center"/>
          </w:tcPr>
          <w:p w14:paraId="33CD86E1"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1,6</w:t>
            </w:r>
          </w:p>
        </w:tc>
        <w:tc>
          <w:tcPr>
            <w:tcW w:w="1230" w:type="dxa"/>
            <w:tcBorders>
              <w:top w:val="single" w:sz="6" w:space="0" w:color="auto"/>
              <w:left w:val="single" w:sz="6" w:space="0" w:color="auto"/>
              <w:bottom w:val="single" w:sz="6" w:space="0" w:color="auto"/>
              <w:right w:val="single" w:sz="6" w:space="0" w:color="auto"/>
            </w:tcBorders>
            <w:vAlign w:val="center"/>
          </w:tcPr>
          <w:p w14:paraId="6EBC250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6</w:t>
            </w:r>
          </w:p>
        </w:tc>
        <w:tc>
          <w:tcPr>
            <w:tcW w:w="767" w:type="dxa"/>
            <w:tcBorders>
              <w:top w:val="single" w:sz="6" w:space="0" w:color="auto"/>
              <w:left w:val="single" w:sz="6" w:space="0" w:color="auto"/>
              <w:bottom w:val="single" w:sz="6" w:space="0" w:color="auto"/>
              <w:right w:val="single" w:sz="6" w:space="0" w:color="auto"/>
            </w:tcBorders>
            <w:vAlign w:val="center"/>
          </w:tcPr>
          <w:p w14:paraId="42E6503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6</w:t>
            </w:r>
          </w:p>
        </w:tc>
        <w:tc>
          <w:tcPr>
            <w:tcW w:w="1057" w:type="dxa"/>
            <w:tcBorders>
              <w:top w:val="single" w:sz="6" w:space="0" w:color="auto"/>
              <w:left w:val="single" w:sz="6" w:space="0" w:color="auto"/>
              <w:bottom w:val="single" w:sz="6" w:space="0" w:color="auto"/>
              <w:right w:val="single" w:sz="6" w:space="0" w:color="auto"/>
            </w:tcBorders>
            <w:vAlign w:val="center"/>
          </w:tcPr>
          <w:p w14:paraId="18A04EC9"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1,2</w:t>
            </w:r>
          </w:p>
        </w:tc>
        <w:tc>
          <w:tcPr>
            <w:tcW w:w="1118" w:type="dxa"/>
            <w:tcBorders>
              <w:top w:val="single" w:sz="6" w:space="0" w:color="auto"/>
              <w:left w:val="single" w:sz="6" w:space="0" w:color="auto"/>
              <w:bottom w:val="single" w:sz="6" w:space="0" w:color="auto"/>
              <w:right w:val="single" w:sz="6" w:space="0" w:color="auto"/>
            </w:tcBorders>
            <w:vAlign w:val="center"/>
          </w:tcPr>
          <w:p w14:paraId="58FB31B6"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723" w:type="dxa"/>
            <w:tcBorders>
              <w:top w:val="single" w:sz="6" w:space="0" w:color="auto"/>
              <w:left w:val="single" w:sz="6" w:space="0" w:color="auto"/>
              <w:bottom w:val="single" w:sz="6" w:space="0" w:color="auto"/>
              <w:right w:val="single" w:sz="6" w:space="0" w:color="auto"/>
            </w:tcBorders>
            <w:vAlign w:val="center"/>
          </w:tcPr>
          <w:p w14:paraId="37AEF1E7"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935" w:type="dxa"/>
            <w:tcBorders>
              <w:top w:val="single" w:sz="6" w:space="0" w:color="auto"/>
              <w:left w:val="single" w:sz="6" w:space="0" w:color="auto"/>
              <w:bottom w:val="single" w:sz="6" w:space="0" w:color="auto"/>
              <w:right w:val="single" w:sz="6" w:space="0" w:color="auto"/>
            </w:tcBorders>
            <w:vAlign w:val="center"/>
          </w:tcPr>
          <w:p w14:paraId="4D82FC24"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1,8</w:t>
            </w:r>
          </w:p>
        </w:tc>
        <w:tc>
          <w:tcPr>
            <w:tcW w:w="1109" w:type="dxa"/>
            <w:tcBorders>
              <w:top w:val="single" w:sz="6" w:space="0" w:color="auto"/>
              <w:left w:val="single" w:sz="6" w:space="0" w:color="auto"/>
              <w:bottom w:val="single" w:sz="6" w:space="0" w:color="auto"/>
              <w:right w:val="single" w:sz="6" w:space="0" w:color="auto"/>
            </w:tcBorders>
            <w:vAlign w:val="center"/>
          </w:tcPr>
          <w:p w14:paraId="350FC706"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w:t>
            </w:r>
          </w:p>
        </w:tc>
        <w:tc>
          <w:tcPr>
            <w:tcW w:w="783" w:type="dxa"/>
            <w:tcBorders>
              <w:top w:val="single" w:sz="6" w:space="0" w:color="auto"/>
              <w:left w:val="single" w:sz="6" w:space="0" w:color="auto"/>
              <w:bottom w:val="single" w:sz="6" w:space="0" w:color="auto"/>
              <w:right w:val="single" w:sz="6" w:space="0" w:color="auto"/>
            </w:tcBorders>
            <w:vAlign w:val="center"/>
          </w:tcPr>
          <w:p w14:paraId="3952F1C5"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w:t>
            </w:r>
          </w:p>
        </w:tc>
        <w:tc>
          <w:tcPr>
            <w:tcW w:w="918" w:type="dxa"/>
            <w:tcBorders>
              <w:top w:val="single" w:sz="6" w:space="0" w:color="auto"/>
              <w:left w:val="single" w:sz="6" w:space="0" w:color="auto"/>
              <w:bottom w:val="single" w:sz="6" w:space="0" w:color="auto"/>
              <w:right w:val="single" w:sz="6" w:space="0" w:color="auto"/>
            </w:tcBorders>
            <w:vAlign w:val="center"/>
          </w:tcPr>
          <w:p w14:paraId="3E11DC12"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2</w:t>
            </w:r>
          </w:p>
        </w:tc>
      </w:tr>
      <w:tr w:rsidR="00197404" w:rsidRPr="00B9132A" w14:paraId="2B170D6C" w14:textId="77777777" w:rsidTr="00197404">
        <w:trPr>
          <w:trHeight w:val="900"/>
        </w:trPr>
        <w:tc>
          <w:tcPr>
            <w:tcW w:w="1276" w:type="dxa"/>
            <w:tcBorders>
              <w:top w:val="single" w:sz="6" w:space="0" w:color="auto"/>
              <w:left w:val="single" w:sz="6" w:space="0" w:color="auto"/>
              <w:bottom w:val="single" w:sz="6" w:space="0" w:color="auto"/>
              <w:right w:val="single" w:sz="6" w:space="0" w:color="auto"/>
            </w:tcBorders>
          </w:tcPr>
          <w:p w14:paraId="33A473AA" w14:textId="77777777" w:rsidR="00460022" w:rsidRPr="00B9132A" w:rsidRDefault="00694EEE" w:rsidP="00460022">
            <w:pPr>
              <w:autoSpaceDE w:val="0"/>
              <w:autoSpaceDN w:val="0"/>
              <w:adjustRightInd w:val="0"/>
              <w:spacing w:after="0" w:line="240" w:lineRule="auto"/>
              <w:rPr>
                <w:rFonts w:ascii="Times New Roman" w:eastAsiaTheme="minorHAnsi" w:hAnsi="Times New Roman"/>
                <w:color w:val="000000"/>
                <w:lang w:val="en-US"/>
              </w:rPr>
            </w:pPr>
            <w:r w:rsidRPr="00B9132A">
              <w:rPr>
                <w:rFonts w:ascii="Times New Roman" w:eastAsiaTheme="minorHAnsi" w:hAnsi="Times New Roman"/>
                <w:color w:val="000000"/>
              </w:rPr>
              <w:t>Технолог</w:t>
            </w:r>
            <w:r w:rsidR="00460022" w:rsidRPr="00B9132A">
              <w:rPr>
                <w:rFonts w:ascii="Times New Roman" w:eastAsiaTheme="minorHAnsi" w:hAnsi="Times New Roman"/>
                <w:color w:val="000000"/>
                <w:lang w:val="en-US"/>
              </w:rPr>
              <w:t>.</w:t>
            </w:r>
            <w:r w:rsidRPr="00B9132A">
              <w:rPr>
                <w:rFonts w:ascii="Times New Roman" w:eastAsiaTheme="minorHAnsi" w:hAnsi="Times New Roman"/>
                <w:color w:val="000000"/>
              </w:rPr>
              <w:t xml:space="preserve"> риск </w:t>
            </w:r>
          </w:p>
          <w:p w14:paraId="4F11C65D" w14:textId="409F203C"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(обратно)</w:t>
            </w:r>
          </w:p>
        </w:tc>
        <w:tc>
          <w:tcPr>
            <w:tcW w:w="607" w:type="dxa"/>
            <w:tcBorders>
              <w:top w:val="single" w:sz="6" w:space="0" w:color="auto"/>
              <w:left w:val="single" w:sz="6" w:space="0" w:color="auto"/>
              <w:bottom w:val="single" w:sz="6" w:space="0" w:color="auto"/>
              <w:right w:val="single" w:sz="6" w:space="0" w:color="auto"/>
            </w:tcBorders>
            <w:vAlign w:val="center"/>
          </w:tcPr>
          <w:p w14:paraId="77F3CD6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0,15</w:t>
            </w:r>
          </w:p>
        </w:tc>
        <w:tc>
          <w:tcPr>
            <w:tcW w:w="1214" w:type="dxa"/>
            <w:tcBorders>
              <w:top w:val="single" w:sz="6" w:space="0" w:color="auto"/>
              <w:left w:val="single" w:sz="6" w:space="0" w:color="auto"/>
              <w:bottom w:val="single" w:sz="6" w:space="0" w:color="auto"/>
              <w:right w:val="single" w:sz="6" w:space="0" w:color="auto"/>
            </w:tcBorders>
            <w:vAlign w:val="center"/>
          </w:tcPr>
          <w:p w14:paraId="5F1CC129"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4</w:t>
            </w:r>
          </w:p>
        </w:tc>
        <w:tc>
          <w:tcPr>
            <w:tcW w:w="1014" w:type="dxa"/>
            <w:tcBorders>
              <w:top w:val="single" w:sz="6" w:space="0" w:color="auto"/>
              <w:left w:val="single" w:sz="6" w:space="0" w:color="auto"/>
              <w:bottom w:val="single" w:sz="6" w:space="0" w:color="auto"/>
              <w:right w:val="single" w:sz="6" w:space="0" w:color="auto"/>
            </w:tcBorders>
            <w:vAlign w:val="center"/>
          </w:tcPr>
          <w:p w14:paraId="6D2B37C1"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w:t>
            </w:r>
          </w:p>
        </w:tc>
        <w:tc>
          <w:tcPr>
            <w:tcW w:w="1282" w:type="dxa"/>
            <w:tcBorders>
              <w:top w:val="single" w:sz="6" w:space="0" w:color="auto"/>
              <w:left w:val="single" w:sz="6" w:space="0" w:color="auto"/>
              <w:bottom w:val="single" w:sz="6" w:space="0" w:color="auto"/>
              <w:right w:val="single" w:sz="6" w:space="0" w:color="auto"/>
            </w:tcBorders>
            <w:vAlign w:val="center"/>
          </w:tcPr>
          <w:p w14:paraId="2E06DC9A"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1,05</w:t>
            </w:r>
          </w:p>
        </w:tc>
        <w:tc>
          <w:tcPr>
            <w:tcW w:w="1230" w:type="dxa"/>
            <w:tcBorders>
              <w:top w:val="single" w:sz="6" w:space="0" w:color="auto"/>
              <w:left w:val="single" w:sz="6" w:space="0" w:color="auto"/>
              <w:bottom w:val="single" w:sz="6" w:space="0" w:color="auto"/>
              <w:right w:val="single" w:sz="6" w:space="0" w:color="auto"/>
            </w:tcBorders>
            <w:vAlign w:val="center"/>
          </w:tcPr>
          <w:p w14:paraId="5849D297"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3</w:t>
            </w:r>
          </w:p>
        </w:tc>
        <w:tc>
          <w:tcPr>
            <w:tcW w:w="767" w:type="dxa"/>
            <w:tcBorders>
              <w:top w:val="single" w:sz="6" w:space="0" w:color="auto"/>
              <w:left w:val="single" w:sz="6" w:space="0" w:color="auto"/>
              <w:bottom w:val="single" w:sz="6" w:space="0" w:color="auto"/>
              <w:right w:val="single" w:sz="6" w:space="0" w:color="auto"/>
            </w:tcBorders>
            <w:vAlign w:val="center"/>
          </w:tcPr>
          <w:p w14:paraId="2320D21C"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8</w:t>
            </w:r>
          </w:p>
        </w:tc>
        <w:tc>
          <w:tcPr>
            <w:tcW w:w="1057" w:type="dxa"/>
            <w:tcBorders>
              <w:top w:val="single" w:sz="6" w:space="0" w:color="auto"/>
              <w:left w:val="single" w:sz="6" w:space="0" w:color="auto"/>
              <w:bottom w:val="single" w:sz="6" w:space="0" w:color="auto"/>
              <w:right w:val="single" w:sz="6" w:space="0" w:color="auto"/>
            </w:tcBorders>
            <w:vAlign w:val="center"/>
          </w:tcPr>
          <w:p w14:paraId="3D293B30"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1,2</w:t>
            </w:r>
          </w:p>
        </w:tc>
        <w:tc>
          <w:tcPr>
            <w:tcW w:w="1118" w:type="dxa"/>
            <w:tcBorders>
              <w:top w:val="single" w:sz="6" w:space="0" w:color="auto"/>
              <w:left w:val="single" w:sz="6" w:space="0" w:color="auto"/>
              <w:bottom w:val="single" w:sz="6" w:space="0" w:color="auto"/>
              <w:right w:val="single" w:sz="6" w:space="0" w:color="auto"/>
            </w:tcBorders>
            <w:vAlign w:val="center"/>
          </w:tcPr>
          <w:p w14:paraId="71D0710F"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5</w:t>
            </w:r>
          </w:p>
        </w:tc>
        <w:tc>
          <w:tcPr>
            <w:tcW w:w="723" w:type="dxa"/>
            <w:tcBorders>
              <w:top w:val="single" w:sz="6" w:space="0" w:color="auto"/>
              <w:left w:val="single" w:sz="6" w:space="0" w:color="auto"/>
              <w:bottom w:val="single" w:sz="6" w:space="0" w:color="auto"/>
              <w:right w:val="single" w:sz="6" w:space="0" w:color="auto"/>
            </w:tcBorders>
            <w:vAlign w:val="center"/>
          </w:tcPr>
          <w:p w14:paraId="648E375F"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6</w:t>
            </w:r>
          </w:p>
        </w:tc>
        <w:tc>
          <w:tcPr>
            <w:tcW w:w="935" w:type="dxa"/>
            <w:tcBorders>
              <w:top w:val="single" w:sz="6" w:space="0" w:color="auto"/>
              <w:left w:val="single" w:sz="6" w:space="0" w:color="auto"/>
              <w:bottom w:val="single" w:sz="6" w:space="0" w:color="auto"/>
              <w:right w:val="single" w:sz="6" w:space="0" w:color="auto"/>
            </w:tcBorders>
            <w:vAlign w:val="center"/>
          </w:tcPr>
          <w:p w14:paraId="3EEF1925"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0,9</w:t>
            </w:r>
          </w:p>
        </w:tc>
        <w:tc>
          <w:tcPr>
            <w:tcW w:w="1109" w:type="dxa"/>
            <w:tcBorders>
              <w:top w:val="single" w:sz="6" w:space="0" w:color="auto"/>
              <w:left w:val="single" w:sz="6" w:space="0" w:color="auto"/>
              <w:bottom w:val="single" w:sz="6" w:space="0" w:color="auto"/>
              <w:right w:val="single" w:sz="6" w:space="0" w:color="auto"/>
            </w:tcBorders>
            <w:vAlign w:val="center"/>
          </w:tcPr>
          <w:p w14:paraId="75A46DEA"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8</w:t>
            </w:r>
          </w:p>
        </w:tc>
        <w:tc>
          <w:tcPr>
            <w:tcW w:w="783" w:type="dxa"/>
            <w:tcBorders>
              <w:top w:val="single" w:sz="6" w:space="0" w:color="auto"/>
              <w:left w:val="single" w:sz="6" w:space="0" w:color="auto"/>
              <w:bottom w:val="single" w:sz="6" w:space="0" w:color="auto"/>
              <w:right w:val="single" w:sz="6" w:space="0" w:color="auto"/>
            </w:tcBorders>
            <w:vAlign w:val="center"/>
          </w:tcPr>
          <w:p w14:paraId="4019A32B"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3</w:t>
            </w:r>
          </w:p>
        </w:tc>
        <w:tc>
          <w:tcPr>
            <w:tcW w:w="918" w:type="dxa"/>
            <w:tcBorders>
              <w:top w:val="single" w:sz="6" w:space="0" w:color="auto"/>
              <w:left w:val="single" w:sz="6" w:space="0" w:color="auto"/>
              <w:bottom w:val="single" w:sz="6" w:space="0" w:color="auto"/>
              <w:right w:val="single" w:sz="6" w:space="0" w:color="auto"/>
            </w:tcBorders>
            <w:vAlign w:val="center"/>
          </w:tcPr>
          <w:p w14:paraId="32957786"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0,45</w:t>
            </w:r>
          </w:p>
        </w:tc>
      </w:tr>
      <w:tr w:rsidR="00197404" w:rsidRPr="00B9132A" w14:paraId="1FC05A05" w14:textId="77777777" w:rsidTr="00197404">
        <w:trPr>
          <w:trHeight w:val="441"/>
        </w:trPr>
        <w:tc>
          <w:tcPr>
            <w:tcW w:w="1276" w:type="dxa"/>
            <w:tcBorders>
              <w:top w:val="single" w:sz="6" w:space="0" w:color="auto"/>
              <w:left w:val="single" w:sz="6" w:space="0" w:color="auto"/>
              <w:bottom w:val="single" w:sz="6" w:space="0" w:color="auto"/>
              <w:right w:val="single" w:sz="6" w:space="0" w:color="auto"/>
            </w:tcBorders>
          </w:tcPr>
          <w:p w14:paraId="2E6AB57D" w14:textId="77777777"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Рыночный потенциал</w:t>
            </w:r>
          </w:p>
        </w:tc>
        <w:tc>
          <w:tcPr>
            <w:tcW w:w="607" w:type="dxa"/>
            <w:tcBorders>
              <w:top w:val="single" w:sz="6" w:space="0" w:color="auto"/>
              <w:left w:val="single" w:sz="6" w:space="0" w:color="auto"/>
              <w:bottom w:val="single" w:sz="6" w:space="0" w:color="auto"/>
              <w:right w:val="single" w:sz="6" w:space="0" w:color="auto"/>
            </w:tcBorders>
            <w:vAlign w:val="center"/>
          </w:tcPr>
          <w:p w14:paraId="4EC13A4D"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0,10</w:t>
            </w:r>
          </w:p>
        </w:tc>
        <w:tc>
          <w:tcPr>
            <w:tcW w:w="1214" w:type="dxa"/>
            <w:tcBorders>
              <w:top w:val="single" w:sz="6" w:space="0" w:color="auto"/>
              <w:left w:val="single" w:sz="6" w:space="0" w:color="auto"/>
              <w:bottom w:val="single" w:sz="6" w:space="0" w:color="auto"/>
              <w:right w:val="single" w:sz="6" w:space="0" w:color="auto"/>
            </w:tcBorders>
            <w:vAlign w:val="center"/>
          </w:tcPr>
          <w:p w14:paraId="65E67729"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w:t>
            </w:r>
          </w:p>
        </w:tc>
        <w:tc>
          <w:tcPr>
            <w:tcW w:w="1014" w:type="dxa"/>
            <w:tcBorders>
              <w:top w:val="single" w:sz="6" w:space="0" w:color="auto"/>
              <w:left w:val="single" w:sz="6" w:space="0" w:color="auto"/>
              <w:bottom w:val="single" w:sz="6" w:space="0" w:color="auto"/>
              <w:right w:val="single" w:sz="6" w:space="0" w:color="auto"/>
            </w:tcBorders>
            <w:vAlign w:val="center"/>
          </w:tcPr>
          <w:p w14:paraId="55763BE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w:t>
            </w:r>
          </w:p>
        </w:tc>
        <w:tc>
          <w:tcPr>
            <w:tcW w:w="1282" w:type="dxa"/>
            <w:tcBorders>
              <w:top w:val="single" w:sz="6" w:space="0" w:color="auto"/>
              <w:left w:val="single" w:sz="6" w:space="0" w:color="auto"/>
              <w:bottom w:val="single" w:sz="6" w:space="0" w:color="auto"/>
              <w:right w:val="single" w:sz="6" w:space="0" w:color="auto"/>
            </w:tcBorders>
            <w:vAlign w:val="center"/>
          </w:tcPr>
          <w:p w14:paraId="33E50F3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0,7</w:t>
            </w:r>
          </w:p>
        </w:tc>
        <w:tc>
          <w:tcPr>
            <w:tcW w:w="1230" w:type="dxa"/>
            <w:tcBorders>
              <w:top w:val="single" w:sz="6" w:space="0" w:color="auto"/>
              <w:left w:val="single" w:sz="6" w:space="0" w:color="auto"/>
              <w:bottom w:val="single" w:sz="6" w:space="0" w:color="auto"/>
              <w:right w:val="single" w:sz="6" w:space="0" w:color="auto"/>
            </w:tcBorders>
            <w:vAlign w:val="center"/>
          </w:tcPr>
          <w:p w14:paraId="7585AC4F"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5</w:t>
            </w:r>
          </w:p>
        </w:tc>
        <w:tc>
          <w:tcPr>
            <w:tcW w:w="767" w:type="dxa"/>
            <w:tcBorders>
              <w:top w:val="single" w:sz="6" w:space="0" w:color="auto"/>
              <w:left w:val="single" w:sz="6" w:space="0" w:color="auto"/>
              <w:bottom w:val="single" w:sz="6" w:space="0" w:color="auto"/>
              <w:right w:val="single" w:sz="6" w:space="0" w:color="auto"/>
            </w:tcBorders>
            <w:vAlign w:val="center"/>
          </w:tcPr>
          <w:p w14:paraId="24305227"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5</w:t>
            </w:r>
          </w:p>
        </w:tc>
        <w:tc>
          <w:tcPr>
            <w:tcW w:w="1057" w:type="dxa"/>
            <w:tcBorders>
              <w:top w:val="single" w:sz="6" w:space="0" w:color="auto"/>
              <w:left w:val="single" w:sz="6" w:space="0" w:color="auto"/>
              <w:bottom w:val="single" w:sz="6" w:space="0" w:color="auto"/>
              <w:right w:val="single" w:sz="6" w:space="0" w:color="auto"/>
            </w:tcBorders>
            <w:vAlign w:val="center"/>
          </w:tcPr>
          <w:p w14:paraId="6CCC7AF5"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0,5</w:t>
            </w:r>
          </w:p>
        </w:tc>
        <w:tc>
          <w:tcPr>
            <w:tcW w:w="1118" w:type="dxa"/>
            <w:tcBorders>
              <w:top w:val="single" w:sz="6" w:space="0" w:color="auto"/>
              <w:left w:val="single" w:sz="6" w:space="0" w:color="auto"/>
              <w:bottom w:val="single" w:sz="6" w:space="0" w:color="auto"/>
              <w:right w:val="single" w:sz="6" w:space="0" w:color="auto"/>
            </w:tcBorders>
            <w:vAlign w:val="center"/>
          </w:tcPr>
          <w:p w14:paraId="7B95EC35"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w:t>
            </w:r>
          </w:p>
        </w:tc>
        <w:tc>
          <w:tcPr>
            <w:tcW w:w="723" w:type="dxa"/>
            <w:tcBorders>
              <w:top w:val="single" w:sz="6" w:space="0" w:color="auto"/>
              <w:left w:val="single" w:sz="6" w:space="0" w:color="auto"/>
              <w:bottom w:val="single" w:sz="6" w:space="0" w:color="auto"/>
              <w:right w:val="single" w:sz="6" w:space="0" w:color="auto"/>
            </w:tcBorders>
            <w:vAlign w:val="center"/>
          </w:tcPr>
          <w:p w14:paraId="419399FA"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w:t>
            </w:r>
          </w:p>
        </w:tc>
        <w:tc>
          <w:tcPr>
            <w:tcW w:w="935" w:type="dxa"/>
            <w:tcBorders>
              <w:top w:val="single" w:sz="6" w:space="0" w:color="auto"/>
              <w:left w:val="single" w:sz="6" w:space="0" w:color="auto"/>
              <w:bottom w:val="single" w:sz="6" w:space="0" w:color="auto"/>
              <w:right w:val="single" w:sz="6" w:space="0" w:color="auto"/>
            </w:tcBorders>
            <w:vAlign w:val="center"/>
          </w:tcPr>
          <w:p w14:paraId="5686D4E0"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0,7</w:t>
            </w:r>
          </w:p>
        </w:tc>
        <w:tc>
          <w:tcPr>
            <w:tcW w:w="1109" w:type="dxa"/>
            <w:tcBorders>
              <w:top w:val="single" w:sz="6" w:space="0" w:color="auto"/>
              <w:left w:val="single" w:sz="6" w:space="0" w:color="auto"/>
              <w:bottom w:val="single" w:sz="6" w:space="0" w:color="auto"/>
              <w:right w:val="single" w:sz="6" w:space="0" w:color="auto"/>
            </w:tcBorders>
            <w:vAlign w:val="center"/>
          </w:tcPr>
          <w:p w14:paraId="0DA1730A"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783" w:type="dxa"/>
            <w:tcBorders>
              <w:top w:val="single" w:sz="6" w:space="0" w:color="auto"/>
              <w:left w:val="single" w:sz="6" w:space="0" w:color="auto"/>
              <w:bottom w:val="single" w:sz="6" w:space="0" w:color="auto"/>
              <w:right w:val="single" w:sz="6" w:space="0" w:color="auto"/>
            </w:tcBorders>
            <w:vAlign w:val="center"/>
          </w:tcPr>
          <w:p w14:paraId="05C6FC10"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9</w:t>
            </w:r>
          </w:p>
        </w:tc>
        <w:tc>
          <w:tcPr>
            <w:tcW w:w="918" w:type="dxa"/>
            <w:tcBorders>
              <w:top w:val="single" w:sz="6" w:space="0" w:color="auto"/>
              <w:left w:val="single" w:sz="6" w:space="0" w:color="auto"/>
              <w:bottom w:val="single" w:sz="6" w:space="0" w:color="auto"/>
              <w:right w:val="single" w:sz="6" w:space="0" w:color="auto"/>
            </w:tcBorders>
            <w:vAlign w:val="center"/>
          </w:tcPr>
          <w:p w14:paraId="3DC0927B"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0,9</w:t>
            </w:r>
          </w:p>
        </w:tc>
      </w:tr>
      <w:tr w:rsidR="00694EEE" w:rsidRPr="00B9132A" w14:paraId="6CFA95B9" w14:textId="77777777" w:rsidTr="00197404">
        <w:trPr>
          <w:trHeight w:val="900"/>
        </w:trPr>
        <w:tc>
          <w:tcPr>
            <w:tcW w:w="1276" w:type="dxa"/>
            <w:tcBorders>
              <w:top w:val="single" w:sz="6" w:space="0" w:color="auto"/>
              <w:left w:val="single" w:sz="6" w:space="0" w:color="auto"/>
              <w:bottom w:val="single" w:sz="6" w:space="0" w:color="auto"/>
              <w:right w:val="single" w:sz="6" w:space="0" w:color="auto"/>
            </w:tcBorders>
          </w:tcPr>
          <w:p w14:paraId="314A236C" w14:textId="77777777" w:rsidR="00694EEE" w:rsidRPr="00B9132A" w:rsidRDefault="00694EEE" w:rsidP="00460022">
            <w:pPr>
              <w:autoSpaceDE w:val="0"/>
              <w:autoSpaceDN w:val="0"/>
              <w:adjustRightInd w:val="0"/>
              <w:spacing w:after="0" w:line="240" w:lineRule="auto"/>
              <w:rPr>
                <w:rFonts w:ascii="Times New Roman" w:eastAsiaTheme="minorHAnsi" w:hAnsi="Times New Roman"/>
                <w:color w:val="000000"/>
              </w:rPr>
            </w:pPr>
            <w:r w:rsidRPr="00B9132A">
              <w:rPr>
                <w:rFonts w:ascii="Times New Roman" w:eastAsiaTheme="minorHAnsi" w:hAnsi="Times New Roman"/>
                <w:color w:val="000000"/>
              </w:rPr>
              <w:t xml:space="preserve">Итоговая взвешенная оценка </w:t>
            </w:r>
          </w:p>
        </w:tc>
        <w:tc>
          <w:tcPr>
            <w:tcW w:w="607" w:type="dxa"/>
            <w:tcBorders>
              <w:top w:val="single" w:sz="6" w:space="0" w:color="auto"/>
              <w:left w:val="single" w:sz="6" w:space="0" w:color="auto"/>
              <w:bottom w:val="single" w:sz="6" w:space="0" w:color="auto"/>
              <w:right w:val="single" w:sz="6" w:space="0" w:color="auto"/>
            </w:tcBorders>
            <w:vAlign w:val="center"/>
          </w:tcPr>
          <w:p w14:paraId="043DA328" w14:textId="77777777"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1</w:t>
            </w:r>
          </w:p>
        </w:tc>
        <w:tc>
          <w:tcPr>
            <w:tcW w:w="3510" w:type="dxa"/>
            <w:gridSpan w:val="3"/>
            <w:tcBorders>
              <w:top w:val="single" w:sz="6" w:space="0" w:color="auto"/>
              <w:left w:val="single" w:sz="6" w:space="0" w:color="auto"/>
              <w:bottom w:val="single" w:sz="6" w:space="0" w:color="auto"/>
              <w:right w:val="single" w:sz="6" w:space="0" w:color="auto"/>
            </w:tcBorders>
            <w:vAlign w:val="center"/>
          </w:tcPr>
          <w:p w14:paraId="6408E5B4" w14:textId="63563EEF"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7,55</w:t>
            </w:r>
          </w:p>
        </w:tc>
        <w:tc>
          <w:tcPr>
            <w:tcW w:w="3054" w:type="dxa"/>
            <w:gridSpan w:val="3"/>
            <w:tcBorders>
              <w:top w:val="single" w:sz="6" w:space="0" w:color="auto"/>
              <w:left w:val="single" w:sz="6" w:space="0" w:color="auto"/>
              <w:bottom w:val="single" w:sz="6" w:space="0" w:color="auto"/>
              <w:right w:val="single" w:sz="6" w:space="0" w:color="auto"/>
            </w:tcBorders>
            <w:vAlign w:val="center"/>
          </w:tcPr>
          <w:p w14:paraId="1A7F7E7C" w14:textId="67A56E19"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6,05</w:t>
            </w:r>
          </w:p>
        </w:tc>
        <w:tc>
          <w:tcPr>
            <w:tcW w:w="2776" w:type="dxa"/>
            <w:gridSpan w:val="3"/>
            <w:tcBorders>
              <w:top w:val="single" w:sz="6" w:space="0" w:color="auto"/>
              <w:left w:val="single" w:sz="6" w:space="0" w:color="auto"/>
              <w:bottom w:val="single" w:sz="6" w:space="0" w:color="auto"/>
              <w:right w:val="single" w:sz="6" w:space="0" w:color="auto"/>
            </w:tcBorders>
            <w:vAlign w:val="center"/>
          </w:tcPr>
          <w:p w14:paraId="62F71671" w14:textId="5F186F61"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7,25</w:t>
            </w:r>
          </w:p>
        </w:tc>
        <w:tc>
          <w:tcPr>
            <w:tcW w:w="2810" w:type="dxa"/>
            <w:gridSpan w:val="3"/>
            <w:tcBorders>
              <w:top w:val="single" w:sz="6" w:space="0" w:color="auto"/>
              <w:left w:val="single" w:sz="6" w:space="0" w:color="auto"/>
              <w:bottom w:val="single" w:sz="6" w:space="0" w:color="auto"/>
              <w:right w:val="single" w:sz="6" w:space="0" w:color="auto"/>
            </w:tcBorders>
            <w:vAlign w:val="center"/>
          </w:tcPr>
          <w:p w14:paraId="2479BAA8" w14:textId="2C2B116F" w:rsidR="00694EEE" w:rsidRPr="00B9132A" w:rsidRDefault="00694EEE" w:rsidP="00460022">
            <w:pPr>
              <w:autoSpaceDE w:val="0"/>
              <w:autoSpaceDN w:val="0"/>
              <w:adjustRightInd w:val="0"/>
              <w:spacing w:after="0" w:line="240" w:lineRule="auto"/>
              <w:jc w:val="center"/>
              <w:rPr>
                <w:rFonts w:ascii="Times New Roman" w:eastAsiaTheme="minorHAnsi" w:hAnsi="Times New Roman"/>
                <w:color w:val="000000"/>
              </w:rPr>
            </w:pPr>
            <w:r w:rsidRPr="00B9132A">
              <w:rPr>
                <w:rFonts w:ascii="Times New Roman" w:eastAsiaTheme="minorHAnsi" w:hAnsi="Times New Roman"/>
                <w:color w:val="000000"/>
              </w:rPr>
              <w:t>7,95</w:t>
            </w:r>
          </w:p>
        </w:tc>
      </w:tr>
    </w:tbl>
    <w:p w14:paraId="52362A6D" w14:textId="1872897F" w:rsidR="00694EEE" w:rsidRPr="00B9132A" w:rsidRDefault="00904018" w:rsidP="00197404">
      <w:pPr>
        <w:spacing w:after="0" w:line="360" w:lineRule="auto"/>
        <w:ind w:left="142" w:firstLine="142"/>
        <w:jc w:val="both"/>
        <w:rPr>
          <w:rFonts w:ascii="Times New Roman" w:hAnsi="Times New Roman"/>
          <w:sz w:val="28"/>
          <w:szCs w:val="28"/>
        </w:rPr>
      </w:pPr>
      <w:r w:rsidRPr="00B9132A">
        <w:rPr>
          <w:rFonts w:ascii="Times New Roman" w:hAnsi="Times New Roman"/>
          <w:sz w:val="28"/>
          <w:szCs w:val="28"/>
        </w:rPr>
        <w:t xml:space="preserve">Таблица 12 </w:t>
      </w:r>
      <w:r w:rsidRPr="00B9132A">
        <w:rPr>
          <w:rFonts w:ascii="Times New Roman" w:eastAsia="Aptos" w:hAnsi="Times New Roman"/>
          <w:sz w:val="28"/>
          <w:szCs w:val="28"/>
        </w:rPr>
        <w:t>–</w:t>
      </w:r>
      <w:r w:rsidRPr="00B9132A">
        <w:rPr>
          <w:rFonts w:ascii="Times New Roman" w:eastAsiaTheme="majorEastAsia" w:hAnsi="Times New Roman"/>
          <w:kern w:val="2"/>
          <w:sz w:val="28"/>
          <w:szCs w:val="28"/>
          <w:lang w:val="az-Cyrl-AZ"/>
        </w:rPr>
        <w:t xml:space="preserve"> </w:t>
      </w:r>
      <w:r w:rsidRPr="00B9132A">
        <w:rPr>
          <w:rFonts w:ascii="Times New Roman" w:hAnsi="Times New Roman"/>
          <w:sz w:val="28"/>
          <w:szCs w:val="28"/>
        </w:rPr>
        <w:t>Сравнительная оценка эффективности инновационных проектов ООО «ПК «СТАНК»</w:t>
      </w:r>
    </w:p>
    <w:p w14:paraId="2F946E04" w14:textId="490B512E" w:rsidR="00904018" w:rsidRPr="00B9132A" w:rsidRDefault="00694EEE" w:rsidP="00904018">
      <w:pPr>
        <w:spacing w:after="0" w:line="360" w:lineRule="auto"/>
        <w:jc w:val="both"/>
        <w:rPr>
          <w:rFonts w:ascii="Times New Roman" w:hAnsi="Times New Roman"/>
          <w:sz w:val="28"/>
          <w:szCs w:val="28"/>
        </w:rPr>
      </w:pPr>
      <w:r w:rsidRPr="00B9132A">
        <w:rPr>
          <w:rFonts w:ascii="Times New Roman" w:hAnsi="Times New Roman"/>
          <w:sz w:val="28"/>
          <w:szCs w:val="28"/>
        </w:rPr>
        <w:br w:type="page"/>
      </w:r>
    </w:p>
    <w:p w14:paraId="42E47456" w14:textId="77777777" w:rsidR="00694EEE" w:rsidRPr="00B9132A" w:rsidRDefault="00694EEE" w:rsidP="00694EEE">
      <w:pPr>
        <w:spacing w:after="0" w:line="360" w:lineRule="auto"/>
        <w:ind w:firstLine="709"/>
        <w:jc w:val="both"/>
        <w:rPr>
          <w:rFonts w:ascii="Times New Roman" w:hAnsi="Times New Roman"/>
          <w:sz w:val="28"/>
          <w:szCs w:val="28"/>
        </w:rPr>
        <w:sectPr w:rsidR="00694EEE" w:rsidRPr="00B9132A" w:rsidSect="00694EEE">
          <w:headerReference w:type="first" r:id="rId20"/>
          <w:footerReference w:type="first" r:id="rId21"/>
          <w:pgSz w:w="16838" w:h="11906" w:orient="landscape"/>
          <w:pgMar w:top="1701" w:right="1134" w:bottom="851" w:left="1134" w:header="709" w:footer="709" w:gutter="0"/>
          <w:cols w:space="708"/>
          <w:titlePg/>
          <w:docGrid w:linePitch="360"/>
        </w:sectPr>
      </w:pPr>
    </w:p>
    <w:p w14:paraId="4C1FDCAB" w14:textId="27BEB2F9" w:rsidR="00FD6699" w:rsidRPr="00B9132A" w:rsidRDefault="00A543D8" w:rsidP="002E769A">
      <w:pPr>
        <w:spacing w:after="0" w:line="360" w:lineRule="auto"/>
        <w:ind w:firstLine="709"/>
        <w:jc w:val="both"/>
        <w:rPr>
          <w:rFonts w:ascii="Times New Roman" w:hAnsi="Times New Roman"/>
          <w:sz w:val="28"/>
          <w:szCs w:val="28"/>
        </w:rPr>
      </w:pPr>
      <w:r w:rsidRPr="00B9132A">
        <w:rPr>
          <w:rFonts w:ascii="Times New Roman" w:hAnsi="Times New Roman"/>
          <w:sz w:val="28"/>
          <w:szCs w:val="28"/>
        </w:rPr>
        <w:lastRenderedPageBreak/>
        <w:t>В частности, целесообразно внедрение метода реальных опционов для оценки проектов с высокой степенью неопределенности, а также более широкое использование имитационного моделирования для анализа рисков и оценки устойчивости проектов к изменению клю</w:t>
      </w:r>
      <w:r w:rsidR="002E769A" w:rsidRPr="00B9132A">
        <w:rPr>
          <w:rFonts w:ascii="Times New Roman" w:hAnsi="Times New Roman"/>
          <w:sz w:val="28"/>
          <w:szCs w:val="28"/>
        </w:rPr>
        <w:t>чевых параметров</w:t>
      </w:r>
      <w:r w:rsidR="00335ABB" w:rsidRPr="00B9132A">
        <w:rPr>
          <w:rFonts w:ascii="Times New Roman" w:hAnsi="Times New Roman"/>
          <w:sz w:val="28"/>
          <w:szCs w:val="28"/>
        </w:rPr>
        <w:t xml:space="preserve"> [34]</w:t>
      </w:r>
      <w:r w:rsidR="002E769A" w:rsidRPr="00B9132A">
        <w:rPr>
          <w:rFonts w:ascii="Times New Roman" w:hAnsi="Times New Roman"/>
          <w:sz w:val="28"/>
          <w:szCs w:val="28"/>
        </w:rPr>
        <w:t>.</w:t>
      </w:r>
    </w:p>
    <w:p w14:paraId="4FA7D139" w14:textId="4080C9B1" w:rsidR="00A543D8" w:rsidRPr="00B9132A" w:rsidRDefault="00A543D8" w:rsidP="00AC7AE1">
      <w:pPr>
        <w:spacing w:after="0" w:line="360" w:lineRule="auto"/>
        <w:ind w:firstLine="709"/>
        <w:jc w:val="both"/>
        <w:rPr>
          <w:rFonts w:ascii="Times New Roman" w:hAnsi="Times New Roman"/>
          <w:sz w:val="28"/>
          <w:szCs w:val="28"/>
        </w:rPr>
      </w:pPr>
      <w:r w:rsidRPr="00B9132A">
        <w:rPr>
          <w:rFonts w:ascii="Times New Roman" w:hAnsi="Times New Roman"/>
          <w:sz w:val="28"/>
          <w:szCs w:val="28"/>
        </w:rPr>
        <w:t>В рамках втор</w:t>
      </w:r>
      <w:r w:rsidR="004E2379" w:rsidRPr="00B9132A">
        <w:rPr>
          <w:rFonts w:ascii="Times New Roman" w:hAnsi="Times New Roman"/>
          <w:sz w:val="28"/>
          <w:szCs w:val="28"/>
        </w:rPr>
        <w:t>ого раздела</w:t>
      </w:r>
      <w:r w:rsidRPr="00B9132A">
        <w:rPr>
          <w:rFonts w:ascii="Times New Roman" w:hAnsi="Times New Roman"/>
          <w:sz w:val="28"/>
          <w:szCs w:val="28"/>
        </w:rPr>
        <w:t xml:space="preserve"> был проведен анализ финансового обеспечения инноваций в ООО «ПК «СТАНК», включающий организационно</w:t>
      </w:r>
      <w:r w:rsidR="00DF2EE0" w:rsidRPr="00B9132A">
        <w:rPr>
          <w:rFonts w:ascii="Times New Roman" w:hAnsi="Times New Roman"/>
          <w:sz w:val="28"/>
          <w:szCs w:val="28"/>
        </w:rPr>
        <w:t>–</w:t>
      </w:r>
      <w:r w:rsidRPr="00B9132A">
        <w:rPr>
          <w:rFonts w:ascii="Times New Roman" w:hAnsi="Times New Roman"/>
          <w:sz w:val="28"/>
          <w:szCs w:val="28"/>
        </w:rPr>
        <w:t>экономическую характеристику предприятия, анализ динамики финансирования инновационных проектов, оценку эффективности инновационных проектов и идентификацию рисков, связанных с инновационной деятельностью.</w:t>
      </w:r>
    </w:p>
    <w:p w14:paraId="0F7DABEF" w14:textId="484FCA20" w:rsidR="00026641" w:rsidRPr="00B9132A" w:rsidRDefault="00A543D8" w:rsidP="00904018">
      <w:pPr>
        <w:spacing w:after="0" w:line="360" w:lineRule="auto"/>
        <w:ind w:firstLine="708"/>
        <w:jc w:val="both"/>
        <w:rPr>
          <w:rFonts w:ascii="Times New Roman" w:hAnsi="Times New Roman"/>
          <w:sz w:val="28"/>
          <w:szCs w:val="28"/>
        </w:rPr>
      </w:pPr>
      <w:r w:rsidRPr="00B9132A">
        <w:rPr>
          <w:rFonts w:ascii="Times New Roman" w:hAnsi="Times New Roman"/>
          <w:sz w:val="28"/>
          <w:szCs w:val="28"/>
        </w:rPr>
        <w:t>ООО «ПК «СТАНК» является современным промышленным предприятием, специализирующимся на производстве металлических профилей методом холодной штамповки и гибки. Анализ основных экономических показателей свидетельствует о положительной динамике развития предприятия: за период 2021</w:t>
      </w:r>
      <w:r w:rsidR="00DF2EE0" w:rsidRPr="00B9132A">
        <w:rPr>
          <w:rFonts w:ascii="Times New Roman" w:hAnsi="Times New Roman"/>
          <w:sz w:val="28"/>
          <w:szCs w:val="28"/>
        </w:rPr>
        <w:t>–</w:t>
      </w:r>
      <w:r w:rsidRPr="00B9132A">
        <w:rPr>
          <w:rFonts w:ascii="Times New Roman" w:hAnsi="Times New Roman"/>
          <w:sz w:val="28"/>
          <w:szCs w:val="28"/>
        </w:rPr>
        <w:t>2023 гг. выручка от реализации продукции увеличилась на 39,3%, чистая прибыль – на 75,4%, рентабельность продаж возросла с 11,5% до 14,4%. Инновационная стратегия предприятия направлена на повышение конкурентоспособности продукции, снижение себестоимости производства, повышение производительности труда и снижение негативного воздействия на окружающую среду</w:t>
      </w:r>
      <w:r w:rsidR="00026641" w:rsidRPr="00B9132A">
        <w:rPr>
          <w:rFonts w:ascii="Times New Roman" w:hAnsi="Times New Roman"/>
          <w:sz w:val="28"/>
          <w:szCs w:val="28"/>
        </w:rPr>
        <w:t xml:space="preserve"> [35]</w:t>
      </w:r>
      <w:r w:rsidRPr="00B9132A">
        <w:rPr>
          <w:rFonts w:ascii="Times New Roman" w:hAnsi="Times New Roman"/>
          <w:sz w:val="28"/>
          <w:szCs w:val="28"/>
        </w:rPr>
        <w:t xml:space="preserve">. </w:t>
      </w:r>
    </w:p>
    <w:p w14:paraId="4FB71929" w14:textId="3E4D1083" w:rsidR="00463E53" w:rsidRPr="00B82F7D" w:rsidRDefault="00A543D8" w:rsidP="00197404">
      <w:pPr>
        <w:spacing w:after="0" w:line="360" w:lineRule="auto"/>
        <w:ind w:firstLine="708"/>
        <w:jc w:val="both"/>
        <w:rPr>
          <w:rFonts w:ascii="Times New Roman" w:hAnsi="Times New Roman"/>
          <w:sz w:val="28"/>
          <w:szCs w:val="28"/>
        </w:rPr>
      </w:pPr>
      <w:r w:rsidRPr="00B9132A">
        <w:rPr>
          <w:rFonts w:ascii="Times New Roman" w:hAnsi="Times New Roman"/>
          <w:sz w:val="28"/>
          <w:szCs w:val="28"/>
        </w:rPr>
        <w:t>В рамках реализации этой стратегии на пред</w:t>
      </w:r>
      <w:r w:rsidR="000D7011" w:rsidRPr="00B9132A">
        <w:rPr>
          <w:rFonts w:ascii="Times New Roman" w:hAnsi="Times New Roman"/>
          <w:sz w:val="28"/>
          <w:szCs w:val="28"/>
        </w:rPr>
        <w:t xml:space="preserve">приятии осуществляются проекты </w:t>
      </w:r>
      <w:r w:rsidR="000D7011" w:rsidRPr="00B9132A">
        <w:rPr>
          <w:rFonts w:ascii="Times New Roman" w:eastAsia="Aptos" w:hAnsi="Times New Roman"/>
          <w:sz w:val="28"/>
          <w:szCs w:val="28"/>
        </w:rPr>
        <w:t>«</w:t>
      </w:r>
      <w:r w:rsidRPr="00B9132A">
        <w:rPr>
          <w:rFonts w:ascii="Times New Roman" w:hAnsi="Times New Roman"/>
          <w:sz w:val="28"/>
          <w:szCs w:val="28"/>
        </w:rPr>
        <w:t>Автом</w:t>
      </w:r>
      <w:r w:rsidR="000D7011" w:rsidRPr="00B9132A">
        <w:rPr>
          <w:rFonts w:ascii="Times New Roman" w:hAnsi="Times New Roman"/>
          <w:sz w:val="28"/>
          <w:szCs w:val="28"/>
        </w:rPr>
        <w:t xml:space="preserve">атизация», </w:t>
      </w:r>
      <w:r w:rsidR="000D7011" w:rsidRPr="00B9132A">
        <w:rPr>
          <w:rFonts w:ascii="Times New Roman" w:eastAsia="Aptos" w:hAnsi="Times New Roman"/>
          <w:sz w:val="28"/>
          <w:szCs w:val="28"/>
        </w:rPr>
        <w:t>«</w:t>
      </w:r>
      <w:r w:rsidR="000D7011" w:rsidRPr="00B9132A">
        <w:rPr>
          <w:rFonts w:ascii="Times New Roman" w:hAnsi="Times New Roman"/>
          <w:sz w:val="28"/>
          <w:szCs w:val="28"/>
        </w:rPr>
        <w:t xml:space="preserve">Энергоэффективность», </w:t>
      </w:r>
      <w:r w:rsidR="000D7011" w:rsidRPr="00B9132A">
        <w:rPr>
          <w:rFonts w:ascii="Times New Roman" w:eastAsia="Aptos" w:hAnsi="Times New Roman"/>
          <w:sz w:val="28"/>
          <w:szCs w:val="28"/>
        </w:rPr>
        <w:t>«</w:t>
      </w:r>
      <w:r w:rsidR="000D7011" w:rsidRPr="00B9132A">
        <w:rPr>
          <w:rFonts w:ascii="Times New Roman" w:hAnsi="Times New Roman"/>
          <w:sz w:val="28"/>
          <w:szCs w:val="28"/>
        </w:rPr>
        <w:t xml:space="preserve">Цифровизация» и </w:t>
      </w:r>
      <w:r w:rsidR="000D7011" w:rsidRPr="00B9132A">
        <w:rPr>
          <w:rFonts w:ascii="Times New Roman" w:eastAsia="Aptos" w:hAnsi="Times New Roman"/>
          <w:sz w:val="28"/>
          <w:szCs w:val="28"/>
        </w:rPr>
        <w:t>«</w:t>
      </w:r>
      <w:r w:rsidR="000D7011" w:rsidRPr="00B9132A">
        <w:rPr>
          <w:rFonts w:ascii="Times New Roman" w:hAnsi="Times New Roman"/>
          <w:sz w:val="28"/>
          <w:szCs w:val="28"/>
        </w:rPr>
        <w:t>Новые материалы»</w:t>
      </w:r>
      <w:r w:rsidRPr="00B9132A">
        <w:rPr>
          <w:rFonts w:ascii="Times New Roman" w:hAnsi="Times New Roman"/>
          <w:sz w:val="28"/>
          <w:szCs w:val="28"/>
        </w:rPr>
        <w:t>.</w:t>
      </w:r>
      <w:r w:rsidR="00197404" w:rsidRPr="00B82F7D">
        <w:rPr>
          <w:rFonts w:ascii="Times New Roman" w:hAnsi="Times New Roman"/>
          <w:sz w:val="28"/>
          <w:szCs w:val="28"/>
        </w:rPr>
        <w:br w:type="page"/>
      </w:r>
    </w:p>
    <w:p w14:paraId="36BB52BE" w14:textId="36D3925E" w:rsidR="00A543D8" w:rsidRPr="00B82F7D" w:rsidRDefault="009907CE" w:rsidP="00463E53">
      <w:pPr>
        <w:pStyle w:val="10"/>
        <w:tabs>
          <w:tab w:val="left" w:pos="851"/>
        </w:tabs>
        <w:spacing w:before="0" w:line="360" w:lineRule="auto"/>
        <w:ind w:firstLine="284"/>
        <w:jc w:val="both"/>
        <w:rPr>
          <w:rFonts w:ascii="Times New Roman" w:hAnsi="Times New Roman" w:cs="Times New Roman"/>
          <w:color w:val="auto"/>
          <w:lang w:val="az-Cyrl-AZ"/>
        </w:rPr>
      </w:pPr>
      <w:r w:rsidRPr="00B82F7D">
        <w:rPr>
          <w:rFonts w:ascii="Times New Roman" w:hAnsi="Times New Roman" w:cs="Times New Roman"/>
          <w:color w:val="auto"/>
          <w:lang w:val="az-Cyrl-AZ"/>
        </w:rPr>
        <w:lastRenderedPageBreak/>
        <w:t xml:space="preserve">     </w:t>
      </w:r>
      <w:r w:rsidR="002E769A" w:rsidRPr="00B82F7D">
        <w:rPr>
          <w:rFonts w:ascii="Times New Roman" w:hAnsi="Times New Roman" w:cs="Times New Roman"/>
          <w:color w:val="auto"/>
          <w:lang w:val="az-Cyrl-AZ"/>
        </w:rPr>
        <w:t xml:space="preserve"> </w:t>
      </w:r>
      <w:bookmarkStart w:id="31" w:name="_Toc200504374"/>
      <w:r w:rsidR="004A0DE2" w:rsidRPr="00B82F7D">
        <w:rPr>
          <w:rFonts w:ascii="Times New Roman" w:hAnsi="Times New Roman" w:cs="Times New Roman"/>
          <w:color w:val="auto"/>
        </w:rPr>
        <w:t>3</w:t>
      </w:r>
      <w:r w:rsidR="004A0DE2" w:rsidRPr="00B82F7D">
        <w:rPr>
          <w:rFonts w:ascii="Times New Roman" w:hAnsi="Times New Roman" w:cs="Times New Roman"/>
          <w:color w:val="auto"/>
        </w:rPr>
        <w:tab/>
      </w:r>
      <w:bookmarkEnd w:id="28"/>
      <w:bookmarkEnd w:id="29"/>
      <w:r w:rsidRPr="00B82F7D">
        <w:rPr>
          <w:rFonts w:ascii="Times New Roman" w:hAnsi="Times New Roman" w:cs="Times New Roman"/>
          <w:color w:val="auto"/>
          <w:lang w:val="az-Cyrl-AZ"/>
        </w:rPr>
        <w:t xml:space="preserve">   </w:t>
      </w:r>
      <w:r w:rsidR="00A543D8" w:rsidRPr="00B82F7D">
        <w:rPr>
          <w:rFonts w:ascii="Times New Roman" w:hAnsi="Times New Roman" w:cs="Times New Roman"/>
          <w:color w:val="auto"/>
          <w:lang w:val="az-Cyrl-AZ"/>
        </w:rPr>
        <w:t>Рекомендации по оптимизации финансового обеспечения инноваций</w:t>
      </w:r>
      <w:bookmarkEnd w:id="31"/>
    </w:p>
    <w:p w14:paraId="3B9643A6" w14:textId="77777777" w:rsidR="00A543D8" w:rsidRPr="00B82F7D" w:rsidRDefault="00A543D8" w:rsidP="002E769A">
      <w:pPr>
        <w:spacing w:after="0" w:line="360" w:lineRule="auto"/>
        <w:ind w:firstLine="284"/>
        <w:jc w:val="both"/>
        <w:rPr>
          <w:rFonts w:ascii="Times New Roman" w:hAnsi="Times New Roman"/>
          <w:b/>
          <w:sz w:val="28"/>
          <w:szCs w:val="28"/>
          <w:lang w:val="az-Cyrl-AZ"/>
        </w:rPr>
      </w:pPr>
    </w:p>
    <w:p w14:paraId="6D3A5AAA" w14:textId="4697C781" w:rsidR="005A6314" w:rsidRPr="00B82F7D" w:rsidRDefault="00A543D8" w:rsidP="00F9740A">
      <w:pPr>
        <w:pStyle w:val="2"/>
        <w:ind w:firstLine="709"/>
        <w:rPr>
          <w:rFonts w:ascii="Times New Roman" w:hAnsi="Times New Roman" w:cs="Times New Roman"/>
          <w:b/>
          <w:bCs/>
          <w:color w:val="auto"/>
          <w:sz w:val="28"/>
          <w:szCs w:val="28"/>
          <w:lang w:val="az-Cyrl-AZ"/>
        </w:rPr>
      </w:pPr>
      <w:bookmarkStart w:id="32" w:name="_Toc200504375"/>
      <w:r w:rsidRPr="00B82F7D">
        <w:rPr>
          <w:rFonts w:ascii="Times New Roman" w:hAnsi="Times New Roman" w:cs="Times New Roman"/>
          <w:b/>
          <w:bCs/>
          <w:color w:val="auto"/>
          <w:sz w:val="28"/>
          <w:szCs w:val="28"/>
          <w:lang w:val="az-Cyrl-AZ"/>
        </w:rPr>
        <w:t>3.1 Диверсификация источников финансирования</w:t>
      </w:r>
      <w:bookmarkEnd w:id="32"/>
    </w:p>
    <w:p w14:paraId="1AF9674A" w14:textId="77777777" w:rsidR="005A6314" w:rsidRPr="00B82F7D" w:rsidRDefault="005A6314" w:rsidP="00AC7AE1">
      <w:pPr>
        <w:spacing w:after="0" w:line="360" w:lineRule="auto"/>
        <w:ind w:firstLine="709"/>
        <w:jc w:val="both"/>
        <w:rPr>
          <w:rFonts w:ascii="Times New Roman" w:eastAsia="Aptos" w:hAnsi="Times New Roman"/>
          <w:sz w:val="28"/>
          <w:szCs w:val="28"/>
        </w:rPr>
      </w:pPr>
    </w:p>
    <w:p w14:paraId="29C955A1" w14:textId="77777777" w:rsidR="00F14EFB" w:rsidRPr="00B82F7D" w:rsidRDefault="00A543D8" w:rsidP="00AC7AE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Проведенный во второ</w:t>
      </w:r>
      <w:r w:rsidR="00B15867" w:rsidRPr="00B82F7D">
        <w:rPr>
          <w:rFonts w:ascii="Times New Roman" w:eastAsia="Aptos" w:hAnsi="Times New Roman"/>
          <w:sz w:val="28"/>
          <w:szCs w:val="28"/>
        </w:rPr>
        <w:t>м</w:t>
      </w:r>
      <w:r w:rsidRPr="00B82F7D">
        <w:rPr>
          <w:rFonts w:ascii="Times New Roman" w:eastAsia="Aptos" w:hAnsi="Times New Roman"/>
          <w:sz w:val="28"/>
          <w:szCs w:val="28"/>
        </w:rPr>
        <w:t xml:space="preserve"> </w:t>
      </w:r>
      <w:r w:rsidR="00B15867" w:rsidRPr="00B82F7D">
        <w:rPr>
          <w:rFonts w:ascii="Times New Roman" w:eastAsia="Aptos" w:hAnsi="Times New Roman"/>
          <w:sz w:val="28"/>
          <w:szCs w:val="28"/>
        </w:rPr>
        <w:t>разделе</w:t>
      </w:r>
      <w:r w:rsidRPr="00B82F7D">
        <w:rPr>
          <w:rFonts w:ascii="Times New Roman" w:eastAsia="Aptos" w:hAnsi="Times New Roman"/>
          <w:sz w:val="28"/>
          <w:szCs w:val="28"/>
        </w:rPr>
        <w:t xml:space="preserve"> анализ финансового обеспечения инновационной деятельности ООО «ПК «СТАНК» показал, что основным источником финансирования инноваций являются собственные средства предприятия, доля которых в общем объеме финансирования в 2023 году составила 67%, а в 2024 году увелич</w:t>
      </w:r>
      <w:r w:rsidR="00B15867" w:rsidRPr="00B82F7D">
        <w:rPr>
          <w:rFonts w:ascii="Times New Roman" w:eastAsia="Aptos" w:hAnsi="Times New Roman"/>
          <w:sz w:val="28"/>
          <w:szCs w:val="28"/>
        </w:rPr>
        <w:t>илась</w:t>
      </w:r>
      <w:r w:rsidRPr="00B82F7D">
        <w:rPr>
          <w:rFonts w:ascii="Times New Roman" w:eastAsia="Aptos" w:hAnsi="Times New Roman"/>
          <w:sz w:val="28"/>
          <w:szCs w:val="28"/>
        </w:rPr>
        <w:t xml:space="preserve"> до 70%. При этом доля заемных средств снизилась с 30,1% в 2022 году до 22,0% в 2024 году. </w:t>
      </w:r>
      <w:r w:rsidR="00F14EFB" w:rsidRPr="00B82F7D">
        <w:rPr>
          <w:rFonts w:ascii="Times New Roman" w:eastAsia="Aptos" w:hAnsi="Times New Roman"/>
          <w:sz w:val="28"/>
          <w:szCs w:val="28"/>
        </w:rPr>
        <w:t xml:space="preserve">Подобная концентрация на собственном капитале демонстрирует противоречивую картину финансового состояния компании. </w:t>
      </w:r>
    </w:p>
    <w:p w14:paraId="5E71B7CE" w14:textId="13D28D87" w:rsidR="00F14EFB" w:rsidRPr="00B82F7D" w:rsidRDefault="00F14EFB" w:rsidP="00AC7AE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С одной стороны, высокий уровень самофинансирования безусловно указывает на солидную финансовую устойчивость организации и способность генерировать достаточные денежные потоки для поддержания текущих операций. Однако, с другой стороны, чрезмерная опора на внутренние источники создает серьезные ограничения для амбициозных планов инновационного развития и формирует избыточную нагрузку на собственные финансовые резервы. Особую остроту эта проблема приобретает в условиях наблюдающегося снижения показателей рентабельности деятельности предприятия</w:t>
      </w:r>
      <w:r w:rsidR="00DB6AC4" w:rsidRPr="00B82F7D">
        <w:rPr>
          <w:rFonts w:ascii="Times New Roman" w:eastAsia="Aptos" w:hAnsi="Times New Roman"/>
          <w:sz w:val="28"/>
          <w:szCs w:val="28"/>
        </w:rPr>
        <w:t xml:space="preserve"> [36]</w:t>
      </w:r>
      <w:r w:rsidRPr="00B82F7D">
        <w:rPr>
          <w:rFonts w:ascii="Times New Roman" w:eastAsia="Aptos" w:hAnsi="Times New Roman"/>
          <w:sz w:val="28"/>
          <w:szCs w:val="28"/>
        </w:rPr>
        <w:t>.</w:t>
      </w:r>
    </w:p>
    <w:p w14:paraId="5B5CE40D" w14:textId="40C4F181" w:rsidR="00B15867" w:rsidRPr="00B82F7D" w:rsidRDefault="00B15867" w:rsidP="00AC7AE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Для оптимизации структуры финансирования, снижения рисков и высвобождения собственного капитала для наиболее приоритетных задач (например, НИОКР) предлагается реализовать комплекс мероприятий по диверсификации источников финансирования инновационной деятельности, сфокусировавшись на четырех ключевых направлениях.</w:t>
      </w:r>
    </w:p>
    <w:p w14:paraId="148532C7" w14:textId="3255C308" w:rsidR="00CD6924" w:rsidRPr="00B82F7D" w:rsidRDefault="00A543D8" w:rsidP="00CD6924">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Одним из наиболее перспективных направлений оптимизации финансового обеспечения инноваций для ООО «ПК «СТАНК» является более широкое использование лизинговых схем при приобретении инновационного </w:t>
      </w:r>
      <w:r w:rsidRPr="00B82F7D">
        <w:rPr>
          <w:rFonts w:ascii="Times New Roman" w:eastAsia="Aptos" w:hAnsi="Times New Roman"/>
          <w:sz w:val="28"/>
          <w:szCs w:val="28"/>
        </w:rPr>
        <w:lastRenderedPageBreak/>
        <w:t xml:space="preserve">оборудования. </w:t>
      </w:r>
      <w:r w:rsidR="00CD6924" w:rsidRPr="00B82F7D">
        <w:rPr>
          <w:rFonts w:ascii="Times New Roman" w:eastAsia="Aptos" w:hAnsi="Times New Roman"/>
          <w:sz w:val="28"/>
          <w:szCs w:val="28"/>
        </w:rPr>
        <w:t>Как показал анализ, 50</w:t>
      </w:r>
      <w:r w:rsidR="00D2188F" w:rsidRPr="00B82F7D">
        <w:rPr>
          <w:rFonts w:ascii="Times New Roman" w:eastAsia="Aptos" w:hAnsi="Times New Roman"/>
          <w:sz w:val="28"/>
          <w:szCs w:val="28"/>
        </w:rPr>
        <w:t>–</w:t>
      </w:r>
      <w:r w:rsidR="00CD6924" w:rsidRPr="00B82F7D">
        <w:rPr>
          <w:rFonts w:ascii="Times New Roman" w:eastAsia="Aptos" w:hAnsi="Times New Roman"/>
          <w:sz w:val="28"/>
          <w:szCs w:val="28"/>
        </w:rPr>
        <w:t>55% финансовых ресурсов, направляемых на инновационное развитие, используется для приобретения оборудования. При этом в настоящее время доля лизинга в структуре источников финансирования незначительна</w:t>
      </w:r>
      <w:r w:rsidR="00DB6AC4" w:rsidRPr="00B82F7D">
        <w:rPr>
          <w:rFonts w:ascii="Times New Roman" w:eastAsia="Aptos" w:hAnsi="Times New Roman"/>
          <w:sz w:val="28"/>
          <w:szCs w:val="28"/>
        </w:rPr>
        <w:t xml:space="preserve"> [37]</w:t>
      </w:r>
      <w:r w:rsidR="00CD6924" w:rsidRPr="00B82F7D">
        <w:rPr>
          <w:rFonts w:ascii="Times New Roman" w:eastAsia="Aptos" w:hAnsi="Times New Roman"/>
          <w:sz w:val="28"/>
          <w:szCs w:val="28"/>
        </w:rPr>
        <w:t>.</w:t>
      </w:r>
    </w:p>
    <w:p w14:paraId="6FE964BB" w14:textId="4BA540C9" w:rsidR="00CD6924" w:rsidRPr="00B82F7D" w:rsidRDefault="00CD6924" w:rsidP="00F14EFB">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Ключевые преимущества лизинга для ООО «ПК «СТАНК» заключаются в следующем:</w:t>
      </w:r>
    </w:p>
    <w:p w14:paraId="67CA5257" w14:textId="0A564F47" w:rsidR="00CD6924" w:rsidRPr="00B82F7D" w:rsidRDefault="00CD6924" w:rsidP="001358F3">
      <w:pPr>
        <w:pStyle w:val="a3"/>
        <w:numPr>
          <w:ilvl w:val="0"/>
          <w:numId w:val="18"/>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Снижение единовременной нагрузки на капитал. Вместо полной оплаты стоимости оборудования требуется лишь авансовый платеж (как правило, 15–30%), что позволяет высвободить значительные оборотные средства для других операционных или инвестиционных нужд.</w:t>
      </w:r>
    </w:p>
    <w:p w14:paraId="57C5CFE9" w14:textId="31AC7E11" w:rsidR="00CD6924" w:rsidRPr="00B82F7D" w:rsidRDefault="00CD6924" w:rsidP="001358F3">
      <w:pPr>
        <w:pStyle w:val="a3"/>
        <w:numPr>
          <w:ilvl w:val="0"/>
          <w:numId w:val="18"/>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Оптимизация налогообложения. Лизинговые платежи в полном объеме относятся на себестоимость продукции, что уменьшает налогооблагаемую базу по налогу на прибыль. Кроме того, к предмету лизинга можно применять механизм ускоренной амортизации с коэффициентом до 3, что позволяет быстрее списать стоимость актива и дополнительно снизить налог на имущество.</w:t>
      </w:r>
    </w:p>
    <w:p w14:paraId="30062908" w14:textId="11250AD2" w:rsidR="00CD6924" w:rsidRPr="00B82F7D" w:rsidRDefault="00CD6924" w:rsidP="001358F3">
      <w:pPr>
        <w:pStyle w:val="a3"/>
        <w:numPr>
          <w:ilvl w:val="0"/>
          <w:numId w:val="18"/>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Управленческая гибкость. По окончании срока договора лизинга предприятие может выкупить оборудование по минимальной остаточной стоимости, вернуть его лизингодателю или заменить на более современное, что критически важно для поддержания технологической конкурентоспособности.</w:t>
      </w:r>
    </w:p>
    <w:p w14:paraId="32CAC0FE" w14:textId="3E2DF6E0" w:rsidR="00A543D8" w:rsidRPr="00B82F7D" w:rsidRDefault="00A543D8" w:rsidP="00CD6924">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Для оценки экономической эффективности использования лизинга при финансировании инновационных проектов был проведен сравнительный анализ вариантов приобре</w:t>
      </w:r>
      <w:r w:rsidR="000D7011" w:rsidRPr="00B82F7D">
        <w:rPr>
          <w:rFonts w:ascii="Times New Roman" w:eastAsia="Aptos" w:hAnsi="Times New Roman"/>
          <w:sz w:val="28"/>
          <w:szCs w:val="28"/>
        </w:rPr>
        <w:t>тения оборудования для проекта «</w:t>
      </w:r>
      <w:r w:rsidRPr="00B82F7D">
        <w:rPr>
          <w:rFonts w:ascii="Times New Roman" w:eastAsia="Aptos" w:hAnsi="Times New Roman"/>
          <w:sz w:val="28"/>
          <w:szCs w:val="28"/>
        </w:rPr>
        <w:t>Моде</w:t>
      </w:r>
      <w:r w:rsidR="000D7011" w:rsidRPr="00B82F7D">
        <w:rPr>
          <w:rFonts w:ascii="Times New Roman" w:eastAsia="Aptos" w:hAnsi="Times New Roman"/>
          <w:sz w:val="28"/>
          <w:szCs w:val="28"/>
        </w:rPr>
        <w:t>рнизация производственной линии</w:t>
      </w:r>
      <w:r w:rsidR="00A24026" w:rsidRPr="00B82F7D">
        <w:rPr>
          <w:rFonts w:ascii="Times New Roman" w:eastAsia="Aptos" w:hAnsi="Times New Roman"/>
          <w:sz w:val="28"/>
          <w:szCs w:val="28"/>
        </w:rPr>
        <w:t>»</w:t>
      </w:r>
      <w:r w:rsidRPr="00B82F7D">
        <w:rPr>
          <w:rFonts w:ascii="Times New Roman" w:eastAsia="Aptos" w:hAnsi="Times New Roman"/>
          <w:sz w:val="28"/>
          <w:szCs w:val="28"/>
        </w:rPr>
        <w:t xml:space="preserve"> за счет собственных средств и с ис</w:t>
      </w:r>
      <w:r w:rsidR="0016787B" w:rsidRPr="00B82F7D">
        <w:rPr>
          <w:rFonts w:ascii="Times New Roman" w:eastAsia="Aptos" w:hAnsi="Times New Roman"/>
          <w:sz w:val="28"/>
          <w:szCs w:val="28"/>
        </w:rPr>
        <w:t xml:space="preserve">пользованием лизинга </w:t>
      </w:r>
      <w:r w:rsidR="00DD2361" w:rsidRPr="00B82F7D">
        <w:rPr>
          <w:rFonts w:ascii="Times New Roman" w:eastAsia="Aptos" w:hAnsi="Times New Roman"/>
          <w:sz w:val="28"/>
          <w:szCs w:val="28"/>
        </w:rPr>
        <w:t>стоимостью 45,0 млн. руб.</w:t>
      </w:r>
      <w:r w:rsidR="003B5295" w:rsidRPr="00B82F7D">
        <w:rPr>
          <w:rFonts w:ascii="Times New Roman" w:eastAsia="Aptos" w:hAnsi="Times New Roman"/>
          <w:sz w:val="28"/>
          <w:szCs w:val="28"/>
        </w:rPr>
        <w:t xml:space="preserve">, наглядно в </w:t>
      </w:r>
      <w:r w:rsidR="0016787B" w:rsidRPr="00B82F7D">
        <w:rPr>
          <w:rFonts w:ascii="Times New Roman" w:eastAsia="Aptos" w:hAnsi="Times New Roman"/>
          <w:sz w:val="28"/>
          <w:szCs w:val="28"/>
        </w:rPr>
        <w:t>таблиц</w:t>
      </w:r>
      <w:r w:rsidR="003B5295" w:rsidRPr="00B82F7D">
        <w:rPr>
          <w:rFonts w:ascii="Times New Roman" w:eastAsia="Aptos" w:hAnsi="Times New Roman"/>
          <w:sz w:val="28"/>
          <w:szCs w:val="28"/>
        </w:rPr>
        <w:t>е</w:t>
      </w:r>
      <w:r w:rsidR="0016787B" w:rsidRPr="00B82F7D">
        <w:rPr>
          <w:rFonts w:ascii="Times New Roman" w:eastAsia="Aptos" w:hAnsi="Times New Roman"/>
          <w:sz w:val="28"/>
          <w:szCs w:val="28"/>
        </w:rPr>
        <w:t xml:space="preserve"> </w:t>
      </w:r>
      <w:r w:rsidR="00DD2361" w:rsidRPr="00B82F7D">
        <w:rPr>
          <w:rFonts w:ascii="Times New Roman" w:eastAsia="Aptos" w:hAnsi="Times New Roman"/>
          <w:sz w:val="28"/>
          <w:szCs w:val="28"/>
          <w:lang w:val="az-Cyrl-AZ"/>
        </w:rPr>
        <w:t>13</w:t>
      </w:r>
      <w:r w:rsidRPr="00B82F7D">
        <w:rPr>
          <w:rFonts w:ascii="Times New Roman" w:eastAsia="Aptos" w:hAnsi="Times New Roman"/>
          <w:sz w:val="28"/>
          <w:szCs w:val="28"/>
        </w:rPr>
        <w:t>.</w:t>
      </w:r>
    </w:p>
    <w:p w14:paraId="0BFBC9CD" w14:textId="51483B7B" w:rsidR="00F14EFB" w:rsidRPr="00B82F7D" w:rsidRDefault="006D08D1" w:rsidP="00BB02FB">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Налоговая экономия рассчитана как сумма расходов, уменьшающих налог на прибыль (20%), за 5 лет.</w:t>
      </w:r>
    </w:p>
    <w:p w14:paraId="7DFE8959" w14:textId="67F2F691" w:rsidR="006D08D1" w:rsidRPr="00B82F7D" w:rsidRDefault="006D08D1" w:rsidP="006D08D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Результаты анализа показывают, что использование лизинга не только высвобождает 36,0 млн руб. оборотных средств в начальный момент, но и за </w:t>
      </w:r>
      <w:r w:rsidRPr="00B82F7D">
        <w:rPr>
          <w:rFonts w:ascii="Times New Roman" w:eastAsia="Aptos" w:hAnsi="Times New Roman"/>
          <w:sz w:val="28"/>
          <w:szCs w:val="28"/>
        </w:rPr>
        <w:lastRenderedPageBreak/>
        <w:t>счет налоговых преимуществ оказывается на 4,3 млн руб. более выгодным в терминах чистой приведенной стоимости затрат.</w:t>
      </w:r>
    </w:p>
    <w:p w14:paraId="2E2894E0" w14:textId="77777777" w:rsidR="00F14EFB" w:rsidRPr="00B82F7D" w:rsidRDefault="00F14EFB" w:rsidP="00DD2361">
      <w:pPr>
        <w:spacing w:after="0" w:line="240" w:lineRule="auto"/>
        <w:jc w:val="both"/>
        <w:rPr>
          <w:rFonts w:ascii="Times New Roman" w:eastAsia="Aptos" w:hAnsi="Times New Roman"/>
          <w:sz w:val="28"/>
          <w:szCs w:val="28"/>
        </w:rPr>
      </w:pPr>
    </w:p>
    <w:p w14:paraId="73B59F5C" w14:textId="07EC1459" w:rsidR="002E769A" w:rsidRPr="00B82F7D" w:rsidRDefault="002E769A" w:rsidP="00DD2361">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Таблица</w:t>
      </w:r>
      <w:r w:rsidR="0016787B" w:rsidRPr="00B82F7D">
        <w:rPr>
          <w:rFonts w:ascii="Times New Roman" w:eastAsia="Aptos" w:hAnsi="Times New Roman"/>
          <w:sz w:val="28"/>
          <w:szCs w:val="28"/>
          <w:lang w:val="az-Cyrl-AZ"/>
        </w:rPr>
        <w:t xml:space="preserve"> </w:t>
      </w:r>
      <w:r w:rsidR="001D7AB3" w:rsidRPr="00B82F7D">
        <w:rPr>
          <w:rFonts w:ascii="Times New Roman" w:eastAsia="Aptos" w:hAnsi="Times New Roman"/>
          <w:sz w:val="28"/>
          <w:szCs w:val="28"/>
          <w:lang w:val="az-Cyrl-AZ"/>
        </w:rPr>
        <w:t>13</w:t>
      </w:r>
      <w:r w:rsidR="0016787B" w:rsidRPr="00B82F7D">
        <w:rPr>
          <w:rFonts w:ascii="Times New Roman" w:eastAsia="Aptos" w:hAnsi="Times New Roman"/>
          <w:sz w:val="28"/>
          <w:szCs w:val="28"/>
          <w:lang w:val="az-Cyrl-AZ"/>
        </w:rPr>
        <w:t xml:space="preserve"> </w:t>
      </w:r>
      <w:r w:rsidR="0016787B" w:rsidRPr="00B82F7D">
        <w:rPr>
          <w:rFonts w:ascii="Times New Roman" w:eastAsia="Aptos" w:hAnsi="Times New Roman"/>
          <w:sz w:val="28"/>
          <w:szCs w:val="28"/>
        </w:rPr>
        <w:t>–</w:t>
      </w:r>
      <w:r w:rsidR="0016787B" w:rsidRPr="00B82F7D">
        <w:rPr>
          <w:rFonts w:ascii="Times New Roman" w:eastAsia="Aptos" w:hAnsi="Times New Roman"/>
          <w:sz w:val="28"/>
          <w:szCs w:val="28"/>
          <w:lang w:val="az-Cyrl-AZ"/>
        </w:rPr>
        <w:t xml:space="preserve"> </w:t>
      </w:r>
      <w:r w:rsidRPr="00B82F7D">
        <w:rPr>
          <w:rFonts w:ascii="Times New Roman" w:eastAsia="Aptos" w:hAnsi="Times New Roman"/>
          <w:sz w:val="28"/>
          <w:szCs w:val="28"/>
        </w:rPr>
        <w:t>Сравнительный анализ вариантов приобре</w:t>
      </w:r>
      <w:r w:rsidR="000D7011" w:rsidRPr="00B82F7D">
        <w:rPr>
          <w:rFonts w:ascii="Times New Roman" w:eastAsia="Aptos" w:hAnsi="Times New Roman"/>
          <w:sz w:val="28"/>
          <w:szCs w:val="28"/>
        </w:rPr>
        <w:t>тения оборудования для проекта «</w:t>
      </w:r>
      <w:r w:rsidRPr="00B82F7D">
        <w:rPr>
          <w:rFonts w:ascii="Times New Roman" w:eastAsia="Aptos" w:hAnsi="Times New Roman"/>
          <w:sz w:val="28"/>
          <w:szCs w:val="28"/>
        </w:rPr>
        <w:t>Моде</w:t>
      </w:r>
      <w:r w:rsidR="000D7011" w:rsidRPr="00B82F7D">
        <w:rPr>
          <w:rFonts w:ascii="Times New Roman" w:eastAsia="Aptos" w:hAnsi="Times New Roman"/>
          <w:sz w:val="28"/>
          <w:szCs w:val="28"/>
        </w:rPr>
        <w:t>рнизация производственной линии»</w:t>
      </w:r>
    </w:p>
    <w:tbl>
      <w:tblPr>
        <w:tblStyle w:val="ae"/>
        <w:tblW w:w="0" w:type="auto"/>
        <w:tblLook w:val="04A0" w:firstRow="1" w:lastRow="0" w:firstColumn="1" w:lastColumn="0" w:noHBand="0" w:noVBand="1"/>
      </w:tblPr>
      <w:tblGrid>
        <w:gridCol w:w="3851"/>
        <w:gridCol w:w="1682"/>
        <w:gridCol w:w="1879"/>
        <w:gridCol w:w="1933"/>
      </w:tblGrid>
      <w:tr w:rsidR="00A543D8" w:rsidRPr="00B82F7D" w14:paraId="3CA91A5E" w14:textId="77777777" w:rsidTr="00DD2361">
        <w:tc>
          <w:tcPr>
            <w:tcW w:w="5240" w:type="dxa"/>
            <w:vAlign w:val="center"/>
          </w:tcPr>
          <w:p w14:paraId="1B5B5148" w14:textId="52800634" w:rsidR="00A543D8" w:rsidRPr="00B82F7D" w:rsidRDefault="00A543D8"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Показатель</w:t>
            </w:r>
          </w:p>
        </w:tc>
        <w:tc>
          <w:tcPr>
            <w:tcW w:w="277" w:type="dxa"/>
            <w:vAlign w:val="center"/>
          </w:tcPr>
          <w:p w14:paraId="194A05D5" w14:textId="7E2D1BF6" w:rsidR="00A543D8" w:rsidRPr="00B82F7D" w:rsidRDefault="00A543D8"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Приобретение за счет собственных средств</w:t>
            </w:r>
          </w:p>
        </w:tc>
        <w:tc>
          <w:tcPr>
            <w:tcW w:w="1879" w:type="dxa"/>
            <w:vAlign w:val="center"/>
          </w:tcPr>
          <w:p w14:paraId="47CE8B94" w14:textId="43CE5C8F" w:rsidR="00A543D8" w:rsidRPr="00B82F7D" w:rsidRDefault="00A543D8"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Приобретение с использованием лизинга</w:t>
            </w:r>
          </w:p>
        </w:tc>
        <w:tc>
          <w:tcPr>
            <w:tcW w:w="1949" w:type="dxa"/>
            <w:vAlign w:val="center"/>
          </w:tcPr>
          <w:p w14:paraId="59CD8661" w14:textId="6C2DBCCF" w:rsidR="00A543D8" w:rsidRPr="00B82F7D" w:rsidRDefault="00A543D8"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Эффект лизинга</w:t>
            </w:r>
          </w:p>
        </w:tc>
      </w:tr>
      <w:tr w:rsidR="00DD2361" w:rsidRPr="00B82F7D" w14:paraId="69937330" w14:textId="77777777" w:rsidTr="008F66A5">
        <w:tc>
          <w:tcPr>
            <w:tcW w:w="9345" w:type="dxa"/>
            <w:gridSpan w:val="4"/>
            <w:vAlign w:val="center"/>
          </w:tcPr>
          <w:p w14:paraId="1F64656B" w14:textId="056541C0" w:rsidR="00DD2361"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Входные параметры</w:t>
            </w:r>
          </w:p>
        </w:tc>
      </w:tr>
      <w:tr w:rsidR="00A543D8" w:rsidRPr="00B82F7D" w14:paraId="6F8BDCEB" w14:textId="77777777" w:rsidTr="00DD2361">
        <w:tc>
          <w:tcPr>
            <w:tcW w:w="5240" w:type="dxa"/>
          </w:tcPr>
          <w:p w14:paraId="3E656DE7" w14:textId="722D9580" w:rsidR="00A543D8" w:rsidRPr="00B82F7D" w:rsidRDefault="00A543D8"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 xml:space="preserve">Стоимость оборудования, </w:t>
            </w:r>
            <w:r w:rsidR="00DF2EE0" w:rsidRPr="00B82F7D">
              <w:rPr>
                <w:rFonts w:ascii="Times New Roman" w:eastAsia="Aptos" w:hAnsi="Times New Roman"/>
                <w:sz w:val="24"/>
                <w:szCs w:val="24"/>
                <w:lang w:val="az-Cyrl-AZ"/>
              </w:rPr>
              <w:t>млн.</w:t>
            </w:r>
            <w:r w:rsidRPr="00B82F7D">
              <w:rPr>
                <w:rFonts w:ascii="Times New Roman" w:eastAsia="Aptos" w:hAnsi="Times New Roman"/>
                <w:sz w:val="24"/>
                <w:szCs w:val="24"/>
                <w:lang w:val="az-Cyrl-AZ"/>
              </w:rPr>
              <w:t xml:space="preserve"> руб.</w:t>
            </w:r>
          </w:p>
        </w:tc>
        <w:tc>
          <w:tcPr>
            <w:tcW w:w="277" w:type="dxa"/>
            <w:vAlign w:val="center"/>
          </w:tcPr>
          <w:p w14:paraId="54360405" w14:textId="5B41E6BA" w:rsidR="00A543D8" w:rsidRPr="00B82F7D" w:rsidRDefault="00A543D8"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45,0</w:t>
            </w:r>
          </w:p>
        </w:tc>
        <w:tc>
          <w:tcPr>
            <w:tcW w:w="1879" w:type="dxa"/>
            <w:vAlign w:val="center"/>
          </w:tcPr>
          <w:p w14:paraId="37450A22" w14:textId="58151FA0" w:rsidR="00A543D8" w:rsidRPr="00B82F7D" w:rsidRDefault="00A543D8"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45,0</w:t>
            </w:r>
          </w:p>
        </w:tc>
        <w:tc>
          <w:tcPr>
            <w:tcW w:w="1949" w:type="dxa"/>
            <w:vAlign w:val="center"/>
          </w:tcPr>
          <w:p w14:paraId="6EA29DC7" w14:textId="645872BB"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r>
      <w:tr w:rsidR="00A543D8" w:rsidRPr="00B82F7D" w14:paraId="367E63BE" w14:textId="77777777" w:rsidTr="00DD2361">
        <w:tc>
          <w:tcPr>
            <w:tcW w:w="5240" w:type="dxa"/>
          </w:tcPr>
          <w:p w14:paraId="63A70680" w14:textId="460A086C" w:rsidR="00A543D8" w:rsidRPr="00B82F7D" w:rsidRDefault="000C6FC4"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Срок полезного использования, лет</w:t>
            </w:r>
          </w:p>
        </w:tc>
        <w:tc>
          <w:tcPr>
            <w:tcW w:w="277" w:type="dxa"/>
            <w:vAlign w:val="center"/>
          </w:tcPr>
          <w:p w14:paraId="19B14255" w14:textId="3DCEF3ED" w:rsidR="00A543D8" w:rsidRPr="00B82F7D" w:rsidRDefault="000C6FC4"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7</w:t>
            </w:r>
          </w:p>
        </w:tc>
        <w:tc>
          <w:tcPr>
            <w:tcW w:w="1879" w:type="dxa"/>
            <w:vAlign w:val="center"/>
          </w:tcPr>
          <w:p w14:paraId="404A6496" w14:textId="71D7D71A" w:rsidR="00A543D8" w:rsidRPr="00B82F7D" w:rsidRDefault="000C6FC4"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7</w:t>
            </w:r>
          </w:p>
        </w:tc>
        <w:tc>
          <w:tcPr>
            <w:tcW w:w="1949" w:type="dxa"/>
            <w:vAlign w:val="center"/>
          </w:tcPr>
          <w:p w14:paraId="0101A0B1" w14:textId="53448542"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r>
      <w:tr w:rsidR="00A543D8" w:rsidRPr="00B82F7D" w14:paraId="3C41E7D1" w14:textId="77777777" w:rsidTr="00DD2361">
        <w:tc>
          <w:tcPr>
            <w:tcW w:w="5240" w:type="dxa"/>
          </w:tcPr>
          <w:p w14:paraId="29C547C4" w14:textId="4F0BA509" w:rsidR="00A543D8" w:rsidRPr="00B82F7D" w:rsidRDefault="000C6FC4"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Срок договора лизинга, лет</w:t>
            </w:r>
          </w:p>
        </w:tc>
        <w:tc>
          <w:tcPr>
            <w:tcW w:w="277" w:type="dxa"/>
            <w:vAlign w:val="center"/>
          </w:tcPr>
          <w:p w14:paraId="105F040C" w14:textId="2EF69E1F" w:rsidR="00A543D8" w:rsidRPr="00B82F7D" w:rsidRDefault="00DF2EE0"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c>
          <w:tcPr>
            <w:tcW w:w="1879" w:type="dxa"/>
            <w:vAlign w:val="center"/>
          </w:tcPr>
          <w:p w14:paraId="282AEBAB" w14:textId="64AB4CEE" w:rsidR="00A543D8" w:rsidRPr="00B82F7D" w:rsidRDefault="000C6FC4"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5</w:t>
            </w:r>
          </w:p>
        </w:tc>
        <w:tc>
          <w:tcPr>
            <w:tcW w:w="1949" w:type="dxa"/>
            <w:vAlign w:val="center"/>
          </w:tcPr>
          <w:p w14:paraId="119FD884" w14:textId="5BF2DA9C" w:rsidR="00A543D8" w:rsidRPr="00B82F7D" w:rsidRDefault="00DF2EE0"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r>
      <w:tr w:rsidR="00A543D8" w:rsidRPr="00B82F7D" w14:paraId="22089758" w14:textId="77777777" w:rsidTr="00DD2361">
        <w:tc>
          <w:tcPr>
            <w:tcW w:w="5240" w:type="dxa"/>
          </w:tcPr>
          <w:p w14:paraId="476708AE" w14:textId="4FDEC6D9" w:rsidR="00A543D8" w:rsidRPr="00B82F7D" w:rsidRDefault="000C6FC4"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Авансовый платеж</w:t>
            </w:r>
            <w:r w:rsidR="00DD2361" w:rsidRPr="00B82F7D">
              <w:rPr>
                <w:rFonts w:ascii="Times New Roman" w:eastAsia="Aptos" w:hAnsi="Times New Roman"/>
                <w:sz w:val="24"/>
                <w:szCs w:val="24"/>
                <w:lang w:val="az-Cyrl-AZ"/>
              </w:rPr>
              <w:t xml:space="preserve"> (20 %)</w:t>
            </w:r>
            <w:r w:rsidRPr="00B82F7D">
              <w:rPr>
                <w:rFonts w:ascii="Times New Roman" w:eastAsia="Aptos" w:hAnsi="Times New Roman"/>
                <w:sz w:val="24"/>
                <w:szCs w:val="24"/>
                <w:lang w:val="az-Cyrl-AZ"/>
              </w:rPr>
              <w:t xml:space="preserve">, </w:t>
            </w:r>
            <w:r w:rsidR="00DF2EE0" w:rsidRPr="00B82F7D">
              <w:rPr>
                <w:rFonts w:ascii="Times New Roman" w:eastAsia="Aptos" w:hAnsi="Times New Roman"/>
                <w:sz w:val="24"/>
                <w:szCs w:val="24"/>
                <w:lang w:val="az-Cyrl-AZ"/>
              </w:rPr>
              <w:t>млн.</w:t>
            </w:r>
            <w:r w:rsidRPr="00B82F7D">
              <w:rPr>
                <w:rFonts w:ascii="Times New Roman" w:eastAsia="Aptos" w:hAnsi="Times New Roman"/>
                <w:sz w:val="24"/>
                <w:szCs w:val="24"/>
                <w:lang w:val="az-Cyrl-AZ"/>
              </w:rPr>
              <w:t xml:space="preserve"> </w:t>
            </w:r>
            <w:r w:rsidR="00DD2361" w:rsidRPr="00B82F7D">
              <w:rPr>
                <w:rFonts w:ascii="Times New Roman" w:eastAsia="Aptos" w:hAnsi="Times New Roman"/>
                <w:sz w:val="24"/>
                <w:szCs w:val="24"/>
                <w:lang w:val="az-Cyrl-AZ"/>
              </w:rPr>
              <w:t>руб.</w:t>
            </w:r>
          </w:p>
        </w:tc>
        <w:tc>
          <w:tcPr>
            <w:tcW w:w="277" w:type="dxa"/>
            <w:vAlign w:val="center"/>
          </w:tcPr>
          <w:p w14:paraId="56C4C730" w14:textId="7C87381C" w:rsidR="00A543D8" w:rsidRPr="00B82F7D" w:rsidRDefault="00DF2EE0"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c>
          <w:tcPr>
            <w:tcW w:w="1879" w:type="dxa"/>
            <w:vAlign w:val="center"/>
          </w:tcPr>
          <w:p w14:paraId="561A5D52" w14:textId="11EF1CE4"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9</w:t>
            </w:r>
          </w:p>
        </w:tc>
        <w:tc>
          <w:tcPr>
            <w:tcW w:w="1949" w:type="dxa"/>
            <w:vAlign w:val="center"/>
          </w:tcPr>
          <w:p w14:paraId="4C7AE74F" w14:textId="5EE7C674" w:rsidR="00A543D8" w:rsidRPr="00B82F7D" w:rsidRDefault="00DF2EE0"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r>
      <w:tr w:rsidR="00A543D8" w:rsidRPr="00B82F7D" w14:paraId="1CFAA901" w14:textId="77777777" w:rsidTr="00DD2361">
        <w:tc>
          <w:tcPr>
            <w:tcW w:w="5240" w:type="dxa"/>
          </w:tcPr>
          <w:p w14:paraId="3EA2D60C" w14:textId="1E5D6E26" w:rsidR="00A543D8"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Годовой лизинговый платеж, млн руб.</w:t>
            </w:r>
          </w:p>
        </w:tc>
        <w:tc>
          <w:tcPr>
            <w:tcW w:w="277" w:type="dxa"/>
            <w:vAlign w:val="center"/>
          </w:tcPr>
          <w:p w14:paraId="07FA645A" w14:textId="0DF0B8F0"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c>
          <w:tcPr>
            <w:tcW w:w="1879" w:type="dxa"/>
            <w:vAlign w:val="center"/>
          </w:tcPr>
          <w:p w14:paraId="2BE889F1" w14:textId="2B8BCA8D"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9,6</w:t>
            </w:r>
          </w:p>
        </w:tc>
        <w:tc>
          <w:tcPr>
            <w:tcW w:w="1949" w:type="dxa"/>
            <w:vAlign w:val="center"/>
          </w:tcPr>
          <w:p w14:paraId="1300B3B4" w14:textId="1B790CE7"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r>
      <w:tr w:rsidR="00DD2361" w:rsidRPr="00B82F7D" w14:paraId="6A839C18" w14:textId="77777777" w:rsidTr="00DD2361">
        <w:tc>
          <w:tcPr>
            <w:tcW w:w="9345" w:type="dxa"/>
            <w:gridSpan w:val="4"/>
            <w:vAlign w:val="center"/>
          </w:tcPr>
          <w:p w14:paraId="21057C70" w14:textId="721164C0" w:rsidR="00DD2361"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Результаты</w:t>
            </w:r>
          </w:p>
        </w:tc>
      </w:tr>
      <w:tr w:rsidR="00A543D8" w:rsidRPr="00B82F7D" w14:paraId="01ED6101" w14:textId="77777777" w:rsidTr="00DD2361">
        <w:tc>
          <w:tcPr>
            <w:tcW w:w="5240" w:type="dxa"/>
          </w:tcPr>
          <w:p w14:paraId="56082287" w14:textId="35BB62C5" w:rsidR="00A543D8"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lang w:val="az-Cyrl-AZ"/>
              </w:rPr>
              <w:t>Единовременные затраты, млн руб.</w:t>
            </w:r>
          </w:p>
        </w:tc>
        <w:tc>
          <w:tcPr>
            <w:tcW w:w="277" w:type="dxa"/>
            <w:vAlign w:val="center"/>
          </w:tcPr>
          <w:p w14:paraId="11217EC5" w14:textId="07419737"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45,0</w:t>
            </w:r>
          </w:p>
        </w:tc>
        <w:tc>
          <w:tcPr>
            <w:tcW w:w="1879" w:type="dxa"/>
            <w:vAlign w:val="center"/>
          </w:tcPr>
          <w:p w14:paraId="4D090A5B" w14:textId="705A0DA6"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9,0</w:t>
            </w:r>
          </w:p>
        </w:tc>
        <w:tc>
          <w:tcPr>
            <w:tcW w:w="1949" w:type="dxa"/>
            <w:vAlign w:val="center"/>
          </w:tcPr>
          <w:p w14:paraId="6EDF2723" w14:textId="594273E5" w:rsidR="00A543D8"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Высвобождение 36,0 млн руб.</w:t>
            </w:r>
          </w:p>
        </w:tc>
      </w:tr>
      <w:tr w:rsidR="000C6FC4" w:rsidRPr="00B82F7D" w14:paraId="5C1BBA82" w14:textId="77777777" w:rsidTr="00DD2361">
        <w:tc>
          <w:tcPr>
            <w:tcW w:w="5240" w:type="dxa"/>
          </w:tcPr>
          <w:p w14:paraId="114B0C90" w14:textId="6AC27F49" w:rsidR="000C6FC4"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rPr>
              <w:t>Общая сумма платежей за 5 лет, млн руб.</w:t>
            </w:r>
          </w:p>
        </w:tc>
        <w:tc>
          <w:tcPr>
            <w:tcW w:w="277" w:type="dxa"/>
            <w:vAlign w:val="center"/>
          </w:tcPr>
          <w:p w14:paraId="072DA836" w14:textId="70A1A0B7"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45,0</w:t>
            </w:r>
          </w:p>
        </w:tc>
        <w:tc>
          <w:tcPr>
            <w:tcW w:w="1879" w:type="dxa"/>
            <w:vAlign w:val="center"/>
          </w:tcPr>
          <w:p w14:paraId="7D9AE66C" w14:textId="1A8DC336"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57,0 (аванс + платежи)</w:t>
            </w:r>
          </w:p>
        </w:tc>
        <w:tc>
          <w:tcPr>
            <w:tcW w:w="1949" w:type="dxa"/>
            <w:vAlign w:val="center"/>
          </w:tcPr>
          <w:p w14:paraId="3A86B006" w14:textId="6B5C880A"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lang w:val="az-Cyrl-AZ"/>
              </w:rPr>
              <w:t>–</w:t>
            </w:r>
          </w:p>
        </w:tc>
      </w:tr>
      <w:tr w:rsidR="000C6FC4" w:rsidRPr="00B82F7D" w14:paraId="2870E59A" w14:textId="77777777" w:rsidTr="00DD2361">
        <w:tc>
          <w:tcPr>
            <w:tcW w:w="5240" w:type="dxa"/>
          </w:tcPr>
          <w:p w14:paraId="721411A6" w14:textId="61B10BCA" w:rsidR="000C6FC4"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rPr>
              <w:t>Налоговая экономия за 5 лет*, млн руб.</w:t>
            </w:r>
          </w:p>
        </w:tc>
        <w:tc>
          <w:tcPr>
            <w:tcW w:w="277" w:type="dxa"/>
            <w:vAlign w:val="center"/>
          </w:tcPr>
          <w:p w14:paraId="06F61228" w14:textId="1836E0AF"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6,43 (от амортизации)</w:t>
            </w:r>
          </w:p>
        </w:tc>
        <w:tc>
          <w:tcPr>
            <w:tcW w:w="1879" w:type="dxa"/>
            <w:vAlign w:val="center"/>
          </w:tcPr>
          <w:p w14:paraId="29233DF5" w14:textId="1D1D50C4"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10,8 (от платежей)</w:t>
            </w:r>
          </w:p>
        </w:tc>
        <w:tc>
          <w:tcPr>
            <w:tcW w:w="1949" w:type="dxa"/>
            <w:vAlign w:val="center"/>
          </w:tcPr>
          <w:p w14:paraId="480CA709" w14:textId="67C79E0B"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Дополнительная экономия 4,37 млн руб.</w:t>
            </w:r>
          </w:p>
        </w:tc>
      </w:tr>
      <w:tr w:rsidR="000C6FC4" w:rsidRPr="00B82F7D" w14:paraId="4DB5F0C6" w14:textId="77777777" w:rsidTr="00DD2361">
        <w:tc>
          <w:tcPr>
            <w:tcW w:w="5240" w:type="dxa"/>
          </w:tcPr>
          <w:p w14:paraId="58F68F7B" w14:textId="1CA1B8DB" w:rsidR="000C6FC4" w:rsidRPr="00B82F7D" w:rsidRDefault="00DD2361" w:rsidP="000364C1">
            <w:pPr>
              <w:spacing w:after="0" w:line="240" w:lineRule="auto"/>
              <w:rPr>
                <w:rFonts w:ascii="Times New Roman" w:eastAsia="Aptos" w:hAnsi="Times New Roman"/>
                <w:sz w:val="24"/>
                <w:szCs w:val="24"/>
                <w:lang w:val="az-Cyrl-AZ"/>
              </w:rPr>
            </w:pPr>
            <w:r w:rsidRPr="00B82F7D">
              <w:rPr>
                <w:rFonts w:ascii="Times New Roman" w:eastAsia="Aptos" w:hAnsi="Times New Roman"/>
                <w:sz w:val="24"/>
                <w:szCs w:val="24"/>
              </w:rPr>
              <w:t>NPV затрат (при r=15%), млн руб.</w:t>
            </w:r>
          </w:p>
        </w:tc>
        <w:tc>
          <w:tcPr>
            <w:tcW w:w="277" w:type="dxa"/>
            <w:vAlign w:val="center"/>
          </w:tcPr>
          <w:p w14:paraId="05EB3FCC" w14:textId="41B04FEE"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-42,1</w:t>
            </w:r>
          </w:p>
        </w:tc>
        <w:tc>
          <w:tcPr>
            <w:tcW w:w="1879" w:type="dxa"/>
            <w:vAlign w:val="center"/>
          </w:tcPr>
          <w:p w14:paraId="2CFB2DFB" w14:textId="697CE971"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-37,8</w:t>
            </w:r>
          </w:p>
        </w:tc>
        <w:tc>
          <w:tcPr>
            <w:tcW w:w="1949" w:type="dxa"/>
            <w:vAlign w:val="center"/>
          </w:tcPr>
          <w:p w14:paraId="3B1FCADA" w14:textId="7D431608" w:rsidR="000C6FC4" w:rsidRPr="00B82F7D" w:rsidRDefault="00DD2361" w:rsidP="000364C1">
            <w:pPr>
              <w:spacing w:after="0" w:line="240" w:lineRule="auto"/>
              <w:jc w:val="center"/>
              <w:rPr>
                <w:rFonts w:ascii="Times New Roman" w:eastAsia="Aptos" w:hAnsi="Times New Roman"/>
                <w:sz w:val="24"/>
                <w:szCs w:val="24"/>
                <w:lang w:val="az-Cyrl-AZ"/>
              </w:rPr>
            </w:pPr>
            <w:r w:rsidRPr="00B82F7D">
              <w:rPr>
                <w:rFonts w:ascii="Times New Roman" w:eastAsia="Aptos" w:hAnsi="Times New Roman"/>
                <w:sz w:val="24"/>
                <w:szCs w:val="24"/>
              </w:rPr>
              <w:t>Чистая выгода 4,3 млн руб.</w:t>
            </w:r>
          </w:p>
        </w:tc>
      </w:tr>
    </w:tbl>
    <w:p w14:paraId="6B0389C0" w14:textId="206F1BC8" w:rsidR="005A6314" w:rsidRPr="00B82F7D" w:rsidRDefault="005A6314" w:rsidP="0016787B">
      <w:pPr>
        <w:spacing w:after="0" w:line="360" w:lineRule="auto"/>
        <w:jc w:val="both"/>
        <w:rPr>
          <w:rFonts w:ascii="Times New Roman" w:eastAsia="Aptos" w:hAnsi="Times New Roman"/>
          <w:sz w:val="28"/>
          <w:szCs w:val="28"/>
        </w:rPr>
      </w:pPr>
    </w:p>
    <w:p w14:paraId="5CDEE922" w14:textId="562E4257" w:rsidR="000C6FC4" w:rsidRPr="00B82F7D" w:rsidRDefault="000C6FC4" w:rsidP="00AC7AE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На основе проведенного анализа рекомендуется расширить использование лизинга при финансировании инновационных проектов ООО «ПК «СТАНК», связанных с приобрет</w:t>
      </w:r>
      <w:r w:rsidR="0016787B" w:rsidRPr="00B82F7D">
        <w:rPr>
          <w:rFonts w:ascii="Times New Roman" w:eastAsia="Aptos" w:hAnsi="Times New Roman"/>
          <w:sz w:val="28"/>
          <w:szCs w:val="28"/>
        </w:rPr>
        <w:t xml:space="preserve">ением оборудования. </w:t>
      </w:r>
      <w:r w:rsidR="00242CE3" w:rsidRPr="00B82F7D">
        <w:rPr>
          <w:rFonts w:ascii="Times New Roman" w:eastAsia="Aptos" w:hAnsi="Times New Roman"/>
          <w:sz w:val="28"/>
          <w:szCs w:val="28"/>
        </w:rPr>
        <w:t>Для системного внедрения данного инструмента предлагается следующий план мероприятий (таблица 14).</w:t>
      </w:r>
    </w:p>
    <w:p w14:paraId="52544959" w14:textId="22B24FAB" w:rsidR="000364C1" w:rsidRPr="00B82F7D" w:rsidRDefault="0065676F" w:rsidP="0065676F">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Если лизинговые механизмы эффективно решают тактические задачи по техническому перевооружению производства, то для реализации масштабных, технологически прорывных проектов (таких как программа «Новые материалы» и планируемый к запуску проект «Экологичное производство») требуется привлечение значительных объемов долгосрочного капитала. В </w:t>
      </w:r>
      <w:r w:rsidR="003B5D3A" w:rsidRPr="00B82F7D">
        <w:rPr>
          <w:rFonts w:ascii="Times New Roman" w:eastAsia="Aptos" w:hAnsi="Times New Roman"/>
          <w:sz w:val="28"/>
          <w:szCs w:val="28"/>
        </w:rPr>
        <w:t>связи с этим</w:t>
      </w:r>
      <w:r w:rsidRPr="00B82F7D">
        <w:rPr>
          <w:rFonts w:ascii="Times New Roman" w:eastAsia="Aptos" w:hAnsi="Times New Roman"/>
          <w:sz w:val="28"/>
          <w:szCs w:val="28"/>
        </w:rPr>
        <w:t xml:space="preserve"> представляется стратегически обоснованным рассмотреть </w:t>
      </w:r>
      <w:r w:rsidRPr="00B82F7D">
        <w:rPr>
          <w:rFonts w:ascii="Times New Roman" w:eastAsia="Aptos" w:hAnsi="Times New Roman"/>
          <w:sz w:val="28"/>
          <w:szCs w:val="28"/>
        </w:rPr>
        <w:lastRenderedPageBreak/>
        <w:t>возможность выхода на публичный долговой рынок через механизм эмиссии целевых корпоративных облигаций</w:t>
      </w:r>
      <w:r w:rsidR="003B5D3A" w:rsidRPr="00B82F7D">
        <w:rPr>
          <w:rFonts w:ascii="Times New Roman" w:eastAsia="Aptos" w:hAnsi="Times New Roman"/>
          <w:sz w:val="28"/>
          <w:szCs w:val="28"/>
        </w:rPr>
        <w:t>, ключевые характеристики представлены в таблице</w:t>
      </w:r>
      <w:r w:rsidR="0070655A" w:rsidRPr="00B82F7D">
        <w:rPr>
          <w:rFonts w:ascii="Times New Roman" w:eastAsia="Aptos" w:hAnsi="Times New Roman"/>
          <w:sz w:val="28"/>
          <w:szCs w:val="28"/>
        </w:rPr>
        <w:t xml:space="preserve"> 15</w:t>
      </w:r>
      <w:r w:rsidR="003B5D3A" w:rsidRPr="00B82F7D">
        <w:rPr>
          <w:rFonts w:ascii="Times New Roman" w:eastAsia="Aptos" w:hAnsi="Times New Roman"/>
          <w:sz w:val="28"/>
          <w:szCs w:val="28"/>
        </w:rPr>
        <w:t xml:space="preserve"> [38]</w:t>
      </w:r>
      <w:r w:rsidRPr="00B82F7D">
        <w:rPr>
          <w:rFonts w:ascii="Times New Roman" w:eastAsia="Aptos" w:hAnsi="Times New Roman"/>
          <w:sz w:val="28"/>
          <w:szCs w:val="28"/>
        </w:rPr>
        <w:t>.</w:t>
      </w:r>
    </w:p>
    <w:p w14:paraId="3DCC70C8" w14:textId="77777777" w:rsidR="0065676F" w:rsidRPr="00B82F7D" w:rsidRDefault="0065676F" w:rsidP="00AC7AE1">
      <w:pPr>
        <w:spacing w:after="0" w:line="360" w:lineRule="auto"/>
        <w:ind w:firstLine="709"/>
        <w:jc w:val="both"/>
        <w:rPr>
          <w:rFonts w:ascii="Times New Roman" w:eastAsia="Aptos" w:hAnsi="Times New Roman"/>
          <w:sz w:val="28"/>
          <w:szCs w:val="28"/>
        </w:rPr>
      </w:pPr>
    </w:p>
    <w:p w14:paraId="6EA29D7B" w14:textId="5AFE7E7E" w:rsidR="000C6FC4" w:rsidRPr="00B82F7D" w:rsidRDefault="0016787B" w:rsidP="00242CE3">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 xml:space="preserve">Таблица </w:t>
      </w:r>
      <w:r w:rsidR="007D5C28" w:rsidRPr="00B82F7D">
        <w:rPr>
          <w:rFonts w:ascii="Times New Roman" w:eastAsia="Aptos" w:hAnsi="Times New Roman"/>
          <w:sz w:val="28"/>
          <w:szCs w:val="28"/>
          <w:lang w:val="az-Cyrl-AZ"/>
        </w:rPr>
        <w:t>1</w:t>
      </w:r>
      <w:r w:rsidR="00242CE3" w:rsidRPr="00B82F7D">
        <w:rPr>
          <w:rFonts w:ascii="Times New Roman" w:eastAsia="Aptos" w:hAnsi="Times New Roman"/>
          <w:sz w:val="28"/>
          <w:szCs w:val="28"/>
          <w:lang w:val="az-Cyrl-AZ"/>
        </w:rPr>
        <w:t>4</w:t>
      </w:r>
      <w:r w:rsidR="007D5C28" w:rsidRPr="00B82F7D">
        <w:rPr>
          <w:rFonts w:ascii="Times New Roman" w:eastAsia="Aptos" w:hAnsi="Times New Roman"/>
          <w:sz w:val="28"/>
          <w:szCs w:val="28"/>
          <w:lang w:val="az-Cyrl-AZ"/>
        </w:rPr>
        <w:t xml:space="preserve"> </w:t>
      </w:r>
      <w:r w:rsidRPr="00B82F7D">
        <w:rPr>
          <w:rFonts w:ascii="Times New Roman" w:eastAsia="Aptos" w:hAnsi="Times New Roman"/>
          <w:sz w:val="28"/>
          <w:szCs w:val="28"/>
        </w:rPr>
        <w:t>–</w:t>
      </w:r>
      <w:r w:rsidR="000C6FC4" w:rsidRPr="00B82F7D">
        <w:rPr>
          <w:rFonts w:ascii="Times New Roman" w:eastAsia="Aptos" w:hAnsi="Times New Roman"/>
          <w:sz w:val="28"/>
          <w:szCs w:val="28"/>
        </w:rPr>
        <w:t xml:space="preserve"> </w:t>
      </w:r>
      <w:r w:rsidR="00242CE3" w:rsidRPr="00B82F7D">
        <w:rPr>
          <w:rFonts w:ascii="Times New Roman" w:eastAsia="Aptos" w:hAnsi="Times New Roman"/>
          <w:sz w:val="28"/>
          <w:szCs w:val="28"/>
        </w:rPr>
        <w:t>План мероприятий по расширению использования лизинга</w:t>
      </w:r>
    </w:p>
    <w:tbl>
      <w:tblPr>
        <w:tblStyle w:val="ae"/>
        <w:tblW w:w="0" w:type="auto"/>
        <w:tblLayout w:type="fixed"/>
        <w:tblLook w:val="04A0" w:firstRow="1" w:lastRow="0" w:firstColumn="1" w:lastColumn="0" w:noHBand="0" w:noVBand="1"/>
      </w:tblPr>
      <w:tblGrid>
        <w:gridCol w:w="2122"/>
        <w:gridCol w:w="1701"/>
        <w:gridCol w:w="1417"/>
        <w:gridCol w:w="1701"/>
        <w:gridCol w:w="2404"/>
      </w:tblGrid>
      <w:tr w:rsidR="00242CE3" w:rsidRPr="00B82F7D" w14:paraId="4AB755A1" w14:textId="251D3F1A" w:rsidTr="003B5295">
        <w:tc>
          <w:tcPr>
            <w:tcW w:w="2122" w:type="dxa"/>
            <w:vAlign w:val="center"/>
          </w:tcPr>
          <w:p w14:paraId="7014B35B" w14:textId="3498C38B" w:rsidR="00242CE3" w:rsidRPr="00B82F7D" w:rsidRDefault="00242CE3" w:rsidP="000364C1">
            <w:pPr>
              <w:spacing w:after="0" w:line="240" w:lineRule="auto"/>
              <w:jc w:val="center"/>
              <w:rPr>
                <w:rFonts w:ascii="Times New Roman" w:eastAsia="Aptos" w:hAnsi="Times New Roman"/>
                <w:lang w:val="az-Cyrl-AZ"/>
              </w:rPr>
            </w:pPr>
            <w:r w:rsidRPr="00B82F7D">
              <w:rPr>
                <w:rFonts w:ascii="Times New Roman" w:eastAsia="Aptos" w:hAnsi="Times New Roman"/>
                <w:lang w:val="az-Cyrl-AZ"/>
              </w:rPr>
              <w:t>Этап</w:t>
            </w:r>
          </w:p>
        </w:tc>
        <w:tc>
          <w:tcPr>
            <w:tcW w:w="1701" w:type="dxa"/>
            <w:vAlign w:val="center"/>
          </w:tcPr>
          <w:p w14:paraId="6531A038" w14:textId="036CD061" w:rsidR="00242CE3" w:rsidRPr="00B82F7D" w:rsidRDefault="00242CE3" w:rsidP="000364C1">
            <w:pPr>
              <w:spacing w:after="0" w:line="240" w:lineRule="auto"/>
              <w:jc w:val="center"/>
              <w:rPr>
                <w:rFonts w:ascii="Times New Roman" w:eastAsia="Aptos" w:hAnsi="Times New Roman"/>
              </w:rPr>
            </w:pPr>
            <w:r w:rsidRPr="00B82F7D">
              <w:rPr>
                <w:rFonts w:ascii="Times New Roman" w:eastAsia="Aptos" w:hAnsi="Times New Roman"/>
              </w:rPr>
              <w:t>Мероприятие</w:t>
            </w:r>
          </w:p>
        </w:tc>
        <w:tc>
          <w:tcPr>
            <w:tcW w:w="1417" w:type="dxa"/>
            <w:vAlign w:val="center"/>
          </w:tcPr>
          <w:p w14:paraId="49619152" w14:textId="77777777" w:rsidR="001358F3" w:rsidRPr="00B82F7D" w:rsidRDefault="00242CE3" w:rsidP="000364C1">
            <w:pPr>
              <w:spacing w:after="0" w:line="240" w:lineRule="auto"/>
              <w:jc w:val="center"/>
              <w:rPr>
                <w:rFonts w:ascii="Times New Roman" w:eastAsia="Aptos" w:hAnsi="Times New Roman"/>
              </w:rPr>
            </w:pPr>
            <w:r w:rsidRPr="00B82F7D">
              <w:rPr>
                <w:rFonts w:ascii="Times New Roman" w:eastAsia="Aptos" w:hAnsi="Times New Roman"/>
              </w:rPr>
              <w:t xml:space="preserve">Сроки </w:t>
            </w:r>
          </w:p>
          <w:p w14:paraId="3BDC6F6B" w14:textId="73BA33C9" w:rsidR="00242CE3" w:rsidRPr="00B82F7D" w:rsidRDefault="00242CE3" w:rsidP="000364C1">
            <w:pPr>
              <w:spacing w:after="0" w:line="240" w:lineRule="auto"/>
              <w:jc w:val="center"/>
              <w:rPr>
                <w:rFonts w:ascii="Times New Roman" w:eastAsia="Aptos" w:hAnsi="Times New Roman"/>
              </w:rPr>
            </w:pPr>
            <w:r w:rsidRPr="00B82F7D">
              <w:rPr>
                <w:rFonts w:ascii="Times New Roman" w:eastAsia="Aptos" w:hAnsi="Times New Roman"/>
              </w:rPr>
              <w:t>реализации</w:t>
            </w:r>
          </w:p>
        </w:tc>
        <w:tc>
          <w:tcPr>
            <w:tcW w:w="1701" w:type="dxa"/>
            <w:vAlign w:val="center"/>
          </w:tcPr>
          <w:p w14:paraId="12AB2501" w14:textId="1109706E" w:rsidR="00242CE3" w:rsidRPr="00B82F7D" w:rsidRDefault="00242CE3" w:rsidP="000364C1">
            <w:pPr>
              <w:spacing w:after="0" w:line="240" w:lineRule="auto"/>
              <w:jc w:val="center"/>
              <w:rPr>
                <w:rFonts w:ascii="Times New Roman" w:eastAsia="Aptos" w:hAnsi="Times New Roman"/>
              </w:rPr>
            </w:pPr>
            <w:r w:rsidRPr="00B82F7D">
              <w:rPr>
                <w:rFonts w:ascii="Times New Roman" w:eastAsia="Aptos" w:hAnsi="Times New Roman"/>
              </w:rPr>
              <w:t>Ответственные</w:t>
            </w:r>
          </w:p>
        </w:tc>
        <w:tc>
          <w:tcPr>
            <w:tcW w:w="2404" w:type="dxa"/>
            <w:vAlign w:val="center"/>
          </w:tcPr>
          <w:p w14:paraId="6E0A8236" w14:textId="0F3C22CC" w:rsidR="00242CE3" w:rsidRPr="00B82F7D" w:rsidRDefault="00242CE3" w:rsidP="000364C1">
            <w:pPr>
              <w:spacing w:after="0" w:line="240" w:lineRule="auto"/>
              <w:jc w:val="center"/>
              <w:rPr>
                <w:rFonts w:ascii="Times New Roman" w:eastAsia="Aptos" w:hAnsi="Times New Roman"/>
              </w:rPr>
            </w:pPr>
            <w:r w:rsidRPr="00B82F7D">
              <w:rPr>
                <w:rFonts w:ascii="Times New Roman" w:eastAsia="Aptos" w:hAnsi="Times New Roman"/>
              </w:rPr>
              <w:t>Ожидаемый результат</w:t>
            </w:r>
          </w:p>
        </w:tc>
      </w:tr>
      <w:tr w:rsidR="00440045" w:rsidRPr="00B82F7D" w14:paraId="40F02E77" w14:textId="2432538B" w:rsidTr="003B5295">
        <w:trPr>
          <w:cantSplit/>
          <w:trHeight w:val="1134"/>
        </w:trPr>
        <w:tc>
          <w:tcPr>
            <w:tcW w:w="2122" w:type="dxa"/>
            <w:vAlign w:val="center"/>
          </w:tcPr>
          <w:p w14:paraId="765CD927" w14:textId="3091C337" w:rsidR="00440045" w:rsidRPr="00B82F7D" w:rsidRDefault="00440045" w:rsidP="003B5295">
            <w:pPr>
              <w:spacing w:after="0" w:line="240" w:lineRule="auto"/>
              <w:jc w:val="center"/>
              <w:rPr>
                <w:rFonts w:ascii="Times New Roman" w:eastAsia="Aptos" w:hAnsi="Times New Roman"/>
                <w:lang w:val="az-Cyrl-AZ"/>
              </w:rPr>
            </w:pPr>
            <w:r w:rsidRPr="00B82F7D">
              <w:rPr>
                <w:rFonts w:ascii="Times New Roman" w:eastAsia="Aptos" w:hAnsi="Times New Roman"/>
                <w:lang w:val="az-Cyrl-AZ"/>
              </w:rPr>
              <w:t>1.Подготовите</w:t>
            </w:r>
            <w:r w:rsidR="003B5295" w:rsidRPr="00B82F7D">
              <w:rPr>
                <w:rFonts w:ascii="Times New Roman" w:eastAsia="Aptos" w:hAnsi="Times New Roman"/>
                <w:lang w:val="az-Cyrl-AZ"/>
              </w:rPr>
              <w:t>л</w:t>
            </w:r>
            <w:r w:rsidRPr="00B82F7D">
              <w:rPr>
                <w:rFonts w:ascii="Times New Roman" w:eastAsia="Aptos" w:hAnsi="Times New Roman"/>
                <w:lang w:val="az-Cyrl-AZ"/>
              </w:rPr>
              <w:t>ьный</w:t>
            </w:r>
          </w:p>
        </w:tc>
        <w:tc>
          <w:tcPr>
            <w:tcW w:w="1701" w:type="dxa"/>
            <w:tcBorders>
              <w:top w:val="single" w:sz="6" w:space="0" w:color="auto"/>
              <w:left w:val="single" w:sz="6" w:space="0" w:color="auto"/>
              <w:bottom w:val="single" w:sz="6" w:space="0" w:color="auto"/>
              <w:right w:val="single" w:sz="6" w:space="0" w:color="auto"/>
            </w:tcBorders>
          </w:tcPr>
          <w:p w14:paraId="63039AF0" w14:textId="259E4AE6"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Создание и утверждение корпоративного «Регламента лизинговых операций»</w:t>
            </w:r>
          </w:p>
        </w:tc>
        <w:tc>
          <w:tcPr>
            <w:tcW w:w="1417" w:type="dxa"/>
            <w:tcBorders>
              <w:top w:val="single" w:sz="6" w:space="0" w:color="auto"/>
              <w:left w:val="single" w:sz="6" w:space="0" w:color="auto"/>
              <w:bottom w:val="single" w:sz="6" w:space="0" w:color="auto"/>
              <w:right w:val="single" w:sz="6" w:space="0" w:color="auto"/>
            </w:tcBorders>
          </w:tcPr>
          <w:p w14:paraId="1C5BC713" w14:textId="44AC1BB7"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III квартал 2025 г.</w:t>
            </w:r>
          </w:p>
        </w:tc>
        <w:tc>
          <w:tcPr>
            <w:tcW w:w="1701" w:type="dxa"/>
            <w:tcBorders>
              <w:top w:val="single" w:sz="6" w:space="0" w:color="auto"/>
              <w:left w:val="single" w:sz="6" w:space="0" w:color="auto"/>
              <w:bottom w:val="single" w:sz="6" w:space="0" w:color="auto"/>
              <w:right w:val="single" w:sz="6" w:space="0" w:color="auto"/>
            </w:tcBorders>
          </w:tcPr>
          <w:p w14:paraId="07F0EE3C" w14:textId="19B0243C"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Финансовый директор, руководитель инновационного отдела</w:t>
            </w:r>
          </w:p>
        </w:tc>
        <w:tc>
          <w:tcPr>
            <w:tcW w:w="2404" w:type="dxa"/>
            <w:tcBorders>
              <w:top w:val="single" w:sz="6" w:space="0" w:color="auto"/>
              <w:left w:val="single" w:sz="6" w:space="0" w:color="auto"/>
              <w:bottom w:val="single" w:sz="6" w:space="0" w:color="auto"/>
              <w:right w:val="single" w:sz="6" w:space="0" w:color="auto"/>
            </w:tcBorders>
          </w:tcPr>
          <w:p w14:paraId="39BBD423" w14:textId="156AC2BA"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Установление четких критериев отбора лизинговых проектов, лимитов операций и процедур внутреннего согласования</w:t>
            </w:r>
          </w:p>
        </w:tc>
      </w:tr>
      <w:tr w:rsidR="00440045" w:rsidRPr="00B82F7D" w14:paraId="7674CFD3" w14:textId="75C617FB" w:rsidTr="003B5295">
        <w:trPr>
          <w:cantSplit/>
          <w:trHeight w:val="1134"/>
        </w:trPr>
        <w:tc>
          <w:tcPr>
            <w:tcW w:w="2122" w:type="dxa"/>
            <w:vAlign w:val="center"/>
          </w:tcPr>
          <w:p w14:paraId="59336DAF" w14:textId="20CE0468" w:rsidR="00440045" w:rsidRPr="00B82F7D" w:rsidRDefault="00440045" w:rsidP="003B5295">
            <w:pPr>
              <w:spacing w:after="0" w:line="240" w:lineRule="auto"/>
              <w:jc w:val="center"/>
              <w:rPr>
                <w:rFonts w:ascii="Times New Roman" w:eastAsia="Aptos" w:hAnsi="Times New Roman"/>
                <w:lang w:val="az-Cyrl-AZ"/>
              </w:rPr>
            </w:pPr>
            <w:r w:rsidRPr="00B82F7D">
              <w:rPr>
                <w:rFonts w:ascii="Times New Roman" w:eastAsia="Aptos" w:hAnsi="Times New Roman"/>
                <w:lang w:val="az-Cyrl-AZ"/>
              </w:rPr>
              <w:t>2.Организационный</w:t>
            </w:r>
          </w:p>
        </w:tc>
        <w:tc>
          <w:tcPr>
            <w:tcW w:w="1701" w:type="dxa"/>
            <w:tcBorders>
              <w:top w:val="single" w:sz="6" w:space="0" w:color="auto"/>
              <w:left w:val="single" w:sz="6" w:space="0" w:color="auto"/>
              <w:bottom w:val="single" w:sz="6" w:space="0" w:color="auto"/>
              <w:right w:val="single" w:sz="6" w:space="0" w:color="auto"/>
            </w:tcBorders>
          </w:tcPr>
          <w:p w14:paraId="3406529E" w14:textId="77777777" w:rsidR="003B5295" w:rsidRPr="00B82F7D" w:rsidRDefault="00440045" w:rsidP="000364C1">
            <w:pPr>
              <w:spacing w:after="0" w:line="240" w:lineRule="auto"/>
              <w:rPr>
                <w:rFonts w:ascii="Times New Roman" w:hAnsi="Times New Roman"/>
              </w:rPr>
            </w:pPr>
            <w:r w:rsidRPr="00B82F7D">
              <w:rPr>
                <w:rFonts w:ascii="Times New Roman" w:hAnsi="Times New Roman"/>
              </w:rPr>
              <w:t xml:space="preserve">Проведение процедуры аккредитации </w:t>
            </w:r>
          </w:p>
          <w:p w14:paraId="2503C657" w14:textId="6B7CF66B"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3</w:t>
            </w:r>
            <w:r w:rsidR="00D2188F" w:rsidRPr="00B82F7D">
              <w:rPr>
                <w:rFonts w:ascii="Times New Roman" w:hAnsi="Times New Roman"/>
              </w:rPr>
              <w:t>–</w:t>
            </w:r>
            <w:r w:rsidRPr="00B82F7D">
              <w:rPr>
                <w:rFonts w:ascii="Times New Roman" w:hAnsi="Times New Roman"/>
              </w:rPr>
              <w:t>4 специализированных лизинговых компаний</w:t>
            </w:r>
          </w:p>
        </w:tc>
        <w:tc>
          <w:tcPr>
            <w:tcW w:w="1417" w:type="dxa"/>
            <w:tcBorders>
              <w:top w:val="single" w:sz="6" w:space="0" w:color="auto"/>
              <w:left w:val="single" w:sz="6" w:space="0" w:color="auto"/>
              <w:bottom w:val="single" w:sz="6" w:space="0" w:color="auto"/>
              <w:right w:val="single" w:sz="6" w:space="0" w:color="auto"/>
            </w:tcBorders>
          </w:tcPr>
          <w:p w14:paraId="1CDCC36F" w14:textId="233D880C"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IV квартал 2025 г.</w:t>
            </w:r>
          </w:p>
        </w:tc>
        <w:tc>
          <w:tcPr>
            <w:tcW w:w="1701" w:type="dxa"/>
            <w:tcBorders>
              <w:top w:val="single" w:sz="6" w:space="0" w:color="auto"/>
              <w:left w:val="single" w:sz="6" w:space="0" w:color="auto"/>
              <w:bottom w:val="single" w:sz="6" w:space="0" w:color="auto"/>
              <w:right w:val="single" w:sz="6" w:space="0" w:color="auto"/>
            </w:tcBorders>
          </w:tcPr>
          <w:p w14:paraId="5C424C45" w14:textId="0A98FE18"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Отдел корпоративных закупок, финансово-экономическая служба</w:t>
            </w:r>
          </w:p>
        </w:tc>
        <w:tc>
          <w:tcPr>
            <w:tcW w:w="2404" w:type="dxa"/>
            <w:tcBorders>
              <w:top w:val="single" w:sz="6" w:space="0" w:color="auto"/>
              <w:left w:val="single" w:sz="6" w:space="0" w:color="auto"/>
              <w:bottom w:val="single" w:sz="6" w:space="0" w:color="auto"/>
              <w:right w:val="single" w:sz="6" w:space="0" w:color="auto"/>
            </w:tcBorders>
          </w:tcPr>
          <w:p w14:paraId="4B92ED25" w14:textId="2A588802"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Формирование конкурентной среды поставщиков услуг, получение льготных стандартизированных условий сотрудничества</w:t>
            </w:r>
          </w:p>
        </w:tc>
      </w:tr>
      <w:tr w:rsidR="00440045" w:rsidRPr="00B82F7D" w14:paraId="74CEF33A" w14:textId="5EA0931C" w:rsidTr="003B5295">
        <w:trPr>
          <w:cantSplit/>
          <w:trHeight w:val="1134"/>
        </w:trPr>
        <w:tc>
          <w:tcPr>
            <w:tcW w:w="2122" w:type="dxa"/>
            <w:vAlign w:val="center"/>
          </w:tcPr>
          <w:p w14:paraId="7A55CCE8" w14:textId="1A8BBADD" w:rsidR="00440045" w:rsidRPr="00B82F7D" w:rsidRDefault="00440045" w:rsidP="003B5295">
            <w:pPr>
              <w:spacing w:after="0" w:line="240" w:lineRule="auto"/>
              <w:jc w:val="center"/>
              <w:rPr>
                <w:rFonts w:ascii="Times New Roman" w:eastAsia="Aptos" w:hAnsi="Times New Roman"/>
                <w:lang w:val="az-Cyrl-AZ"/>
              </w:rPr>
            </w:pPr>
            <w:r w:rsidRPr="00B82F7D">
              <w:rPr>
                <w:rFonts w:ascii="Times New Roman" w:eastAsia="Aptos" w:hAnsi="Times New Roman"/>
                <w:lang w:val="az-Cyrl-AZ"/>
              </w:rPr>
              <w:t>3.Внедрение</w:t>
            </w:r>
          </w:p>
        </w:tc>
        <w:tc>
          <w:tcPr>
            <w:tcW w:w="1701" w:type="dxa"/>
            <w:tcBorders>
              <w:top w:val="single" w:sz="6" w:space="0" w:color="auto"/>
              <w:left w:val="single" w:sz="6" w:space="0" w:color="auto"/>
              <w:bottom w:val="single" w:sz="6" w:space="0" w:color="auto"/>
              <w:right w:val="single" w:sz="6" w:space="0" w:color="auto"/>
            </w:tcBorders>
          </w:tcPr>
          <w:p w14:paraId="48A2D8D7" w14:textId="4D8B5FBE"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Повышение квалификации специалистов финансового и инновационного подразделений</w:t>
            </w:r>
          </w:p>
        </w:tc>
        <w:tc>
          <w:tcPr>
            <w:tcW w:w="1417" w:type="dxa"/>
            <w:tcBorders>
              <w:top w:val="single" w:sz="6" w:space="0" w:color="auto"/>
              <w:left w:val="single" w:sz="6" w:space="0" w:color="auto"/>
              <w:bottom w:val="single" w:sz="6" w:space="0" w:color="auto"/>
              <w:right w:val="single" w:sz="6" w:space="0" w:color="auto"/>
            </w:tcBorders>
          </w:tcPr>
          <w:p w14:paraId="2A6593FD" w14:textId="76E4D9AE"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IV квартал 2025 г.</w:t>
            </w:r>
          </w:p>
        </w:tc>
        <w:tc>
          <w:tcPr>
            <w:tcW w:w="1701" w:type="dxa"/>
            <w:tcBorders>
              <w:top w:val="single" w:sz="6" w:space="0" w:color="auto"/>
              <w:left w:val="single" w:sz="6" w:space="0" w:color="auto"/>
              <w:bottom w:val="single" w:sz="6" w:space="0" w:color="auto"/>
              <w:right w:val="single" w:sz="6" w:space="0" w:color="auto"/>
            </w:tcBorders>
          </w:tcPr>
          <w:p w14:paraId="15EB0942" w14:textId="447FEA5D"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Директор по управлению персоналом, финансовый директор</w:t>
            </w:r>
          </w:p>
        </w:tc>
        <w:tc>
          <w:tcPr>
            <w:tcW w:w="2404" w:type="dxa"/>
            <w:tcBorders>
              <w:top w:val="single" w:sz="6" w:space="0" w:color="auto"/>
              <w:left w:val="single" w:sz="6" w:space="0" w:color="auto"/>
              <w:bottom w:val="single" w:sz="6" w:space="0" w:color="auto"/>
              <w:right w:val="single" w:sz="6" w:space="0" w:color="auto"/>
            </w:tcBorders>
          </w:tcPr>
          <w:p w14:paraId="51387DE0" w14:textId="7A4EB8E4"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Развитие профессиональных компетенций в области структурирования и экономического анализа лизинговых операций</w:t>
            </w:r>
          </w:p>
        </w:tc>
      </w:tr>
      <w:tr w:rsidR="00440045" w:rsidRPr="00B82F7D" w14:paraId="35A9101A" w14:textId="7F41D902" w:rsidTr="003B5295">
        <w:trPr>
          <w:cantSplit/>
          <w:trHeight w:val="1134"/>
        </w:trPr>
        <w:tc>
          <w:tcPr>
            <w:tcW w:w="2122" w:type="dxa"/>
            <w:vAlign w:val="center"/>
          </w:tcPr>
          <w:p w14:paraId="4255F87F" w14:textId="7D8C62C9" w:rsidR="00440045" w:rsidRPr="00B82F7D" w:rsidRDefault="00440045" w:rsidP="003B5295">
            <w:pPr>
              <w:spacing w:after="0" w:line="240" w:lineRule="auto"/>
              <w:jc w:val="center"/>
              <w:rPr>
                <w:rFonts w:ascii="Times New Roman" w:eastAsia="Aptos" w:hAnsi="Times New Roman"/>
                <w:lang w:val="az-Cyrl-AZ"/>
              </w:rPr>
            </w:pPr>
            <w:r w:rsidRPr="00B82F7D">
              <w:rPr>
                <w:rFonts w:ascii="Times New Roman" w:eastAsia="Aptos" w:hAnsi="Times New Roman"/>
                <w:lang w:val="az-Cyrl-AZ"/>
              </w:rPr>
              <w:t>4.Масштабирование</w:t>
            </w:r>
          </w:p>
        </w:tc>
        <w:tc>
          <w:tcPr>
            <w:tcW w:w="1701" w:type="dxa"/>
            <w:tcBorders>
              <w:top w:val="single" w:sz="6" w:space="0" w:color="auto"/>
              <w:left w:val="single" w:sz="6" w:space="0" w:color="auto"/>
              <w:bottom w:val="single" w:sz="6" w:space="0" w:color="auto"/>
              <w:right w:val="single" w:sz="6" w:space="0" w:color="auto"/>
            </w:tcBorders>
          </w:tcPr>
          <w:p w14:paraId="772B06DC" w14:textId="25463A11"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Поэтапное увеличение доли лизинга: до 25% в 2025 г., до 50% к концу 2026 г.</w:t>
            </w:r>
          </w:p>
        </w:tc>
        <w:tc>
          <w:tcPr>
            <w:tcW w:w="1417" w:type="dxa"/>
            <w:tcBorders>
              <w:top w:val="single" w:sz="6" w:space="0" w:color="auto"/>
              <w:left w:val="single" w:sz="6" w:space="0" w:color="auto"/>
              <w:bottom w:val="single" w:sz="6" w:space="0" w:color="auto"/>
              <w:right w:val="single" w:sz="6" w:space="0" w:color="auto"/>
            </w:tcBorders>
          </w:tcPr>
          <w:p w14:paraId="48B3273F" w14:textId="122E7492"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2025-2026 гг.</w:t>
            </w:r>
          </w:p>
        </w:tc>
        <w:tc>
          <w:tcPr>
            <w:tcW w:w="1701" w:type="dxa"/>
            <w:tcBorders>
              <w:top w:val="single" w:sz="6" w:space="0" w:color="auto"/>
              <w:left w:val="single" w:sz="6" w:space="0" w:color="auto"/>
              <w:bottom w:val="single" w:sz="6" w:space="0" w:color="auto"/>
              <w:right w:val="single" w:sz="6" w:space="0" w:color="auto"/>
            </w:tcBorders>
          </w:tcPr>
          <w:p w14:paraId="1BF58982" w14:textId="1B3AC914"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Руководитель инновационного отдела, технический директор</w:t>
            </w:r>
          </w:p>
        </w:tc>
        <w:tc>
          <w:tcPr>
            <w:tcW w:w="2404" w:type="dxa"/>
            <w:tcBorders>
              <w:top w:val="single" w:sz="6" w:space="0" w:color="auto"/>
              <w:left w:val="single" w:sz="6" w:space="0" w:color="auto"/>
              <w:bottom w:val="single" w:sz="6" w:space="0" w:color="auto"/>
              <w:right w:val="single" w:sz="6" w:space="0" w:color="auto"/>
            </w:tcBorders>
          </w:tcPr>
          <w:p w14:paraId="1C2F0B61" w14:textId="3940B50B" w:rsidR="00440045" w:rsidRPr="00B82F7D" w:rsidRDefault="00440045" w:rsidP="000364C1">
            <w:pPr>
              <w:spacing w:after="0" w:line="240" w:lineRule="auto"/>
              <w:rPr>
                <w:rFonts w:ascii="Times New Roman" w:eastAsia="Aptos" w:hAnsi="Times New Roman"/>
              </w:rPr>
            </w:pPr>
            <w:r w:rsidRPr="00B82F7D">
              <w:rPr>
                <w:rFonts w:ascii="Times New Roman" w:hAnsi="Times New Roman"/>
              </w:rPr>
              <w:t>Сокращение единовременных затрат на 20-30 млн руб. ежегодно, повышение NPV инвестиционного портфеля</w:t>
            </w:r>
          </w:p>
        </w:tc>
      </w:tr>
    </w:tbl>
    <w:p w14:paraId="0476709A" w14:textId="77777777" w:rsidR="005A6314" w:rsidRPr="00B82F7D" w:rsidRDefault="005A6314" w:rsidP="00AC7AE1">
      <w:pPr>
        <w:spacing w:after="0" w:line="360" w:lineRule="auto"/>
        <w:ind w:firstLine="709"/>
        <w:jc w:val="both"/>
        <w:rPr>
          <w:rFonts w:ascii="Times New Roman" w:eastAsia="Aptos" w:hAnsi="Times New Roman"/>
          <w:sz w:val="28"/>
          <w:szCs w:val="28"/>
        </w:rPr>
      </w:pPr>
    </w:p>
    <w:p w14:paraId="4D769A3F" w14:textId="5AADFA73" w:rsidR="00AA0444" w:rsidRPr="00B82F7D" w:rsidRDefault="00AA0444" w:rsidP="00AA0444">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Данный инструмент обеспечивает решение нескольких ключевых стратегических задач:</w:t>
      </w:r>
    </w:p>
    <w:p w14:paraId="0B33848B" w14:textId="506F58C9" w:rsidR="00AA0444" w:rsidRPr="00B82F7D" w:rsidRDefault="00AA0444">
      <w:pPr>
        <w:pStyle w:val="a3"/>
        <w:numPr>
          <w:ilvl w:val="0"/>
          <w:numId w:val="12"/>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Привлечение крупномасштабного долгосрочного финансирования. Облигационный заем позволяет мобилизовать значительные финансовые ресурсы в диапазоне от 100 до 200 млн рублей на продолжительный период от 3 до 5 лет.</w:t>
      </w:r>
    </w:p>
    <w:p w14:paraId="2910D120" w14:textId="77777777" w:rsidR="00AA0444" w:rsidRPr="00B82F7D" w:rsidRDefault="00AA0444">
      <w:pPr>
        <w:pStyle w:val="a3"/>
        <w:numPr>
          <w:ilvl w:val="0"/>
          <w:numId w:val="12"/>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Стабилизация стоимости заемного капитала. Фиксация процентной ставки на весь период обращения облигаций существенно снижает процентные риски и обеспечивает предсказуемость финансовых расходов.</w:t>
      </w:r>
    </w:p>
    <w:p w14:paraId="1692079E" w14:textId="3858285A" w:rsidR="00AA0444" w:rsidRPr="00B82F7D" w:rsidRDefault="00AA0444">
      <w:pPr>
        <w:pStyle w:val="a3"/>
        <w:numPr>
          <w:ilvl w:val="0"/>
          <w:numId w:val="12"/>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 xml:space="preserve">Диверсификация кредиторской базы. Выход на публичный долговой рынок позволяет значительно расширить круг потенциальных инвесторов и </w:t>
      </w:r>
      <w:r w:rsidRPr="00B82F7D">
        <w:rPr>
          <w:rFonts w:ascii="Times New Roman" w:eastAsia="Aptos" w:hAnsi="Times New Roman"/>
          <w:sz w:val="28"/>
          <w:szCs w:val="28"/>
        </w:rPr>
        <w:lastRenderedPageBreak/>
        <w:t>снизить зависимость от условий и политики конкретных банковских учреждений.</w:t>
      </w:r>
    </w:p>
    <w:p w14:paraId="0771549C" w14:textId="6FBDC468" w:rsidR="009C7912" w:rsidRPr="00B82F7D" w:rsidRDefault="00AA0444">
      <w:pPr>
        <w:pStyle w:val="a3"/>
        <w:numPr>
          <w:ilvl w:val="0"/>
          <w:numId w:val="12"/>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Повышение корпоративной репутации и прозрачности. Процедура эмиссии облигаций требует соблюдения высоких стандартов корпоративного управления и раскрытия информации, что способствует укреплению репутации компании и облегчает доступ к финансированию в будущем</w:t>
      </w:r>
      <w:r w:rsidR="003B5D3A" w:rsidRPr="00B82F7D">
        <w:rPr>
          <w:rFonts w:ascii="Times New Roman" w:eastAsia="Aptos" w:hAnsi="Times New Roman"/>
          <w:sz w:val="28"/>
          <w:szCs w:val="28"/>
        </w:rPr>
        <w:t xml:space="preserve"> [39]</w:t>
      </w:r>
      <w:r w:rsidRPr="00B82F7D">
        <w:rPr>
          <w:rFonts w:ascii="Times New Roman" w:eastAsia="Aptos" w:hAnsi="Times New Roman"/>
          <w:sz w:val="28"/>
          <w:szCs w:val="28"/>
        </w:rPr>
        <w:t>.</w:t>
      </w:r>
    </w:p>
    <w:p w14:paraId="41AB5844" w14:textId="77777777" w:rsidR="009C7912" w:rsidRPr="00B82F7D" w:rsidRDefault="009C7912" w:rsidP="009C7912">
      <w:pPr>
        <w:pStyle w:val="a3"/>
        <w:tabs>
          <w:tab w:val="left" w:pos="993"/>
        </w:tabs>
        <w:spacing w:after="0" w:line="360" w:lineRule="auto"/>
        <w:ind w:left="709"/>
        <w:jc w:val="both"/>
        <w:rPr>
          <w:rFonts w:ascii="Times New Roman" w:eastAsia="Aptos" w:hAnsi="Times New Roman"/>
          <w:sz w:val="28"/>
          <w:szCs w:val="28"/>
        </w:rPr>
      </w:pPr>
    </w:p>
    <w:p w14:paraId="39822526" w14:textId="364CF152" w:rsidR="009C7912" w:rsidRPr="00B82F7D" w:rsidRDefault="009C7912" w:rsidP="009C7912">
      <w:pPr>
        <w:pStyle w:val="a3"/>
        <w:tabs>
          <w:tab w:val="left" w:pos="993"/>
        </w:tabs>
        <w:spacing w:after="0" w:line="240" w:lineRule="auto"/>
        <w:ind w:left="0"/>
        <w:jc w:val="both"/>
        <w:rPr>
          <w:rFonts w:ascii="Times New Roman" w:eastAsia="Aptos" w:hAnsi="Times New Roman"/>
          <w:sz w:val="28"/>
          <w:szCs w:val="28"/>
        </w:rPr>
      </w:pPr>
      <w:r w:rsidRPr="00B82F7D">
        <w:rPr>
          <w:rFonts w:ascii="Times New Roman" w:eastAsia="Aptos" w:hAnsi="Times New Roman"/>
          <w:sz w:val="28"/>
          <w:szCs w:val="28"/>
        </w:rPr>
        <w:t xml:space="preserve">Таблица </w:t>
      </w:r>
      <w:r w:rsidR="001D7AB3" w:rsidRPr="00B82F7D">
        <w:rPr>
          <w:rFonts w:ascii="Times New Roman" w:eastAsia="Aptos" w:hAnsi="Times New Roman"/>
          <w:sz w:val="28"/>
          <w:szCs w:val="28"/>
        </w:rPr>
        <w:t>15</w:t>
      </w:r>
      <w:r w:rsidRPr="00B82F7D">
        <w:rPr>
          <w:rFonts w:ascii="Times New Roman" w:eastAsia="Aptos" w:hAnsi="Times New Roman"/>
          <w:sz w:val="28"/>
          <w:szCs w:val="28"/>
        </w:rPr>
        <w:t xml:space="preserve"> – Ключевые характеристики планируемого облигационного займа</w:t>
      </w:r>
    </w:p>
    <w:tbl>
      <w:tblPr>
        <w:tblW w:w="949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61"/>
        <w:gridCol w:w="3061"/>
        <w:gridCol w:w="3368"/>
      </w:tblGrid>
      <w:tr w:rsidR="009C7912" w:rsidRPr="00B82F7D" w14:paraId="5CB848D7" w14:textId="77777777" w:rsidTr="009C7912">
        <w:trPr>
          <w:trHeight w:val="113"/>
          <w:tblHeader/>
        </w:trPr>
        <w:tc>
          <w:tcPr>
            <w:tcW w:w="3061" w:type="dxa"/>
            <w:tcBorders>
              <w:top w:val="single" w:sz="6" w:space="0" w:color="auto"/>
              <w:left w:val="single" w:sz="6" w:space="0" w:color="auto"/>
              <w:bottom w:val="single" w:sz="6" w:space="0" w:color="auto"/>
              <w:right w:val="single" w:sz="6" w:space="0" w:color="auto"/>
            </w:tcBorders>
            <w:vAlign w:val="center"/>
            <w:hideMark/>
          </w:tcPr>
          <w:p w14:paraId="21C78DF6"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Параметр эмиссии</w:t>
            </w:r>
          </w:p>
        </w:tc>
        <w:tc>
          <w:tcPr>
            <w:tcW w:w="3061" w:type="dxa"/>
            <w:tcBorders>
              <w:top w:val="single" w:sz="6" w:space="0" w:color="auto"/>
              <w:left w:val="single" w:sz="6" w:space="0" w:color="auto"/>
              <w:bottom w:val="single" w:sz="6" w:space="0" w:color="auto"/>
              <w:right w:val="single" w:sz="6" w:space="0" w:color="auto"/>
            </w:tcBorders>
            <w:vAlign w:val="center"/>
            <w:hideMark/>
          </w:tcPr>
          <w:p w14:paraId="7F9DCD10"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Планируемое значение</w:t>
            </w:r>
          </w:p>
        </w:tc>
        <w:tc>
          <w:tcPr>
            <w:tcW w:w="3368" w:type="dxa"/>
            <w:tcBorders>
              <w:top w:val="single" w:sz="6" w:space="0" w:color="auto"/>
              <w:left w:val="single" w:sz="6" w:space="0" w:color="auto"/>
              <w:bottom w:val="single" w:sz="6" w:space="0" w:color="auto"/>
              <w:right w:val="single" w:sz="6" w:space="0" w:color="auto"/>
            </w:tcBorders>
            <w:vAlign w:val="center"/>
            <w:hideMark/>
          </w:tcPr>
          <w:p w14:paraId="63D0CF94"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Обоснование</w:t>
            </w:r>
          </w:p>
        </w:tc>
      </w:tr>
      <w:tr w:rsidR="009C7912" w:rsidRPr="00B82F7D" w14:paraId="06905C5B"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4CF4569"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Название выпуска</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EA696CD"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ООО «ПК «СТАНК»-БО-01</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7F3FF28"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Биржевые облигации, первая серия</w:t>
            </w:r>
          </w:p>
        </w:tc>
      </w:tr>
      <w:tr w:rsidR="009C7912" w:rsidRPr="00B82F7D" w14:paraId="6932D55C"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6B33B2B9"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Общий объем привлечения</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95C4EBB"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150 млн руб.</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5452896"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Достаточный объем для финансирования ключевых проектов</w:t>
            </w:r>
          </w:p>
        </w:tc>
      </w:tr>
      <w:tr w:rsidR="009C7912" w:rsidRPr="00B82F7D" w14:paraId="3E3225DA"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5E302694"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Период обращения</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844D4C7"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4 года</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03A3CE68"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Оптимальный баланс между потребностями инвесторов и эмитента</w:t>
            </w:r>
          </w:p>
        </w:tc>
      </w:tr>
      <w:tr w:rsidR="009C7912" w:rsidRPr="00B82F7D" w14:paraId="125D6A0E"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4E2ED45"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Номинал одной облигации</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0B53813"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1 000 руб.</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334F9BC"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Соответствие российским рыночным стандартам</w:t>
            </w:r>
          </w:p>
        </w:tc>
      </w:tr>
      <w:tr w:rsidR="009C7912" w:rsidRPr="00B82F7D" w14:paraId="11D11B25"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4BA5CE0"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Купонная ставка (предварительно)</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C89C349"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16,0% годовых</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6C158D0D"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Ключевая ставка ЦБ РФ + премия за кредитный риск</w:t>
            </w:r>
          </w:p>
        </w:tc>
      </w:tr>
      <w:tr w:rsidR="009C7912" w:rsidRPr="00B82F7D" w14:paraId="377563BC"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E0B11D1"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Частота купонных выплат</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9B73B52"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Раз в полгода (182 дня)</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56B7BB2"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Стандартная рыночная практика</w:t>
            </w:r>
          </w:p>
        </w:tc>
      </w:tr>
      <w:tr w:rsidR="009C7912" w:rsidRPr="00B82F7D" w14:paraId="11D2F6B0"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D7FF7BE"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Целевое использование средств</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15002B3"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Проект «Новые материалы» (100 млн руб.), проект «Экологичное производство» (50 млн руб.)</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5845C3B"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Четкое целевое назначение повышает доверие инвесторов</w:t>
            </w:r>
          </w:p>
        </w:tc>
      </w:tr>
      <w:tr w:rsidR="009C7912" w:rsidRPr="00B82F7D" w14:paraId="24A51BD1" w14:textId="77777777" w:rsidTr="009C7912">
        <w:trPr>
          <w:trHeight w:val="113"/>
        </w:trPr>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654E7AB4" w14:textId="77777777" w:rsidR="009C7912" w:rsidRPr="00B82F7D" w:rsidRDefault="009C7912" w:rsidP="009C7912">
            <w:pPr>
              <w:spacing w:after="0" w:line="240" w:lineRule="auto"/>
              <w:rPr>
                <w:rFonts w:ascii="Times New Roman" w:hAnsi="Times New Roman"/>
              </w:rPr>
            </w:pPr>
            <w:r w:rsidRPr="00B82F7D">
              <w:rPr>
                <w:rFonts w:ascii="Times New Roman" w:hAnsi="Times New Roman"/>
              </w:rPr>
              <w:t>Площадка размещения</w:t>
            </w:r>
          </w:p>
        </w:tc>
        <w:tc>
          <w:tcPr>
            <w:tcW w:w="30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0EC63126"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Московская Биржа (Сектор Роста)</w:t>
            </w:r>
          </w:p>
        </w:tc>
        <w:tc>
          <w:tcPr>
            <w:tcW w:w="3368"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6458258A" w14:textId="77777777" w:rsidR="009C7912" w:rsidRPr="00B82F7D" w:rsidRDefault="009C7912" w:rsidP="009C7912">
            <w:pPr>
              <w:spacing w:after="0" w:line="240" w:lineRule="auto"/>
              <w:jc w:val="center"/>
              <w:rPr>
                <w:rFonts w:ascii="Times New Roman" w:hAnsi="Times New Roman"/>
              </w:rPr>
            </w:pPr>
            <w:r w:rsidRPr="00B82F7D">
              <w:rPr>
                <w:rFonts w:ascii="Times New Roman" w:hAnsi="Times New Roman"/>
              </w:rPr>
              <w:t>Специализированная платформа для средних предприятий</w:t>
            </w:r>
          </w:p>
        </w:tc>
      </w:tr>
    </w:tbl>
    <w:p w14:paraId="42A2CAF3" w14:textId="77777777" w:rsidR="009C7912" w:rsidRPr="00B82F7D" w:rsidRDefault="009C7912" w:rsidP="009C7912">
      <w:pPr>
        <w:pStyle w:val="a3"/>
        <w:tabs>
          <w:tab w:val="left" w:pos="993"/>
        </w:tabs>
        <w:spacing w:after="0" w:line="360" w:lineRule="auto"/>
        <w:ind w:left="709"/>
        <w:jc w:val="both"/>
        <w:rPr>
          <w:rFonts w:ascii="Times New Roman" w:eastAsia="Aptos" w:hAnsi="Times New Roman"/>
          <w:sz w:val="28"/>
          <w:szCs w:val="28"/>
        </w:rPr>
      </w:pPr>
    </w:p>
    <w:p w14:paraId="22D3EDBB" w14:textId="77777777" w:rsidR="00B22957" w:rsidRPr="00B82F7D" w:rsidRDefault="0065676F" w:rsidP="00B22957">
      <w:pPr>
        <w:spacing w:after="0" w:line="360" w:lineRule="auto"/>
        <w:ind w:firstLine="709"/>
        <w:jc w:val="both"/>
        <w:rPr>
          <w:rFonts w:ascii="Times New Roman" w:eastAsia="Aptos" w:hAnsi="Times New Roman"/>
          <w:sz w:val="28"/>
          <w:szCs w:val="28"/>
        </w:rPr>
      </w:pPr>
      <w:r w:rsidRPr="00B82F7D">
        <w:rPr>
          <w:rFonts w:ascii="Times New Roman" w:hAnsi="Times New Roman"/>
          <w:color w:val="1B1C1D"/>
          <w:sz w:val="28"/>
          <w:szCs w:val="28"/>
          <w:shd w:val="clear" w:color="auto" w:fill="FFFFFF"/>
        </w:rPr>
        <w:t>Реализация такого проекта требует тщательной подготовки в соответствии с законодательством.</w:t>
      </w:r>
      <w:r w:rsidR="0070655A" w:rsidRPr="00B82F7D">
        <w:rPr>
          <w:rFonts w:ascii="Times New Roman" w:hAnsi="Times New Roman"/>
          <w:color w:val="1B1C1D"/>
          <w:sz w:val="28"/>
          <w:szCs w:val="28"/>
          <w:shd w:val="clear" w:color="auto" w:fill="FFFFFF"/>
        </w:rPr>
        <w:t xml:space="preserve"> Далее была составлена программа реализации облигационного проекта </w:t>
      </w:r>
      <w:r w:rsidR="00B22957" w:rsidRPr="00B82F7D">
        <w:rPr>
          <w:rFonts w:ascii="Times New Roman" w:hAnsi="Times New Roman"/>
          <w:color w:val="1B1C1D"/>
          <w:sz w:val="28"/>
          <w:szCs w:val="28"/>
          <w:shd w:val="clear" w:color="auto" w:fill="FFFFFF"/>
        </w:rPr>
        <w:t xml:space="preserve">в </w:t>
      </w:r>
      <w:r w:rsidR="0070655A" w:rsidRPr="00B82F7D">
        <w:rPr>
          <w:rFonts w:ascii="Times New Roman" w:hAnsi="Times New Roman"/>
          <w:color w:val="1B1C1D"/>
          <w:sz w:val="28"/>
          <w:szCs w:val="28"/>
          <w:shd w:val="clear" w:color="auto" w:fill="FFFFFF"/>
        </w:rPr>
        <w:t>таблиц</w:t>
      </w:r>
      <w:r w:rsidR="00B22957" w:rsidRPr="00B82F7D">
        <w:rPr>
          <w:rFonts w:ascii="Times New Roman" w:hAnsi="Times New Roman"/>
          <w:color w:val="1B1C1D"/>
          <w:sz w:val="28"/>
          <w:szCs w:val="28"/>
          <w:shd w:val="clear" w:color="auto" w:fill="FFFFFF"/>
        </w:rPr>
        <w:t>е</w:t>
      </w:r>
      <w:r w:rsidR="0070655A" w:rsidRPr="00B82F7D">
        <w:rPr>
          <w:rFonts w:ascii="Times New Roman" w:hAnsi="Times New Roman"/>
          <w:color w:val="1B1C1D"/>
          <w:sz w:val="28"/>
          <w:szCs w:val="28"/>
          <w:shd w:val="clear" w:color="auto" w:fill="FFFFFF"/>
        </w:rPr>
        <w:t xml:space="preserve"> 16.</w:t>
      </w:r>
      <w:r w:rsidR="00B22957" w:rsidRPr="00B82F7D">
        <w:rPr>
          <w:rFonts w:ascii="Times New Roman" w:eastAsia="Aptos" w:hAnsi="Times New Roman"/>
          <w:sz w:val="28"/>
          <w:szCs w:val="28"/>
        </w:rPr>
        <w:t xml:space="preserve"> </w:t>
      </w:r>
    </w:p>
    <w:p w14:paraId="746DBA15" w14:textId="3753D350" w:rsidR="00B22957" w:rsidRPr="00B82F7D" w:rsidRDefault="00B22957" w:rsidP="00B22957">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Анализ инновационного портфеля компании показал наличие проектов с высоким уровнем новизны и рыночного потенциала, в частности проекта «Новые материалы». Такие проекты, связанные с разработкой принципиально </w:t>
      </w:r>
      <w:r w:rsidRPr="00B82F7D">
        <w:rPr>
          <w:rFonts w:ascii="Times New Roman" w:eastAsia="Aptos" w:hAnsi="Times New Roman"/>
          <w:sz w:val="28"/>
          <w:szCs w:val="28"/>
        </w:rPr>
        <w:lastRenderedPageBreak/>
        <w:t>новых продуктов и выходом на новые рынки, идеально соответствуют профилю интересов венчурных инвесторов. В отличие от банков, венчурные фонды готовы финансировать высокорисковые инициативы в обмен на долю в капитале и ожидание кратного роста ее стоимости в будущем [42].</w:t>
      </w:r>
    </w:p>
    <w:p w14:paraId="5FAB6577" w14:textId="77777777" w:rsidR="00B22957" w:rsidRPr="00B82F7D" w:rsidRDefault="00B22957" w:rsidP="00B22957">
      <w:pPr>
        <w:spacing w:after="0" w:line="360" w:lineRule="auto"/>
        <w:ind w:firstLine="709"/>
        <w:jc w:val="both"/>
        <w:rPr>
          <w:rFonts w:ascii="Times New Roman" w:eastAsia="Aptos" w:hAnsi="Times New Roman"/>
          <w:sz w:val="28"/>
          <w:szCs w:val="28"/>
        </w:rPr>
      </w:pPr>
    </w:p>
    <w:p w14:paraId="60946AEF" w14:textId="37F51D1A" w:rsidR="0070655A" w:rsidRPr="00B82F7D" w:rsidRDefault="0070655A" w:rsidP="0070655A">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Таблица 16 – Календарный план организации облигационного займа</w:t>
      </w:r>
    </w:p>
    <w:tbl>
      <w:tblPr>
        <w:tblW w:w="9408" w:type="dxa"/>
        <w:tblLook w:val="04A0" w:firstRow="1" w:lastRow="0" w:firstColumn="1" w:lastColumn="0" w:noHBand="0" w:noVBand="1"/>
      </w:tblPr>
      <w:tblGrid>
        <w:gridCol w:w="2259"/>
        <w:gridCol w:w="2119"/>
        <w:gridCol w:w="1415"/>
        <w:gridCol w:w="1700"/>
        <w:gridCol w:w="1915"/>
      </w:tblGrid>
      <w:tr w:rsidR="00257F59" w:rsidRPr="00B82F7D" w14:paraId="4E9A41F6" w14:textId="77777777" w:rsidTr="00B22957">
        <w:trPr>
          <w:trHeight w:val="121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E04AE"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Стадия реализации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3AF31E1" w14:textId="77777777" w:rsidR="00B22957"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 xml:space="preserve">Ключевые </w:t>
            </w:r>
          </w:p>
          <w:p w14:paraId="5FA647CC" w14:textId="6161E586"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мероприятия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1D4CFB"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Временные рамки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1EF3ED"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Ответственные</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CB90437" w14:textId="77777777" w:rsidR="00B22957"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 xml:space="preserve">Ожидаемые </w:t>
            </w:r>
          </w:p>
          <w:p w14:paraId="7280B485" w14:textId="5AFB109C"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результаты</w:t>
            </w:r>
          </w:p>
        </w:tc>
      </w:tr>
      <w:tr w:rsidR="00257F59" w:rsidRPr="00B82F7D" w14:paraId="553334CD" w14:textId="77777777" w:rsidTr="00B22957">
        <w:trPr>
          <w:trHeight w:val="1219"/>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EE146B9" w14:textId="77777777" w:rsidR="0070655A"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Подготовительная стадия</w:t>
            </w:r>
          </w:p>
        </w:tc>
        <w:tc>
          <w:tcPr>
            <w:tcW w:w="2127" w:type="dxa"/>
            <w:tcBorders>
              <w:top w:val="nil"/>
              <w:left w:val="nil"/>
              <w:bottom w:val="single" w:sz="4" w:space="0" w:color="auto"/>
              <w:right w:val="single" w:sz="4" w:space="0" w:color="auto"/>
            </w:tcBorders>
            <w:shd w:val="clear" w:color="auto" w:fill="auto"/>
            <w:vAlign w:val="center"/>
            <w:hideMark/>
          </w:tcPr>
          <w:p w14:paraId="2B37D484" w14:textId="77777777" w:rsidR="00B22957"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Выбор банка-</w:t>
            </w:r>
          </w:p>
          <w:p w14:paraId="7362DE34" w14:textId="7319434D"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организатора выпуска, проведение независимого аудита, получение кредитного рейтинга</w:t>
            </w:r>
          </w:p>
        </w:tc>
        <w:tc>
          <w:tcPr>
            <w:tcW w:w="1417" w:type="dxa"/>
            <w:tcBorders>
              <w:top w:val="nil"/>
              <w:left w:val="nil"/>
              <w:bottom w:val="single" w:sz="4" w:space="0" w:color="auto"/>
              <w:right w:val="single" w:sz="4" w:space="0" w:color="auto"/>
            </w:tcBorders>
            <w:shd w:val="clear" w:color="auto" w:fill="auto"/>
            <w:vAlign w:val="center"/>
            <w:hideMark/>
          </w:tcPr>
          <w:p w14:paraId="32F3572B"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III - IV кварталы 2025 г.</w:t>
            </w:r>
          </w:p>
        </w:tc>
        <w:tc>
          <w:tcPr>
            <w:tcW w:w="1701" w:type="dxa"/>
            <w:tcBorders>
              <w:top w:val="nil"/>
              <w:left w:val="nil"/>
              <w:bottom w:val="single" w:sz="4" w:space="0" w:color="auto"/>
              <w:right w:val="single" w:sz="4" w:space="0" w:color="auto"/>
            </w:tcBorders>
            <w:shd w:val="clear" w:color="auto" w:fill="auto"/>
            <w:vAlign w:val="center"/>
            <w:hideMark/>
          </w:tcPr>
          <w:p w14:paraId="7C48F6B7" w14:textId="77777777" w:rsidR="00B22957"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 xml:space="preserve">Генеральный директор, </w:t>
            </w:r>
          </w:p>
          <w:p w14:paraId="3C63E436" w14:textId="0E5C0C1A"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финансовый директор</w:t>
            </w:r>
          </w:p>
        </w:tc>
        <w:tc>
          <w:tcPr>
            <w:tcW w:w="1900" w:type="dxa"/>
            <w:tcBorders>
              <w:top w:val="nil"/>
              <w:left w:val="nil"/>
              <w:bottom w:val="single" w:sz="4" w:space="0" w:color="auto"/>
              <w:right w:val="single" w:sz="4" w:space="0" w:color="auto"/>
            </w:tcBorders>
            <w:shd w:val="clear" w:color="auto" w:fill="auto"/>
            <w:vAlign w:val="center"/>
            <w:hideMark/>
          </w:tcPr>
          <w:p w14:paraId="5F36D26B"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 xml:space="preserve">Заключение соглашения с андеррайтером, присвоение рейтинга не ниже </w:t>
            </w:r>
            <w:proofErr w:type="spellStart"/>
            <w:r w:rsidRPr="00B82F7D">
              <w:rPr>
                <w:rFonts w:ascii="Times New Roman" w:hAnsi="Times New Roman"/>
                <w:color w:val="000000"/>
                <w:lang w:eastAsia="ru-RU"/>
              </w:rPr>
              <w:t>ruBBB</w:t>
            </w:r>
            <w:proofErr w:type="spellEnd"/>
            <w:r w:rsidRPr="00B82F7D">
              <w:rPr>
                <w:rFonts w:ascii="Times New Roman" w:hAnsi="Times New Roman"/>
                <w:color w:val="000000"/>
                <w:lang w:eastAsia="ru-RU"/>
              </w:rPr>
              <w:t>-</w:t>
            </w:r>
          </w:p>
        </w:tc>
      </w:tr>
      <w:tr w:rsidR="00257F59" w:rsidRPr="00B82F7D" w14:paraId="417556B3" w14:textId="77777777" w:rsidTr="00B22957">
        <w:trPr>
          <w:trHeight w:val="1219"/>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FF660EB" w14:textId="77777777" w:rsidR="00B22957"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Регистрационно-</w:t>
            </w:r>
          </w:p>
          <w:p w14:paraId="5C486BF1" w14:textId="77777777" w:rsidR="00B22957"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 xml:space="preserve">маркетинговая </w:t>
            </w:r>
          </w:p>
          <w:p w14:paraId="287D85D3" w14:textId="69F0F734" w:rsidR="0070655A"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стадия</w:t>
            </w:r>
          </w:p>
        </w:tc>
        <w:tc>
          <w:tcPr>
            <w:tcW w:w="2127" w:type="dxa"/>
            <w:tcBorders>
              <w:top w:val="nil"/>
              <w:left w:val="nil"/>
              <w:bottom w:val="single" w:sz="4" w:space="0" w:color="auto"/>
              <w:right w:val="single" w:sz="4" w:space="0" w:color="auto"/>
            </w:tcBorders>
            <w:shd w:val="clear" w:color="auto" w:fill="auto"/>
            <w:vAlign w:val="center"/>
            <w:hideMark/>
          </w:tcPr>
          <w:p w14:paraId="7283B1F6"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Подготовка проспекта эмиссии, регистрация в Банке России, проведение презентаций для инвесторов</w:t>
            </w:r>
          </w:p>
        </w:tc>
        <w:tc>
          <w:tcPr>
            <w:tcW w:w="1417" w:type="dxa"/>
            <w:tcBorders>
              <w:top w:val="nil"/>
              <w:left w:val="nil"/>
              <w:bottom w:val="single" w:sz="4" w:space="0" w:color="auto"/>
              <w:right w:val="single" w:sz="4" w:space="0" w:color="auto"/>
            </w:tcBorders>
            <w:shd w:val="clear" w:color="auto" w:fill="auto"/>
            <w:vAlign w:val="center"/>
            <w:hideMark/>
          </w:tcPr>
          <w:p w14:paraId="414F210E"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I квартал 2026 г.</w:t>
            </w:r>
          </w:p>
        </w:tc>
        <w:tc>
          <w:tcPr>
            <w:tcW w:w="1701" w:type="dxa"/>
            <w:tcBorders>
              <w:top w:val="nil"/>
              <w:left w:val="nil"/>
              <w:bottom w:val="single" w:sz="4" w:space="0" w:color="auto"/>
              <w:right w:val="single" w:sz="4" w:space="0" w:color="auto"/>
            </w:tcBorders>
            <w:shd w:val="clear" w:color="auto" w:fill="auto"/>
            <w:vAlign w:val="center"/>
            <w:hideMark/>
          </w:tcPr>
          <w:p w14:paraId="13B3E523" w14:textId="6CD04E63" w:rsidR="0070655A" w:rsidRPr="00B82F7D" w:rsidRDefault="0070655A" w:rsidP="00B22957">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Финансовый директор, банк-организатор</w:t>
            </w:r>
          </w:p>
        </w:tc>
        <w:tc>
          <w:tcPr>
            <w:tcW w:w="1900" w:type="dxa"/>
            <w:tcBorders>
              <w:top w:val="nil"/>
              <w:left w:val="nil"/>
              <w:bottom w:val="single" w:sz="4" w:space="0" w:color="auto"/>
              <w:right w:val="single" w:sz="4" w:space="0" w:color="auto"/>
            </w:tcBorders>
            <w:shd w:val="clear" w:color="auto" w:fill="auto"/>
            <w:vAlign w:val="center"/>
            <w:hideMark/>
          </w:tcPr>
          <w:p w14:paraId="776A3B64"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Получение регистрации эмиссии, формирование предварительного инвестиционного интереса</w:t>
            </w:r>
          </w:p>
        </w:tc>
      </w:tr>
      <w:tr w:rsidR="00257F59" w:rsidRPr="00B82F7D" w14:paraId="552EA07E" w14:textId="77777777" w:rsidTr="00B22957">
        <w:trPr>
          <w:trHeight w:val="1219"/>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D8BF61B" w14:textId="77777777" w:rsidR="0070655A"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Стадия размещения</w:t>
            </w:r>
          </w:p>
        </w:tc>
        <w:tc>
          <w:tcPr>
            <w:tcW w:w="2127" w:type="dxa"/>
            <w:tcBorders>
              <w:top w:val="nil"/>
              <w:left w:val="nil"/>
              <w:bottom w:val="single" w:sz="4" w:space="0" w:color="auto"/>
              <w:right w:val="single" w:sz="4" w:space="0" w:color="auto"/>
            </w:tcBorders>
            <w:shd w:val="clear" w:color="auto" w:fill="auto"/>
            <w:vAlign w:val="center"/>
            <w:hideMark/>
          </w:tcPr>
          <w:p w14:paraId="0D6D44ED"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Формирование книги заявок инвесторов, определение окончательной купонной ставки, размещение облигаций</w:t>
            </w:r>
          </w:p>
        </w:tc>
        <w:tc>
          <w:tcPr>
            <w:tcW w:w="1417" w:type="dxa"/>
            <w:tcBorders>
              <w:top w:val="nil"/>
              <w:left w:val="nil"/>
              <w:bottom w:val="single" w:sz="4" w:space="0" w:color="auto"/>
              <w:right w:val="single" w:sz="4" w:space="0" w:color="auto"/>
            </w:tcBorders>
            <w:shd w:val="clear" w:color="auto" w:fill="auto"/>
            <w:vAlign w:val="center"/>
            <w:hideMark/>
          </w:tcPr>
          <w:p w14:paraId="33F9E6C7"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II квартал 2026 г.</w:t>
            </w:r>
          </w:p>
        </w:tc>
        <w:tc>
          <w:tcPr>
            <w:tcW w:w="1701" w:type="dxa"/>
            <w:tcBorders>
              <w:top w:val="nil"/>
              <w:left w:val="nil"/>
              <w:bottom w:val="single" w:sz="4" w:space="0" w:color="auto"/>
              <w:right w:val="single" w:sz="4" w:space="0" w:color="auto"/>
            </w:tcBorders>
            <w:shd w:val="clear" w:color="auto" w:fill="auto"/>
            <w:vAlign w:val="center"/>
            <w:hideMark/>
          </w:tcPr>
          <w:p w14:paraId="5855C145" w14:textId="77777777" w:rsidR="00B22957"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Банк-</w:t>
            </w:r>
          </w:p>
          <w:p w14:paraId="1517405B" w14:textId="73B7416C"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организатор</w:t>
            </w:r>
          </w:p>
        </w:tc>
        <w:tc>
          <w:tcPr>
            <w:tcW w:w="1900" w:type="dxa"/>
            <w:tcBorders>
              <w:top w:val="nil"/>
              <w:left w:val="nil"/>
              <w:bottom w:val="single" w:sz="4" w:space="0" w:color="auto"/>
              <w:right w:val="single" w:sz="4" w:space="0" w:color="auto"/>
            </w:tcBorders>
            <w:shd w:val="clear" w:color="auto" w:fill="auto"/>
            <w:vAlign w:val="center"/>
            <w:hideMark/>
          </w:tcPr>
          <w:p w14:paraId="380C914A"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Успешное привлечение 150 млн руб.</w:t>
            </w:r>
          </w:p>
        </w:tc>
      </w:tr>
      <w:tr w:rsidR="00257F59" w:rsidRPr="00B82F7D" w14:paraId="0B3C2570" w14:textId="77777777" w:rsidTr="00B22957">
        <w:trPr>
          <w:trHeight w:val="1219"/>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A94AB46" w14:textId="77777777" w:rsidR="00B22957"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 xml:space="preserve">Стадия </w:t>
            </w:r>
          </w:p>
          <w:p w14:paraId="78CFEF17" w14:textId="239231FE" w:rsidR="0070655A" w:rsidRPr="00B82F7D" w:rsidRDefault="0070655A" w:rsidP="0070655A">
            <w:pPr>
              <w:spacing w:after="0" w:line="240" w:lineRule="auto"/>
              <w:rPr>
                <w:rFonts w:ascii="Times New Roman" w:hAnsi="Times New Roman"/>
                <w:color w:val="000000"/>
                <w:lang w:eastAsia="ru-RU"/>
              </w:rPr>
            </w:pPr>
            <w:r w:rsidRPr="00B82F7D">
              <w:rPr>
                <w:rFonts w:ascii="Times New Roman" w:hAnsi="Times New Roman"/>
                <w:color w:val="000000"/>
                <w:lang w:eastAsia="ru-RU"/>
              </w:rPr>
              <w:t>сопровождения</w:t>
            </w:r>
          </w:p>
        </w:tc>
        <w:tc>
          <w:tcPr>
            <w:tcW w:w="2127" w:type="dxa"/>
            <w:tcBorders>
              <w:top w:val="nil"/>
              <w:left w:val="nil"/>
              <w:bottom w:val="single" w:sz="4" w:space="0" w:color="auto"/>
              <w:right w:val="single" w:sz="4" w:space="0" w:color="auto"/>
            </w:tcBorders>
            <w:shd w:val="clear" w:color="auto" w:fill="auto"/>
            <w:vAlign w:val="center"/>
            <w:hideMark/>
          </w:tcPr>
          <w:p w14:paraId="5C144615"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Регулярные купонные выплаты, соблюдение требований по раскрытию информации</w:t>
            </w:r>
          </w:p>
        </w:tc>
        <w:tc>
          <w:tcPr>
            <w:tcW w:w="1417" w:type="dxa"/>
            <w:tcBorders>
              <w:top w:val="nil"/>
              <w:left w:val="nil"/>
              <w:bottom w:val="single" w:sz="4" w:space="0" w:color="auto"/>
              <w:right w:val="single" w:sz="4" w:space="0" w:color="auto"/>
            </w:tcBorders>
            <w:shd w:val="clear" w:color="auto" w:fill="auto"/>
            <w:vAlign w:val="center"/>
            <w:hideMark/>
          </w:tcPr>
          <w:p w14:paraId="10D16FDE"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2026-2030 гг.</w:t>
            </w:r>
          </w:p>
        </w:tc>
        <w:tc>
          <w:tcPr>
            <w:tcW w:w="1701" w:type="dxa"/>
            <w:tcBorders>
              <w:top w:val="nil"/>
              <w:left w:val="nil"/>
              <w:bottom w:val="single" w:sz="4" w:space="0" w:color="auto"/>
              <w:right w:val="single" w:sz="4" w:space="0" w:color="auto"/>
            </w:tcBorders>
            <w:shd w:val="clear" w:color="auto" w:fill="auto"/>
            <w:vAlign w:val="center"/>
            <w:hideMark/>
          </w:tcPr>
          <w:p w14:paraId="4DBD6220"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Финансово-экономическая служба</w:t>
            </w:r>
          </w:p>
        </w:tc>
        <w:tc>
          <w:tcPr>
            <w:tcW w:w="1900" w:type="dxa"/>
            <w:tcBorders>
              <w:top w:val="nil"/>
              <w:left w:val="nil"/>
              <w:bottom w:val="single" w:sz="4" w:space="0" w:color="auto"/>
              <w:right w:val="single" w:sz="4" w:space="0" w:color="auto"/>
            </w:tcBorders>
            <w:shd w:val="clear" w:color="auto" w:fill="auto"/>
            <w:vAlign w:val="center"/>
            <w:hideMark/>
          </w:tcPr>
          <w:p w14:paraId="756A5497" w14:textId="77777777" w:rsidR="0070655A" w:rsidRPr="00B82F7D" w:rsidRDefault="0070655A" w:rsidP="0070655A">
            <w:pPr>
              <w:spacing w:after="0" w:line="240" w:lineRule="auto"/>
              <w:jc w:val="center"/>
              <w:rPr>
                <w:rFonts w:ascii="Times New Roman" w:hAnsi="Times New Roman"/>
                <w:color w:val="000000"/>
                <w:lang w:eastAsia="ru-RU"/>
              </w:rPr>
            </w:pPr>
            <w:r w:rsidRPr="00B82F7D">
              <w:rPr>
                <w:rFonts w:ascii="Times New Roman" w:hAnsi="Times New Roman"/>
                <w:color w:val="000000"/>
                <w:lang w:eastAsia="ru-RU"/>
              </w:rPr>
              <w:t>Формирование репутации надежного корпоративного заемщика</w:t>
            </w:r>
          </w:p>
        </w:tc>
      </w:tr>
    </w:tbl>
    <w:p w14:paraId="23A3E58B" w14:textId="77777777" w:rsidR="00B26B24" w:rsidRPr="00B82F7D" w:rsidRDefault="00B26B24" w:rsidP="00AC7AE1">
      <w:pPr>
        <w:spacing w:after="0" w:line="360" w:lineRule="auto"/>
        <w:ind w:firstLine="709"/>
        <w:jc w:val="both"/>
        <w:rPr>
          <w:rFonts w:ascii="Times New Roman" w:eastAsia="Aptos" w:hAnsi="Times New Roman"/>
          <w:sz w:val="28"/>
          <w:szCs w:val="28"/>
        </w:rPr>
      </w:pPr>
    </w:p>
    <w:p w14:paraId="531D9606" w14:textId="77777777" w:rsidR="007D5C28" w:rsidRPr="00B82F7D" w:rsidRDefault="00D13130" w:rsidP="002C612D">
      <w:pPr>
        <w:spacing w:after="0" w:line="360" w:lineRule="auto"/>
        <w:ind w:firstLine="708"/>
        <w:jc w:val="both"/>
        <w:rPr>
          <w:rFonts w:ascii="Times New Roman" w:eastAsia="Aptos" w:hAnsi="Times New Roman"/>
          <w:sz w:val="28"/>
          <w:szCs w:val="28"/>
          <w:lang w:val="az-Cyrl-AZ"/>
        </w:rPr>
      </w:pPr>
      <w:r w:rsidRPr="00B82F7D">
        <w:rPr>
          <w:rFonts w:ascii="Times New Roman" w:eastAsia="Aptos" w:hAnsi="Times New Roman"/>
          <w:sz w:val="28"/>
          <w:szCs w:val="28"/>
        </w:rPr>
        <w:t xml:space="preserve">Преимущества привлечения венчурного капитала для финансирования инновационных проектов ООО «ПК «СТАНК» заключаются в следующем: </w:t>
      </w:r>
      <w:r w:rsidR="007D5C28" w:rsidRPr="00B82F7D">
        <w:rPr>
          <w:rFonts w:ascii="Times New Roman" w:eastAsia="Aptos" w:hAnsi="Times New Roman"/>
          <w:sz w:val="28"/>
          <w:szCs w:val="28"/>
          <w:lang w:val="az-Cyrl-AZ"/>
        </w:rPr>
        <w:t xml:space="preserve"> </w:t>
      </w:r>
    </w:p>
    <w:p w14:paraId="4B548FDE" w14:textId="0372D68C" w:rsidR="0070655A" w:rsidRPr="00B82F7D" w:rsidRDefault="0070655A">
      <w:pPr>
        <w:pStyle w:val="a3"/>
        <w:numPr>
          <w:ilvl w:val="0"/>
          <w:numId w:val="13"/>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 xml:space="preserve">Доступ к «умным деньгам»: Венчурные инвесторы предоставляют не только финансирование, но и свою экспертизу в области стратегического развития, маркетинга, а также доступ к сети деловых контактов. </w:t>
      </w:r>
    </w:p>
    <w:p w14:paraId="06200BB9" w14:textId="53680D8A" w:rsidR="0070655A" w:rsidRPr="00B82F7D" w:rsidRDefault="0070655A">
      <w:pPr>
        <w:pStyle w:val="a3"/>
        <w:numPr>
          <w:ilvl w:val="0"/>
          <w:numId w:val="13"/>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lastRenderedPageBreak/>
        <w:t xml:space="preserve">Разделение рисков: В случае неудачи проекта у предприятия не возникает долговых обязательств перед инвестором. Риск полностью ложится на венчурный фонд. </w:t>
      </w:r>
    </w:p>
    <w:p w14:paraId="6F99AD04" w14:textId="74A56780" w:rsidR="0070655A" w:rsidRPr="00B82F7D" w:rsidRDefault="0070655A">
      <w:pPr>
        <w:pStyle w:val="a3"/>
        <w:numPr>
          <w:ilvl w:val="0"/>
          <w:numId w:val="13"/>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Ускорение роста: Венчурный инвестор активно содействует быстрому масштабированию бизнеса для достижения максимальной капитализации</w:t>
      </w:r>
      <w:r w:rsidR="00BD2C6A" w:rsidRPr="00B82F7D">
        <w:rPr>
          <w:rFonts w:ascii="Times New Roman" w:eastAsia="Aptos" w:hAnsi="Times New Roman"/>
          <w:sz w:val="28"/>
          <w:szCs w:val="28"/>
        </w:rPr>
        <w:t xml:space="preserve"> [43]</w:t>
      </w:r>
      <w:r w:rsidRPr="00B82F7D">
        <w:rPr>
          <w:rFonts w:ascii="Times New Roman" w:eastAsia="Aptos" w:hAnsi="Times New Roman"/>
          <w:sz w:val="28"/>
          <w:szCs w:val="28"/>
        </w:rPr>
        <w:t>.</w:t>
      </w:r>
    </w:p>
    <w:p w14:paraId="67D5E59D" w14:textId="5BC28D3D" w:rsidR="00FB3E57" w:rsidRPr="00B82F7D" w:rsidRDefault="00FB3E57" w:rsidP="0070655A">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Для оценки потенциала привлечения венчурного капитала был проведен анализ инновационных проектов ООО «ПК «СТАНК» с точки зрения их привлекательности для </w:t>
      </w:r>
      <w:r w:rsidR="007D5C28" w:rsidRPr="00B82F7D">
        <w:rPr>
          <w:rFonts w:ascii="Times New Roman" w:eastAsia="Aptos" w:hAnsi="Times New Roman"/>
          <w:sz w:val="28"/>
          <w:szCs w:val="28"/>
        </w:rPr>
        <w:t xml:space="preserve">венчурных инвесторов </w:t>
      </w:r>
      <w:r w:rsidR="00AE6B30" w:rsidRPr="00B82F7D">
        <w:rPr>
          <w:rFonts w:ascii="Times New Roman" w:eastAsia="Aptos" w:hAnsi="Times New Roman"/>
          <w:sz w:val="28"/>
          <w:szCs w:val="28"/>
        </w:rPr>
        <w:t xml:space="preserve">на </w:t>
      </w:r>
      <w:r w:rsidR="00B75CF3" w:rsidRPr="00B82F7D">
        <w:rPr>
          <w:rFonts w:ascii="Times New Roman" w:eastAsia="Aptos" w:hAnsi="Times New Roman"/>
          <w:sz w:val="28"/>
          <w:szCs w:val="28"/>
        </w:rPr>
        <w:t>рисун</w:t>
      </w:r>
      <w:r w:rsidR="00AE6B30" w:rsidRPr="00B82F7D">
        <w:rPr>
          <w:rFonts w:ascii="Times New Roman" w:eastAsia="Aptos" w:hAnsi="Times New Roman"/>
          <w:sz w:val="28"/>
          <w:szCs w:val="28"/>
        </w:rPr>
        <w:t>ке</w:t>
      </w:r>
      <w:r w:rsidR="00B75CF3" w:rsidRPr="00B82F7D">
        <w:rPr>
          <w:rFonts w:ascii="Times New Roman" w:eastAsia="Aptos" w:hAnsi="Times New Roman"/>
          <w:sz w:val="28"/>
          <w:szCs w:val="28"/>
        </w:rPr>
        <w:t xml:space="preserve"> 5</w:t>
      </w:r>
      <w:r w:rsidRPr="00B82F7D">
        <w:rPr>
          <w:rFonts w:ascii="Times New Roman" w:eastAsia="Aptos" w:hAnsi="Times New Roman"/>
          <w:sz w:val="28"/>
          <w:szCs w:val="28"/>
        </w:rPr>
        <w:t>.</w:t>
      </w:r>
    </w:p>
    <w:p w14:paraId="13D6B8EA" w14:textId="77777777" w:rsidR="00FB3E57" w:rsidRPr="00B82F7D" w:rsidRDefault="00FB3E57" w:rsidP="00325188">
      <w:pPr>
        <w:spacing w:after="0" w:line="360" w:lineRule="auto"/>
        <w:ind w:firstLine="709"/>
        <w:jc w:val="both"/>
        <w:rPr>
          <w:rFonts w:ascii="Times New Roman" w:eastAsia="Aptos" w:hAnsi="Times New Roman"/>
          <w:sz w:val="28"/>
          <w:szCs w:val="28"/>
        </w:rPr>
      </w:pPr>
    </w:p>
    <w:p w14:paraId="7651D606" w14:textId="45F3C12F" w:rsidR="00175D43" w:rsidRPr="00B82F7D" w:rsidRDefault="00B75CF3" w:rsidP="00B75CF3">
      <w:pPr>
        <w:spacing w:after="0" w:line="360" w:lineRule="auto"/>
        <w:jc w:val="center"/>
        <w:rPr>
          <w:rFonts w:ascii="Times New Roman" w:eastAsia="Aptos" w:hAnsi="Times New Roman"/>
          <w:sz w:val="28"/>
          <w:szCs w:val="28"/>
        </w:rPr>
      </w:pPr>
      <w:r w:rsidRPr="00B82F7D">
        <w:rPr>
          <w:rFonts w:ascii="Times New Roman" w:eastAsia="Aptos" w:hAnsi="Times New Roman"/>
          <w:noProof/>
          <w:sz w:val="28"/>
          <w:szCs w:val="28"/>
        </w:rPr>
        <w:drawing>
          <wp:inline distT="0" distB="0" distL="0" distR="0" wp14:anchorId="3222B271" wp14:editId="3EFA811C">
            <wp:extent cx="4694575" cy="3124200"/>
            <wp:effectExtent l="0" t="0" r="0" b="0"/>
            <wp:docPr id="19940966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334" cy="3135353"/>
                    </a:xfrm>
                    <a:prstGeom prst="rect">
                      <a:avLst/>
                    </a:prstGeom>
                    <a:noFill/>
                    <a:ln>
                      <a:noFill/>
                    </a:ln>
                  </pic:spPr>
                </pic:pic>
              </a:graphicData>
            </a:graphic>
          </wp:inline>
        </w:drawing>
      </w:r>
    </w:p>
    <w:p w14:paraId="0FA8BA64" w14:textId="61786464" w:rsidR="00B75CF3" w:rsidRPr="00B82F7D" w:rsidRDefault="00B75CF3" w:rsidP="00B75CF3">
      <w:pPr>
        <w:spacing w:after="0" w:line="240" w:lineRule="auto"/>
        <w:jc w:val="center"/>
        <w:rPr>
          <w:rFonts w:ascii="Times New Roman" w:eastAsia="Aptos" w:hAnsi="Times New Roman"/>
          <w:sz w:val="28"/>
          <w:szCs w:val="28"/>
        </w:rPr>
      </w:pPr>
      <w:r w:rsidRPr="00B82F7D">
        <w:rPr>
          <w:rFonts w:ascii="Times New Roman" w:eastAsia="Aptos" w:hAnsi="Times New Roman"/>
          <w:sz w:val="28"/>
          <w:szCs w:val="28"/>
        </w:rPr>
        <w:t xml:space="preserve">Рисунок 5 – Сравнение инновационных проектов по критериям венчурных инвесторов </w:t>
      </w:r>
    </w:p>
    <w:p w14:paraId="46BEEDE0" w14:textId="77777777" w:rsidR="00B75CF3" w:rsidRPr="00B82F7D" w:rsidRDefault="00B75CF3" w:rsidP="00B75CF3">
      <w:pPr>
        <w:spacing w:after="0" w:line="240" w:lineRule="auto"/>
        <w:jc w:val="center"/>
        <w:rPr>
          <w:rFonts w:ascii="Times New Roman" w:eastAsia="Aptos" w:hAnsi="Times New Roman"/>
          <w:sz w:val="28"/>
          <w:szCs w:val="28"/>
        </w:rPr>
      </w:pPr>
    </w:p>
    <w:p w14:paraId="16E6FD84" w14:textId="4BEF0196" w:rsidR="00181581" w:rsidRPr="00B82F7D" w:rsidRDefault="00181581" w:rsidP="00F75FED">
      <w:pPr>
        <w:spacing w:after="0" w:line="360" w:lineRule="auto"/>
        <w:ind w:firstLine="708"/>
        <w:jc w:val="both"/>
        <w:rPr>
          <w:rFonts w:ascii="Times New Roman" w:eastAsia="Aptos" w:hAnsi="Times New Roman"/>
          <w:sz w:val="28"/>
          <w:szCs w:val="28"/>
        </w:rPr>
      </w:pPr>
      <w:r w:rsidRPr="00B82F7D">
        <w:rPr>
          <w:rFonts w:ascii="Times New Roman" w:eastAsia="Aptos" w:hAnsi="Times New Roman"/>
          <w:sz w:val="28"/>
          <w:szCs w:val="28"/>
        </w:rPr>
        <w:t xml:space="preserve">Проведенный анализ убедительно демонстрирует превосходство проекта «Новые материалы» по большинству критериев, наиболее значимых для венчурных инвесторов. Проект характеризуется максимальными показателями инновационности (9 баллов) и рыночного потенциала (9 баллов), что отражает его способность создать принципиально новую продуктовую категорию с обширными возможностями коммерциализации. Высокие оценки масштабируемости (8 баллов) и прогнозируемой доходности </w:t>
      </w:r>
      <w:r w:rsidRPr="00B82F7D">
        <w:rPr>
          <w:rFonts w:ascii="Times New Roman" w:eastAsia="Aptos" w:hAnsi="Times New Roman"/>
          <w:sz w:val="28"/>
          <w:szCs w:val="28"/>
        </w:rPr>
        <w:lastRenderedPageBreak/>
        <w:t>(9 баллов) подтверждают соответствие проекта венчурным требованиям по потенциалу кратного роста стоимости.</w:t>
      </w:r>
    </w:p>
    <w:p w14:paraId="473887D5" w14:textId="1A5233CA" w:rsidR="00181581" w:rsidRPr="00B82F7D" w:rsidRDefault="00181581" w:rsidP="00F75FED">
      <w:pPr>
        <w:spacing w:after="0" w:line="360" w:lineRule="auto"/>
        <w:ind w:firstLine="708"/>
        <w:jc w:val="both"/>
        <w:rPr>
          <w:rFonts w:ascii="Times New Roman" w:eastAsia="Aptos" w:hAnsi="Times New Roman"/>
          <w:sz w:val="28"/>
          <w:szCs w:val="28"/>
        </w:rPr>
      </w:pPr>
      <w:r w:rsidRPr="00B82F7D">
        <w:rPr>
          <w:rFonts w:ascii="Times New Roman" w:eastAsia="Aptos" w:hAnsi="Times New Roman"/>
          <w:sz w:val="28"/>
          <w:szCs w:val="28"/>
        </w:rPr>
        <w:t>Единственным относительным недостатком проекта является повышенный уровень риска (обратный показатель составляет 3 балла), однако именно готовность к принятию высоких рисков является отличительной особенностью венчурного капитала. Сбалансированный профиль проекта «Новые материалы» делает его приоритетным кандидатом для привлечения венчурного финансирования в рамках стратегии диверсификации источников капитала.</w:t>
      </w:r>
    </w:p>
    <w:p w14:paraId="43F3ECA5" w14:textId="7FCA59BE" w:rsidR="00B87945" w:rsidRPr="00B82F7D" w:rsidRDefault="00175D43" w:rsidP="00B87945">
      <w:pPr>
        <w:spacing w:after="0" w:line="360" w:lineRule="auto"/>
        <w:ind w:firstLine="708"/>
        <w:jc w:val="both"/>
        <w:rPr>
          <w:rFonts w:ascii="Times New Roman" w:eastAsia="Aptos" w:hAnsi="Times New Roman"/>
          <w:sz w:val="28"/>
          <w:szCs w:val="28"/>
        </w:rPr>
      </w:pPr>
      <w:r w:rsidRPr="00B82F7D">
        <w:rPr>
          <w:rFonts w:ascii="Times New Roman" w:eastAsia="Aptos" w:hAnsi="Times New Roman"/>
          <w:sz w:val="28"/>
          <w:szCs w:val="28"/>
        </w:rPr>
        <w:t>На основе проведенного анализа и с учетом тенденций развития венчурного рынка в России разработан план мероприятий по привлечению венчурного капитала для финансирования инновационных прое</w:t>
      </w:r>
      <w:r w:rsidR="00325188" w:rsidRPr="00B82F7D">
        <w:rPr>
          <w:rFonts w:ascii="Times New Roman" w:eastAsia="Aptos" w:hAnsi="Times New Roman"/>
          <w:sz w:val="28"/>
          <w:szCs w:val="28"/>
        </w:rPr>
        <w:t>ктов ООО «ПК «СТАНК»</w:t>
      </w:r>
      <w:r w:rsidR="00A701A7" w:rsidRPr="00B82F7D">
        <w:rPr>
          <w:rFonts w:ascii="Times New Roman" w:eastAsia="Aptos" w:hAnsi="Times New Roman"/>
          <w:sz w:val="28"/>
          <w:szCs w:val="28"/>
        </w:rPr>
        <w:t xml:space="preserve">, представленный в </w:t>
      </w:r>
      <w:r w:rsidR="00325188" w:rsidRPr="00B82F7D">
        <w:rPr>
          <w:rFonts w:ascii="Times New Roman" w:eastAsia="Aptos" w:hAnsi="Times New Roman"/>
          <w:sz w:val="28"/>
          <w:szCs w:val="28"/>
        </w:rPr>
        <w:t>таблиц</w:t>
      </w:r>
      <w:r w:rsidR="00A701A7" w:rsidRPr="00B82F7D">
        <w:rPr>
          <w:rFonts w:ascii="Times New Roman" w:eastAsia="Aptos" w:hAnsi="Times New Roman"/>
          <w:sz w:val="28"/>
          <w:szCs w:val="28"/>
        </w:rPr>
        <w:t>е</w:t>
      </w:r>
      <w:r w:rsidR="00325188" w:rsidRPr="00B82F7D">
        <w:rPr>
          <w:rFonts w:ascii="Times New Roman" w:eastAsia="Aptos" w:hAnsi="Times New Roman"/>
          <w:sz w:val="28"/>
          <w:szCs w:val="28"/>
        </w:rPr>
        <w:t xml:space="preserve"> 1</w:t>
      </w:r>
      <w:r w:rsidR="00181581" w:rsidRPr="00B82F7D">
        <w:rPr>
          <w:rFonts w:ascii="Times New Roman" w:eastAsia="Aptos" w:hAnsi="Times New Roman"/>
          <w:sz w:val="28"/>
          <w:szCs w:val="28"/>
          <w:lang w:val="az-Cyrl-AZ"/>
        </w:rPr>
        <w:t>7</w:t>
      </w:r>
      <w:r w:rsidRPr="00B82F7D">
        <w:rPr>
          <w:rFonts w:ascii="Times New Roman" w:eastAsia="Aptos" w:hAnsi="Times New Roman"/>
          <w:sz w:val="28"/>
          <w:szCs w:val="28"/>
        </w:rPr>
        <w:t>.</w:t>
      </w:r>
    </w:p>
    <w:p w14:paraId="770254D8" w14:textId="77777777" w:rsidR="00175D43" w:rsidRPr="00B82F7D" w:rsidRDefault="00175D43" w:rsidP="00F75FED">
      <w:pPr>
        <w:spacing w:after="0" w:line="360" w:lineRule="auto"/>
        <w:ind w:firstLine="709"/>
        <w:jc w:val="both"/>
        <w:rPr>
          <w:rFonts w:ascii="Times New Roman" w:eastAsia="Aptos" w:hAnsi="Times New Roman"/>
          <w:sz w:val="28"/>
          <w:szCs w:val="28"/>
        </w:rPr>
      </w:pPr>
    </w:p>
    <w:p w14:paraId="04C3D9A5" w14:textId="0177154E" w:rsidR="00312F8C" w:rsidRPr="00B82F7D" w:rsidRDefault="00325188" w:rsidP="00181581">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Таблица 1</w:t>
      </w:r>
      <w:r w:rsidR="00181581" w:rsidRPr="00B82F7D">
        <w:rPr>
          <w:rFonts w:ascii="Times New Roman" w:eastAsia="Aptos" w:hAnsi="Times New Roman"/>
          <w:sz w:val="28"/>
          <w:szCs w:val="28"/>
          <w:lang w:val="az-Cyrl-AZ"/>
        </w:rPr>
        <w:t>7</w:t>
      </w:r>
      <w:r w:rsidR="00175D43" w:rsidRPr="00B82F7D">
        <w:rPr>
          <w:rFonts w:ascii="Times New Roman" w:eastAsia="Aptos" w:hAnsi="Times New Roman"/>
          <w:sz w:val="28"/>
          <w:szCs w:val="28"/>
        </w:rPr>
        <w:t xml:space="preserve"> </w:t>
      </w:r>
      <w:r w:rsidRPr="00B82F7D">
        <w:rPr>
          <w:rFonts w:ascii="Times New Roman" w:eastAsia="Aptos" w:hAnsi="Times New Roman"/>
          <w:sz w:val="28"/>
          <w:szCs w:val="28"/>
          <w:lang w:val="az-Cyrl-AZ"/>
        </w:rPr>
        <w:softHyphen/>
      </w:r>
      <w:r w:rsidR="00181581" w:rsidRPr="00B82F7D">
        <w:rPr>
          <w:rFonts w:ascii="Times New Roman" w:eastAsia="Aptos" w:hAnsi="Times New Roman"/>
          <w:sz w:val="28"/>
          <w:szCs w:val="28"/>
        </w:rPr>
        <w:t>–</w:t>
      </w:r>
      <w:r w:rsidR="00181581" w:rsidRPr="00B82F7D">
        <w:rPr>
          <w:rFonts w:ascii="Times New Roman" w:eastAsia="Aptos" w:hAnsi="Times New Roman"/>
          <w:sz w:val="28"/>
          <w:szCs w:val="28"/>
          <w:lang w:val="az-Cyrl-AZ"/>
        </w:rPr>
        <w:t xml:space="preserve"> </w:t>
      </w:r>
      <w:r w:rsidR="00181581" w:rsidRPr="00B82F7D">
        <w:rPr>
          <w:rFonts w:ascii="Times New Roman" w:eastAsia="Aptos" w:hAnsi="Times New Roman"/>
          <w:sz w:val="28"/>
          <w:szCs w:val="28"/>
        </w:rPr>
        <w:t>План</w:t>
      </w:r>
      <w:r w:rsidR="00175D43" w:rsidRPr="00B82F7D">
        <w:rPr>
          <w:rFonts w:ascii="Times New Roman" w:eastAsia="Aptos" w:hAnsi="Times New Roman"/>
          <w:sz w:val="28"/>
          <w:szCs w:val="28"/>
        </w:rPr>
        <w:t xml:space="preserve"> мероприятий по привлечению венчурного капитала для </w:t>
      </w:r>
      <w:r w:rsidR="001358F3" w:rsidRPr="00B82F7D">
        <w:rPr>
          <w:rFonts w:ascii="Times New Roman" w:eastAsia="Aptos" w:hAnsi="Times New Roman"/>
          <w:sz w:val="28"/>
          <w:szCs w:val="28"/>
        </w:rPr>
        <w:t xml:space="preserve">  </w:t>
      </w:r>
      <w:r w:rsidR="00175D43" w:rsidRPr="00B82F7D">
        <w:rPr>
          <w:rFonts w:ascii="Times New Roman" w:eastAsia="Aptos" w:hAnsi="Times New Roman"/>
          <w:sz w:val="28"/>
          <w:szCs w:val="28"/>
        </w:rPr>
        <w:t>финансирования инновационных проектов ООО «ПК «СТАНК»</w:t>
      </w:r>
    </w:p>
    <w:tbl>
      <w:tblPr>
        <w:tblStyle w:val="ae"/>
        <w:tblW w:w="0" w:type="auto"/>
        <w:tblLook w:val="04A0" w:firstRow="1" w:lastRow="0" w:firstColumn="1" w:lastColumn="0" w:noHBand="0" w:noVBand="1"/>
      </w:tblPr>
      <w:tblGrid>
        <w:gridCol w:w="3816"/>
        <w:gridCol w:w="1424"/>
        <w:gridCol w:w="1771"/>
        <w:gridCol w:w="2334"/>
      </w:tblGrid>
      <w:tr w:rsidR="00312F8C" w:rsidRPr="00BB02FB" w14:paraId="3783C2F8" w14:textId="77777777" w:rsidTr="00A701A7">
        <w:tc>
          <w:tcPr>
            <w:tcW w:w="3816" w:type="dxa"/>
            <w:vAlign w:val="center"/>
          </w:tcPr>
          <w:p w14:paraId="70E4FAC9" w14:textId="42947679" w:rsidR="00312F8C" w:rsidRPr="00BB02FB" w:rsidRDefault="00312F8C" w:rsidP="00181581">
            <w:pPr>
              <w:spacing w:after="0" w:line="240" w:lineRule="auto"/>
              <w:jc w:val="center"/>
              <w:rPr>
                <w:rFonts w:ascii="Times New Roman" w:hAnsi="Times New Roman"/>
                <w:color w:val="000000"/>
                <w:lang w:eastAsia="ru-RU"/>
              </w:rPr>
            </w:pPr>
            <w:bookmarkStart w:id="33" w:name="_Hlk201017923"/>
            <w:r w:rsidRPr="00BB02FB">
              <w:rPr>
                <w:rFonts w:ascii="Times New Roman" w:hAnsi="Times New Roman"/>
                <w:color w:val="000000"/>
                <w:lang w:eastAsia="ru-RU"/>
              </w:rPr>
              <w:t>Мероприятие</w:t>
            </w:r>
          </w:p>
        </w:tc>
        <w:tc>
          <w:tcPr>
            <w:tcW w:w="1424" w:type="dxa"/>
            <w:vAlign w:val="center"/>
          </w:tcPr>
          <w:p w14:paraId="65BD1CE2" w14:textId="77777777" w:rsidR="00A701A7"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Сроки </w:t>
            </w:r>
          </w:p>
          <w:p w14:paraId="1B75F33F" w14:textId="1C4387CA"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реализации</w:t>
            </w:r>
          </w:p>
        </w:tc>
        <w:tc>
          <w:tcPr>
            <w:tcW w:w="1771" w:type="dxa"/>
            <w:vAlign w:val="center"/>
          </w:tcPr>
          <w:p w14:paraId="1701860A" w14:textId="7C06A5A3"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Ответственные</w:t>
            </w:r>
          </w:p>
        </w:tc>
        <w:tc>
          <w:tcPr>
            <w:tcW w:w="2334" w:type="dxa"/>
            <w:vAlign w:val="center"/>
          </w:tcPr>
          <w:p w14:paraId="307FF26B" w14:textId="13F67938"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Ожидаемый результат</w:t>
            </w:r>
          </w:p>
        </w:tc>
      </w:tr>
      <w:bookmarkEnd w:id="33"/>
      <w:tr w:rsidR="00312F8C" w:rsidRPr="00BB02FB" w14:paraId="227C27BD" w14:textId="77777777" w:rsidTr="00A701A7">
        <w:tc>
          <w:tcPr>
            <w:tcW w:w="3816" w:type="dxa"/>
          </w:tcPr>
          <w:p w14:paraId="54DB849A" w14:textId="6C6C4C71" w:rsidR="00312F8C" w:rsidRPr="00BB02FB" w:rsidRDefault="00325188" w:rsidP="00181581">
            <w:pPr>
              <w:spacing w:after="0" w:line="240" w:lineRule="auto"/>
              <w:rPr>
                <w:rFonts w:ascii="Times New Roman" w:hAnsi="Times New Roman"/>
                <w:color w:val="000000"/>
                <w:lang w:eastAsia="ru-RU"/>
              </w:rPr>
            </w:pPr>
            <w:r w:rsidRPr="00BB02FB">
              <w:rPr>
                <w:rFonts w:ascii="Times New Roman" w:hAnsi="Times New Roman"/>
                <w:color w:val="000000"/>
                <w:lang w:eastAsia="ru-RU"/>
              </w:rPr>
              <w:t>1</w:t>
            </w:r>
            <w:r w:rsidR="00181581" w:rsidRPr="00BB02FB">
              <w:rPr>
                <w:rFonts w:ascii="Times New Roman" w:hAnsi="Times New Roman"/>
                <w:color w:val="000000"/>
                <w:lang w:eastAsia="ru-RU"/>
              </w:rPr>
              <w:t>.</w:t>
            </w:r>
            <w:r w:rsidRPr="00BB02FB">
              <w:rPr>
                <w:rFonts w:ascii="Times New Roman" w:hAnsi="Times New Roman"/>
                <w:color w:val="000000"/>
                <w:lang w:eastAsia="ru-RU"/>
              </w:rPr>
              <w:t xml:space="preserve"> </w:t>
            </w:r>
            <w:r w:rsidR="00312F8C" w:rsidRPr="00BB02FB">
              <w:rPr>
                <w:rFonts w:ascii="Times New Roman" w:hAnsi="Times New Roman"/>
                <w:color w:val="000000"/>
                <w:lang w:eastAsia="ru-RU"/>
              </w:rPr>
              <w:t>Подготовка инвестиционных предложений для венчурных инвесторов по проектам "Новые материалы" и "Экологичное производство"</w:t>
            </w:r>
          </w:p>
        </w:tc>
        <w:tc>
          <w:tcPr>
            <w:tcW w:w="1424" w:type="dxa"/>
          </w:tcPr>
          <w:p w14:paraId="003A4E38" w14:textId="77777777" w:rsid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I</w:t>
            </w:r>
            <w:r w:rsidR="00DF2EE0" w:rsidRPr="00BB02FB">
              <w:rPr>
                <w:rFonts w:ascii="Times New Roman" w:hAnsi="Times New Roman"/>
                <w:color w:val="000000"/>
                <w:lang w:eastAsia="ru-RU"/>
              </w:rPr>
              <w:t>–</w:t>
            </w:r>
            <w:r w:rsidRPr="00BB02FB">
              <w:rPr>
                <w:rFonts w:ascii="Times New Roman" w:hAnsi="Times New Roman"/>
                <w:color w:val="000000"/>
                <w:lang w:eastAsia="ru-RU"/>
              </w:rPr>
              <w:t xml:space="preserve">II кв. </w:t>
            </w:r>
          </w:p>
          <w:p w14:paraId="047ADFFD" w14:textId="32BFB973"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2024 г.</w:t>
            </w:r>
          </w:p>
        </w:tc>
        <w:tc>
          <w:tcPr>
            <w:tcW w:w="1771" w:type="dxa"/>
          </w:tcPr>
          <w:p w14:paraId="78EFB0CB" w14:textId="20289FAC"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Отдел инноваций и технического развития, финансово</w:t>
            </w:r>
            <w:r w:rsidR="00DF2EE0" w:rsidRPr="00BB02FB">
              <w:rPr>
                <w:rFonts w:ascii="Times New Roman" w:hAnsi="Times New Roman"/>
                <w:color w:val="000000"/>
                <w:lang w:eastAsia="ru-RU"/>
              </w:rPr>
              <w:t>–</w:t>
            </w:r>
            <w:r w:rsidRPr="00BB02FB">
              <w:rPr>
                <w:rFonts w:ascii="Times New Roman" w:hAnsi="Times New Roman"/>
                <w:color w:val="000000"/>
                <w:lang w:eastAsia="ru-RU"/>
              </w:rPr>
              <w:t>экономическая служба</w:t>
            </w:r>
          </w:p>
        </w:tc>
        <w:tc>
          <w:tcPr>
            <w:tcW w:w="2334" w:type="dxa"/>
          </w:tcPr>
          <w:p w14:paraId="1E5E4B51" w14:textId="18541652"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Инвестиционные меморандумы по проектам, презентационные материалы</w:t>
            </w:r>
          </w:p>
        </w:tc>
      </w:tr>
      <w:tr w:rsidR="00312F8C" w:rsidRPr="00BB02FB" w14:paraId="43661398" w14:textId="77777777" w:rsidTr="00A701A7">
        <w:tc>
          <w:tcPr>
            <w:tcW w:w="3816" w:type="dxa"/>
          </w:tcPr>
          <w:p w14:paraId="100D31D0" w14:textId="11BD7899" w:rsidR="00312F8C" w:rsidRPr="00BB02FB" w:rsidRDefault="00325188" w:rsidP="00181581">
            <w:pPr>
              <w:spacing w:after="0" w:line="240" w:lineRule="auto"/>
              <w:rPr>
                <w:rFonts w:ascii="Times New Roman" w:hAnsi="Times New Roman"/>
                <w:color w:val="000000"/>
                <w:lang w:eastAsia="ru-RU"/>
              </w:rPr>
            </w:pPr>
            <w:r w:rsidRPr="00BB02FB">
              <w:rPr>
                <w:rFonts w:ascii="Times New Roman" w:hAnsi="Times New Roman"/>
                <w:color w:val="000000"/>
                <w:lang w:eastAsia="ru-RU"/>
              </w:rPr>
              <w:t>2</w:t>
            </w:r>
            <w:r w:rsidR="00181581" w:rsidRPr="00BB02FB">
              <w:rPr>
                <w:rFonts w:ascii="Times New Roman" w:hAnsi="Times New Roman"/>
                <w:color w:val="000000"/>
                <w:lang w:eastAsia="ru-RU"/>
              </w:rPr>
              <w:t>.</w:t>
            </w:r>
            <w:r w:rsidRPr="00BB02FB">
              <w:rPr>
                <w:rFonts w:ascii="Times New Roman" w:hAnsi="Times New Roman"/>
                <w:color w:val="000000"/>
                <w:lang w:eastAsia="ru-RU"/>
              </w:rPr>
              <w:t xml:space="preserve"> </w:t>
            </w:r>
            <w:r w:rsidR="00312F8C" w:rsidRPr="00BB02FB">
              <w:rPr>
                <w:rFonts w:ascii="Times New Roman" w:hAnsi="Times New Roman"/>
                <w:color w:val="000000"/>
                <w:lang w:eastAsia="ru-RU"/>
              </w:rPr>
              <w:t>Проведение предварительных переговоров с потенциальными венчурными инвесторами</w:t>
            </w:r>
          </w:p>
        </w:tc>
        <w:tc>
          <w:tcPr>
            <w:tcW w:w="1424" w:type="dxa"/>
          </w:tcPr>
          <w:p w14:paraId="7BC5A3AE" w14:textId="77777777" w:rsid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II</w:t>
            </w:r>
            <w:r w:rsidR="00DF2EE0" w:rsidRPr="00BB02FB">
              <w:rPr>
                <w:rFonts w:ascii="Times New Roman" w:hAnsi="Times New Roman"/>
                <w:color w:val="000000"/>
                <w:lang w:eastAsia="ru-RU"/>
              </w:rPr>
              <w:t>–</w:t>
            </w:r>
            <w:r w:rsidRPr="00BB02FB">
              <w:rPr>
                <w:rFonts w:ascii="Times New Roman" w:hAnsi="Times New Roman"/>
                <w:color w:val="000000"/>
                <w:lang w:eastAsia="ru-RU"/>
              </w:rPr>
              <w:t xml:space="preserve">III кв. </w:t>
            </w:r>
          </w:p>
          <w:p w14:paraId="653CBC39" w14:textId="57D75ADD"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2024 г.</w:t>
            </w:r>
          </w:p>
        </w:tc>
        <w:tc>
          <w:tcPr>
            <w:tcW w:w="1771" w:type="dxa"/>
          </w:tcPr>
          <w:p w14:paraId="660DB15E" w14:textId="62B93421"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Заместитель генерального директора по экономике и финансам, начальник отдела инноваций</w:t>
            </w:r>
          </w:p>
        </w:tc>
        <w:tc>
          <w:tcPr>
            <w:tcW w:w="2334" w:type="dxa"/>
          </w:tcPr>
          <w:p w14:paraId="365A5B1C" w14:textId="2ED80826"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Предварительные соглашения о намерениях с 2</w:t>
            </w:r>
            <w:r w:rsidR="00DF2EE0" w:rsidRPr="00BB02FB">
              <w:rPr>
                <w:rFonts w:ascii="Times New Roman" w:hAnsi="Times New Roman"/>
                <w:color w:val="000000"/>
                <w:lang w:eastAsia="ru-RU"/>
              </w:rPr>
              <w:t>–</w:t>
            </w:r>
            <w:r w:rsidRPr="00BB02FB">
              <w:rPr>
                <w:rFonts w:ascii="Times New Roman" w:hAnsi="Times New Roman"/>
                <w:color w:val="000000"/>
                <w:lang w:eastAsia="ru-RU"/>
              </w:rPr>
              <w:t>3 венчурными фондами</w:t>
            </w:r>
          </w:p>
        </w:tc>
      </w:tr>
      <w:tr w:rsidR="00312F8C" w:rsidRPr="00BB02FB" w14:paraId="5E374B0B" w14:textId="77777777" w:rsidTr="00A701A7">
        <w:tc>
          <w:tcPr>
            <w:tcW w:w="3816" w:type="dxa"/>
          </w:tcPr>
          <w:p w14:paraId="3E0A8091" w14:textId="2CC84EA3" w:rsidR="00312F8C" w:rsidRPr="00BB02FB" w:rsidRDefault="00325188" w:rsidP="00181581">
            <w:pPr>
              <w:spacing w:after="0" w:line="240" w:lineRule="auto"/>
              <w:rPr>
                <w:rFonts w:ascii="Times New Roman" w:hAnsi="Times New Roman"/>
                <w:color w:val="000000"/>
                <w:lang w:eastAsia="ru-RU"/>
              </w:rPr>
            </w:pPr>
            <w:r w:rsidRPr="00BB02FB">
              <w:rPr>
                <w:rFonts w:ascii="Times New Roman" w:hAnsi="Times New Roman"/>
                <w:color w:val="000000"/>
                <w:lang w:eastAsia="ru-RU"/>
              </w:rPr>
              <w:t>3</w:t>
            </w:r>
            <w:r w:rsidR="00181581" w:rsidRPr="00BB02FB">
              <w:rPr>
                <w:rFonts w:ascii="Times New Roman" w:hAnsi="Times New Roman"/>
                <w:color w:val="000000"/>
                <w:lang w:eastAsia="ru-RU"/>
              </w:rPr>
              <w:t>.</w:t>
            </w:r>
            <w:r w:rsidRPr="00BB02FB">
              <w:rPr>
                <w:rFonts w:ascii="Times New Roman" w:hAnsi="Times New Roman"/>
                <w:color w:val="000000"/>
                <w:lang w:eastAsia="ru-RU"/>
              </w:rPr>
              <w:t xml:space="preserve"> </w:t>
            </w:r>
            <w:r w:rsidR="00312F8C" w:rsidRPr="00BB02FB">
              <w:rPr>
                <w:rFonts w:ascii="Times New Roman" w:hAnsi="Times New Roman"/>
                <w:color w:val="000000"/>
                <w:lang w:eastAsia="ru-RU"/>
              </w:rPr>
              <w:t>Участие в отраслевых выставках и инвестиционных форумах для презентации инновационных проектов</w:t>
            </w:r>
          </w:p>
        </w:tc>
        <w:tc>
          <w:tcPr>
            <w:tcW w:w="1424" w:type="dxa"/>
          </w:tcPr>
          <w:p w14:paraId="77011491" w14:textId="77777777" w:rsid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II</w:t>
            </w:r>
            <w:r w:rsidR="00DF2EE0" w:rsidRPr="00BB02FB">
              <w:rPr>
                <w:rFonts w:ascii="Times New Roman" w:hAnsi="Times New Roman"/>
                <w:color w:val="000000"/>
                <w:lang w:eastAsia="ru-RU"/>
              </w:rPr>
              <w:t>–</w:t>
            </w:r>
            <w:r w:rsidRPr="00BB02FB">
              <w:rPr>
                <w:rFonts w:ascii="Times New Roman" w:hAnsi="Times New Roman"/>
                <w:color w:val="000000"/>
                <w:lang w:eastAsia="ru-RU"/>
              </w:rPr>
              <w:t>IV кв.</w:t>
            </w:r>
          </w:p>
          <w:p w14:paraId="33F3060E" w14:textId="682538CE"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 2024 г.</w:t>
            </w:r>
          </w:p>
        </w:tc>
        <w:tc>
          <w:tcPr>
            <w:tcW w:w="1771" w:type="dxa"/>
          </w:tcPr>
          <w:p w14:paraId="0D3C1697" w14:textId="1FC00BCB"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Отдел маркетинга, отдел инноваций</w:t>
            </w:r>
          </w:p>
        </w:tc>
        <w:tc>
          <w:tcPr>
            <w:tcW w:w="2334" w:type="dxa"/>
          </w:tcPr>
          <w:p w14:paraId="553B479E" w14:textId="7325E833" w:rsidR="00312F8C" w:rsidRPr="00BB02FB" w:rsidRDefault="00312F8C"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Установление контактов с 5</w:t>
            </w:r>
            <w:r w:rsidR="00DF2EE0" w:rsidRPr="00BB02FB">
              <w:rPr>
                <w:rFonts w:ascii="Times New Roman" w:hAnsi="Times New Roman"/>
                <w:color w:val="000000"/>
                <w:lang w:eastAsia="ru-RU"/>
              </w:rPr>
              <w:t>–</w:t>
            </w:r>
            <w:r w:rsidRPr="00BB02FB">
              <w:rPr>
                <w:rFonts w:ascii="Times New Roman" w:hAnsi="Times New Roman"/>
                <w:color w:val="000000"/>
                <w:lang w:eastAsia="ru-RU"/>
              </w:rPr>
              <w:t>7 потенциальными инвесторами</w:t>
            </w:r>
          </w:p>
        </w:tc>
      </w:tr>
      <w:tr w:rsidR="00A701A7" w:rsidRPr="00BB02FB" w14:paraId="7D317D72" w14:textId="77777777" w:rsidTr="00A701A7">
        <w:tc>
          <w:tcPr>
            <w:tcW w:w="3816" w:type="dxa"/>
          </w:tcPr>
          <w:p w14:paraId="119C7677" w14:textId="77777777" w:rsidR="00A701A7" w:rsidRPr="00BB02FB" w:rsidRDefault="00A701A7" w:rsidP="00EB3A43">
            <w:pPr>
              <w:spacing w:after="0" w:line="240" w:lineRule="auto"/>
              <w:rPr>
                <w:rFonts w:ascii="Times New Roman" w:hAnsi="Times New Roman"/>
                <w:color w:val="000000"/>
                <w:lang w:eastAsia="ru-RU"/>
              </w:rPr>
            </w:pPr>
            <w:r w:rsidRPr="00BB02FB">
              <w:rPr>
                <w:rFonts w:ascii="Times New Roman" w:hAnsi="Times New Roman"/>
                <w:color w:val="000000"/>
                <w:lang w:eastAsia="ru-RU"/>
              </w:rPr>
              <w:t>5. Заключение соглашений с венчурными инвесторами</w:t>
            </w:r>
          </w:p>
        </w:tc>
        <w:tc>
          <w:tcPr>
            <w:tcW w:w="1424" w:type="dxa"/>
          </w:tcPr>
          <w:p w14:paraId="475AE02C" w14:textId="77777777" w:rsidR="00BB02FB" w:rsidRDefault="00A701A7" w:rsidP="00EB3A43">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I–II кв. </w:t>
            </w:r>
          </w:p>
          <w:p w14:paraId="3A7969C7" w14:textId="7F7F07CB" w:rsidR="00A701A7" w:rsidRPr="00BB02FB" w:rsidRDefault="00A701A7" w:rsidP="00EB3A43">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2025 г.</w:t>
            </w:r>
          </w:p>
        </w:tc>
        <w:tc>
          <w:tcPr>
            <w:tcW w:w="1771" w:type="dxa"/>
          </w:tcPr>
          <w:p w14:paraId="5EDBDA1F" w14:textId="77777777" w:rsidR="00A701A7" w:rsidRPr="00BB02FB" w:rsidRDefault="00A701A7" w:rsidP="00EB3A43">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Генеральный директор, заместитель генерального директора по экономике и финансам</w:t>
            </w:r>
          </w:p>
        </w:tc>
        <w:tc>
          <w:tcPr>
            <w:tcW w:w="2334" w:type="dxa"/>
          </w:tcPr>
          <w:p w14:paraId="334BC781" w14:textId="77777777" w:rsidR="00A701A7" w:rsidRPr="00BB02FB" w:rsidRDefault="00A701A7" w:rsidP="00EB3A43">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Привлечение венчурного финансирования в объеме 25–30 млн. руб.</w:t>
            </w:r>
          </w:p>
        </w:tc>
      </w:tr>
    </w:tbl>
    <w:p w14:paraId="506844A5" w14:textId="77777777" w:rsidR="00F75FED" w:rsidRDefault="00F75FED" w:rsidP="0090102C">
      <w:pPr>
        <w:spacing w:after="0" w:line="360" w:lineRule="auto"/>
        <w:jc w:val="both"/>
        <w:rPr>
          <w:rFonts w:ascii="Times New Roman" w:eastAsia="Aptos" w:hAnsi="Times New Roman"/>
          <w:sz w:val="28"/>
          <w:szCs w:val="28"/>
        </w:rPr>
      </w:pPr>
    </w:p>
    <w:p w14:paraId="460E6EDC" w14:textId="77777777" w:rsidR="00BB02FB" w:rsidRPr="00B82F7D" w:rsidRDefault="00BB02FB" w:rsidP="0090102C">
      <w:pPr>
        <w:spacing w:after="0" w:line="360" w:lineRule="auto"/>
        <w:jc w:val="both"/>
        <w:rPr>
          <w:rFonts w:ascii="Times New Roman" w:eastAsia="Aptos" w:hAnsi="Times New Roman"/>
          <w:sz w:val="28"/>
          <w:szCs w:val="28"/>
        </w:rPr>
      </w:pPr>
    </w:p>
    <w:p w14:paraId="24987799" w14:textId="12B5BA58" w:rsidR="00181581" w:rsidRPr="00B82F7D" w:rsidRDefault="00181581" w:rsidP="00181581">
      <w:pPr>
        <w:spacing w:after="0" w:line="240" w:lineRule="auto"/>
        <w:rPr>
          <w:rFonts w:ascii="Times New Roman" w:eastAsia="Aptos" w:hAnsi="Times New Roman"/>
          <w:sz w:val="28"/>
          <w:szCs w:val="28"/>
        </w:rPr>
      </w:pPr>
      <w:r w:rsidRPr="00B82F7D">
        <w:rPr>
          <w:rFonts w:ascii="Times New Roman" w:eastAsia="Aptos" w:hAnsi="Times New Roman"/>
          <w:sz w:val="28"/>
          <w:szCs w:val="28"/>
        </w:rPr>
        <w:lastRenderedPageBreak/>
        <w:t>Продолжение таблицы 17</w:t>
      </w:r>
    </w:p>
    <w:tbl>
      <w:tblPr>
        <w:tblStyle w:val="ae"/>
        <w:tblW w:w="9342" w:type="dxa"/>
        <w:tblLook w:val="04A0" w:firstRow="1" w:lastRow="0" w:firstColumn="1" w:lastColumn="0" w:noHBand="0" w:noVBand="1"/>
      </w:tblPr>
      <w:tblGrid>
        <w:gridCol w:w="3793"/>
        <w:gridCol w:w="1421"/>
        <w:gridCol w:w="1802"/>
        <w:gridCol w:w="2326"/>
      </w:tblGrid>
      <w:tr w:rsidR="00181581" w:rsidRPr="00B82F7D" w14:paraId="1828B2A3" w14:textId="77777777" w:rsidTr="00A701A7">
        <w:tc>
          <w:tcPr>
            <w:tcW w:w="3816" w:type="dxa"/>
            <w:vAlign w:val="center"/>
          </w:tcPr>
          <w:p w14:paraId="4ED822F8" w14:textId="49AB0821"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Мероприятие</w:t>
            </w:r>
          </w:p>
        </w:tc>
        <w:tc>
          <w:tcPr>
            <w:tcW w:w="1423" w:type="dxa"/>
            <w:vAlign w:val="center"/>
          </w:tcPr>
          <w:p w14:paraId="226636EA" w14:textId="77777777" w:rsidR="00E44252"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Сроки </w:t>
            </w:r>
          </w:p>
          <w:p w14:paraId="54C26D38" w14:textId="1238A6DD"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реализации</w:t>
            </w:r>
          </w:p>
        </w:tc>
        <w:tc>
          <w:tcPr>
            <w:tcW w:w="1769" w:type="dxa"/>
            <w:vAlign w:val="center"/>
          </w:tcPr>
          <w:p w14:paraId="41E4D11D" w14:textId="27A36CF3"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Ответственные</w:t>
            </w:r>
          </w:p>
        </w:tc>
        <w:tc>
          <w:tcPr>
            <w:tcW w:w="2334" w:type="dxa"/>
            <w:vAlign w:val="center"/>
          </w:tcPr>
          <w:p w14:paraId="0237223A" w14:textId="4397733B"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Ожидаемый результат</w:t>
            </w:r>
          </w:p>
        </w:tc>
      </w:tr>
      <w:tr w:rsidR="00181581" w:rsidRPr="00B82F7D" w14:paraId="47E938DB" w14:textId="77777777" w:rsidTr="00A701A7">
        <w:tc>
          <w:tcPr>
            <w:tcW w:w="3816" w:type="dxa"/>
          </w:tcPr>
          <w:p w14:paraId="5F2EE07C" w14:textId="1B7DA0E1" w:rsidR="00181581" w:rsidRPr="00BB02FB" w:rsidRDefault="00181581" w:rsidP="00181581">
            <w:pPr>
              <w:spacing w:after="0" w:line="240" w:lineRule="auto"/>
              <w:rPr>
                <w:rFonts w:ascii="Times New Roman" w:hAnsi="Times New Roman"/>
                <w:color w:val="000000"/>
                <w:lang w:eastAsia="ru-RU"/>
              </w:rPr>
            </w:pPr>
            <w:r w:rsidRPr="00BB02FB">
              <w:rPr>
                <w:rFonts w:ascii="Times New Roman" w:hAnsi="Times New Roman"/>
                <w:color w:val="000000"/>
                <w:lang w:eastAsia="ru-RU"/>
              </w:rPr>
              <w:t xml:space="preserve">4. Проведение </w:t>
            </w:r>
            <w:proofErr w:type="spellStart"/>
            <w:r w:rsidRPr="00BB02FB">
              <w:rPr>
                <w:rFonts w:ascii="Times New Roman" w:hAnsi="Times New Roman"/>
                <w:color w:val="000000"/>
                <w:lang w:eastAsia="ru-RU"/>
              </w:rPr>
              <w:t>due</w:t>
            </w:r>
            <w:proofErr w:type="spellEnd"/>
            <w:r w:rsidRPr="00BB02FB">
              <w:rPr>
                <w:rFonts w:ascii="Times New Roman" w:hAnsi="Times New Roman"/>
                <w:color w:val="000000"/>
                <w:lang w:eastAsia="ru-RU"/>
              </w:rPr>
              <w:t xml:space="preserve"> </w:t>
            </w:r>
            <w:proofErr w:type="spellStart"/>
            <w:r w:rsidRPr="00BB02FB">
              <w:rPr>
                <w:rFonts w:ascii="Times New Roman" w:hAnsi="Times New Roman"/>
                <w:color w:val="000000"/>
                <w:lang w:eastAsia="ru-RU"/>
              </w:rPr>
              <w:t>diligence</w:t>
            </w:r>
            <w:proofErr w:type="spellEnd"/>
          </w:p>
        </w:tc>
        <w:tc>
          <w:tcPr>
            <w:tcW w:w="1423" w:type="dxa"/>
          </w:tcPr>
          <w:p w14:paraId="2466EA89"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IV кв. 2024 г. – I кв. 2025 г.</w:t>
            </w:r>
          </w:p>
        </w:tc>
        <w:tc>
          <w:tcPr>
            <w:tcW w:w="1769" w:type="dxa"/>
          </w:tcPr>
          <w:p w14:paraId="1B405C6B"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Финансово–экономическая служба, юридический отдел</w:t>
            </w:r>
          </w:p>
        </w:tc>
        <w:tc>
          <w:tcPr>
            <w:tcW w:w="2334" w:type="dxa"/>
          </w:tcPr>
          <w:p w14:paraId="0F2635C3"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Подтверждение финансовых и юридических аспектов проектов</w:t>
            </w:r>
          </w:p>
        </w:tc>
      </w:tr>
      <w:tr w:rsidR="00181581" w:rsidRPr="00B82F7D" w14:paraId="15492EE1" w14:textId="77777777" w:rsidTr="00A701A7">
        <w:tc>
          <w:tcPr>
            <w:tcW w:w="3816" w:type="dxa"/>
          </w:tcPr>
          <w:p w14:paraId="47FADCF1" w14:textId="13E14B4B" w:rsidR="00181581" w:rsidRPr="00BB02FB" w:rsidRDefault="00181581" w:rsidP="00181581">
            <w:pPr>
              <w:spacing w:after="0" w:line="240" w:lineRule="auto"/>
              <w:rPr>
                <w:rFonts w:ascii="Times New Roman" w:hAnsi="Times New Roman"/>
                <w:color w:val="000000"/>
                <w:lang w:eastAsia="ru-RU"/>
              </w:rPr>
            </w:pPr>
            <w:r w:rsidRPr="00BB02FB">
              <w:rPr>
                <w:rFonts w:ascii="Times New Roman" w:hAnsi="Times New Roman"/>
                <w:color w:val="000000"/>
                <w:lang w:eastAsia="ru-RU"/>
              </w:rPr>
              <w:t>6. Реализация проектов с участием венчурных инвесторов</w:t>
            </w:r>
          </w:p>
        </w:tc>
        <w:tc>
          <w:tcPr>
            <w:tcW w:w="1423" w:type="dxa"/>
          </w:tcPr>
          <w:p w14:paraId="0F43F9C7" w14:textId="77777777" w:rsid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II кв. 2025 г. – IV кв. </w:t>
            </w:r>
          </w:p>
          <w:p w14:paraId="7DFAEA34" w14:textId="0456C158"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2026 г.</w:t>
            </w:r>
          </w:p>
        </w:tc>
        <w:tc>
          <w:tcPr>
            <w:tcW w:w="1769" w:type="dxa"/>
          </w:tcPr>
          <w:p w14:paraId="1DF7D93C"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Отдел инноваций, производственные подразделения</w:t>
            </w:r>
          </w:p>
        </w:tc>
        <w:tc>
          <w:tcPr>
            <w:tcW w:w="2334" w:type="dxa"/>
          </w:tcPr>
          <w:p w14:paraId="48558E84"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Успешное внедрение инновационных технологий</w:t>
            </w:r>
          </w:p>
        </w:tc>
      </w:tr>
      <w:tr w:rsidR="00181581" w:rsidRPr="00B82F7D" w14:paraId="26917605" w14:textId="77777777" w:rsidTr="00A701A7">
        <w:tc>
          <w:tcPr>
            <w:tcW w:w="3816" w:type="dxa"/>
          </w:tcPr>
          <w:p w14:paraId="339827CF" w14:textId="45123737" w:rsidR="00181581" w:rsidRPr="00BB02FB" w:rsidRDefault="00181581" w:rsidP="00181581">
            <w:pPr>
              <w:spacing w:after="0" w:line="240" w:lineRule="auto"/>
              <w:rPr>
                <w:rFonts w:ascii="Times New Roman" w:hAnsi="Times New Roman"/>
                <w:color w:val="000000"/>
                <w:lang w:eastAsia="ru-RU"/>
              </w:rPr>
            </w:pPr>
            <w:r w:rsidRPr="00BB02FB">
              <w:rPr>
                <w:rFonts w:ascii="Times New Roman" w:hAnsi="Times New Roman"/>
                <w:color w:val="000000"/>
                <w:lang w:eastAsia="ru-RU"/>
              </w:rPr>
              <w:t>7. Оценка эффективности сотрудничества с венчурными инвесторами и разработка стратегии дальнейшего взаимодействия</w:t>
            </w:r>
          </w:p>
        </w:tc>
        <w:tc>
          <w:tcPr>
            <w:tcW w:w="1423" w:type="dxa"/>
          </w:tcPr>
          <w:p w14:paraId="3F20401D" w14:textId="77777777" w:rsid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 xml:space="preserve">I кв. </w:t>
            </w:r>
          </w:p>
          <w:p w14:paraId="6F3C0145" w14:textId="3DD21299"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2027 г.</w:t>
            </w:r>
          </w:p>
        </w:tc>
        <w:tc>
          <w:tcPr>
            <w:tcW w:w="1769" w:type="dxa"/>
          </w:tcPr>
          <w:p w14:paraId="6C09A26F"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Заместитель генерального директора по экономике и финансам, начальник отдела инноваций</w:t>
            </w:r>
          </w:p>
        </w:tc>
        <w:tc>
          <w:tcPr>
            <w:tcW w:w="2334" w:type="dxa"/>
          </w:tcPr>
          <w:p w14:paraId="48A96B98" w14:textId="77777777" w:rsidR="00181581" w:rsidRPr="00BB02FB" w:rsidRDefault="00181581" w:rsidP="00181581">
            <w:pPr>
              <w:spacing w:after="0" w:line="240" w:lineRule="auto"/>
              <w:jc w:val="center"/>
              <w:rPr>
                <w:rFonts w:ascii="Times New Roman" w:hAnsi="Times New Roman"/>
                <w:color w:val="000000"/>
                <w:lang w:eastAsia="ru-RU"/>
              </w:rPr>
            </w:pPr>
            <w:r w:rsidRPr="00BB02FB">
              <w:rPr>
                <w:rFonts w:ascii="Times New Roman" w:hAnsi="Times New Roman"/>
                <w:color w:val="000000"/>
                <w:lang w:eastAsia="ru-RU"/>
              </w:rPr>
              <w:t>Решение о продолжении сотрудничества, выкупе доли инвесторов или привлечении новых инвесторов</w:t>
            </w:r>
          </w:p>
        </w:tc>
      </w:tr>
    </w:tbl>
    <w:p w14:paraId="6E3DD0CE" w14:textId="77777777" w:rsidR="00181581" w:rsidRPr="00B82F7D" w:rsidRDefault="00181581" w:rsidP="00AC7AE1">
      <w:pPr>
        <w:spacing w:after="0" w:line="360" w:lineRule="auto"/>
        <w:ind w:firstLine="709"/>
        <w:jc w:val="both"/>
        <w:rPr>
          <w:rFonts w:ascii="Times New Roman" w:eastAsia="Aptos" w:hAnsi="Times New Roman"/>
          <w:sz w:val="28"/>
          <w:szCs w:val="28"/>
        </w:rPr>
      </w:pPr>
    </w:p>
    <w:p w14:paraId="0F8E2CF6" w14:textId="5C5F96A8" w:rsidR="00B87945" w:rsidRPr="00B82F7D" w:rsidRDefault="00312F8C" w:rsidP="00B8794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Реализация предложенного плана мероприятий позволит ООО «ПК «СТАНК» привлечь венчурный капитал для финансирования наиболее перспективных инновационных проектов, что будет способствовать диверсификации источников финансирования и снижению нагрузки на собст</w:t>
      </w:r>
      <w:r w:rsidR="00325188" w:rsidRPr="00B82F7D">
        <w:rPr>
          <w:rFonts w:ascii="Times New Roman" w:eastAsia="Aptos" w:hAnsi="Times New Roman"/>
          <w:sz w:val="28"/>
          <w:szCs w:val="28"/>
        </w:rPr>
        <w:t>венные средства предприятия</w:t>
      </w:r>
      <w:r w:rsidRPr="00B82F7D">
        <w:rPr>
          <w:rFonts w:ascii="Times New Roman" w:eastAsia="Aptos" w:hAnsi="Times New Roman"/>
          <w:sz w:val="28"/>
          <w:szCs w:val="28"/>
        </w:rPr>
        <w:t>.</w:t>
      </w:r>
    </w:p>
    <w:p w14:paraId="01314A37" w14:textId="22450BAC" w:rsidR="00312F8C" w:rsidRPr="00B82F7D" w:rsidRDefault="00312F8C" w:rsidP="00325188">
      <w:pPr>
        <w:spacing w:after="0" w:line="360" w:lineRule="auto"/>
        <w:ind w:firstLine="708"/>
        <w:jc w:val="both"/>
        <w:rPr>
          <w:rFonts w:ascii="Times New Roman" w:eastAsia="Aptos" w:hAnsi="Times New Roman"/>
          <w:sz w:val="28"/>
          <w:szCs w:val="28"/>
        </w:rPr>
      </w:pPr>
      <w:r w:rsidRPr="00B82F7D">
        <w:rPr>
          <w:rFonts w:ascii="Times New Roman" w:eastAsia="Aptos" w:hAnsi="Times New Roman"/>
          <w:sz w:val="28"/>
          <w:szCs w:val="28"/>
        </w:rPr>
        <w:t xml:space="preserve">Помимо венчурного капитала, для финансирования отдельных компонентов инновационных проектов ООО «ПК «СТАНК» может быть использован краудфандинг, особенно для проектов с выраженной социальной или экологической </w:t>
      </w:r>
      <w:r w:rsidR="003E31FE" w:rsidRPr="00B82F7D">
        <w:rPr>
          <w:rFonts w:ascii="Times New Roman" w:eastAsia="Aptos" w:hAnsi="Times New Roman"/>
          <w:sz w:val="28"/>
          <w:szCs w:val="28"/>
        </w:rPr>
        <w:t>составляющей, таких как проект «Экологичное производство»</w:t>
      </w:r>
      <w:r w:rsidRPr="00B82F7D">
        <w:rPr>
          <w:rFonts w:ascii="Times New Roman" w:eastAsia="Aptos" w:hAnsi="Times New Roman"/>
          <w:sz w:val="28"/>
          <w:szCs w:val="28"/>
        </w:rPr>
        <w:t>. Преимущества краудфандинга заключаются в:</w:t>
      </w:r>
    </w:p>
    <w:p w14:paraId="5AF8C059" w14:textId="498EB37A" w:rsidR="00312F8C" w:rsidRPr="00B82F7D" w:rsidRDefault="0090102C">
      <w:pPr>
        <w:pStyle w:val="a3"/>
        <w:numPr>
          <w:ilvl w:val="0"/>
          <w:numId w:val="10"/>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возможности</w:t>
      </w:r>
      <w:r w:rsidR="00312F8C" w:rsidRPr="00B82F7D">
        <w:rPr>
          <w:rFonts w:ascii="Times New Roman" w:eastAsia="Aptos" w:hAnsi="Times New Roman"/>
          <w:sz w:val="28"/>
          <w:szCs w:val="28"/>
        </w:rPr>
        <w:t xml:space="preserve"> тестирования сп</w:t>
      </w:r>
      <w:r w:rsidR="00325188" w:rsidRPr="00B82F7D">
        <w:rPr>
          <w:rFonts w:ascii="Times New Roman" w:eastAsia="Aptos" w:hAnsi="Times New Roman"/>
          <w:sz w:val="28"/>
          <w:szCs w:val="28"/>
        </w:rPr>
        <w:t>роса на инновационную продукцию</w:t>
      </w:r>
      <w:r w:rsidR="00325188" w:rsidRPr="00B82F7D">
        <w:rPr>
          <w:rFonts w:ascii="Times New Roman" w:eastAsia="Aptos" w:hAnsi="Times New Roman"/>
          <w:sz w:val="28"/>
          <w:szCs w:val="28"/>
          <w:lang w:val="az-Cyrl-AZ"/>
        </w:rPr>
        <w:t>,</w:t>
      </w:r>
    </w:p>
    <w:p w14:paraId="13F80228" w14:textId="47E992F6" w:rsidR="00312F8C" w:rsidRPr="00B82F7D" w:rsidRDefault="0090102C">
      <w:pPr>
        <w:pStyle w:val="a3"/>
        <w:numPr>
          <w:ilvl w:val="0"/>
          <w:numId w:val="10"/>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привлечении</w:t>
      </w:r>
      <w:r w:rsidR="00312F8C" w:rsidRPr="00B82F7D">
        <w:rPr>
          <w:rFonts w:ascii="Times New Roman" w:eastAsia="Aptos" w:hAnsi="Times New Roman"/>
          <w:sz w:val="28"/>
          <w:szCs w:val="28"/>
        </w:rPr>
        <w:t xml:space="preserve"> финансирования без увеличения долговой нагрузки и без усту</w:t>
      </w:r>
      <w:r w:rsidR="00325188" w:rsidRPr="00B82F7D">
        <w:rPr>
          <w:rFonts w:ascii="Times New Roman" w:eastAsia="Aptos" w:hAnsi="Times New Roman"/>
          <w:sz w:val="28"/>
          <w:szCs w:val="28"/>
        </w:rPr>
        <w:t>пки доли в капитале</w:t>
      </w:r>
      <w:r w:rsidR="00325188" w:rsidRPr="00B82F7D">
        <w:rPr>
          <w:rFonts w:ascii="Times New Roman" w:eastAsia="Aptos" w:hAnsi="Times New Roman"/>
          <w:sz w:val="28"/>
          <w:szCs w:val="28"/>
          <w:lang w:val="az-Cyrl-AZ"/>
        </w:rPr>
        <w:t>,</w:t>
      </w:r>
    </w:p>
    <w:p w14:paraId="2C778615" w14:textId="39E64389" w:rsidR="00312F8C" w:rsidRPr="00B82F7D" w:rsidRDefault="0090102C">
      <w:pPr>
        <w:pStyle w:val="a3"/>
        <w:numPr>
          <w:ilvl w:val="0"/>
          <w:numId w:val="10"/>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создании</w:t>
      </w:r>
      <w:r w:rsidR="00312F8C" w:rsidRPr="00B82F7D">
        <w:rPr>
          <w:rFonts w:ascii="Times New Roman" w:eastAsia="Aptos" w:hAnsi="Times New Roman"/>
          <w:sz w:val="28"/>
          <w:szCs w:val="28"/>
        </w:rPr>
        <w:t xml:space="preserve"> сообщества лояльных потребителей и ст</w:t>
      </w:r>
      <w:r w:rsidR="00325188" w:rsidRPr="00B82F7D">
        <w:rPr>
          <w:rFonts w:ascii="Times New Roman" w:eastAsia="Aptos" w:hAnsi="Times New Roman"/>
          <w:sz w:val="28"/>
          <w:szCs w:val="28"/>
        </w:rPr>
        <w:t>оронников продукции предприятия</w:t>
      </w:r>
      <w:r w:rsidR="00325188" w:rsidRPr="00B82F7D">
        <w:rPr>
          <w:rFonts w:ascii="Times New Roman" w:eastAsia="Aptos" w:hAnsi="Times New Roman"/>
          <w:sz w:val="28"/>
          <w:szCs w:val="28"/>
          <w:lang w:val="az-Cyrl-AZ"/>
        </w:rPr>
        <w:t>,</w:t>
      </w:r>
    </w:p>
    <w:p w14:paraId="005FAD66" w14:textId="364B0C18" w:rsidR="00312F8C" w:rsidRPr="00B82F7D" w:rsidRDefault="0090102C">
      <w:pPr>
        <w:pStyle w:val="a3"/>
        <w:numPr>
          <w:ilvl w:val="0"/>
          <w:numId w:val="10"/>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повышении</w:t>
      </w:r>
      <w:r w:rsidR="00312F8C" w:rsidRPr="00B82F7D">
        <w:rPr>
          <w:rFonts w:ascii="Times New Roman" w:eastAsia="Aptos" w:hAnsi="Times New Roman"/>
          <w:sz w:val="28"/>
          <w:szCs w:val="28"/>
        </w:rPr>
        <w:t xml:space="preserve"> узнаваемости бренда и формировании положит</w:t>
      </w:r>
      <w:r w:rsidR="00325188" w:rsidRPr="00B82F7D">
        <w:rPr>
          <w:rFonts w:ascii="Times New Roman" w:eastAsia="Aptos" w:hAnsi="Times New Roman"/>
          <w:sz w:val="28"/>
          <w:szCs w:val="28"/>
        </w:rPr>
        <w:t>ельного имиджа предприятия</w:t>
      </w:r>
      <w:r w:rsidR="00BD2C6A" w:rsidRPr="00B82F7D">
        <w:rPr>
          <w:rFonts w:ascii="Times New Roman" w:eastAsia="Aptos" w:hAnsi="Times New Roman"/>
          <w:sz w:val="28"/>
          <w:szCs w:val="28"/>
        </w:rPr>
        <w:t xml:space="preserve"> [</w:t>
      </w:r>
      <w:r w:rsidR="00EF080F" w:rsidRPr="00B82F7D">
        <w:rPr>
          <w:rFonts w:ascii="Times New Roman" w:eastAsia="Aptos" w:hAnsi="Times New Roman"/>
          <w:sz w:val="28"/>
          <w:szCs w:val="28"/>
        </w:rPr>
        <w:t>44]</w:t>
      </w:r>
      <w:r w:rsidR="00325188" w:rsidRPr="00B82F7D">
        <w:rPr>
          <w:rFonts w:ascii="Times New Roman" w:eastAsia="Aptos" w:hAnsi="Times New Roman"/>
          <w:sz w:val="28"/>
          <w:szCs w:val="28"/>
          <w:lang w:val="az-Cyrl-AZ"/>
        </w:rPr>
        <w:t>.</w:t>
      </w:r>
    </w:p>
    <w:p w14:paraId="66D95AF6" w14:textId="55958737" w:rsidR="0090102C" w:rsidRPr="00B82F7D" w:rsidRDefault="0090102C" w:rsidP="0090102C">
      <w:pPr>
        <w:pStyle w:val="a3"/>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 xml:space="preserve">Для апробации краудфандингового механизма предлагается реализация пилотного проекта по привлечению средств на разработку конкретного продукта в рамках программы «Экологичное производство». В качестве </w:t>
      </w:r>
      <w:r w:rsidRPr="00B82F7D">
        <w:rPr>
          <w:rFonts w:ascii="Times New Roman" w:eastAsia="Aptos" w:hAnsi="Times New Roman"/>
          <w:sz w:val="28"/>
          <w:szCs w:val="28"/>
        </w:rPr>
        <w:lastRenderedPageBreak/>
        <w:t>объекта краудфандинговой кампании рассматривается инновационный «Эко-профиль для модульных домов», сочетающий передовые технологические решения с экологической безопасностью</w:t>
      </w:r>
      <w:r w:rsidR="00EF080F" w:rsidRPr="00B82F7D">
        <w:rPr>
          <w:rFonts w:ascii="Times New Roman" w:eastAsia="Aptos" w:hAnsi="Times New Roman"/>
          <w:sz w:val="28"/>
          <w:szCs w:val="28"/>
        </w:rPr>
        <w:t>.</w:t>
      </w:r>
      <w:r w:rsidRPr="00B82F7D">
        <w:rPr>
          <w:rFonts w:ascii="Times New Roman" w:eastAsia="Aptos" w:hAnsi="Times New Roman"/>
          <w:sz w:val="28"/>
          <w:szCs w:val="28"/>
        </w:rPr>
        <w:t xml:space="preserve"> </w:t>
      </w:r>
    </w:p>
    <w:p w14:paraId="64D93212" w14:textId="17179FDD" w:rsidR="0090102C" w:rsidRPr="00B82F7D" w:rsidRDefault="0090102C" w:rsidP="0090102C">
      <w:pPr>
        <w:pStyle w:val="a3"/>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Прогнозная модель привлечения средств основана на анализе типичных показателей конверсии краудфандинговых платформ и учитывает специфику российского рынка. Детальная структура воронки привлечения инвесторов представлена в виде поэтапной схемы с указанием ожидаемых коэффициентов конверсии на каждом уровне на рисунке 6.</w:t>
      </w:r>
    </w:p>
    <w:p w14:paraId="3B74D6C1" w14:textId="77777777" w:rsidR="0090102C" w:rsidRPr="00B82F7D" w:rsidRDefault="0090102C" w:rsidP="0090102C">
      <w:pPr>
        <w:pStyle w:val="a3"/>
        <w:spacing w:after="0" w:line="360" w:lineRule="auto"/>
        <w:ind w:left="0" w:firstLine="709"/>
        <w:jc w:val="both"/>
        <w:rPr>
          <w:rFonts w:ascii="Times New Roman" w:eastAsia="Aptos" w:hAnsi="Times New Roman"/>
          <w:sz w:val="28"/>
          <w:szCs w:val="28"/>
        </w:rPr>
      </w:pPr>
    </w:p>
    <w:p w14:paraId="35E35D5F" w14:textId="66714742" w:rsidR="0090102C" w:rsidRPr="00B82F7D" w:rsidRDefault="0090102C" w:rsidP="0090102C">
      <w:pPr>
        <w:pStyle w:val="a3"/>
        <w:spacing w:after="0" w:line="360" w:lineRule="auto"/>
        <w:ind w:left="0"/>
        <w:jc w:val="center"/>
        <w:rPr>
          <w:rFonts w:ascii="Times New Roman" w:eastAsia="Aptos" w:hAnsi="Times New Roman"/>
          <w:sz w:val="28"/>
          <w:szCs w:val="28"/>
        </w:rPr>
      </w:pPr>
      <w:r w:rsidRPr="00B82F7D">
        <w:rPr>
          <w:rFonts w:ascii="Times New Roman" w:eastAsia="Aptos" w:hAnsi="Times New Roman"/>
          <w:noProof/>
          <w:sz w:val="28"/>
          <w:szCs w:val="28"/>
        </w:rPr>
        <w:drawing>
          <wp:inline distT="0" distB="0" distL="0" distR="0" wp14:anchorId="75CDCF8C" wp14:editId="4CC50FC3">
            <wp:extent cx="4603531" cy="3063610"/>
            <wp:effectExtent l="0" t="0" r="6985" b="3810"/>
            <wp:docPr id="781919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973" cy="3089193"/>
                    </a:xfrm>
                    <a:prstGeom prst="rect">
                      <a:avLst/>
                    </a:prstGeom>
                    <a:noFill/>
                    <a:ln>
                      <a:noFill/>
                    </a:ln>
                  </pic:spPr>
                </pic:pic>
              </a:graphicData>
            </a:graphic>
          </wp:inline>
        </w:drawing>
      </w:r>
    </w:p>
    <w:p w14:paraId="3F90D9D3" w14:textId="1FD34856" w:rsidR="0090102C" w:rsidRPr="00B82F7D" w:rsidRDefault="0090102C" w:rsidP="00257F59">
      <w:pPr>
        <w:pStyle w:val="a3"/>
        <w:spacing w:after="0" w:line="240" w:lineRule="auto"/>
        <w:ind w:left="0"/>
        <w:jc w:val="center"/>
        <w:rPr>
          <w:rFonts w:ascii="Times New Roman" w:eastAsia="Aptos" w:hAnsi="Times New Roman"/>
          <w:sz w:val="28"/>
          <w:szCs w:val="28"/>
        </w:rPr>
      </w:pPr>
      <w:r w:rsidRPr="00B82F7D">
        <w:rPr>
          <w:rFonts w:ascii="Times New Roman" w:eastAsia="Aptos" w:hAnsi="Times New Roman"/>
          <w:sz w:val="28"/>
          <w:szCs w:val="28"/>
        </w:rPr>
        <w:t xml:space="preserve">Рисунок 6 – Прогнозная воронка привлечения средств на проект </w:t>
      </w:r>
      <w:r w:rsidR="007E2111" w:rsidRPr="00B82F7D">
        <w:rPr>
          <w:rFonts w:ascii="Times New Roman" w:eastAsia="Aptos" w:hAnsi="Times New Roman"/>
          <w:sz w:val="28"/>
          <w:szCs w:val="28"/>
        </w:rPr>
        <w:t xml:space="preserve">         </w:t>
      </w:r>
      <w:proofErr w:type="gramStart"/>
      <w:r w:rsidR="007E2111" w:rsidRPr="00B82F7D">
        <w:rPr>
          <w:rFonts w:ascii="Times New Roman" w:eastAsia="Aptos" w:hAnsi="Times New Roman"/>
          <w:sz w:val="28"/>
          <w:szCs w:val="28"/>
        </w:rPr>
        <w:t xml:space="preserve">   </w:t>
      </w:r>
      <w:r w:rsidRPr="00B82F7D">
        <w:rPr>
          <w:rFonts w:ascii="Times New Roman" w:eastAsia="Aptos" w:hAnsi="Times New Roman"/>
          <w:sz w:val="28"/>
          <w:szCs w:val="28"/>
        </w:rPr>
        <w:t>«</w:t>
      </w:r>
      <w:proofErr w:type="gramEnd"/>
      <w:r w:rsidRPr="00B82F7D">
        <w:rPr>
          <w:rFonts w:ascii="Times New Roman" w:eastAsia="Aptos" w:hAnsi="Times New Roman"/>
          <w:sz w:val="28"/>
          <w:szCs w:val="28"/>
        </w:rPr>
        <w:t>Эко</w:t>
      </w:r>
      <w:r w:rsidR="00812058" w:rsidRPr="00B82F7D">
        <w:rPr>
          <w:rFonts w:ascii="Times New Roman" w:eastAsia="Aptos" w:hAnsi="Times New Roman"/>
          <w:sz w:val="28"/>
          <w:szCs w:val="28"/>
        </w:rPr>
        <w:t>–</w:t>
      </w:r>
      <w:r w:rsidRPr="00B82F7D">
        <w:rPr>
          <w:rFonts w:ascii="Times New Roman" w:eastAsia="Aptos" w:hAnsi="Times New Roman"/>
          <w:sz w:val="28"/>
          <w:szCs w:val="28"/>
        </w:rPr>
        <w:t>профиль»</w:t>
      </w:r>
    </w:p>
    <w:p w14:paraId="17C8ECFF" w14:textId="77777777" w:rsidR="00E44252" w:rsidRPr="00B82F7D" w:rsidRDefault="00E44252" w:rsidP="00257F59">
      <w:pPr>
        <w:pStyle w:val="a3"/>
        <w:spacing w:after="0" w:line="240" w:lineRule="auto"/>
        <w:ind w:left="0"/>
        <w:jc w:val="center"/>
        <w:rPr>
          <w:rFonts w:ascii="Times New Roman" w:eastAsia="Aptos" w:hAnsi="Times New Roman"/>
          <w:sz w:val="28"/>
          <w:szCs w:val="28"/>
        </w:rPr>
      </w:pPr>
    </w:p>
    <w:p w14:paraId="20764E3D" w14:textId="2D86CD5F" w:rsidR="0090102C" w:rsidRPr="00B82F7D" w:rsidRDefault="0090102C" w:rsidP="0090102C">
      <w:pPr>
        <w:spacing w:after="0" w:line="360" w:lineRule="auto"/>
        <w:ind w:firstLine="708"/>
        <w:jc w:val="both"/>
        <w:rPr>
          <w:rFonts w:ascii="Times New Roman" w:eastAsia="Aptos" w:hAnsi="Times New Roman"/>
          <w:sz w:val="28"/>
          <w:szCs w:val="28"/>
        </w:rPr>
      </w:pPr>
      <w:r w:rsidRPr="00B82F7D">
        <w:rPr>
          <w:rFonts w:ascii="Times New Roman" w:eastAsia="Aptos" w:hAnsi="Times New Roman"/>
          <w:sz w:val="28"/>
          <w:szCs w:val="28"/>
        </w:rPr>
        <w:t>Расчетная модель демонстрирует реалистичность привлечения 8,5 млн рублей при среднем размере инвестиции 25 000 рублей от 340 участников кампании. Данный объем финансирования является достаточным для полноценной реализации пилотного этапа проекта и создания функционирующего прототипа продукта.</w:t>
      </w:r>
    </w:p>
    <w:p w14:paraId="5306D7F4" w14:textId="7E8F0214" w:rsidR="0090102C" w:rsidRPr="00B82F7D" w:rsidRDefault="0090102C" w:rsidP="0090102C">
      <w:pPr>
        <w:spacing w:after="0" w:line="360" w:lineRule="auto"/>
        <w:ind w:firstLine="708"/>
        <w:jc w:val="both"/>
        <w:rPr>
          <w:rFonts w:ascii="Times New Roman" w:eastAsia="Aptos" w:hAnsi="Times New Roman"/>
          <w:sz w:val="28"/>
          <w:szCs w:val="28"/>
        </w:rPr>
      </w:pPr>
      <w:r w:rsidRPr="00B82F7D">
        <w:rPr>
          <w:rFonts w:ascii="Times New Roman" w:eastAsia="Aptos" w:hAnsi="Times New Roman"/>
          <w:sz w:val="28"/>
          <w:szCs w:val="28"/>
        </w:rPr>
        <w:t xml:space="preserve">Конверсионная воронка показывает, что из 100 000 человек охваченной аудитории лишь 10% переходят на страницу проекта, что соответствует стандартным показателям цифрового маркетинга. Дальнейшая конверсия от </w:t>
      </w:r>
      <w:r w:rsidRPr="00B82F7D">
        <w:rPr>
          <w:rFonts w:ascii="Times New Roman" w:eastAsia="Aptos" w:hAnsi="Times New Roman"/>
          <w:sz w:val="28"/>
          <w:szCs w:val="28"/>
        </w:rPr>
        <w:lastRenderedPageBreak/>
        <w:t>посетителей к зарегистрированным пользователям составляет 10%, а от регистрации к реальному инвестированию – 34%, что отражает высокую степень предварительной фильтрации и качественную подготовку кампании.</w:t>
      </w:r>
    </w:p>
    <w:p w14:paraId="498AFCB6" w14:textId="0500E4F0" w:rsidR="00F9740A" w:rsidRPr="00B82F7D" w:rsidRDefault="00D32FA2" w:rsidP="0090102C">
      <w:pPr>
        <w:spacing w:after="0" w:line="360" w:lineRule="auto"/>
        <w:ind w:firstLine="708"/>
        <w:jc w:val="both"/>
        <w:rPr>
          <w:rFonts w:ascii="Times New Roman" w:eastAsia="Aptos" w:hAnsi="Times New Roman"/>
          <w:sz w:val="28"/>
          <w:szCs w:val="28"/>
          <w:lang w:val="az-Cyrl-AZ"/>
        </w:rPr>
      </w:pPr>
      <w:r w:rsidRPr="00B82F7D">
        <w:rPr>
          <w:rFonts w:ascii="Times New Roman" w:eastAsia="Aptos" w:hAnsi="Times New Roman"/>
          <w:sz w:val="28"/>
          <w:szCs w:val="28"/>
        </w:rPr>
        <w:t xml:space="preserve">Таким образом, реализация предложенных мероприятий по диверсификации источников финансирования инновационной деятельности, включая расширение использования лизинга, </w:t>
      </w:r>
      <w:r w:rsidR="0090102C" w:rsidRPr="00B82F7D">
        <w:rPr>
          <w:rFonts w:ascii="Times New Roman" w:eastAsia="Aptos" w:hAnsi="Times New Roman"/>
          <w:sz w:val="28"/>
          <w:szCs w:val="28"/>
        </w:rPr>
        <w:t xml:space="preserve">выпуск корпоративных облигаций, </w:t>
      </w:r>
      <w:r w:rsidRPr="00B82F7D">
        <w:rPr>
          <w:rFonts w:ascii="Times New Roman" w:eastAsia="Aptos" w:hAnsi="Times New Roman"/>
          <w:sz w:val="28"/>
          <w:szCs w:val="28"/>
        </w:rPr>
        <w:t>привлечение венчурного капитала и применение краудфандинга, позволит ООО «ПК «СТАНК» оптимизировать структуру финансирования инноваций, снизить нагрузку на собственные средства и повысить эффективнос</w:t>
      </w:r>
      <w:r w:rsidR="00325188" w:rsidRPr="00B82F7D">
        <w:rPr>
          <w:rFonts w:ascii="Times New Roman" w:eastAsia="Aptos" w:hAnsi="Times New Roman"/>
          <w:sz w:val="28"/>
          <w:szCs w:val="28"/>
        </w:rPr>
        <w:t>ть инновационных проектов</w:t>
      </w:r>
      <w:r w:rsidR="00325188" w:rsidRPr="00B82F7D">
        <w:rPr>
          <w:rFonts w:ascii="Times New Roman" w:eastAsia="Aptos" w:hAnsi="Times New Roman"/>
          <w:sz w:val="28"/>
          <w:szCs w:val="28"/>
          <w:lang w:val="az-Cyrl-AZ"/>
        </w:rPr>
        <w:t>.</w:t>
      </w:r>
    </w:p>
    <w:p w14:paraId="2E0013BD" w14:textId="77777777" w:rsidR="0090102C" w:rsidRPr="00B82F7D" w:rsidRDefault="0090102C" w:rsidP="0090102C">
      <w:pPr>
        <w:spacing w:after="0" w:line="360" w:lineRule="auto"/>
        <w:ind w:firstLine="708"/>
        <w:jc w:val="both"/>
        <w:rPr>
          <w:rFonts w:ascii="Times New Roman" w:eastAsia="Aptos" w:hAnsi="Times New Roman"/>
          <w:sz w:val="28"/>
          <w:szCs w:val="28"/>
          <w:lang w:val="az-Cyrl-AZ"/>
        </w:rPr>
      </w:pPr>
    </w:p>
    <w:p w14:paraId="7D73ED3B" w14:textId="47880DEC" w:rsidR="00D32FA2" w:rsidRPr="00B82F7D" w:rsidRDefault="00D32FA2" w:rsidP="00F9740A">
      <w:pPr>
        <w:pStyle w:val="2"/>
        <w:ind w:firstLine="709"/>
        <w:rPr>
          <w:rFonts w:ascii="Times New Roman" w:hAnsi="Times New Roman" w:cs="Times New Roman"/>
          <w:b/>
          <w:bCs/>
          <w:color w:val="auto"/>
          <w:sz w:val="28"/>
          <w:szCs w:val="28"/>
          <w:lang w:val="az-Cyrl-AZ"/>
        </w:rPr>
      </w:pPr>
      <w:bookmarkStart w:id="34" w:name="_Toc200504376"/>
      <w:bookmarkStart w:id="35" w:name="_Hlk201021695"/>
      <w:r w:rsidRPr="00B82F7D">
        <w:rPr>
          <w:rFonts w:ascii="Times New Roman" w:hAnsi="Times New Roman" w:cs="Times New Roman"/>
          <w:b/>
          <w:bCs/>
          <w:color w:val="auto"/>
          <w:sz w:val="28"/>
          <w:szCs w:val="28"/>
        </w:rPr>
        <w:t>3.2</w:t>
      </w:r>
      <w:r w:rsidR="00F9740A" w:rsidRPr="00B82F7D">
        <w:rPr>
          <w:rFonts w:ascii="Times New Roman" w:hAnsi="Times New Roman" w:cs="Times New Roman"/>
          <w:b/>
          <w:bCs/>
          <w:color w:val="auto"/>
          <w:sz w:val="28"/>
          <w:szCs w:val="28"/>
          <w:lang w:val="az-Cyrl-AZ"/>
        </w:rPr>
        <w:t xml:space="preserve"> </w:t>
      </w:r>
      <w:r w:rsidRPr="00B82F7D">
        <w:rPr>
          <w:rFonts w:ascii="Times New Roman" w:hAnsi="Times New Roman" w:cs="Times New Roman"/>
          <w:b/>
          <w:bCs/>
          <w:color w:val="auto"/>
          <w:sz w:val="28"/>
          <w:szCs w:val="28"/>
        </w:rPr>
        <w:t>Прогнозирование финансовых результатов</w:t>
      </w:r>
      <w:bookmarkEnd w:id="34"/>
    </w:p>
    <w:p w14:paraId="2FED3392" w14:textId="77777777" w:rsidR="00D32FA2" w:rsidRPr="00B82F7D" w:rsidRDefault="00D32FA2" w:rsidP="00AC7AE1">
      <w:pPr>
        <w:spacing w:after="0" w:line="360" w:lineRule="auto"/>
        <w:ind w:firstLine="709"/>
        <w:jc w:val="both"/>
        <w:rPr>
          <w:rFonts w:ascii="Times New Roman" w:eastAsia="Aptos" w:hAnsi="Times New Roman"/>
          <w:sz w:val="28"/>
          <w:szCs w:val="28"/>
          <w:lang w:val="az-Cyrl-AZ"/>
        </w:rPr>
      </w:pPr>
    </w:p>
    <w:p w14:paraId="76A19857" w14:textId="6B782021" w:rsidR="00590403" w:rsidRPr="00B82F7D" w:rsidRDefault="00812058" w:rsidP="00590403">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Важным элементом оценки эффективности является к</w:t>
      </w:r>
      <w:r w:rsidR="00257F59" w:rsidRPr="00B82F7D">
        <w:rPr>
          <w:rFonts w:ascii="Times New Roman" w:eastAsia="Aptos" w:hAnsi="Times New Roman"/>
          <w:sz w:val="28"/>
          <w:szCs w:val="28"/>
        </w:rPr>
        <w:t>оличественная оценка влияния предложенных мероприятий по диверсификации источников финансирования на ключевые финансовые показатели деятельности ООО «ПК «СТАНК»</w:t>
      </w:r>
      <w:r w:rsidRPr="00B82F7D">
        <w:rPr>
          <w:rFonts w:ascii="Times New Roman" w:eastAsia="Aptos" w:hAnsi="Times New Roman"/>
          <w:sz w:val="28"/>
          <w:szCs w:val="28"/>
        </w:rPr>
        <w:t>.</w:t>
      </w:r>
      <w:r w:rsidR="00257F59" w:rsidRPr="00B82F7D">
        <w:rPr>
          <w:rFonts w:ascii="Times New Roman" w:eastAsia="Aptos" w:hAnsi="Times New Roman"/>
          <w:sz w:val="28"/>
          <w:szCs w:val="28"/>
        </w:rPr>
        <w:t xml:space="preserve"> </w:t>
      </w:r>
      <w:r w:rsidR="00590403" w:rsidRPr="00B82F7D">
        <w:rPr>
          <w:rFonts w:ascii="Times New Roman" w:eastAsia="Aptos" w:hAnsi="Times New Roman"/>
          <w:sz w:val="28"/>
          <w:szCs w:val="28"/>
        </w:rPr>
        <w:t>Проведенный во второ</w:t>
      </w:r>
      <w:r w:rsidR="00A05B1E" w:rsidRPr="00B82F7D">
        <w:rPr>
          <w:rFonts w:ascii="Times New Roman" w:eastAsia="Aptos" w:hAnsi="Times New Roman"/>
          <w:sz w:val="28"/>
          <w:szCs w:val="28"/>
        </w:rPr>
        <w:t>м</w:t>
      </w:r>
      <w:r w:rsidR="00590403" w:rsidRPr="00B82F7D">
        <w:rPr>
          <w:rFonts w:ascii="Times New Roman" w:eastAsia="Aptos" w:hAnsi="Times New Roman"/>
          <w:sz w:val="28"/>
          <w:szCs w:val="28"/>
        </w:rPr>
        <w:t xml:space="preserve"> </w:t>
      </w:r>
      <w:r w:rsidR="00A05B1E" w:rsidRPr="00B82F7D">
        <w:rPr>
          <w:rFonts w:ascii="Times New Roman" w:eastAsia="Aptos" w:hAnsi="Times New Roman"/>
          <w:sz w:val="28"/>
          <w:szCs w:val="28"/>
        </w:rPr>
        <w:t>разделе</w:t>
      </w:r>
      <w:r w:rsidR="00590403" w:rsidRPr="00B82F7D">
        <w:rPr>
          <w:rFonts w:ascii="Times New Roman" w:eastAsia="Aptos" w:hAnsi="Times New Roman"/>
          <w:sz w:val="28"/>
          <w:szCs w:val="28"/>
        </w:rPr>
        <w:t xml:space="preserve"> анализ показал, что, хотя на предприятии и применяются стандартные методы оценки, отсутствует комплексная система прогнозирования долгосрочных финансовых результатов и их влияния на общие показатели деятельности. </w:t>
      </w:r>
    </w:p>
    <w:p w14:paraId="34CDE4DE" w14:textId="085316E2" w:rsidR="00590403" w:rsidRPr="00B82F7D" w:rsidRDefault="00590403" w:rsidP="00590403">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Построение прогнозной финансовой модели на период 2025–2027 гг. позволит продемонстрировать, как именно реализация рекомендаций отразится на выручке, прибыли, структуре капитала и, что наиболее важно, на фундаментальной стоимости компании.</w:t>
      </w:r>
    </w:p>
    <w:p w14:paraId="258C941E" w14:textId="77777777" w:rsidR="00590403" w:rsidRPr="00B82F7D" w:rsidRDefault="00590403" w:rsidP="00590403">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Для повышения точности инвестиционных решений и адекватного учета рисков, особенно при работе с внешними инвесторами (венчурные фонды, держатели облигаций), необходимо усовершенствовать применяемую в ООО «ПК «СТАНК» методику оценки.</w:t>
      </w:r>
    </w:p>
    <w:p w14:paraId="5C9876CB" w14:textId="616DB1AB" w:rsidR="00590403" w:rsidRPr="00B82F7D" w:rsidRDefault="00590403" w:rsidP="00590403">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Главный недостаток текущего подхода </w:t>
      </w:r>
      <w:r w:rsidR="00E44252" w:rsidRPr="00B82F7D">
        <w:rPr>
          <w:rFonts w:ascii="Times New Roman" w:eastAsia="Aptos" w:hAnsi="Times New Roman"/>
          <w:sz w:val="28"/>
          <w:szCs w:val="28"/>
        </w:rPr>
        <w:t>–</w:t>
      </w:r>
      <w:r w:rsidRPr="00B82F7D">
        <w:rPr>
          <w:rFonts w:ascii="Times New Roman" w:eastAsia="Aptos" w:hAnsi="Times New Roman"/>
          <w:sz w:val="28"/>
          <w:szCs w:val="28"/>
        </w:rPr>
        <w:t xml:space="preserve"> применение единой ставки дисконтирования (15%) для всех проектов. Инновационные проекты по своей </w:t>
      </w:r>
      <w:r w:rsidRPr="00B82F7D">
        <w:rPr>
          <w:rFonts w:ascii="Times New Roman" w:eastAsia="Aptos" w:hAnsi="Times New Roman"/>
          <w:sz w:val="28"/>
          <w:szCs w:val="28"/>
        </w:rPr>
        <w:lastRenderedPageBreak/>
        <w:t xml:space="preserve">природе имеют разный уровень риска: проект по энергосбережению значительно менее рискован, чем разработка и вывод на рынок принципиально нового продукта. Применение единой ставки искажает оценку: высокорисковые проекты могут выглядеть неоправданно привлекательными, а проекты с низким риском </w:t>
      </w:r>
      <w:r w:rsidR="00E44252" w:rsidRPr="00B82F7D">
        <w:rPr>
          <w:rFonts w:ascii="Times New Roman" w:eastAsia="Aptos" w:hAnsi="Times New Roman"/>
          <w:sz w:val="28"/>
          <w:szCs w:val="28"/>
        </w:rPr>
        <w:t>–</w:t>
      </w:r>
      <w:r w:rsidRPr="00B82F7D">
        <w:rPr>
          <w:rFonts w:ascii="Times New Roman" w:eastAsia="Aptos" w:hAnsi="Times New Roman"/>
          <w:sz w:val="28"/>
          <w:szCs w:val="28"/>
        </w:rPr>
        <w:t xml:space="preserve"> недооцененными </w:t>
      </w:r>
      <w:r w:rsidR="00B74C96" w:rsidRPr="00B82F7D">
        <w:rPr>
          <w:rFonts w:ascii="Times New Roman" w:eastAsia="Aptos" w:hAnsi="Times New Roman"/>
          <w:sz w:val="28"/>
          <w:szCs w:val="28"/>
        </w:rPr>
        <w:t>[45].</w:t>
      </w:r>
    </w:p>
    <w:p w14:paraId="0C6A031C" w14:textId="3397B4E1" w:rsidR="00590403" w:rsidRPr="00B82F7D" w:rsidRDefault="00590403" w:rsidP="00590403">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Предлагается внедрить метод скорректированной по риску ставки дисконтирования (Risk-</w:t>
      </w:r>
      <w:proofErr w:type="spellStart"/>
      <w:r w:rsidRPr="00B82F7D">
        <w:rPr>
          <w:rFonts w:ascii="Times New Roman" w:eastAsia="Aptos" w:hAnsi="Times New Roman"/>
          <w:sz w:val="28"/>
          <w:szCs w:val="28"/>
        </w:rPr>
        <w:t>Adjusted</w:t>
      </w:r>
      <w:proofErr w:type="spellEnd"/>
      <w:r w:rsidRPr="00B82F7D">
        <w:rPr>
          <w:rFonts w:ascii="Times New Roman" w:eastAsia="Aptos" w:hAnsi="Times New Roman"/>
          <w:sz w:val="28"/>
          <w:szCs w:val="28"/>
        </w:rPr>
        <w:t xml:space="preserve"> </w:t>
      </w:r>
      <w:proofErr w:type="spellStart"/>
      <w:r w:rsidRPr="00B82F7D">
        <w:rPr>
          <w:rFonts w:ascii="Times New Roman" w:eastAsia="Aptos" w:hAnsi="Times New Roman"/>
          <w:sz w:val="28"/>
          <w:szCs w:val="28"/>
        </w:rPr>
        <w:t>Discount</w:t>
      </w:r>
      <w:proofErr w:type="spellEnd"/>
      <w:r w:rsidRPr="00B82F7D">
        <w:rPr>
          <w:rFonts w:ascii="Times New Roman" w:eastAsia="Aptos" w:hAnsi="Times New Roman"/>
          <w:sz w:val="28"/>
          <w:szCs w:val="28"/>
        </w:rPr>
        <w:t xml:space="preserve"> Rate, RADR). Суть метода заключается в добавлении к базовой ставке (в качестве которой можно использовать средневзвешенную стоимость капитала, WACC) специальной премии за риск, зависящей от типа проекта</w:t>
      </w:r>
      <w:r w:rsidR="00E44252" w:rsidRPr="00B82F7D">
        <w:rPr>
          <w:rFonts w:ascii="Times New Roman" w:eastAsia="Aptos" w:hAnsi="Times New Roman"/>
          <w:sz w:val="28"/>
          <w:szCs w:val="28"/>
        </w:rPr>
        <w:t xml:space="preserve">, наглядно представлена в </w:t>
      </w:r>
      <w:r w:rsidR="00B74C96" w:rsidRPr="00B82F7D">
        <w:rPr>
          <w:rFonts w:ascii="Times New Roman" w:eastAsia="Aptos" w:hAnsi="Times New Roman"/>
          <w:sz w:val="28"/>
          <w:szCs w:val="28"/>
        </w:rPr>
        <w:t xml:space="preserve">таблица 18. </w:t>
      </w:r>
    </w:p>
    <w:p w14:paraId="02D21A05" w14:textId="77777777" w:rsidR="00B74C96" w:rsidRPr="00B82F7D" w:rsidRDefault="00B74C96" w:rsidP="00590403">
      <w:pPr>
        <w:spacing w:after="0" w:line="360" w:lineRule="auto"/>
        <w:ind w:firstLine="709"/>
        <w:jc w:val="both"/>
        <w:rPr>
          <w:rFonts w:ascii="Times New Roman" w:eastAsia="Aptos" w:hAnsi="Times New Roman"/>
          <w:sz w:val="28"/>
          <w:szCs w:val="28"/>
        </w:rPr>
      </w:pPr>
    </w:p>
    <w:p w14:paraId="35A03309" w14:textId="1FF87103" w:rsidR="00590403" w:rsidRPr="00B82F7D" w:rsidRDefault="00B74C96" w:rsidP="00B74C96">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 xml:space="preserve">Таблица 18 – Рекомендуемая шкала скорректированных по риску ставок </w:t>
      </w:r>
      <w:r w:rsidR="007E2111" w:rsidRPr="00B82F7D">
        <w:rPr>
          <w:rFonts w:ascii="Times New Roman" w:eastAsia="Aptos" w:hAnsi="Times New Roman"/>
          <w:sz w:val="28"/>
          <w:szCs w:val="28"/>
        </w:rPr>
        <w:t xml:space="preserve">      </w:t>
      </w:r>
      <w:r w:rsidRPr="00B82F7D">
        <w:rPr>
          <w:rFonts w:ascii="Times New Roman" w:eastAsia="Aptos" w:hAnsi="Times New Roman"/>
          <w:sz w:val="28"/>
          <w:szCs w:val="28"/>
        </w:rPr>
        <w:t>дисконтирования</w:t>
      </w:r>
      <w:r w:rsidR="00590403" w:rsidRPr="00B82F7D">
        <w:rPr>
          <w:rFonts w:ascii="Times New Roman" w:eastAsia="Aptos" w:hAnsi="Times New Roman"/>
          <w:lang w:val="en-US"/>
        </w:rPr>
        <w:fldChar w:fldCharType="begin"/>
      </w:r>
      <w:r w:rsidR="00590403" w:rsidRPr="00B82F7D">
        <w:rPr>
          <w:rFonts w:ascii="Times New Roman" w:eastAsia="Aptos" w:hAnsi="Times New Roman"/>
        </w:rPr>
        <w:instrText xml:space="preserve"> </w:instrText>
      </w:r>
      <w:r w:rsidR="00590403" w:rsidRPr="00B82F7D">
        <w:rPr>
          <w:rFonts w:ascii="Times New Roman" w:eastAsia="Aptos" w:hAnsi="Times New Roman"/>
          <w:lang w:val="en-US"/>
        </w:rPr>
        <w:instrText>LINK</w:instrText>
      </w:r>
      <w:r w:rsidR="00590403" w:rsidRPr="00B82F7D">
        <w:rPr>
          <w:rFonts w:ascii="Times New Roman" w:eastAsia="Aptos" w:hAnsi="Times New Roman"/>
        </w:rPr>
        <w:instrText xml:space="preserve"> </w:instrText>
      </w:r>
      <w:r w:rsidR="00916495" w:rsidRPr="00B82F7D">
        <w:rPr>
          <w:rFonts w:ascii="Times New Roman" w:eastAsia="Aptos" w:hAnsi="Times New Roman"/>
        </w:rPr>
        <w:instrText xml:space="preserve">Excel.Sheet.12 C:\\Users\\фотограф\\Desktop\\отчетт.xlsx Лист7!R1C1:R5C5 </w:instrText>
      </w:r>
      <w:r w:rsidR="00590403" w:rsidRPr="00B82F7D">
        <w:rPr>
          <w:rFonts w:ascii="Times New Roman" w:eastAsia="Aptos" w:hAnsi="Times New Roman"/>
        </w:rPr>
        <w:instrText>\</w:instrText>
      </w:r>
      <w:r w:rsidR="00590403" w:rsidRPr="00B82F7D">
        <w:rPr>
          <w:rFonts w:ascii="Times New Roman" w:eastAsia="Aptos" w:hAnsi="Times New Roman"/>
          <w:lang w:val="en-US"/>
        </w:rPr>
        <w:instrText>a</w:instrText>
      </w:r>
      <w:r w:rsidR="00590403" w:rsidRPr="00B82F7D">
        <w:rPr>
          <w:rFonts w:ascii="Times New Roman" w:eastAsia="Aptos" w:hAnsi="Times New Roman"/>
        </w:rPr>
        <w:instrText xml:space="preserve"> \</w:instrText>
      </w:r>
      <w:r w:rsidR="00590403" w:rsidRPr="00B82F7D">
        <w:rPr>
          <w:rFonts w:ascii="Times New Roman" w:eastAsia="Aptos" w:hAnsi="Times New Roman"/>
          <w:lang w:val="en-US"/>
        </w:rPr>
        <w:instrText>f</w:instrText>
      </w:r>
      <w:r w:rsidR="00590403" w:rsidRPr="00B82F7D">
        <w:rPr>
          <w:rFonts w:ascii="Times New Roman" w:eastAsia="Aptos" w:hAnsi="Times New Roman"/>
        </w:rPr>
        <w:instrText xml:space="preserve"> 4 \</w:instrText>
      </w:r>
      <w:r w:rsidR="00590403" w:rsidRPr="00B82F7D">
        <w:rPr>
          <w:rFonts w:ascii="Times New Roman" w:eastAsia="Aptos" w:hAnsi="Times New Roman"/>
          <w:lang w:val="en-US"/>
        </w:rPr>
        <w:instrText>h</w:instrText>
      </w:r>
      <w:r w:rsidR="00590403" w:rsidRPr="00B82F7D">
        <w:rPr>
          <w:rFonts w:ascii="Times New Roman" w:eastAsia="Aptos" w:hAnsi="Times New Roman"/>
        </w:rPr>
        <w:instrText xml:space="preserve">  \* </w:instrText>
      </w:r>
      <w:r w:rsidR="00590403" w:rsidRPr="00B82F7D">
        <w:rPr>
          <w:rFonts w:ascii="Times New Roman" w:eastAsia="Aptos" w:hAnsi="Times New Roman"/>
          <w:lang w:val="en-US"/>
        </w:rPr>
        <w:instrText>MERGEFORMAT</w:instrText>
      </w:r>
      <w:r w:rsidR="00590403" w:rsidRPr="00B82F7D">
        <w:rPr>
          <w:rFonts w:ascii="Times New Roman" w:eastAsia="Aptos" w:hAnsi="Times New Roman"/>
        </w:rPr>
        <w:instrText xml:space="preserve"> </w:instrText>
      </w:r>
      <w:r w:rsidR="00590403" w:rsidRPr="00B82F7D">
        <w:rPr>
          <w:rFonts w:ascii="Times New Roman" w:eastAsia="Aptos" w:hAnsi="Times New Roman"/>
          <w:lang w:val="en-US"/>
        </w:rPr>
        <w:fldChar w:fldCharType="separate"/>
      </w:r>
    </w:p>
    <w:tbl>
      <w:tblPr>
        <w:tblW w:w="9341" w:type="dxa"/>
        <w:tblLook w:val="04A0" w:firstRow="1" w:lastRow="0" w:firstColumn="1" w:lastColumn="0" w:noHBand="0" w:noVBand="1"/>
      </w:tblPr>
      <w:tblGrid>
        <w:gridCol w:w="2921"/>
        <w:gridCol w:w="2781"/>
        <w:gridCol w:w="1216"/>
        <w:gridCol w:w="1148"/>
        <w:gridCol w:w="1275"/>
      </w:tblGrid>
      <w:tr w:rsidR="00B14FC2" w:rsidRPr="00B82F7D" w14:paraId="44AC99DD" w14:textId="77777777" w:rsidTr="00E44252">
        <w:trPr>
          <w:trHeight w:val="1190"/>
        </w:trPr>
        <w:tc>
          <w:tcPr>
            <w:tcW w:w="2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3198" w14:textId="32A9C2BA"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Тип проекта по уровню риска</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14:paraId="00D98477"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Примеры проектов на ООО «ПК «СТАНК»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33BB809B"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Базовая ставка (WACC)</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B4176B4"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Премия за риск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73A5CD"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Итоговая ставка (RADR)</w:t>
            </w:r>
          </w:p>
        </w:tc>
      </w:tr>
      <w:tr w:rsidR="00B14FC2" w:rsidRPr="00B82F7D" w14:paraId="3B52C9A0" w14:textId="77777777" w:rsidTr="00E44252">
        <w:trPr>
          <w:trHeight w:val="689"/>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C979ECF" w14:textId="77777777" w:rsidR="00590403" w:rsidRPr="00B82F7D" w:rsidRDefault="00590403" w:rsidP="00E44252">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Низкий риск (модернизация, снижение затрат)</w:t>
            </w:r>
          </w:p>
        </w:tc>
        <w:tc>
          <w:tcPr>
            <w:tcW w:w="2781" w:type="dxa"/>
            <w:tcBorders>
              <w:top w:val="nil"/>
              <w:left w:val="nil"/>
              <w:bottom w:val="single" w:sz="4" w:space="0" w:color="auto"/>
              <w:right w:val="single" w:sz="4" w:space="0" w:color="auto"/>
            </w:tcBorders>
            <w:shd w:val="clear" w:color="auto" w:fill="auto"/>
            <w:vAlign w:val="center"/>
            <w:hideMark/>
          </w:tcPr>
          <w:p w14:paraId="4FB437C6"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«Энергоэффективность»</w:t>
            </w:r>
          </w:p>
        </w:tc>
        <w:tc>
          <w:tcPr>
            <w:tcW w:w="1216" w:type="dxa"/>
            <w:tcBorders>
              <w:top w:val="nil"/>
              <w:left w:val="nil"/>
              <w:bottom w:val="single" w:sz="4" w:space="0" w:color="auto"/>
              <w:right w:val="single" w:sz="4" w:space="0" w:color="auto"/>
            </w:tcBorders>
            <w:shd w:val="clear" w:color="auto" w:fill="auto"/>
            <w:vAlign w:val="center"/>
            <w:hideMark/>
          </w:tcPr>
          <w:p w14:paraId="4FCC9932"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15%</w:t>
            </w:r>
          </w:p>
        </w:tc>
        <w:tc>
          <w:tcPr>
            <w:tcW w:w="1148" w:type="dxa"/>
            <w:tcBorders>
              <w:top w:val="nil"/>
              <w:left w:val="nil"/>
              <w:bottom w:val="single" w:sz="4" w:space="0" w:color="auto"/>
              <w:right w:val="single" w:sz="4" w:space="0" w:color="auto"/>
            </w:tcBorders>
            <w:shd w:val="clear" w:color="auto" w:fill="auto"/>
            <w:vAlign w:val="center"/>
            <w:hideMark/>
          </w:tcPr>
          <w:p w14:paraId="771DED13"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521CF0E8"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13%</w:t>
            </w:r>
          </w:p>
        </w:tc>
      </w:tr>
      <w:tr w:rsidR="00B14FC2" w:rsidRPr="00B82F7D" w14:paraId="32ECA036" w14:textId="77777777" w:rsidTr="00E44252">
        <w:trPr>
          <w:trHeight w:val="570"/>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720DD4B1" w14:textId="77777777" w:rsidR="00590403" w:rsidRPr="00B82F7D" w:rsidRDefault="00590403" w:rsidP="00590403">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Средний риск (автоматизация, цифровизация)</w:t>
            </w:r>
          </w:p>
        </w:tc>
        <w:tc>
          <w:tcPr>
            <w:tcW w:w="2781" w:type="dxa"/>
            <w:tcBorders>
              <w:top w:val="nil"/>
              <w:left w:val="nil"/>
              <w:bottom w:val="single" w:sz="4" w:space="0" w:color="auto"/>
              <w:right w:val="single" w:sz="4" w:space="0" w:color="auto"/>
            </w:tcBorders>
            <w:shd w:val="clear" w:color="auto" w:fill="auto"/>
            <w:vAlign w:val="center"/>
            <w:hideMark/>
          </w:tcPr>
          <w:p w14:paraId="17A574C7"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«Автоматизация», «Цифровизация»</w:t>
            </w:r>
          </w:p>
        </w:tc>
        <w:tc>
          <w:tcPr>
            <w:tcW w:w="1216" w:type="dxa"/>
            <w:tcBorders>
              <w:top w:val="nil"/>
              <w:left w:val="nil"/>
              <w:bottom w:val="single" w:sz="4" w:space="0" w:color="auto"/>
              <w:right w:val="single" w:sz="4" w:space="0" w:color="auto"/>
            </w:tcBorders>
            <w:shd w:val="clear" w:color="auto" w:fill="auto"/>
            <w:vAlign w:val="center"/>
            <w:hideMark/>
          </w:tcPr>
          <w:p w14:paraId="417DAE1D"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15%</w:t>
            </w:r>
          </w:p>
        </w:tc>
        <w:tc>
          <w:tcPr>
            <w:tcW w:w="1148" w:type="dxa"/>
            <w:tcBorders>
              <w:top w:val="nil"/>
              <w:left w:val="nil"/>
              <w:bottom w:val="single" w:sz="4" w:space="0" w:color="auto"/>
              <w:right w:val="single" w:sz="4" w:space="0" w:color="auto"/>
            </w:tcBorders>
            <w:shd w:val="clear" w:color="auto" w:fill="auto"/>
            <w:vAlign w:val="center"/>
            <w:hideMark/>
          </w:tcPr>
          <w:p w14:paraId="0D8D74BE"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14:paraId="06C44736"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15%</w:t>
            </w:r>
          </w:p>
        </w:tc>
      </w:tr>
      <w:tr w:rsidR="00B14FC2" w:rsidRPr="00B82F7D" w14:paraId="614A8584" w14:textId="77777777" w:rsidTr="00E44252">
        <w:trPr>
          <w:trHeight w:val="418"/>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3ACAF6EF" w14:textId="77777777" w:rsidR="00590403" w:rsidRPr="00B82F7D" w:rsidRDefault="00590403" w:rsidP="00590403">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Высокий риск (новые продукты, новые рынки)</w:t>
            </w:r>
          </w:p>
        </w:tc>
        <w:tc>
          <w:tcPr>
            <w:tcW w:w="2781" w:type="dxa"/>
            <w:tcBorders>
              <w:top w:val="nil"/>
              <w:left w:val="nil"/>
              <w:bottom w:val="single" w:sz="4" w:space="0" w:color="auto"/>
              <w:right w:val="single" w:sz="4" w:space="0" w:color="auto"/>
            </w:tcBorders>
            <w:shd w:val="clear" w:color="auto" w:fill="auto"/>
            <w:vAlign w:val="center"/>
            <w:hideMark/>
          </w:tcPr>
          <w:p w14:paraId="176FF4F6"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«Новые материалы»</w:t>
            </w:r>
          </w:p>
        </w:tc>
        <w:tc>
          <w:tcPr>
            <w:tcW w:w="1216" w:type="dxa"/>
            <w:tcBorders>
              <w:top w:val="nil"/>
              <w:left w:val="nil"/>
              <w:bottom w:val="single" w:sz="4" w:space="0" w:color="auto"/>
              <w:right w:val="single" w:sz="4" w:space="0" w:color="auto"/>
            </w:tcBorders>
            <w:shd w:val="clear" w:color="auto" w:fill="auto"/>
            <w:vAlign w:val="center"/>
            <w:hideMark/>
          </w:tcPr>
          <w:p w14:paraId="3D153571"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15%</w:t>
            </w:r>
          </w:p>
        </w:tc>
        <w:tc>
          <w:tcPr>
            <w:tcW w:w="1148" w:type="dxa"/>
            <w:tcBorders>
              <w:top w:val="nil"/>
              <w:left w:val="nil"/>
              <w:bottom w:val="single" w:sz="4" w:space="0" w:color="auto"/>
              <w:right w:val="single" w:sz="4" w:space="0" w:color="auto"/>
            </w:tcBorders>
            <w:shd w:val="clear" w:color="auto" w:fill="auto"/>
            <w:vAlign w:val="center"/>
            <w:hideMark/>
          </w:tcPr>
          <w:p w14:paraId="71B0131A"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14:paraId="0AD9D199"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w:t>
            </w:r>
          </w:p>
        </w:tc>
      </w:tr>
      <w:tr w:rsidR="00B14FC2" w:rsidRPr="00B82F7D" w14:paraId="5ECBEC6D" w14:textId="77777777" w:rsidTr="00E44252">
        <w:trPr>
          <w:trHeight w:val="147"/>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02F0F5DE" w14:textId="77777777" w:rsidR="00590403" w:rsidRPr="00B82F7D" w:rsidRDefault="00590403" w:rsidP="00590403">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Очень высокий риск (радикальные инновации)</w:t>
            </w:r>
          </w:p>
        </w:tc>
        <w:tc>
          <w:tcPr>
            <w:tcW w:w="2781" w:type="dxa"/>
            <w:tcBorders>
              <w:top w:val="nil"/>
              <w:left w:val="nil"/>
              <w:bottom w:val="single" w:sz="4" w:space="0" w:color="auto"/>
              <w:right w:val="single" w:sz="4" w:space="0" w:color="auto"/>
            </w:tcBorders>
            <w:shd w:val="clear" w:color="auto" w:fill="auto"/>
            <w:vAlign w:val="center"/>
            <w:hideMark/>
          </w:tcPr>
          <w:p w14:paraId="7115021D"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Будущие проекты НИОКР</w:t>
            </w:r>
          </w:p>
        </w:tc>
        <w:tc>
          <w:tcPr>
            <w:tcW w:w="1216" w:type="dxa"/>
            <w:tcBorders>
              <w:top w:val="nil"/>
              <w:left w:val="nil"/>
              <w:bottom w:val="single" w:sz="4" w:space="0" w:color="auto"/>
              <w:right w:val="single" w:sz="4" w:space="0" w:color="auto"/>
            </w:tcBorders>
            <w:shd w:val="clear" w:color="auto" w:fill="auto"/>
            <w:vAlign w:val="center"/>
            <w:hideMark/>
          </w:tcPr>
          <w:p w14:paraId="4DFF02C8"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15%</w:t>
            </w:r>
          </w:p>
        </w:tc>
        <w:tc>
          <w:tcPr>
            <w:tcW w:w="1148" w:type="dxa"/>
            <w:tcBorders>
              <w:top w:val="nil"/>
              <w:left w:val="nil"/>
              <w:bottom w:val="single" w:sz="4" w:space="0" w:color="auto"/>
              <w:right w:val="single" w:sz="4" w:space="0" w:color="auto"/>
            </w:tcBorders>
            <w:shd w:val="clear" w:color="auto" w:fill="auto"/>
            <w:vAlign w:val="center"/>
            <w:hideMark/>
          </w:tcPr>
          <w:p w14:paraId="4B1A80F5"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10%</w:t>
            </w:r>
          </w:p>
        </w:tc>
        <w:tc>
          <w:tcPr>
            <w:tcW w:w="1275" w:type="dxa"/>
            <w:tcBorders>
              <w:top w:val="nil"/>
              <w:left w:val="nil"/>
              <w:bottom w:val="single" w:sz="4" w:space="0" w:color="auto"/>
              <w:right w:val="single" w:sz="4" w:space="0" w:color="auto"/>
            </w:tcBorders>
            <w:shd w:val="clear" w:color="auto" w:fill="auto"/>
            <w:vAlign w:val="center"/>
            <w:hideMark/>
          </w:tcPr>
          <w:p w14:paraId="52D209B9" w14:textId="77777777" w:rsidR="00590403" w:rsidRPr="00B82F7D" w:rsidRDefault="00590403" w:rsidP="00590403">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25%</w:t>
            </w:r>
          </w:p>
        </w:tc>
      </w:tr>
    </w:tbl>
    <w:p w14:paraId="0B3C8806" w14:textId="5039F2DB" w:rsidR="00590403" w:rsidRPr="00B82F7D" w:rsidRDefault="00590403" w:rsidP="00590403">
      <w:pPr>
        <w:spacing w:after="0" w:line="360" w:lineRule="auto"/>
        <w:ind w:firstLine="709"/>
        <w:jc w:val="both"/>
        <w:rPr>
          <w:rFonts w:ascii="Times New Roman" w:eastAsia="Aptos" w:hAnsi="Times New Roman"/>
          <w:sz w:val="28"/>
          <w:szCs w:val="28"/>
          <w:lang w:val="en-US"/>
        </w:rPr>
      </w:pPr>
      <w:r w:rsidRPr="00B82F7D">
        <w:rPr>
          <w:rFonts w:ascii="Times New Roman" w:eastAsia="Aptos" w:hAnsi="Times New Roman"/>
          <w:sz w:val="28"/>
          <w:szCs w:val="28"/>
          <w:lang w:val="en-US"/>
        </w:rPr>
        <w:fldChar w:fldCharType="end"/>
      </w:r>
    </w:p>
    <w:p w14:paraId="28603116" w14:textId="30FACB8C" w:rsidR="00590403" w:rsidRPr="00B82F7D" w:rsidRDefault="00590403" w:rsidP="00590403">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Применение такого дифференцированного подхода позволит более адекватно оценивать проекты с высоким уровнем неопределенности и принимать более взвешенные решения о распределении капитала, что особенно важно при привлечении внешних инвесторов.</w:t>
      </w:r>
    </w:p>
    <w:p w14:paraId="1AFF7547" w14:textId="12B5131D" w:rsidR="00590403" w:rsidRPr="00B82F7D" w:rsidRDefault="00B74C96" w:rsidP="00B74C9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Кроме того, в рамках совершенствования методики целесообразно более широко применять сценарный анализ и анализ чувствительности, что </w:t>
      </w:r>
      <w:r w:rsidRPr="00B82F7D">
        <w:rPr>
          <w:rFonts w:ascii="Times New Roman" w:eastAsia="Aptos" w:hAnsi="Times New Roman"/>
          <w:sz w:val="28"/>
          <w:szCs w:val="28"/>
        </w:rPr>
        <w:lastRenderedPageBreak/>
        <w:t>позволит выявить наиболее критичные для проектов факторы и заранее разработать меры по управлению соответствующими рисками.</w:t>
      </w:r>
    </w:p>
    <w:p w14:paraId="6B8A8656" w14:textId="5B36E2B9" w:rsidR="00590403" w:rsidRPr="00B82F7D" w:rsidRDefault="00B74C96" w:rsidP="00B74C9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На основе предложенных мероприятий и с использованием усовершенствованных подходов к оценке был построен прогноз основных финансовых показателей ООО «ПК «СТАНК» на период 2025–2027 гг.</w:t>
      </w:r>
    </w:p>
    <w:p w14:paraId="782F34E9" w14:textId="6EE53E0E" w:rsidR="00D32FA2" w:rsidRPr="00B82F7D" w:rsidRDefault="00812058" w:rsidP="00AC7AE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В качестве ключевых допущений приняты следующие параметры:</w:t>
      </w:r>
    </w:p>
    <w:p w14:paraId="6BC7405E" w14:textId="6999FADE" w:rsidR="00812058" w:rsidRPr="00B82F7D" w:rsidRDefault="00812058">
      <w:pPr>
        <w:pStyle w:val="a3"/>
        <w:numPr>
          <w:ilvl w:val="0"/>
          <w:numId w:val="14"/>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Рост выручки принимается на уровне 18% ежегодно. Этот показатель основан на среднегодовом темпе роста за предыдущие периоды и учитывает положительный эффект от ускоренной реализации инновационных проектов («Новые материалы», «Цифровизация») за счет привлечения внешнего финансирования.</w:t>
      </w:r>
    </w:p>
    <w:p w14:paraId="55FD5274" w14:textId="014F8885" w:rsidR="00812058" w:rsidRPr="00B82F7D" w:rsidRDefault="00812058">
      <w:pPr>
        <w:pStyle w:val="a3"/>
        <w:numPr>
          <w:ilvl w:val="0"/>
          <w:numId w:val="14"/>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Рентабельность по EBITDA, предполагается постепенное восстановление рентабельности с 12,5% в 2024 году до 14,0% в 2027 году за счет эффекта от проектов «Автоматизация» и «Энергоэффективность».</w:t>
      </w:r>
    </w:p>
    <w:p w14:paraId="7251132A" w14:textId="02E57805" w:rsidR="00812058" w:rsidRPr="00B82F7D" w:rsidRDefault="00812058">
      <w:pPr>
        <w:pStyle w:val="a3"/>
        <w:numPr>
          <w:ilvl w:val="0"/>
          <w:numId w:val="14"/>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Лизинг. В 2025 году компания приобретает оборудование стоимостью 45,0 млн руб. в лизинг на 5 лет. Это отражается в виде ежегодных лизинговых платежей в отчете о финансовых результатах (10,8 млн руб. в год), но не требует крупных единовременных капитальных затрат.</w:t>
      </w:r>
    </w:p>
    <w:p w14:paraId="2B592918" w14:textId="271D7EEC" w:rsidR="00812058" w:rsidRPr="00B82F7D" w:rsidRDefault="00812058">
      <w:pPr>
        <w:pStyle w:val="a3"/>
        <w:numPr>
          <w:ilvl w:val="0"/>
          <w:numId w:val="14"/>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Выпуск облигаций. В начале 2026 года компания размещает облигационный заем на сумму 150 млн руб. сроком на 4 года со ставкой купона 16% годовых. Это приводит к появлению процентных расходов в размере 24,0 млн руб. ежегодно (150 * 0,16) и увеличению долгосрочных обязательств.</w:t>
      </w:r>
    </w:p>
    <w:p w14:paraId="4E193F21" w14:textId="1CF9DBE3" w:rsidR="00812058" w:rsidRPr="00B82F7D" w:rsidRDefault="00812058">
      <w:pPr>
        <w:pStyle w:val="a3"/>
        <w:numPr>
          <w:ilvl w:val="0"/>
          <w:numId w:val="14"/>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Инвестиционная программа. Привлеченные 150 млн руб. направляются на капитальные вложения в проекты «Новые материалы» и «Экологичное производство» в 2026 году.</w:t>
      </w:r>
    </w:p>
    <w:p w14:paraId="4EC8568E" w14:textId="012DC797" w:rsidR="00812058" w:rsidRPr="00B82F7D" w:rsidRDefault="00812058" w:rsidP="00AC7AE1">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На основе указанных допущений получены прогнозные отчёт о финансовых результатах и баланс ООО «ПК «СТАНК» на 2025–2027 гг. (Таблицы 18 и 19).</w:t>
      </w:r>
    </w:p>
    <w:p w14:paraId="4E3D6F00" w14:textId="3070DDF6" w:rsidR="00E31032" w:rsidRPr="00B82F7D" w:rsidRDefault="00B74C96" w:rsidP="00E31032">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В таблице 19 представлен прогноз доходов и расходов компании. Важно отметить, что, несмотря на появление новых статей расходов (проценты по </w:t>
      </w:r>
      <w:r w:rsidRPr="00B82F7D">
        <w:rPr>
          <w:rFonts w:ascii="Times New Roman" w:eastAsia="Aptos" w:hAnsi="Times New Roman"/>
          <w:sz w:val="28"/>
          <w:szCs w:val="28"/>
        </w:rPr>
        <w:lastRenderedPageBreak/>
        <w:t>облигациям и лизинговые платежи), чистая прибыль демонстрирует уверенный рост. Это происходит потому, что привлеченные средства вкладываются в высокорентабельные инновационные проекты, генерирующие дополнительную выручку и повышающие операционную эффективность. Эффект от этих проектов с запасом перекрывает новые финансовые издержки.</w:t>
      </w:r>
    </w:p>
    <w:p w14:paraId="5A31C0D6" w14:textId="77777777" w:rsidR="00B74C96" w:rsidRPr="00B82F7D" w:rsidRDefault="00B74C96" w:rsidP="00E31032">
      <w:pPr>
        <w:spacing w:after="0" w:line="360" w:lineRule="auto"/>
        <w:ind w:firstLine="709"/>
        <w:jc w:val="both"/>
        <w:rPr>
          <w:rFonts w:ascii="Times New Roman" w:eastAsia="Aptos" w:hAnsi="Times New Roman"/>
          <w:sz w:val="28"/>
          <w:szCs w:val="28"/>
        </w:rPr>
      </w:pPr>
    </w:p>
    <w:p w14:paraId="3BF8385E" w14:textId="03E998CF" w:rsidR="00E44252" w:rsidRPr="00B82F7D" w:rsidRDefault="00812058" w:rsidP="00812058">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Таблица 1</w:t>
      </w:r>
      <w:r w:rsidR="00B74C96" w:rsidRPr="00B82F7D">
        <w:rPr>
          <w:rFonts w:ascii="Times New Roman" w:eastAsia="Aptos" w:hAnsi="Times New Roman"/>
          <w:sz w:val="28"/>
          <w:szCs w:val="28"/>
        </w:rPr>
        <w:t>9</w:t>
      </w:r>
      <w:r w:rsidRPr="00B82F7D">
        <w:rPr>
          <w:rFonts w:ascii="Times New Roman" w:eastAsia="Aptos" w:hAnsi="Times New Roman"/>
          <w:sz w:val="28"/>
          <w:szCs w:val="28"/>
        </w:rPr>
        <w:t xml:space="preserve"> – Прогнозный отчёт о финансовых результатах </w:t>
      </w:r>
      <w:r w:rsidR="003E0586" w:rsidRPr="00B82F7D">
        <w:rPr>
          <w:rFonts w:ascii="Times New Roman" w:eastAsia="Aptos" w:hAnsi="Times New Roman"/>
          <w:sz w:val="28"/>
          <w:szCs w:val="28"/>
        </w:rPr>
        <w:t xml:space="preserve">                                   </w:t>
      </w:r>
      <w:r w:rsidRPr="00B82F7D">
        <w:rPr>
          <w:rFonts w:ascii="Times New Roman" w:eastAsia="Aptos" w:hAnsi="Times New Roman"/>
          <w:sz w:val="28"/>
          <w:szCs w:val="28"/>
        </w:rPr>
        <w:t>ООО «ПК «СТАНК» на 2025–2027 гг.</w:t>
      </w:r>
    </w:p>
    <w:p w14:paraId="3393D4EE" w14:textId="1A72971E" w:rsidR="00E44252" w:rsidRPr="00B82F7D" w:rsidRDefault="00E44252" w:rsidP="00E44252">
      <w:pPr>
        <w:spacing w:after="0" w:line="240" w:lineRule="auto"/>
        <w:jc w:val="right"/>
        <w:rPr>
          <w:rFonts w:ascii="Times New Roman" w:eastAsia="Aptos" w:hAnsi="Times New Roman"/>
          <w:sz w:val="28"/>
          <w:szCs w:val="28"/>
        </w:rPr>
      </w:pPr>
      <w:r w:rsidRPr="00B82F7D">
        <w:rPr>
          <w:rFonts w:ascii="Times New Roman" w:eastAsia="Aptos" w:hAnsi="Times New Roman"/>
          <w:sz w:val="28"/>
          <w:szCs w:val="28"/>
        </w:rPr>
        <w:t>В</w:t>
      </w:r>
      <w:r w:rsidR="00812058" w:rsidRPr="00B82F7D">
        <w:rPr>
          <w:rFonts w:ascii="Times New Roman" w:eastAsia="Aptos" w:hAnsi="Times New Roman"/>
          <w:sz w:val="28"/>
          <w:szCs w:val="28"/>
        </w:rPr>
        <w:t xml:space="preserve"> м</w:t>
      </w:r>
      <w:r w:rsidRPr="00B82F7D">
        <w:rPr>
          <w:rFonts w:ascii="Times New Roman" w:eastAsia="Aptos" w:hAnsi="Times New Roman"/>
          <w:sz w:val="28"/>
          <w:szCs w:val="28"/>
        </w:rPr>
        <w:t>иллионах</w:t>
      </w:r>
      <w:r w:rsidR="00812058" w:rsidRPr="00B82F7D">
        <w:rPr>
          <w:rFonts w:ascii="Times New Roman" w:eastAsia="Aptos" w:hAnsi="Times New Roman"/>
          <w:sz w:val="28"/>
          <w:szCs w:val="28"/>
        </w:rPr>
        <w:t xml:space="preserve"> руб</w:t>
      </w:r>
      <w:r w:rsidRPr="00B82F7D">
        <w:rPr>
          <w:rFonts w:ascii="Times New Roman" w:eastAsia="Aptos" w:hAnsi="Times New Roman"/>
          <w:sz w:val="28"/>
          <w:szCs w:val="28"/>
        </w:rPr>
        <w:t>лей</w:t>
      </w:r>
    </w:p>
    <w:tbl>
      <w:tblPr>
        <w:tblW w:w="936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12"/>
        <w:gridCol w:w="1361"/>
        <w:gridCol w:w="1362"/>
        <w:gridCol w:w="1362"/>
        <w:gridCol w:w="1363"/>
      </w:tblGrid>
      <w:tr w:rsidR="00812058" w:rsidRPr="00B82F7D" w14:paraId="209FCA8F" w14:textId="77777777" w:rsidTr="00E44252">
        <w:trPr>
          <w:trHeight w:val="265"/>
          <w:tblHeader/>
        </w:trPr>
        <w:tc>
          <w:tcPr>
            <w:tcW w:w="3902" w:type="dxa"/>
            <w:tcBorders>
              <w:top w:val="single" w:sz="6" w:space="0" w:color="auto"/>
              <w:left w:val="single" w:sz="6" w:space="0" w:color="auto"/>
              <w:bottom w:val="single" w:sz="6" w:space="0" w:color="auto"/>
              <w:right w:val="single" w:sz="6" w:space="0" w:color="auto"/>
            </w:tcBorders>
            <w:vAlign w:val="center"/>
            <w:hideMark/>
          </w:tcPr>
          <w:p w14:paraId="4DE0879F"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Показатель</w:t>
            </w:r>
          </w:p>
        </w:tc>
        <w:tc>
          <w:tcPr>
            <w:tcW w:w="1365" w:type="dxa"/>
            <w:tcBorders>
              <w:top w:val="single" w:sz="6" w:space="0" w:color="auto"/>
              <w:left w:val="single" w:sz="6" w:space="0" w:color="auto"/>
              <w:bottom w:val="single" w:sz="6" w:space="0" w:color="auto"/>
              <w:right w:val="single" w:sz="6" w:space="0" w:color="auto"/>
            </w:tcBorders>
            <w:vAlign w:val="center"/>
            <w:hideMark/>
          </w:tcPr>
          <w:p w14:paraId="39BFC9AF" w14:textId="51DBFA82"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2024</w:t>
            </w:r>
            <w:r w:rsidR="00E44252" w:rsidRPr="00B82F7D">
              <w:rPr>
                <w:rFonts w:ascii="Times New Roman" w:eastAsia="Aptos" w:hAnsi="Times New Roman"/>
                <w:sz w:val="24"/>
                <w:szCs w:val="24"/>
              </w:rPr>
              <w:t xml:space="preserve"> г.</w:t>
            </w:r>
            <w:r w:rsidRPr="00B82F7D">
              <w:rPr>
                <w:rFonts w:ascii="Times New Roman" w:eastAsia="Aptos" w:hAnsi="Times New Roman"/>
                <w:sz w:val="24"/>
                <w:szCs w:val="24"/>
              </w:rPr>
              <w:t xml:space="preserve"> (факт)</w:t>
            </w:r>
          </w:p>
        </w:tc>
        <w:tc>
          <w:tcPr>
            <w:tcW w:w="1364" w:type="dxa"/>
            <w:tcBorders>
              <w:top w:val="single" w:sz="6" w:space="0" w:color="auto"/>
              <w:left w:val="single" w:sz="6" w:space="0" w:color="auto"/>
              <w:bottom w:val="single" w:sz="6" w:space="0" w:color="auto"/>
              <w:right w:val="single" w:sz="6" w:space="0" w:color="auto"/>
            </w:tcBorders>
            <w:vAlign w:val="center"/>
            <w:hideMark/>
          </w:tcPr>
          <w:p w14:paraId="0BB4897F" w14:textId="63F12A6F"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2025</w:t>
            </w:r>
            <w:r w:rsidR="00E44252" w:rsidRPr="00B82F7D">
              <w:rPr>
                <w:rFonts w:ascii="Times New Roman" w:eastAsia="Aptos" w:hAnsi="Times New Roman"/>
                <w:sz w:val="24"/>
                <w:szCs w:val="24"/>
              </w:rPr>
              <w:t xml:space="preserve"> г.</w:t>
            </w:r>
          </w:p>
          <w:p w14:paraId="0DA92022" w14:textId="6A139128"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(прогноз)</w:t>
            </w:r>
          </w:p>
        </w:tc>
        <w:tc>
          <w:tcPr>
            <w:tcW w:w="1364" w:type="dxa"/>
            <w:tcBorders>
              <w:top w:val="single" w:sz="6" w:space="0" w:color="auto"/>
              <w:left w:val="single" w:sz="6" w:space="0" w:color="auto"/>
              <w:bottom w:val="single" w:sz="6" w:space="0" w:color="auto"/>
              <w:right w:val="single" w:sz="6" w:space="0" w:color="auto"/>
            </w:tcBorders>
            <w:vAlign w:val="center"/>
            <w:hideMark/>
          </w:tcPr>
          <w:p w14:paraId="66BD2DA6" w14:textId="77777777" w:rsidR="00E44252"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2026</w:t>
            </w:r>
            <w:r w:rsidR="00E44252" w:rsidRPr="00B82F7D">
              <w:rPr>
                <w:rFonts w:ascii="Times New Roman" w:eastAsia="Aptos" w:hAnsi="Times New Roman"/>
                <w:sz w:val="24"/>
                <w:szCs w:val="24"/>
              </w:rPr>
              <w:t xml:space="preserve"> г.</w:t>
            </w:r>
          </w:p>
          <w:p w14:paraId="2C427EDC" w14:textId="38566DC0"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(прогноз)</w:t>
            </w:r>
          </w:p>
        </w:tc>
        <w:tc>
          <w:tcPr>
            <w:tcW w:w="1365" w:type="dxa"/>
            <w:tcBorders>
              <w:top w:val="single" w:sz="6" w:space="0" w:color="auto"/>
              <w:left w:val="single" w:sz="6" w:space="0" w:color="auto"/>
              <w:bottom w:val="single" w:sz="6" w:space="0" w:color="auto"/>
              <w:right w:val="single" w:sz="6" w:space="0" w:color="auto"/>
            </w:tcBorders>
            <w:vAlign w:val="center"/>
            <w:hideMark/>
          </w:tcPr>
          <w:p w14:paraId="6CA18704" w14:textId="7E208AB0"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2027</w:t>
            </w:r>
            <w:r w:rsidR="00E44252" w:rsidRPr="00B82F7D">
              <w:rPr>
                <w:rFonts w:ascii="Times New Roman" w:eastAsia="Aptos" w:hAnsi="Times New Roman"/>
                <w:sz w:val="24"/>
                <w:szCs w:val="24"/>
              </w:rPr>
              <w:t xml:space="preserve"> г.</w:t>
            </w:r>
          </w:p>
          <w:p w14:paraId="0E0994D8" w14:textId="18F791D0"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(прогноз)</w:t>
            </w:r>
          </w:p>
        </w:tc>
      </w:tr>
      <w:tr w:rsidR="00812058" w:rsidRPr="00B82F7D" w14:paraId="23AB7567" w14:textId="77777777" w:rsidTr="00E44252">
        <w:trPr>
          <w:trHeight w:val="13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D2A8A3F"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Выручка</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54065280"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10 080</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197DA82"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11 894</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09A6772F"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14 035</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52370444"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16 562</w:t>
            </w:r>
          </w:p>
        </w:tc>
      </w:tr>
      <w:tr w:rsidR="00812058" w:rsidRPr="00B82F7D" w14:paraId="58B6C0FA" w14:textId="77777777" w:rsidTr="00E44252">
        <w:trPr>
          <w:trHeight w:val="13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3C3BBF3"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EBITDA</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070E105A"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1 260</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41961394"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1 546</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579E829"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1 895</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0CC4D1B"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2 319</w:t>
            </w:r>
          </w:p>
        </w:tc>
      </w:tr>
      <w:tr w:rsidR="00812058" w:rsidRPr="00B82F7D" w14:paraId="7E06B97E" w14:textId="77777777" w:rsidTr="00E44252">
        <w:trPr>
          <w:trHeight w:val="13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6160B30"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Амортизация</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46B81E82"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340</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07734A0"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380</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82A97F9"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450</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514E7A0"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510</w:t>
            </w:r>
          </w:p>
        </w:tc>
      </w:tr>
      <w:tr w:rsidR="00812058" w:rsidRPr="00B82F7D" w14:paraId="6DAD6A75" w14:textId="77777777" w:rsidTr="00E44252">
        <w:trPr>
          <w:trHeight w:val="26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30704D7"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Прибыль до вычета процентов (EBIT)</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F51A5DE"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920</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A54EF7F"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1 166</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4774974E"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1 445</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5EDD5FB4"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1 809</w:t>
            </w:r>
          </w:p>
        </w:tc>
      </w:tr>
      <w:tr w:rsidR="00812058" w:rsidRPr="00B82F7D" w14:paraId="585A0DB6" w14:textId="77777777" w:rsidTr="00E44252">
        <w:trPr>
          <w:trHeight w:val="13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0DA0430"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Лизинговые платежи</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6DF7EAE"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70B9980"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–10,8</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530C977E"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–10,8</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51CAE5E"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–10,8</w:t>
            </w:r>
          </w:p>
        </w:tc>
      </w:tr>
      <w:tr w:rsidR="00812058" w:rsidRPr="00B82F7D" w14:paraId="1DAEFBC8" w14:textId="77777777" w:rsidTr="00E44252">
        <w:trPr>
          <w:trHeight w:val="26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1CCD67D"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Процентные расходы по облигациям</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A4D24F1"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C8F1FD8"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9C589B2"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–24,0</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4A403E9D"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–24,0</w:t>
            </w:r>
          </w:p>
        </w:tc>
      </w:tr>
      <w:tr w:rsidR="00812058" w:rsidRPr="00B82F7D" w14:paraId="4380BEF5" w14:textId="77777777" w:rsidTr="00E44252">
        <w:trPr>
          <w:trHeight w:val="271"/>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CFDECF7"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Прибыль до налогообложения (EBT)</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4789A3F"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920</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1C2268B"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1 155</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404DA386"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1 410</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D871D6C"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1 774</w:t>
            </w:r>
          </w:p>
        </w:tc>
      </w:tr>
      <w:tr w:rsidR="00812058" w:rsidRPr="00B82F7D" w14:paraId="5049DE6F" w14:textId="77777777" w:rsidTr="00E44252">
        <w:trPr>
          <w:trHeight w:val="26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2A8742"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Налог на прибыль (20%)</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393C90B"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184</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7946B35"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231</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13E1C3A6"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282</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571B604A"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355</w:t>
            </w:r>
          </w:p>
        </w:tc>
      </w:tr>
      <w:tr w:rsidR="00812058" w:rsidRPr="00B82F7D" w14:paraId="54911694" w14:textId="77777777" w:rsidTr="00E44252">
        <w:trPr>
          <w:trHeight w:val="13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CE72336" w14:textId="77777777" w:rsidR="00812058" w:rsidRPr="00B82F7D" w:rsidRDefault="00812058" w:rsidP="00812058">
            <w:pPr>
              <w:spacing w:after="0" w:line="240" w:lineRule="auto"/>
              <w:jc w:val="both"/>
              <w:rPr>
                <w:rFonts w:ascii="Times New Roman" w:eastAsia="Aptos" w:hAnsi="Times New Roman"/>
                <w:sz w:val="24"/>
                <w:szCs w:val="24"/>
              </w:rPr>
            </w:pPr>
            <w:r w:rsidRPr="00B82F7D">
              <w:rPr>
                <w:rFonts w:ascii="Times New Roman" w:eastAsia="Aptos" w:hAnsi="Times New Roman"/>
                <w:sz w:val="24"/>
                <w:szCs w:val="24"/>
              </w:rPr>
              <w:t>Чистая прибыль</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0A3EB51F"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736</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2B72C52"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924</w:t>
            </w:r>
          </w:p>
        </w:tc>
        <w:tc>
          <w:tcPr>
            <w:tcW w:w="1364"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682C1942" w14:textId="4594610B"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1 128</w:t>
            </w:r>
          </w:p>
        </w:tc>
        <w:tc>
          <w:tcPr>
            <w:tcW w:w="1365"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7ED1E026" w14:textId="77777777" w:rsidR="00812058" w:rsidRPr="00B82F7D" w:rsidRDefault="00812058" w:rsidP="00812058">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1 419</w:t>
            </w:r>
          </w:p>
        </w:tc>
      </w:tr>
    </w:tbl>
    <w:p w14:paraId="40A92A5C" w14:textId="77777777" w:rsidR="00B74C96" w:rsidRPr="00B82F7D" w:rsidRDefault="00B74C96" w:rsidP="00E31032">
      <w:pPr>
        <w:spacing w:after="0" w:line="360" w:lineRule="auto"/>
        <w:jc w:val="both"/>
        <w:rPr>
          <w:rFonts w:ascii="Times New Roman" w:eastAsia="Aptos" w:hAnsi="Times New Roman"/>
          <w:sz w:val="28"/>
          <w:szCs w:val="28"/>
        </w:rPr>
      </w:pPr>
    </w:p>
    <w:p w14:paraId="63B0B0B4" w14:textId="28725E44" w:rsidR="00B74C96" w:rsidRPr="00B82F7D" w:rsidRDefault="00B74C96" w:rsidP="00B74C9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В таблице 20 представлен прогноз структуры активов и пассивов. Анализ пассивов наглядно иллюстрирует стратегический эффект от предложенных мер: происходит замещение краткосрочного, наиболее рискованного долга, долгосрочными облигациями с фиксированной ставкой. Одновременно с этим за счет реинвестирования растущей чистой прибыли происходит значительное увеличение собственного капитала. Отрицательное значение краткосрочных обязательств в 2027 году свидетельствует о </w:t>
      </w:r>
      <w:r w:rsidRPr="00B82F7D">
        <w:rPr>
          <w:rFonts w:ascii="Times New Roman" w:eastAsia="Aptos" w:hAnsi="Times New Roman"/>
          <w:sz w:val="28"/>
          <w:szCs w:val="28"/>
        </w:rPr>
        <w:lastRenderedPageBreak/>
        <w:t>формировании избыточной ликвидности, которую можно будет направить на досрочное погашение долга или новые инвестиции.</w:t>
      </w:r>
    </w:p>
    <w:p w14:paraId="71DE7F23" w14:textId="77777777" w:rsidR="00B74C96" w:rsidRPr="00B82F7D" w:rsidRDefault="00B74C96" w:rsidP="00B74C96">
      <w:pPr>
        <w:spacing w:after="0" w:line="360" w:lineRule="auto"/>
        <w:ind w:firstLine="709"/>
        <w:jc w:val="both"/>
        <w:rPr>
          <w:rFonts w:ascii="Times New Roman" w:eastAsia="Aptos" w:hAnsi="Times New Roman"/>
          <w:sz w:val="28"/>
          <w:szCs w:val="28"/>
        </w:rPr>
      </w:pPr>
    </w:p>
    <w:p w14:paraId="6C37A727" w14:textId="7449B08B" w:rsidR="00812058" w:rsidRPr="00B82F7D" w:rsidRDefault="00E31032" w:rsidP="00E31032">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 xml:space="preserve">Таблица </w:t>
      </w:r>
      <w:r w:rsidR="00B74C96" w:rsidRPr="00B82F7D">
        <w:rPr>
          <w:rFonts w:ascii="Times New Roman" w:eastAsia="Aptos" w:hAnsi="Times New Roman"/>
          <w:sz w:val="28"/>
          <w:szCs w:val="28"/>
        </w:rPr>
        <w:t>20</w:t>
      </w:r>
      <w:r w:rsidRPr="00B82F7D">
        <w:rPr>
          <w:rFonts w:ascii="Times New Roman" w:eastAsia="Aptos" w:hAnsi="Times New Roman"/>
          <w:sz w:val="28"/>
          <w:szCs w:val="28"/>
        </w:rPr>
        <w:t xml:space="preserve"> – Прогнозный бухгалтерский баланс ООО «ПК «</w:t>
      </w:r>
      <w:proofErr w:type="gramStart"/>
      <w:r w:rsidRPr="00B82F7D">
        <w:rPr>
          <w:rFonts w:ascii="Times New Roman" w:eastAsia="Aptos" w:hAnsi="Times New Roman"/>
          <w:sz w:val="28"/>
          <w:szCs w:val="28"/>
        </w:rPr>
        <w:t>СТАНК»</w:t>
      </w:r>
      <w:r w:rsidR="003E0586" w:rsidRPr="00B82F7D">
        <w:rPr>
          <w:rFonts w:ascii="Times New Roman" w:eastAsia="Aptos" w:hAnsi="Times New Roman"/>
          <w:sz w:val="28"/>
          <w:szCs w:val="28"/>
        </w:rPr>
        <w:t xml:space="preserve">   </w:t>
      </w:r>
      <w:proofErr w:type="gramEnd"/>
      <w:r w:rsidR="003E0586" w:rsidRPr="00B82F7D">
        <w:rPr>
          <w:rFonts w:ascii="Times New Roman" w:eastAsia="Aptos" w:hAnsi="Times New Roman"/>
          <w:sz w:val="28"/>
          <w:szCs w:val="28"/>
        </w:rPr>
        <w:t xml:space="preserve">              </w:t>
      </w:r>
      <w:r w:rsidRPr="00B82F7D">
        <w:rPr>
          <w:rFonts w:ascii="Times New Roman" w:eastAsia="Aptos" w:hAnsi="Times New Roman"/>
          <w:sz w:val="28"/>
          <w:szCs w:val="28"/>
        </w:rPr>
        <w:t>на 2025–2027 гг.</w:t>
      </w:r>
    </w:p>
    <w:p w14:paraId="1319193A" w14:textId="1F88045F" w:rsidR="00E44252" w:rsidRPr="00B82F7D" w:rsidRDefault="00E44252" w:rsidP="00E44252">
      <w:pPr>
        <w:spacing w:after="0" w:line="240" w:lineRule="auto"/>
        <w:jc w:val="right"/>
        <w:rPr>
          <w:rFonts w:ascii="Times New Roman" w:eastAsia="Aptos" w:hAnsi="Times New Roman"/>
          <w:sz w:val="28"/>
          <w:szCs w:val="28"/>
        </w:rPr>
      </w:pPr>
      <w:r w:rsidRPr="00B82F7D">
        <w:rPr>
          <w:rFonts w:ascii="Times New Roman" w:eastAsia="Aptos" w:hAnsi="Times New Roman"/>
          <w:sz w:val="28"/>
          <w:szCs w:val="28"/>
        </w:rPr>
        <w:t>В миллионах рублей</w:t>
      </w:r>
    </w:p>
    <w:tbl>
      <w:tblPr>
        <w:tblW w:w="933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891"/>
        <w:gridCol w:w="1361"/>
        <w:gridCol w:w="1360"/>
        <w:gridCol w:w="1360"/>
        <w:gridCol w:w="1361"/>
      </w:tblGrid>
      <w:tr w:rsidR="00275A99" w:rsidRPr="00B82F7D" w14:paraId="4274A27D" w14:textId="77777777" w:rsidTr="00E31032">
        <w:trPr>
          <w:trHeight w:val="259"/>
          <w:tblHeader/>
        </w:trPr>
        <w:tc>
          <w:tcPr>
            <w:tcW w:w="3891" w:type="dxa"/>
            <w:tcBorders>
              <w:top w:val="single" w:sz="6" w:space="0" w:color="auto"/>
              <w:left w:val="single" w:sz="6" w:space="0" w:color="auto"/>
              <w:bottom w:val="single" w:sz="6" w:space="0" w:color="auto"/>
              <w:right w:val="single" w:sz="6" w:space="0" w:color="auto"/>
            </w:tcBorders>
            <w:vAlign w:val="center"/>
            <w:hideMark/>
          </w:tcPr>
          <w:p w14:paraId="3BD4221C" w14:textId="77777777"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Показатель</w:t>
            </w:r>
          </w:p>
        </w:tc>
        <w:tc>
          <w:tcPr>
            <w:tcW w:w="1361" w:type="dxa"/>
            <w:tcBorders>
              <w:top w:val="single" w:sz="6" w:space="0" w:color="auto"/>
              <w:left w:val="single" w:sz="6" w:space="0" w:color="auto"/>
              <w:bottom w:val="single" w:sz="6" w:space="0" w:color="auto"/>
              <w:right w:val="single" w:sz="6" w:space="0" w:color="auto"/>
            </w:tcBorders>
            <w:vAlign w:val="center"/>
            <w:hideMark/>
          </w:tcPr>
          <w:p w14:paraId="542D7140" w14:textId="2CDE86A2"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2024 г. (факт)</w:t>
            </w:r>
          </w:p>
        </w:tc>
        <w:tc>
          <w:tcPr>
            <w:tcW w:w="1360" w:type="dxa"/>
            <w:tcBorders>
              <w:top w:val="single" w:sz="6" w:space="0" w:color="auto"/>
              <w:left w:val="single" w:sz="6" w:space="0" w:color="auto"/>
              <w:bottom w:val="single" w:sz="6" w:space="0" w:color="auto"/>
              <w:right w:val="single" w:sz="6" w:space="0" w:color="auto"/>
            </w:tcBorders>
            <w:vAlign w:val="center"/>
            <w:hideMark/>
          </w:tcPr>
          <w:p w14:paraId="7423BAD9" w14:textId="77777777"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2025 г.</w:t>
            </w:r>
          </w:p>
          <w:p w14:paraId="3A48E7D4" w14:textId="19C3FADD"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(прогноз)</w:t>
            </w:r>
          </w:p>
        </w:tc>
        <w:tc>
          <w:tcPr>
            <w:tcW w:w="1360" w:type="dxa"/>
            <w:tcBorders>
              <w:top w:val="single" w:sz="6" w:space="0" w:color="auto"/>
              <w:left w:val="single" w:sz="6" w:space="0" w:color="auto"/>
              <w:bottom w:val="single" w:sz="6" w:space="0" w:color="auto"/>
              <w:right w:val="single" w:sz="6" w:space="0" w:color="auto"/>
            </w:tcBorders>
            <w:vAlign w:val="center"/>
            <w:hideMark/>
          </w:tcPr>
          <w:p w14:paraId="3B1AA0EC" w14:textId="77777777"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2026 г.</w:t>
            </w:r>
          </w:p>
          <w:p w14:paraId="0990DD5F" w14:textId="079C546E"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(прогноз)</w:t>
            </w:r>
          </w:p>
        </w:tc>
        <w:tc>
          <w:tcPr>
            <w:tcW w:w="1361" w:type="dxa"/>
            <w:tcBorders>
              <w:top w:val="single" w:sz="6" w:space="0" w:color="auto"/>
              <w:left w:val="single" w:sz="6" w:space="0" w:color="auto"/>
              <w:bottom w:val="single" w:sz="6" w:space="0" w:color="auto"/>
              <w:right w:val="single" w:sz="6" w:space="0" w:color="auto"/>
            </w:tcBorders>
            <w:vAlign w:val="center"/>
            <w:hideMark/>
          </w:tcPr>
          <w:p w14:paraId="5A5C76E2" w14:textId="77777777"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2027 г.</w:t>
            </w:r>
          </w:p>
          <w:p w14:paraId="4C2855E9" w14:textId="2849A0F5" w:rsidR="00275A99" w:rsidRPr="00B82F7D" w:rsidRDefault="00275A99" w:rsidP="00275A99">
            <w:pPr>
              <w:spacing w:after="0" w:line="240" w:lineRule="auto"/>
              <w:jc w:val="center"/>
              <w:rPr>
                <w:rFonts w:ascii="Times New Roman" w:eastAsia="Aptos" w:hAnsi="Times New Roman"/>
                <w:sz w:val="24"/>
                <w:szCs w:val="24"/>
              </w:rPr>
            </w:pPr>
            <w:r w:rsidRPr="00B82F7D">
              <w:rPr>
                <w:rFonts w:ascii="Times New Roman" w:eastAsia="Aptos" w:hAnsi="Times New Roman"/>
                <w:sz w:val="24"/>
                <w:szCs w:val="24"/>
              </w:rPr>
              <w:t>(прогноз)</w:t>
            </w:r>
          </w:p>
        </w:tc>
      </w:tr>
      <w:tr w:rsidR="00275A99" w:rsidRPr="00B82F7D" w14:paraId="7DDCCB0B" w14:textId="77777777" w:rsidTr="00275A99">
        <w:trPr>
          <w:trHeight w:val="132"/>
        </w:trPr>
        <w:tc>
          <w:tcPr>
            <w:tcW w:w="9333" w:type="dxa"/>
            <w:gridSpan w:val="5"/>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332DC49F" w14:textId="08BF24E0" w:rsidR="00275A99" w:rsidRPr="00B82F7D" w:rsidRDefault="00275A99" w:rsidP="00275A99">
            <w:pPr>
              <w:spacing w:after="0" w:line="240" w:lineRule="auto"/>
              <w:rPr>
                <w:rFonts w:ascii="Times New Roman" w:eastAsia="Aptos" w:hAnsi="Times New Roman"/>
                <w:sz w:val="24"/>
                <w:szCs w:val="24"/>
              </w:rPr>
            </w:pPr>
            <w:r w:rsidRPr="00B82F7D">
              <w:rPr>
                <w:rFonts w:ascii="Times New Roman" w:hAnsi="Times New Roman"/>
                <w:sz w:val="24"/>
                <w:szCs w:val="24"/>
              </w:rPr>
              <w:t>АКТИВЫ</w:t>
            </w:r>
          </w:p>
        </w:tc>
      </w:tr>
      <w:tr w:rsidR="00E31032" w:rsidRPr="00B82F7D" w14:paraId="29EF192A" w14:textId="77777777" w:rsidTr="00E31032">
        <w:trPr>
          <w:trHeight w:val="132"/>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1A66698C" w14:textId="0CC1B01B"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Внеоборотные активы</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65EBDFC5" w14:textId="3F621701"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2 100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24F48673" w14:textId="31E14D30"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2 220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53D6A33F" w14:textId="5D472EE5"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2 870</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6C418DF0" w14:textId="1A4BA079"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3 160</w:t>
            </w:r>
          </w:p>
        </w:tc>
      </w:tr>
      <w:tr w:rsidR="00E31032" w:rsidRPr="00B82F7D" w14:paraId="2CB9950A" w14:textId="77777777" w:rsidTr="00E31032">
        <w:trPr>
          <w:trHeight w:val="132"/>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54A5262A" w14:textId="663E14AA"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Оборотные активы</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5EB60527" w14:textId="30A71176"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1 950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07F09897" w14:textId="355CC71E"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2 301</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341A9027" w14:textId="624C0FB1"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2 715</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7A1903F4" w14:textId="5842488A"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3 204</w:t>
            </w:r>
          </w:p>
        </w:tc>
      </w:tr>
      <w:tr w:rsidR="00E31032" w:rsidRPr="00B82F7D" w14:paraId="083385A6" w14:textId="77777777" w:rsidTr="00E31032">
        <w:trPr>
          <w:trHeight w:val="259"/>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66975B99" w14:textId="65BEDC8E"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БАЛАНС</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57A1FAE9" w14:textId="7A02D0FD"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4 050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7C239FEC" w14:textId="1ACF5F2F"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4 521</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7DBB146C" w14:textId="691A1180"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5 585</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0D0B5E76" w14:textId="2E384B01"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6 364</w:t>
            </w:r>
          </w:p>
        </w:tc>
      </w:tr>
      <w:tr w:rsidR="00275A99" w:rsidRPr="00B82F7D" w14:paraId="7E6FD346" w14:textId="77777777" w:rsidTr="00275A99">
        <w:trPr>
          <w:trHeight w:val="132"/>
        </w:trPr>
        <w:tc>
          <w:tcPr>
            <w:tcW w:w="9333" w:type="dxa"/>
            <w:gridSpan w:val="5"/>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center"/>
            <w:hideMark/>
          </w:tcPr>
          <w:p w14:paraId="22A065D8" w14:textId="7A1D1EA5" w:rsidR="00275A99" w:rsidRPr="00B82F7D" w:rsidRDefault="00275A99" w:rsidP="00275A99">
            <w:pPr>
              <w:spacing w:after="0" w:line="240" w:lineRule="auto"/>
              <w:rPr>
                <w:rFonts w:ascii="Times New Roman" w:eastAsia="Aptos" w:hAnsi="Times New Roman"/>
                <w:sz w:val="24"/>
                <w:szCs w:val="24"/>
              </w:rPr>
            </w:pPr>
            <w:r w:rsidRPr="00B82F7D">
              <w:rPr>
                <w:rFonts w:ascii="Times New Roman" w:hAnsi="Times New Roman"/>
                <w:sz w:val="24"/>
                <w:szCs w:val="24"/>
              </w:rPr>
              <w:t>ПАССИВЫ</w:t>
            </w:r>
          </w:p>
        </w:tc>
      </w:tr>
      <w:tr w:rsidR="00E31032" w:rsidRPr="00B82F7D" w14:paraId="428A337F" w14:textId="77777777" w:rsidTr="00E31032">
        <w:trPr>
          <w:trHeight w:val="259"/>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23093365" w14:textId="3DA6594A"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Собственный капитал</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3305730C" w14:textId="1CBAB3AD"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2 300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731B6687" w14:textId="29F47AE8"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3 224</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7D393AB5" w14:textId="7F1A467C"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4 352</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178E20BA" w14:textId="1221B2CF"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5 771</w:t>
            </w:r>
          </w:p>
        </w:tc>
      </w:tr>
      <w:tr w:rsidR="00E31032" w:rsidRPr="00B82F7D" w14:paraId="6C844557" w14:textId="77777777" w:rsidTr="00E31032">
        <w:trPr>
          <w:trHeight w:val="265"/>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4AE66441" w14:textId="6370AA6C"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Долгосрочные обязательства</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03A0F8A5" w14:textId="5C847714"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750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516F7C0D" w14:textId="0682B7D7"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750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3CF6DBB6" w14:textId="4E5D996B"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900</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6557988D" w14:textId="07118DE1"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900</w:t>
            </w:r>
          </w:p>
        </w:tc>
      </w:tr>
      <w:tr w:rsidR="00E31032" w:rsidRPr="00B82F7D" w14:paraId="5291D93C" w14:textId="77777777" w:rsidTr="00E31032">
        <w:trPr>
          <w:trHeight w:val="259"/>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29651EEE" w14:textId="132AA9DD"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Краткосрочные обязательства</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276061E9" w14:textId="6AED5EF0"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1 000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3798EC21" w14:textId="158DD47E"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547</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00A78895" w14:textId="73AC9C7F"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333</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362F6065" w14:textId="5B858C06"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–307*</w:t>
            </w:r>
          </w:p>
        </w:tc>
      </w:tr>
      <w:tr w:rsidR="00E31032" w:rsidRPr="00B82F7D" w14:paraId="4F75076A" w14:textId="77777777" w:rsidTr="00E31032">
        <w:trPr>
          <w:trHeight w:val="132"/>
        </w:trPr>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4047B03C" w14:textId="65C56F51" w:rsidR="00E31032" w:rsidRPr="00B82F7D" w:rsidRDefault="00E31032" w:rsidP="00E31032">
            <w:pPr>
              <w:spacing w:after="0" w:line="240" w:lineRule="auto"/>
              <w:jc w:val="both"/>
              <w:rPr>
                <w:rFonts w:ascii="Times New Roman" w:eastAsia="Aptos" w:hAnsi="Times New Roman"/>
                <w:sz w:val="24"/>
                <w:szCs w:val="24"/>
              </w:rPr>
            </w:pPr>
            <w:r w:rsidRPr="00B82F7D">
              <w:rPr>
                <w:rFonts w:ascii="Times New Roman" w:hAnsi="Times New Roman"/>
                <w:sz w:val="24"/>
                <w:szCs w:val="24"/>
              </w:rPr>
              <w:t>БАЛАНС</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1940B4AF" w14:textId="285C0816"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4 050</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62604A9B" w14:textId="6EE65F3B"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4 521</w:t>
            </w:r>
          </w:p>
        </w:tc>
        <w:tc>
          <w:tcPr>
            <w:tcW w:w="1360"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231AFC85" w14:textId="35CE8A4F"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5 585</w:t>
            </w:r>
          </w:p>
        </w:tc>
        <w:tc>
          <w:tcPr>
            <w:tcW w:w="1361" w:type="dxa"/>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hideMark/>
          </w:tcPr>
          <w:p w14:paraId="5D56367B" w14:textId="4F905AEE" w:rsidR="00E31032" w:rsidRPr="00B82F7D" w:rsidRDefault="00E31032" w:rsidP="00E31032">
            <w:pPr>
              <w:spacing w:after="0" w:line="240" w:lineRule="auto"/>
              <w:jc w:val="center"/>
              <w:rPr>
                <w:rFonts w:ascii="Times New Roman" w:eastAsia="Aptos" w:hAnsi="Times New Roman"/>
                <w:sz w:val="24"/>
                <w:szCs w:val="24"/>
              </w:rPr>
            </w:pPr>
            <w:r w:rsidRPr="00B82F7D">
              <w:rPr>
                <w:rFonts w:ascii="Times New Roman" w:hAnsi="Times New Roman"/>
                <w:sz w:val="24"/>
                <w:szCs w:val="24"/>
              </w:rPr>
              <w:t>6 364</w:t>
            </w:r>
          </w:p>
        </w:tc>
      </w:tr>
    </w:tbl>
    <w:p w14:paraId="5F2F7CD0" w14:textId="77777777" w:rsidR="00812058" w:rsidRPr="00B82F7D" w:rsidRDefault="00812058" w:rsidP="00AC7AE1">
      <w:pPr>
        <w:spacing w:after="0" w:line="360" w:lineRule="auto"/>
        <w:ind w:firstLine="709"/>
        <w:jc w:val="both"/>
        <w:rPr>
          <w:rFonts w:ascii="Times New Roman" w:eastAsia="Aptos" w:hAnsi="Times New Roman"/>
          <w:sz w:val="28"/>
          <w:szCs w:val="28"/>
        </w:rPr>
      </w:pPr>
    </w:p>
    <w:p w14:paraId="30F85BAD" w14:textId="24550025" w:rsidR="00324F38" w:rsidRPr="00B82F7D" w:rsidRDefault="00B74C96" w:rsidP="00275A99">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Расчет ключевых коэффициентов </w:t>
      </w:r>
      <w:r w:rsidR="003E0586" w:rsidRPr="00B82F7D">
        <w:rPr>
          <w:rFonts w:ascii="Times New Roman" w:eastAsia="Aptos" w:hAnsi="Times New Roman"/>
          <w:sz w:val="28"/>
          <w:szCs w:val="28"/>
        </w:rPr>
        <w:t xml:space="preserve">в </w:t>
      </w:r>
      <w:r w:rsidRPr="00B82F7D">
        <w:rPr>
          <w:rFonts w:ascii="Times New Roman" w:eastAsia="Aptos" w:hAnsi="Times New Roman"/>
          <w:sz w:val="28"/>
          <w:szCs w:val="28"/>
        </w:rPr>
        <w:t>таблиц</w:t>
      </w:r>
      <w:r w:rsidR="003E0586" w:rsidRPr="00B82F7D">
        <w:rPr>
          <w:rFonts w:ascii="Times New Roman" w:eastAsia="Aptos" w:hAnsi="Times New Roman"/>
          <w:sz w:val="28"/>
          <w:szCs w:val="28"/>
        </w:rPr>
        <w:t>е</w:t>
      </w:r>
      <w:r w:rsidRPr="00B82F7D">
        <w:rPr>
          <w:rFonts w:ascii="Times New Roman" w:eastAsia="Aptos" w:hAnsi="Times New Roman"/>
          <w:sz w:val="28"/>
          <w:szCs w:val="28"/>
        </w:rPr>
        <w:t xml:space="preserve"> 21 позволяет количественно оценить улучшение финансового здоровья компании.</w:t>
      </w:r>
      <w:r w:rsidR="00324F38" w:rsidRPr="00B82F7D">
        <w:rPr>
          <w:rFonts w:ascii="Times New Roman" w:eastAsia="Aptos" w:hAnsi="Times New Roman"/>
          <w:sz w:val="28"/>
          <w:szCs w:val="28"/>
        </w:rPr>
        <w:t xml:space="preserve"> Анализ коэффициентов показывает качественные изменения:</w:t>
      </w:r>
    </w:p>
    <w:p w14:paraId="42E1BC83" w14:textId="77777777" w:rsidR="00324F38" w:rsidRPr="00B82F7D" w:rsidRDefault="00324F38">
      <w:pPr>
        <w:pStyle w:val="a3"/>
        <w:numPr>
          <w:ilvl w:val="0"/>
          <w:numId w:val="15"/>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Ликвидность резко возрастает, так как оборотные средства не отвлекаются на крупные инвестиции, а финансирование идет за счет долгосрочных источников.</w:t>
      </w:r>
    </w:p>
    <w:p w14:paraId="6909BE10" w14:textId="77777777" w:rsidR="00324F38" w:rsidRPr="00B82F7D" w:rsidRDefault="00324F38">
      <w:pPr>
        <w:pStyle w:val="a3"/>
        <w:numPr>
          <w:ilvl w:val="0"/>
          <w:numId w:val="15"/>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Финансовая устойчивость, измеряемая коэффициентом автономии, значительно укрепляется, превышая нормативное значение почти в два раза к 2027 году. Это говорит о кардинальном снижении зависимости от кредиторов.</w:t>
      </w:r>
    </w:p>
    <w:p w14:paraId="35CD48CD" w14:textId="77777777" w:rsidR="00324F38" w:rsidRPr="00B82F7D" w:rsidRDefault="00324F38">
      <w:pPr>
        <w:pStyle w:val="a3"/>
        <w:numPr>
          <w:ilvl w:val="0"/>
          <w:numId w:val="15"/>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Рентабельность активов (ROA) демонстрирует рост, подтверждая, что новые инвестиции используются эффективно.</w:t>
      </w:r>
    </w:p>
    <w:p w14:paraId="7E408D82" w14:textId="37764346" w:rsidR="00324F38" w:rsidRPr="00B82F7D" w:rsidRDefault="00324F38">
      <w:pPr>
        <w:pStyle w:val="a3"/>
        <w:numPr>
          <w:ilvl w:val="0"/>
          <w:numId w:val="15"/>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lastRenderedPageBreak/>
        <w:t>Некоторое снижение рентабельности собственного капитала (ROE) является закономерным и положительным следствием уменьшения финансового рычага (доли заемных средств). Это признак оздоровления финансовой структуры, а не ухудшения эффективности. Показатель ROE при этом остается на высоком уровне (24,6%), многократно превышая доходность безрисковых вложений.</w:t>
      </w:r>
    </w:p>
    <w:p w14:paraId="4FDD08BB" w14:textId="77777777" w:rsidR="00324F38" w:rsidRPr="00B82F7D" w:rsidRDefault="00324F38" w:rsidP="00324F38">
      <w:pPr>
        <w:tabs>
          <w:tab w:val="left" w:pos="993"/>
        </w:tabs>
        <w:spacing w:after="0" w:line="360" w:lineRule="auto"/>
        <w:jc w:val="both"/>
        <w:rPr>
          <w:rFonts w:ascii="Times New Roman" w:eastAsia="Aptos" w:hAnsi="Times New Roman"/>
          <w:sz w:val="28"/>
          <w:szCs w:val="28"/>
        </w:rPr>
      </w:pPr>
    </w:p>
    <w:p w14:paraId="4283CBA6" w14:textId="368B9ECD" w:rsidR="00324F38" w:rsidRPr="00B82F7D" w:rsidRDefault="00324F38" w:rsidP="00324F38">
      <w:pPr>
        <w:spacing w:after="0" w:line="240" w:lineRule="auto"/>
        <w:rPr>
          <w:rFonts w:ascii="Times New Roman" w:eastAsia="Aptos" w:hAnsi="Times New Roman"/>
          <w:sz w:val="28"/>
          <w:szCs w:val="28"/>
        </w:rPr>
      </w:pPr>
      <w:r w:rsidRPr="00B82F7D">
        <w:rPr>
          <w:rFonts w:ascii="Times New Roman" w:eastAsia="Aptos" w:hAnsi="Times New Roman"/>
          <w:sz w:val="28"/>
          <w:szCs w:val="28"/>
        </w:rPr>
        <w:t>Таблица 21 – Динамика прогнозных финансовых коэффициентов</w:t>
      </w:r>
      <w:r w:rsidRPr="00B82F7D">
        <w:rPr>
          <w:rFonts w:eastAsia="Aptos"/>
        </w:rPr>
        <w:fldChar w:fldCharType="begin"/>
      </w:r>
      <w:r w:rsidRPr="00B82F7D">
        <w:rPr>
          <w:rFonts w:eastAsia="Aptos"/>
        </w:rPr>
        <w:instrText xml:space="preserve"> LINK </w:instrText>
      </w:r>
      <w:r w:rsidR="00916495" w:rsidRPr="00B82F7D">
        <w:rPr>
          <w:rFonts w:eastAsia="Aptos"/>
        </w:rPr>
        <w:instrText xml:space="preserve">Excel.Sheet.12 C:\\Users\\фотограф\\Desktop\\отчетт.xlsx Лист7!R1C1:R5C6 </w:instrText>
      </w:r>
      <w:r w:rsidRPr="00B82F7D">
        <w:rPr>
          <w:rFonts w:eastAsia="Aptos"/>
        </w:rPr>
        <w:instrText xml:space="preserve">\a \f 4 \h  \* MERGEFORMAT </w:instrText>
      </w:r>
      <w:r w:rsidRPr="00B82F7D">
        <w:rPr>
          <w:rFonts w:eastAsia="Aptos"/>
        </w:rPr>
        <w:fldChar w:fldCharType="separate"/>
      </w:r>
    </w:p>
    <w:tbl>
      <w:tblPr>
        <w:tblW w:w="9402" w:type="dxa"/>
        <w:tblLook w:val="04A0" w:firstRow="1" w:lastRow="0" w:firstColumn="1" w:lastColumn="0" w:noHBand="0" w:noVBand="1"/>
      </w:tblPr>
      <w:tblGrid>
        <w:gridCol w:w="3256"/>
        <w:gridCol w:w="992"/>
        <w:gridCol w:w="1276"/>
        <w:gridCol w:w="1275"/>
        <w:gridCol w:w="1272"/>
        <w:gridCol w:w="1331"/>
      </w:tblGrid>
      <w:tr w:rsidR="00B14FC2" w:rsidRPr="00B82F7D" w14:paraId="15C9CC1C" w14:textId="77777777" w:rsidTr="00275A99">
        <w:trPr>
          <w:trHeight w:val="712"/>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8E2F" w14:textId="78B13D26"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Коэффициент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55A6BE" w14:textId="462FB21D"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2024</w:t>
            </w:r>
            <w:r w:rsidR="00275A99" w:rsidRPr="00B82F7D">
              <w:rPr>
                <w:rFonts w:ascii="Times New Roman" w:hAnsi="Times New Roman"/>
                <w:color w:val="000000"/>
                <w:sz w:val="24"/>
                <w:szCs w:val="24"/>
                <w:lang w:eastAsia="ru-RU"/>
              </w:rPr>
              <w:t xml:space="preserve"> г. </w:t>
            </w:r>
            <w:r w:rsidRPr="00B82F7D">
              <w:rPr>
                <w:rFonts w:ascii="Times New Roman" w:hAnsi="Times New Roman"/>
                <w:color w:val="000000"/>
                <w:sz w:val="24"/>
                <w:szCs w:val="24"/>
                <w:lang w:eastAsia="ru-RU"/>
              </w:rPr>
              <w:t>(факт)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106C8" w14:textId="203B22AD" w:rsidR="00275A99" w:rsidRPr="00B82F7D" w:rsidRDefault="00324F38" w:rsidP="00275A99">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2025</w:t>
            </w:r>
            <w:r w:rsidR="00275A99" w:rsidRPr="00B82F7D">
              <w:rPr>
                <w:rFonts w:ascii="Times New Roman" w:hAnsi="Times New Roman"/>
                <w:color w:val="000000"/>
                <w:sz w:val="24"/>
                <w:szCs w:val="24"/>
                <w:lang w:eastAsia="ru-RU"/>
              </w:rPr>
              <w:t xml:space="preserve"> г.</w:t>
            </w:r>
          </w:p>
          <w:p w14:paraId="59EAC906" w14:textId="25909781" w:rsidR="00324F38" w:rsidRPr="00B82F7D" w:rsidRDefault="00324F38" w:rsidP="00275A99">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(прогноз)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2ECAB7" w14:textId="17AE00FF"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2026</w:t>
            </w:r>
            <w:r w:rsidR="00275A99" w:rsidRPr="00B82F7D">
              <w:rPr>
                <w:rFonts w:ascii="Times New Roman" w:hAnsi="Times New Roman"/>
                <w:color w:val="000000"/>
                <w:sz w:val="24"/>
                <w:szCs w:val="24"/>
                <w:lang w:eastAsia="ru-RU"/>
              </w:rPr>
              <w:t xml:space="preserve"> г.</w:t>
            </w:r>
            <w:r w:rsidRPr="00B82F7D">
              <w:rPr>
                <w:rFonts w:ascii="Times New Roman" w:hAnsi="Times New Roman"/>
                <w:color w:val="000000"/>
                <w:sz w:val="24"/>
                <w:szCs w:val="24"/>
                <w:lang w:eastAsia="ru-RU"/>
              </w:rPr>
              <w:t xml:space="preserve"> (прогноз)</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12398A8" w14:textId="0968E851"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2027</w:t>
            </w:r>
            <w:r w:rsidR="00275A99" w:rsidRPr="00B82F7D">
              <w:rPr>
                <w:rFonts w:ascii="Times New Roman" w:hAnsi="Times New Roman"/>
                <w:color w:val="000000"/>
                <w:sz w:val="24"/>
                <w:szCs w:val="24"/>
                <w:lang w:eastAsia="ru-RU"/>
              </w:rPr>
              <w:t xml:space="preserve"> г.</w:t>
            </w:r>
            <w:r w:rsidRPr="00B82F7D">
              <w:rPr>
                <w:rFonts w:ascii="Times New Roman" w:hAnsi="Times New Roman"/>
                <w:color w:val="000000"/>
                <w:sz w:val="24"/>
                <w:szCs w:val="24"/>
                <w:lang w:eastAsia="ru-RU"/>
              </w:rPr>
              <w:t xml:space="preserve"> (прогноз)</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2DA45E7E"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Норматив</w:t>
            </w:r>
          </w:p>
        </w:tc>
      </w:tr>
      <w:tr w:rsidR="00B14FC2" w:rsidRPr="00B82F7D" w14:paraId="4A50D3F6" w14:textId="77777777" w:rsidTr="00275A99">
        <w:trPr>
          <w:trHeight w:val="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A81AD2" w14:textId="77777777" w:rsidR="00324F38" w:rsidRPr="00B82F7D" w:rsidRDefault="00324F38" w:rsidP="00324F38">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Коэффициент текущей ликвидности</w:t>
            </w:r>
          </w:p>
        </w:tc>
        <w:tc>
          <w:tcPr>
            <w:tcW w:w="992" w:type="dxa"/>
            <w:tcBorders>
              <w:top w:val="nil"/>
              <w:left w:val="nil"/>
              <w:bottom w:val="single" w:sz="4" w:space="0" w:color="auto"/>
              <w:right w:val="single" w:sz="4" w:space="0" w:color="auto"/>
            </w:tcBorders>
            <w:shd w:val="clear" w:color="auto" w:fill="auto"/>
            <w:vAlign w:val="center"/>
            <w:hideMark/>
          </w:tcPr>
          <w:p w14:paraId="4119E386"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1,95</w:t>
            </w:r>
          </w:p>
        </w:tc>
        <w:tc>
          <w:tcPr>
            <w:tcW w:w="1276" w:type="dxa"/>
            <w:tcBorders>
              <w:top w:val="nil"/>
              <w:left w:val="nil"/>
              <w:bottom w:val="single" w:sz="4" w:space="0" w:color="auto"/>
              <w:right w:val="single" w:sz="4" w:space="0" w:color="auto"/>
            </w:tcBorders>
            <w:shd w:val="clear" w:color="auto" w:fill="auto"/>
            <w:vAlign w:val="center"/>
            <w:hideMark/>
          </w:tcPr>
          <w:p w14:paraId="193A61A0"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4,21</w:t>
            </w:r>
          </w:p>
        </w:tc>
        <w:tc>
          <w:tcPr>
            <w:tcW w:w="1275" w:type="dxa"/>
            <w:tcBorders>
              <w:top w:val="nil"/>
              <w:left w:val="nil"/>
              <w:bottom w:val="single" w:sz="4" w:space="0" w:color="auto"/>
              <w:right w:val="single" w:sz="4" w:space="0" w:color="auto"/>
            </w:tcBorders>
            <w:shd w:val="clear" w:color="auto" w:fill="auto"/>
            <w:vAlign w:val="center"/>
            <w:hideMark/>
          </w:tcPr>
          <w:p w14:paraId="6FBFF7B6"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8,15</w:t>
            </w:r>
          </w:p>
        </w:tc>
        <w:tc>
          <w:tcPr>
            <w:tcW w:w="1272" w:type="dxa"/>
            <w:tcBorders>
              <w:top w:val="nil"/>
              <w:left w:val="nil"/>
              <w:bottom w:val="single" w:sz="4" w:space="0" w:color="auto"/>
              <w:right w:val="single" w:sz="4" w:space="0" w:color="auto"/>
            </w:tcBorders>
            <w:shd w:val="clear" w:color="auto" w:fill="auto"/>
            <w:vAlign w:val="center"/>
            <w:hideMark/>
          </w:tcPr>
          <w:p w14:paraId="328EF0FC"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w:t>
            </w:r>
          </w:p>
        </w:tc>
        <w:tc>
          <w:tcPr>
            <w:tcW w:w="1331" w:type="dxa"/>
            <w:tcBorders>
              <w:top w:val="nil"/>
              <w:left w:val="nil"/>
              <w:bottom w:val="single" w:sz="4" w:space="0" w:color="auto"/>
              <w:right w:val="single" w:sz="4" w:space="0" w:color="auto"/>
            </w:tcBorders>
            <w:shd w:val="clear" w:color="auto" w:fill="auto"/>
            <w:vAlign w:val="center"/>
            <w:hideMark/>
          </w:tcPr>
          <w:p w14:paraId="30BFD4BB"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&gt; 2</w:t>
            </w:r>
          </w:p>
        </w:tc>
      </w:tr>
      <w:tr w:rsidR="00B14FC2" w:rsidRPr="00B82F7D" w14:paraId="23F17006" w14:textId="77777777" w:rsidTr="00275A99">
        <w:trPr>
          <w:trHeight w:val="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E06FE4" w14:textId="77777777" w:rsidR="00324F38" w:rsidRPr="00B82F7D" w:rsidRDefault="00324F38" w:rsidP="00324F38">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Коэффициент автономии</w:t>
            </w:r>
          </w:p>
        </w:tc>
        <w:tc>
          <w:tcPr>
            <w:tcW w:w="992" w:type="dxa"/>
            <w:tcBorders>
              <w:top w:val="nil"/>
              <w:left w:val="nil"/>
              <w:bottom w:val="single" w:sz="4" w:space="0" w:color="auto"/>
              <w:right w:val="single" w:sz="4" w:space="0" w:color="auto"/>
            </w:tcBorders>
            <w:shd w:val="clear" w:color="auto" w:fill="auto"/>
            <w:vAlign w:val="center"/>
            <w:hideMark/>
          </w:tcPr>
          <w:p w14:paraId="52314A67"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0,57</w:t>
            </w:r>
          </w:p>
        </w:tc>
        <w:tc>
          <w:tcPr>
            <w:tcW w:w="1276" w:type="dxa"/>
            <w:tcBorders>
              <w:top w:val="nil"/>
              <w:left w:val="nil"/>
              <w:bottom w:val="single" w:sz="4" w:space="0" w:color="auto"/>
              <w:right w:val="single" w:sz="4" w:space="0" w:color="auto"/>
            </w:tcBorders>
            <w:shd w:val="clear" w:color="auto" w:fill="auto"/>
            <w:vAlign w:val="center"/>
            <w:hideMark/>
          </w:tcPr>
          <w:p w14:paraId="480043AF"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0,71</w:t>
            </w:r>
          </w:p>
        </w:tc>
        <w:tc>
          <w:tcPr>
            <w:tcW w:w="1275" w:type="dxa"/>
            <w:tcBorders>
              <w:top w:val="nil"/>
              <w:left w:val="nil"/>
              <w:bottom w:val="single" w:sz="4" w:space="0" w:color="auto"/>
              <w:right w:val="single" w:sz="4" w:space="0" w:color="auto"/>
            </w:tcBorders>
            <w:shd w:val="clear" w:color="auto" w:fill="auto"/>
            <w:vAlign w:val="center"/>
            <w:hideMark/>
          </w:tcPr>
          <w:p w14:paraId="4D316A7D"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0,78</w:t>
            </w:r>
          </w:p>
        </w:tc>
        <w:tc>
          <w:tcPr>
            <w:tcW w:w="1272" w:type="dxa"/>
            <w:tcBorders>
              <w:top w:val="nil"/>
              <w:left w:val="nil"/>
              <w:bottom w:val="single" w:sz="4" w:space="0" w:color="auto"/>
              <w:right w:val="single" w:sz="4" w:space="0" w:color="auto"/>
            </w:tcBorders>
            <w:shd w:val="clear" w:color="auto" w:fill="auto"/>
            <w:vAlign w:val="center"/>
            <w:hideMark/>
          </w:tcPr>
          <w:p w14:paraId="7BCF160C"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0,91</w:t>
            </w:r>
          </w:p>
        </w:tc>
        <w:tc>
          <w:tcPr>
            <w:tcW w:w="1331" w:type="dxa"/>
            <w:tcBorders>
              <w:top w:val="nil"/>
              <w:left w:val="nil"/>
              <w:bottom w:val="single" w:sz="4" w:space="0" w:color="auto"/>
              <w:right w:val="single" w:sz="4" w:space="0" w:color="auto"/>
            </w:tcBorders>
            <w:shd w:val="clear" w:color="auto" w:fill="auto"/>
            <w:vAlign w:val="center"/>
            <w:hideMark/>
          </w:tcPr>
          <w:p w14:paraId="528DC5FE"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&gt; 0,5</w:t>
            </w:r>
          </w:p>
        </w:tc>
      </w:tr>
      <w:tr w:rsidR="00B14FC2" w:rsidRPr="00B82F7D" w14:paraId="7924F065" w14:textId="77777777" w:rsidTr="00275A99">
        <w:trPr>
          <w:trHeight w:val="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636C5A" w14:textId="77777777" w:rsidR="00324F38" w:rsidRPr="00B82F7D" w:rsidRDefault="00324F38" w:rsidP="00324F38">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Рентабельность активов (ROA)</w:t>
            </w:r>
          </w:p>
        </w:tc>
        <w:tc>
          <w:tcPr>
            <w:tcW w:w="992" w:type="dxa"/>
            <w:tcBorders>
              <w:top w:val="nil"/>
              <w:left w:val="nil"/>
              <w:bottom w:val="single" w:sz="4" w:space="0" w:color="auto"/>
              <w:right w:val="single" w:sz="4" w:space="0" w:color="auto"/>
            </w:tcBorders>
            <w:shd w:val="clear" w:color="auto" w:fill="auto"/>
            <w:vAlign w:val="center"/>
            <w:hideMark/>
          </w:tcPr>
          <w:p w14:paraId="014067D4"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18,20%</w:t>
            </w:r>
          </w:p>
        </w:tc>
        <w:tc>
          <w:tcPr>
            <w:tcW w:w="1276" w:type="dxa"/>
            <w:tcBorders>
              <w:top w:val="nil"/>
              <w:left w:val="nil"/>
              <w:bottom w:val="single" w:sz="4" w:space="0" w:color="auto"/>
              <w:right w:val="single" w:sz="4" w:space="0" w:color="auto"/>
            </w:tcBorders>
            <w:shd w:val="clear" w:color="auto" w:fill="auto"/>
            <w:vAlign w:val="center"/>
            <w:hideMark/>
          </w:tcPr>
          <w:p w14:paraId="1EDBED29"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20,40%</w:t>
            </w:r>
          </w:p>
        </w:tc>
        <w:tc>
          <w:tcPr>
            <w:tcW w:w="1275" w:type="dxa"/>
            <w:tcBorders>
              <w:top w:val="nil"/>
              <w:left w:val="nil"/>
              <w:bottom w:val="single" w:sz="4" w:space="0" w:color="auto"/>
              <w:right w:val="single" w:sz="4" w:space="0" w:color="auto"/>
            </w:tcBorders>
            <w:shd w:val="clear" w:color="auto" w:fill="auto"/>
            <w:vAlign w:val="center"/>
            <w:hideMark/>
          </w:tcPr>
          <w:p w14:paraId="76260822"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20,20%</w:t>
            </w:r>
          </w:p>
        </w:tc>
        <w:tc>
          <w:tcPr>
            <w:tcW w:w="1272" w:type="dxa"/>
            <w:tcBorders>
              <w:top w:val="nil"/>
              <w:left w:val="nil"/>
              <w:bottom w:val="single" w:sz="4" w:space="0" w:color="auto"/>
              <w:right w:val="single" w:sz="4" w:space="0" w:color="auto"/>
            </w:tcBorders>
            <w:shd w:val="clear" w:color="auto" w:fill="auto"/>
            <w:vAlign w:val="center"/>
            <w:hideMark/>
          </w:tcPr>
          <w:p w14:paraId="2C12F564"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22,30%</w:t>
            </w:r>
          </w:p>
        </w:tc>
        <w:tc>
          <w:tcPr>
            <w:tcW w:w="1331" w:type="dxa"/>
            <w:tcBorders>
              <w:top w:val="nil"/>
              <w:left w:val="nil"/>
              <w:bottom w:val="single" w:sz="4" w:space="0" w:color="auto"/>
              <w:right w:val="single" w:sz="4" w:space="0" w:color="auto"/>
            </w:tcBorders>
            <w:shd w:val="clear" w:color="auto" w:fill="auto"/>
            <w:vAlign w:val="center"/>
            <w:hideMark/>
          </w:tcPr>
          <w:p w14:paraId="6E5CCCAD"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&gt; 0</w:t>
            </w:r>
          </w:p>
        </w:tc>
      </w:tr>
      <w:tr w:rsidR="00B14FC2" w:rsidRPr="00B82F7D" w14:paraId="1AAF75FD" w14:textId="77777777" w:rsidTr="00275A99">
        <w:trPr>
          <w:trHeight w:val="26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275418" w14:textId="77777777" w:rsidR="00324F38" w:rsidRPr="00B82F7D" w:rsidRDefault="00324F38" w:rsidP="00324F38">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Рентабельность собственного капитала (ROE)</w:t>
            </w:r>
          </w:p>
        </w:tc>
        <w:tc>
          <w:tcPr>
            <w:tcW w:w="992" w:type="dxa"/>
            <w:tcBorders>
              <w:top w:val="nil"/>
              <w:left w:val="nil"/>
              <w:bottom w:val="single" w:sz="4" w:space="0" w:color="auto"/>
              <w:right w:val="single" w:sz="4" w:space="0" w:color="auto"/>
            </w:tcBorders>
            <w:shd w:val="clear" w:color="auto" w:fill="auto"/>
            <w:vAlign w:val="center"/>
            <w:hideMark/>
          </w:tcPr>
          <w:p w14:paraId="14D1EADF"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32,00%</w:t>
            </w:r>
          </w:p>
        </w:tc>
        <w:tc>
          <w:tcPr>
            <w:tcW w:w="1276" w:type="dxa"/>
            <w:tcBorders>
              <w:top w:val="nil"/>
              <w:left w:val="nil"/>
              <w:bottom w:val="single" w:sz="4" w:space="0" w:color="auto"/>
              <w:right w:val="single" w:sz="4" w:space="0" w:color="auto"/>
            </w:tcBorders>
            <w:shd w:val="clear" w:color="auto" w:fill="auto"/>
            <w:vAlign w:val="center"/>
            <w:hideMark/>
          </w:tcPr>
          <w:p w14:paraId="542C31CC"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28,70%</w:t>
            </w:r>
          </w:p>
        </w:tc>
        <w:tc>
          <w:tcPr>
            <w:tcW w:w="1275" w:type="dxa"/>
            <w:tcBorders>
              <w:top w:val="nil"/>
              <w:left w:val="nil"/>
              <w:bottom w:val="single" w:sz="4" w:space="0" w:color="auto"/>
              <w:right w:val="single" w:sz="4" w:space="0" w:color="auto"/>
            </w:tcBorders>
            <w:shd w:val="clear" w:color="auto" w:fill="auto"/>
            <w:vAlign w:val="center"/>
            <w:hideMark/>
          </w:tcPr>
          <w:p w14:paraId="3E7F2F35"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25,90%</w:t>
            </w:r>
          </w:p>
        </w:tc>
        <w:tc>
          <w:tcPr>
            <w:tcW w:w="1272" w:type="dxa"/>
            <w:tcBorders>
              <w:top w:val="nil"/>
              <w:left w:val="nil"/>
              <w:bottom w:val="single" w:sz="4" w:space="0" w:color="auto"/>
              <w:right w:val="single" w:sz="4" w:space="0" w:color="auto"/>
            </w:tcBorders>
            <w:shd w:val="clear" w:color="auto" w:fill="auto"/>
            <w:vAlign w:val="center"/>
            <w:hideMark/>
          </w:tcPr>
          <w:p w14:paraId="3042E4C3"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24,60%</w:t>
            </w:r>
          </w:p>
        </w:tc>
        <w:tc>
          <w:tcPr>
            <w:tcW w:w="1331" w:type="dxa"/>
            <w:tcBorders>
              <w:top w:val="nil"/>
              <w:left w:val="nil"/>
              <w:bottom w:val="single" w:sz="4" w:space="0" w:color="auto"/>
              <w:right w:val="single" w:sz="4" w:space="0" w:color="auto"/>
            </w:tcBorders>
            <w:shd w:val="clear" w:color="auto" w:fill="auto"/>
            <w:vAlign w:val="center"/>
            <w:hideMark/>
          </w:tcPr>
          <w:p w14:paraId="114EE4E2" w14:textId="77777777" w:rsidR="00324F38" w:rsidRPr="00B82F7D" w:rsidRDefault="00324F38" w:rsidP="00324F38">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&gt; ставки по депозитам</w:t>
            </w:r>
          </w:p>
        </w:tc>
      </w:tr>
    </w:tbl>
    <w:p w14:paraId="7A69F277" w14:textId="5F235B5A" w:rsidR="00812058" w:rsidRPr="00B82F7D" w:rsidRDefault="00324F38" w:rsidP="00324F38">
      <w:pPr>
        <w:spacing w:after="0" w:line="360" w:lineRule="auto"/>
        <w:jc w:val="both"/>
        <w:rPr>
          <w:rFonts w:ascii="Times New Roman" w:eastAsia="Aptos" w:hAnsi="Times New Roman"/>
          <w:sz w:val="28"/>
          <w:szCs w:val="28"/>
          <w:lang w:val="en-US"/>
        </w:rPr>
      </w:pPr>
      <w:r w:rsidRPr="00B82F7D">
        <w:rPr>
          <w:rFonts w:ascii="Times New Roman" w:eastAsia="Aptos" w:hAnsi="Times New Roman"/>
          <w:sz w:val="28"/>
          <w:szCs w:val="28"/>
        </w:rPr>
        <w:fldChar w:fldCharType="end"/>
      </w:r>
    </w:p>
    <w:p w14:paraId="46555AF2" w14:textId="19368B94" w:rsidR="00FF14E6" w:rsidRPr="00B82F7D" w:rsidRDefault="00FF14E6" w:rsidP="00FF14E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Конечной и самой важной целью любых управленческих решений является рост фундаментальной стоимости бизнеса. Прогнозные финансовые потоки, полученные в результате реализации предложенных мер, позволяют рассчитать этот прирост с помощью модели дисконтирования свободных денежных потоков (DCF).</w:t>
      </w:r>
    </w:p>
    <w:p w14:paraId="1A2EC633" w14:textId="77777777" w:rsidR="00837C5C" w:rsidRPr="00B82F7D" w:rsidRDefault="00FF14E6" w:rsidP="00FF14E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Расчеты, представленные в таблице 22 (терминальная стоимость рассчитана по модели Гордона с темпом долгосрочного роста g=3% и ставкой WACC=15%), наглядно демонстрируют совокупный экономический эффект. Реализация комплекса мероприятий по диверсификации источников финансирования и последующее эффективное инвестирование привлеченных средств в инновационные проекты способны увеличить фундаментальную стоимость ООО «ПК «СТАНК» на 3 405 млн руб. </w:t>
      </w:r>
    </w:p>
    <w:p w14:paraId="28D35024" w14:textId="0C830A4C" w:rsidR="00FF14E6" w:rsidRPr="00B82F7D" w:rsidRDefault="00FF14E6" w:rsidP="00FF14E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Это является наиболее полным и убедительным доказательством стратегической целесообразности и высокой экономической эффективности разработанных в данной работе рекомендаций.</w:t>
      </w:r>
    </w:p>
    <w:p w14:paraId="669A65BD" w14:textId="6DA7CCE2" w:rsidR="00FF14E6" w:rsidRPr="00B82F7D" w:rsidRDefault="00837C5C" w:rsidP="00837C5C">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lastRenderedPageBreak/>
        <w:t>В третьем разделе данной работы были разработаны и всесторонне обоснованы комплексные рекомендации, направленные на совершенствование финансово-экономического обеспечения инновационной деятельности ООО «ПК «СТАНК».</w:t>
      </w:r>
    </w:p>
    <w:p w14:paraId="196F2DB6" w14:textId="77777777" w:rsidR="00837C5C" w:rsidRPr="00B82F7D" w:rsidRDefault="00837C5C" w:rsidP="00837C5C">
      <w:pPr>
        <w:spacing w:after="0" w:line="360" w:lineRule="auto"/>
        <w:ind w:firstLine="709"/>
        <w:jc w:val="both"/>
        <w:rPr>
          <w:rFonts w:ascii="Times New Roman" w:eastAsia="Aptos" w:hAnsi="Times New Roman"/>
          <w:sz w:val="28"/>
          <w:szCs w:val="28"/>
        </w:rPr>
      </w:pPr>
    </w:p>
    <w:p w14:paraId="1588B354" w14:textId="3ED14215" w:rsidR="00FF14E6" w:rsidRPr="00B82F7D" w:rsidRDefault="00FF14E6" w:rsidP="00FF14E6">
      <w:pPr>
        <w:spacing w:after="0" w:line="240" w:lineRule="auto"/>
        <w:jc w:val="both"/>
        <w:rPr>
          <w:rFonts w:ascii="Times New Roman" w:eastAsia="Aptos" w:hAnsi="Times New Roman"/>
          <w:sz w:val="28"/>
          <w:szCs w:val="28"/>
        </w:rPr>
      </w:pPr>
      <w:r w:rsidRPr="00B82F7D">
        <w:rPr>
          <w:rFonts w:ascii="Times New Roman" w:eastAsia="Aptos" w:hAnsi="Times New Roman"/>
          <w:sz w:val="28"/>
          <w:szCs w:val="28"/>
        </w:rPr>
        <w:t>Таблица 22 – Расчет эффекта от реализации предложенных мероприятий на стоимость компании</w:t>
      </w:r>
    </w:p>
    <w:p w14:paraId="5E8A19DC" w14:textId="44ECE89B" w:rsidR="00275A99" w:rsidRPr="00B82F7D" w:rsidRDefault="00275A99" w:rsidP="00275A99">
      <w:pPr>
        <w:spacing w:after="0" w:line="240" w:lineRule="auto"/>
        <w:jc w:val="right"/>
        <w:rPr>
          <w:rFonts w:ascii="Times New Roman" w:eastAsia="Aptos" w:hAnsi="Times New Roman"/>
          <w:sz w:val="28"/>
          <w:szCs w:val="28"/>
        </w:rPr>
      </w:pPr>
      <w:r w:rsidRPr="00B82F7D">
        <w:rPr>
          <w:rFonts w:ascii="Times New Roman" w:eastAsia="Aptos" w:hAnsi="Times New Roman"/>
          <w:sz w:val="28"/>
          <w:szCs w:val="28"/>
        </w:rPr>
        <w:t>В миллионах рублей</w:t>
      </w:r>
    </w:p>
    <w:tbl>
      <w:tblPr>
        <w:tblW w:w="9376" w:type="dxa"/>
        <w:tblLook w:val="04A0" w:firstRow="1" w:lastRow="0" w:firstColumn="1" w:lastColumn="0" w:noHBand="0" w:noVBand="1"/>
      </w:tblPr>
      <w:tblGrid>
        <w:gridCol w:w="5382"/>
        <w:gridCol w:w="1417"/>
        <w:gridCol w:w="1276"/>
        <w:gridCol w:w="1301"/>
      </w:tblGrid>
      <w:tr w:rsidR="00FF14E6" w:rsidRPr="00B82F7D" w14:paraId="13EBAFD1" w14:textId="77777777" w:rsidTr="00275A99">
        <w:trPr>
          <w:trHeight w:val="632"/>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FD692"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Показатель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752F39" w14:textId="77777777" w:rsidR="00275A99"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2025</w:t>
            </w:r>
            <w:r w:rsidR="00275A99" w:rsidRPr="00B82F7D">
              <w:rPr>
                <w:rFonts w:ascii="Times New Roman" w:hAnsi="Times New Roman"/>
                <w:color w:val="000000"/>
                <w:sz w:val="24"/>
                <w:szCs w:val="24"/>
                <w:lang w:eastAsia="ru-RU"/>
              </w:rPr>
              <w:t xml:space="preserve"> г.</w:t>
            </w:r>
            <w:r w:rsidRPr="00B82F7D">
              <w:rPr>
                <w:rFonts w:ascii="Times New Roman" w:hAnsi="Times New Roman"/>
                <w:color w:val="000000"/>
                <w:sz w:val="24"/>
                <w:szCs w:val="24"/>
                <w:lang w:eastAsia="ru-RU"/>
              </w:rPr>
              <w:t xml:space="preserve"> </w:t>
            </w:r>
          </w:p>
          <w:p w14:paraId="34E794FA" w14:textId="182D8C89"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(прогноз)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4B1110" w14:textId="1414D945"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2026</w:t>
            </w:r>
            <w:r w:rsidR="00275A99" w:rsidRPr="00B82F7D">
              <w:rPr>
                <w:rFonts w:ascii="Times New Roman" w:hAnsi="Times New Roman"/>
                <w:color w:val="000000"/>
                <w:sz w:val="24"/>
                <w:szCs w:val="24"/>
                <w:lang w:eastAsia="ru-RU"/>
              </w:rPr>
              <w:t xml:space="preserve"> г.</w:t>
            </w:r>
            <w:r w:rsidRPr="00B82F7D">
              <w:rPr>
                <w:rFonts w:ascii="Times New Roman" w:hAnsi="Times New Roman"/>
                <w:color w:val="000000"/>
                <w:sz w:val="24"/>
                <w:szCs w:val="24"/>
                <w:lang w:eastAsia="ru-RU"/>
              </w:rPr>
              <w:t xml:space="preserve"> (прогноз)</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61DA6F46" w14:textId="7038EA84"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 xml:space="preserve">2027 </w:t>
            </w:r>
            <w:r w:rsidR="00275A99" w:rsidRPr="00B82F7D">
              <w:rPr>
                <w:rFonts w:ascii="Times New Roman" w:hAnsi="Times New Roman"/>
                <w:color w:val="000000"/>
                <w:sz w:val="24"/>
                <w:szCs w:val="24"/>
                <w:lang w:eastAsia="ru-RU"/>
              </w:rPr>
              <w:t xml:space="preserve">г. </w:t>
            </w:r>
            <w:r w:rsidRPr="00B82F7D">
              <w:rPr>
                <w:rFonts w:ascii="Times New Roman" w:hAnsi="Times New Roman"/>
                <w:color w:val="000000"/>
                <w:sz w:val="24"/>
                <w:szCs w:val="24"/>
                <w:lang w:eastAsia="ru-RU"/>
              </w:rPr>
              <w:t>(прогноз)</w:t>
            </w:r>
          </w:p>
        </w:tc>
      </w:tr>
      <w:tr w:rsidR="00FF14E6" w:rsidRPr="00B82F7D" w14:paraId="0D0899F7"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C4A12B"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EBIT (Прибыль до вычета процентов и налогов)</w:t>
            </w:r>
          </w:p>
        </w:tc>
        <w:tc>
          <w:tcPr>
            <w:tcW w:w="1417" w:type="dxa"/>
            <w:tcBorders>
              <w:top w:val="nil"/>
              <w:left w:val="nil"/>
              <w:bottom w:val="single" w:sz="4" w:space="0" w:color="auto"/>
              <w:right w:val="single" w:sz="4" w:space="0" w:color="auto"/>
            </w:tcBorders>
            <w:shd w:val="clear" w:color="auto" w:fill="auto"/>
            <w:vAlign w:val="center"/>
            <w:hideMark/>
          </w:tcPr>
          <w:p w14:paraId="3967C9F6"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1 166</w:t>
            </w:r>
          </w:p>
        </w:tc>
        <w:tc>
          <w:tcPr>
            <w:tcW w:w="1276" w:type="dxa"/>
            <w:tcBorders>
              <w:top w:val="nil"/>
              <w:left w:val="nil"/>
              <w:bottom w:val="single" w:sz="4" w:space="0" w:color="auto"/>
              <w:right w:val="single" w:sz="4" w:space="0" w:color="auto"/>
            </w:tcBorders>
            <w:shd w:val="clear" w:color="auto" w:fill="auto"/>
            <w:vAlign w:val="center"/>
            <w:hideMark/>
          </w:tcPr>
          <w:p w14:paraId="5DBBA5F3"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1 445</w:t>
            </w:r>
          </w:p>
        </w:tc>
        <w:tc>
          <w:tcPr>
            <w:tcW w:w="1301" w:type="dxa"/>
            <w:tcBorders>
              <w:top w:val="nil"/>
              <w:left w:val="nil"/>
              <w:bottom w:val="single" w:sz="4" w:space="0" w:color="auto"/>
              <w:right w:val="single" w:sz="4" w:space="0" w:color="auto"/>
            </w:tcBorders>
            <w:shd w:val="clear" w:color="auto" w:fill="auto"/>
            <w:vAlign w:val="center"/>
            <w:hideMark/>
          </w:tcPr>
          <w:p w14:paraId="02DA5557"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1 809</w:t>
            </w:r>
          </w:p>
        </w:tc>
      </w:tr>
      <w:tr w:rsidR="00FF14E6" w:rsidRPr="00B82F7D" w14:paraId="2D9ECC04"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E07446B"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Налог на прибыль (20%)</w:t>
            </w:r>
          </w:p>
        </w:tc>
        <w:tc>
          <w:tcPr>
            <w:tcW w:w="1417" w:type="dxa"/>
            <w:tcBorders>
              <w:top w:val="nil"/>
              <w:left w:val="nil"/>
              <w:bottom w:val="single" w:sz="4" w:space="0" w:color="auto"/>
              <w:right w:val="single" w:sz="4" w:space="0" w:color="auto"/>
            </w:tcBorders>
            <w:shd w:val="clear" w:color="auto" w:fill="auto"/>
            <w:vAlign w:val="center"/>
            <w:hideMark/>
          </w:tcPr>
          <w:p w14:paraId="17D8835F"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233</w:t>
            </w:r>
          </w:p>
        </w:tc>
        <w:tc>
          <w:tcPr>
            <w:tcW w:w="1276" w:type="dxa"/>
            <w:tcBorders>
              <w:top w:val="nil"/>
              <w:left w:val="nil"/>
              <w:bottom w:val="single" w:sz="4" w:space="0" w:color="auto"/>
              <w:right w:val="single" w:sz="4" w:space="0" w:color="auto"/>
            </w:tcBorders>
            <w:shd w:val="clear" w:color="auto" w:fill="auto"/>
            <w:vAlign w:val="center"/>
            <w:hideMark/>
          </w:tcPr>
          <w:p w14:paraId="68349B2E"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289</w:t>
            </w:r>
          </w:p>
        </w:tc>
        <w:tc>
          <w:tcPr>
            <w:tcW w:w="1301" w:type="dxa"/>
            <w:tcBorders>
              <w:top w:val="nil"/>
              <w:left w:val="nil"/>
              <w:bottom w:val="single" w:sz="4" w:space="0" w:color="auto"/>
              <w:right w:val="single" w:sz="4" w:space="0" w:color="auto"/>
            </w:tcBorders>
            <w:shd w:val="clear" w:color="auto" w:fill="auto"/>
            <w:vAlign w:val="center"/>
            <w:hideMark/>
          </w:tcPr>
          <w:p w14:paraId="453216BB"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362</w:t>
            </w:r>
          </w:p>
        </w:tc>
      </w:tr>
      <w:tr w:rsidR="00FF14E6" w:rsidRPr="00B82F7D" w14:paraId="4034BC7C"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0058541"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NOPAT (Чистая операционная прибыль)</w:t>
            </w:r>
          </w:p>
        </w:tc>
        <w:tc>
          <w:tcPr>
            <w:tcW w:w="1417" w:type="dxa"/>
            <w:tcBorders>
              <w:top w:val="nil"/>
              <w:left w:val="nil"/>
              <w:bottom w:val="single" w:sz="4" w:space="0" w:color="auto"/>
              <w:right w:val="single" w:sz="4" w:space="0" w:color="auto"/>
            </w:tcBorders>
            <w:shd w:val="clear" w:color="auto" w:fill="auto"/>
            <w:vAlign w:val="center"/>
            <w:hideMark/>
          </w:tcPr>
          <w:p w14:paraId="2ED5D340"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933</w:t>
            </w:r>
          </w:p>
        </w:tc>
        <w:tc>
          <w:tcPr>
            <w:tcW w:w="1276" w:type="dxa"/>
            <w:tcBorders>
              <w:top w:val="nil"/>
              <w:left w:val="nil"/>
              <w:bottom w:val="single" w:sz="4" w:space="0" w:color="auto"/>
              <w:right w:val="single" w:sz="4" w:space="0" w:color="auto"/>
            </w:tcBorders>
            <w:shd w:val="clear" w:color="auto" w:fill="auto"/>
            <w:vAlign w:val="center"/>
            <w:hideMark/>
          </w:tcPr>
          <w:p w14:paraId="5C160069"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1 156</w:t>
            </w:r>
          </w:p>
        </w:tc>
        <w:tc>
          <w:tcPr>
            <w:tcW w:w="1301" w:type="dxa"/>
            <w:tcBorders>
              <w:top w:val="nil"/>
              <w:left w:val="nil"/>
              <w:bottom w:val="single" w:sz="4" w:space="0" w:color="auto"/>
              <w:right w:val="single" w:sz="4" w:space="0" w:color="auto"/>
            </w:tcBorders>
            <w:shd w:val="clear" w:color="auto" w:fill="auto"/>
            <w:vAlign w:val="center"/>
            <w:hideMark/>
          </w:tcPr>
          <w:p w14:paraId="531AA4E5"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1 447</w:t>
            </w:r>
          </w:p>
        </w:tc>
      </w:tr>
      <w:tr w:rsidR="00FF14E6" w:rsidRPr="00B82F7D" w14:paraId="4C55CC97"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22FABFA"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Амортизация</w:t>
            </w:r>
          </w:p>
        </w:tc>
        <w:tc>
          <w:tcPr>
            <w:tcW w:w="1417" w:type="dxa"/>
            <w:tcBorders>
              <w:top w:val="nil"/>
              <w:left w:val="nil"/>
              <w:bottom w:val="single" w:sz="4" w:space="0" w:color="auto"/>
              <w:right w:val="single" w:sz="4" w:space="0" w:color="auto"/>
            </w:tcBorders>
            <w:shd w:val="clear" w:color="auto" w:fill="auto"/>
            <w:vAlign w:val="center"/>
            <w:hideMark/>
          </w:tcPr>
          <w:p w14:paraId="39E561E0"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380</w:t>
            </w:r>
          </w:p>
        </w:tc>
        <w:tc>
          <w:tcPr>
            <w:tcW w:w="1276" w:type="dxa"/>
            <w:tcBorders>
              <w:top w:val="nil"/>
              <w:left w:val="nil"/>
              <w:bottom w:val="single" w:sz="4" w:space="0" w:color="auto"/>
              <w:right w:val="single" w:sz="4" w:space="0" w:color="auto"/>
            </w:tcBorders>
            <w:shd w:val="clear" w:color="auto" w:fill="auto"/>
            <w:vAlign w:val="center"/>
            <w:hideMark/>
          </w:tcPr>
          <w:p w14:paraId="2FE88FDD"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450</w:t>
            </w:r>
          </w:p>
        </w:tc>
        <w:tc>
          <w:tcPr>
            <w:tcW w:w="1301" w:type="dxa"/>
            <w:tcBorders>
              <w:top w:val="nil"/>
              <w:left w:val="nil"/>
              <w:bottom w:val="single" w:sz="4" w:space="0" w:color="auto"/>
              <w:right w:val="single" w:sz="4" w:space="0" w:color="auto"/>
            </w:tcBorders>
            <w:shd w:val="clear" w:color="auto" w:fill="auto"/>
            <w:vAlign w:val="center"/>
            <w:hideMark/>
          </w:tcPr>
          <w:p w14:paraId="07E3E1B0"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510</w:t>
            </w:r>
          </w:p>
        </w:tc>
      </w:tr>
      <w:tr w:rsidR="00FF14E6" w:rsidRPr="00B82F7D" w14:paraId="33886AE9"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296AAC7"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Капитальные вложения (CAPEX)</w:t>
            </w:r>
          </w:p>
        </w:tc>
        <w:tc>
          <w:tcPr>
            <w:tcW w:w="1417" w:type="dxa"/>
            <w:tcBorders>
              <w:top w:val="nil"/>
              <w:left w:val="nil"/>
              <w:bottom w:val="single" w:sz="4" w:space="0" w:color="auto"/>
              <w:right w:val="single" w:sz="4" w:space="0" w:color="auto"/>
            </w:tcBorders>
            <w:shd w:val="clear" w:color="auto" w:fill="auto"/>
            <w:vAlign w:val="center"/>
            <w:hideMark/>
          </w:tcPr>
          <w:p w14:paraId="392259AD"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75D72354"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–150</w:t>
            </w:r>
          </w:p>
        </w:tc>
        <w:tc>
          <w:tcPr>
            <w:tcW w:w="1301" w:type="dxa"/>
            <w:tcBorders>
              <w:top w:val="nil"/>
              <w:left w:val="nil"/>
              <w:bottom w:val="single" w:sz="4" w:space="0" w:color="auto"/>
              <w:right w:val="single" w:sz="4" w:space="0" w:color="auto"/>
            </w:tcBorders>
            <w:shd w:val="clear" w:color="auto" w:fill="auto"/>
            <w:vAlign w:val="center"/>
            <w:hideMark/>
          </w:tcPr>
          <w:p w14:paraId="5973336B"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–300</w:t>
            </w:r>
          </w:p>
        </w:tc>
      </w:tr>
      <w:tr w:rsidR="00FF14E6" w:rsidRPr="00B82F7D" w14:paraId="565FA900"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37A3AB9"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Изменение оборотного капитала</w:t>
            </w:r>
          </w:p>
        </w:tc>
        <w:tc>
          <w:tcPr>
            <w:tcW w:w="1417" w:type="dxa"/>
            <w:tcBorders>
              <w:top w:val="nil"/>
              <w:left w:val="nil"/>
              <w:bottom w:val="single" w:sz="4" w:space="0" w:color="auto"/>
              <w:right w:val="single" w:sz="4" w:space="0" w:color="auto"/>
            </w:tcBorders>
            <w:shd w:val="clear" w:color="auto" w:fill="auto"/>
            <w:vAlign w:val="center"/>
            <w:hideMark/>
          </w:tcPr>
          <w:p w14:paraId="532B8906"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–351</w:t>
            </w:r>
          </w:p>
        </w:tc>
        <w:tc>
          <w:tcPr>
            <w:tcW w:w="1276" w:type="dxa"/>
            <w:tcBorders>
              <w:top w:val="nil"/>
              <w:left w:val="nil"/>
              <w:bottom w:val="single" w:sz="4" w:space="0" w:color="auto"/>
              <w:right w:val="single" w:sz="4" w:space="0" w:color="auto"/>
            </w:tcBorders>
            <w:shd w:val="clear" w:color="auto" w:fill="auto"/>
            <w:vAlign w:val="center"/>
            <w:hideMark/>
          </w:tcPr>
          <w:p w14:paraId="48347F66"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–414</w:t>
            </w:r>
          </w:p>
        </w:tc>
        <w:tc>
          <w:tcPr>
            <w:tcW w:w="1301" w:type="dxa"/>
            <w:tcBorders>
              <w:top w:val="nil"/>
              <w:left w:val="nil"/>
              <w:bottom w:val="single" w:sz="4" w:space="0" w:color="auto"/>
              <w:right w:val="single" w:sz="4" w:space="0" w:color="auto"/>
            </w:tcBorders>
            <w:shd w:val="clear" w:color="auto" w:fill="auto"/>
            <w:vAlign w:val="center"/>
            <w:hideMark/>
          </w:tcPr>
          <w:p w14:paraId="21084C31"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–489</w:t>
            </w:r>
          </w:p>
        </w:tc>
      </w:tr>
      <w:tr w:rsidR="00FF14E6" w:rsidRPr="00B82F7D" w14:paraId="4D33F895"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EE33D7E"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Свободный денежный поток (FCFF)</w:t>
            </w:r>
          </w:p>
        </w:tc>
        <w:tc>
          <w:tcPr>
            <w:tcW w:w="1417" w:type="dxa"/>
            <w:tcBorders>
              <w:top w:val="nil"/>
              <w:left w:val="nil"/>
              <w:bottom w:val="single" w:sz="4" w:space="0" w:color="auto"/>
              <w:right w:val="single" w:sz="4" w:space="0" w:color="auto"/>
            </w:tcBorders>
            <w:shd w:val="clear" w:color="auto" w:fill="auto"/>
            <w:vAlign w:val="center"/>
            <w:hideMark/>
          </w:tcPr>
          <w:p w14:paraId="5EBAD21B"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14:paraId="401B2CA7"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1 042</w:t>
            </w:r>
          </w:p>
        </w:tc>
        <w:tc>
          <w:tcPr>
            <w:tcW w:w="1301" w:type="dxa"/>
            <w:tcBorders>
              <w:top w:val="nil"/>
              <w:left w:val="nil"/>
              <w:bottom w:val="single" w:sz="4" w:space="0" w:color="auto"/>
              <w:right w:val="single" w:sz="4" w:space="0" w:color="auto"/>
            </w:tcBorders>
            <w:shd w:val="clear" w:color="auto" w:fill="auto"/>
            <w:vAlign w:val="center"/>
            <w:hideMark/>
          </w:tcPr>
          <w:p w14:paraId="6D8CCA26"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1 168</w:t>
            </w:r>
          </w:p>
        </w:tc>
      </w:tr>
      <w:tr w:rsidR="00FF14E6" w:rsidRPr="00B82F7D" w14:paraId="350D2278"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DD451CE"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Терминальная стоимость (в конце 2027 г.)</w:t>
            </w:r>
          </w:p>
        </w:tc>
        <w:tc>
          <w:tcPr>
            <w:tcW w:w="1417" w:type="dxa"/>
            <w:tcBorders>
              <w:top w:val="nil"/>
              <w:left w:val="nil"/>
              <w:bottom w:val="single" w:sz="4" w:space="0" w:color="auto"/>
              <w:right w:val="single" w:sz="4" w:space="0" w:color="auto"/>
            </w:tcBorders>
            <w:shd w:val="clear" w:color="auto" w:fill="auto"/>
            <w:vAlign w:val="center"/>
            <w:hideMark/>
          </w:tcPr>
          <w:p w14:paraId="35533855" w14:textId="5A3561F9"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 </w:t>
            </w:r>
            <w:r w:rsidR="00275A99" w:rsidRPr="00B82F7D">
              <w:rPr>
                <w:rFonts w:ascii="Times New Roman" w:hAnsi="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A4EF51" w14:textId="4CFC77EE"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 </w:t>
            </w:r>
            <w:r w:rsidR="00275A99" w:rsidRPr="00B82F7D">
              <w:rPr>
                <w:rFonts w:ascii="Times New Roman" w:hAnsi="Times New Roman"/>
                <w:color w:val="000000"/>
                <w:sz w:val="24"/>
                <w:szCs w:val="24"/>
                <w:lang w:eastAsia="ru-RU"/>
              </w:rPr>
              <w:t>–</w:t>
            </w:r>
          </w:p>
        </w:tc>
        <w:tc>
          <w:tcPr>
            <w:tcW w:w="1301" w:type="dxa"/>
            <w:tcBorders>
              <w:top w:val="nil"/>
              <w:left w:val="nil"/>
              <w:bottom w:val="single" w:sz="4" w:space="0" w:color="auto"/>
              <w:right w:val="single" w:sz="4" w:space="0" w:color="auto"/>
            </w:tcBorders>
            <w:shd w:val="clear" w:color="auto" w:fill="auto"/>
            <w:vAlign w:val="center"/>
            <w:hideMark/>
          </w:tcPr>
          <w:p w14:paraId="567DD97B"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10 030</w:t>
            </w:r>
          </w:p>
        </w:tc>
      </w:tr>
      <w:tr w:rsidR="00FF14E6" w:rsidRPr="00B82F7D" w14:paraId="5D9FF1E2"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F026D1"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Прогнозная стоимость компании (EV)</w:t>
            </w:r>
          </w:p>
        </w:tc>
        <w:tc>
          <w:tcPr>
            <w:tcW w:w="1417" w:type="dxa"/>
            <w:tcBorders>
              <w:top w:val="nil"/>
              <w:left w:val="nil"/>
              <w:bottom w:val="single" w:sz="4" w:space="0" w:color="auto"/>
              <w:right w:val="single" w:sz="4" w:space="0" w:color="auto"/>
            </w:tcBorders>
            <w:shd w:val="clear" w:color="auto" w:fill="auto"/>
            <w:vAlign w:val="center"/>
            <w:hideMark/>
          </w:tcPr>
          <w:p w14:paraId="3F0DF5DE" w14:textId="0C91C393"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 </w:t>
            </w:r>
            <w:r w:rsidR="00275A99" w:rsidRPr="00B82F7D">
              <w:rPr>
                <w:rFonts w:ascii="Times New Roman" w:hAnsi="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9E2C9A" w14:textId="17A02D1A" w:rsidR="00FF14E6" w:rsidRPr="00B82F7D" w:rsidRDefault="00275A99"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w:t>
            </w:r>
          </w:p>
        </w:tc>
        <w:tc>
          <w:tcPr>
            <w:tcW w:w="1301" w:type="dxa"/>
            <w:tcBorders>
              <w:top w:val="nil"/>
              <w:left w:val="nil"/>
              <w:bottom w:val="single" w:sz="4" w:space="0" w:color="auto"/>
              <w:right w:val="single" w:sz="4" w:space="0" w:color="auto"/>
            </w:tcBorders>
            <w:shd w:val="clear" w:color="auto" w:fill="auto"/>
            <w:vAlign w:val="center"/>
            <w:hideMark/>
          </w:tcPr>
          <w:p w14:paraId="7021D973"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8 255</w:t>
            </w:r>
          </w:p>
        </w:tc>
      </w:tr>
      <w:tr w:rsidR="00FF14E6" w:rsidRPr="00B82F7D" w14:paraId="7ED78B33"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C0F5486"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Стоимость компании до мероприятий (оценочно)</w:t>
            </w:r>
          </w:p>
        </w:tc>
        <w:tc>
          <w:tcPr>
            <w:tcW w:w="1417" w:type="dxa"/>
            <w:tcBorders>
              <w:top w:val="nil"/>
              <w:left w:val="nil"/>
              <w:bottom w:val="single" w:sz="4" w:space="0" w:color="auto"/>
              <w:right w:val="single" w:sz="4" w:space="0" w:color="auto"/>
            </w:tcBorders>
            <w:shd w:val="clear" w:color="auto" w:fill="auto"/>
            <w:vAlign w:val="center"/>
            <w:hideMark/>
          </w:tcPr>
          <w:p w14:paraId="532A8852" w14:textId="76EEFBA9"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 </w:t>
            </w:r>
            <w:r w:rsidR="00275A99" w:rsidRPr="00B82F7D">
              <w:rPr>
                <w:rFonts w:ascii="Times New Roman" w:hAnsi="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1BCA45B" w14:textId="3AE180F5" w:rsidR="00FF14E6" w:rsidRPr="00B82F7D" w:rsidRDefault="00275A99"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w:t>
            </w:r>
          </w:p>
        </w:tc>
        <w:tc>
          <w:tcPr>
            <w:tcW w:w="1301" w:type="dxa"/>
            <w:tcBorders>
              <w:top w:val="nil"/>
              <w:left w:val="nil"/>
              <w:bottom w:val="single" w:sz="4" w:space="0" w:color="auto"/>
              <w:right w:val="single" w:sz="4" w:space="0" w:color="auto"/>
            </w:tcBorders>
            <w:shd w:val="clear" w:color="auto" w:fill="auto"/>
            <w:vAlign w:val="center"/>
            <w:hideMark/>
          </w:tcPr>
          <w:p w14:paraId="5CFA067B"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4 850</w:t>
            </w:r>
          </w:p>
        </w:tc>
      </w:tr>
      <w:tr w:rsidR="00FF14E6" w:rsidRPr="00B82F7D" w14:paraId="2FD19963" w14:textId="77777777" w:rsidTr="00275A99">
        <w:trPr>
          <w:trHeight w:val="40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E0420A9" w14:textId="77777777" w:rsidR="00FF14E6" w:rsidRPr="00B82F7D" w:rsidRDefault="00FF14E6" w:rsidP="00FF14E6">
            <w:pPr>
              <w:spacing w:after="0" w:line="240" w:lineRule="auto"/>
              <w:rPr>
                <w:rFonts w:ascii="Times New Roman" w:hAnsi="Times New Roman"/>
                <w:color w:val="000000"/>
                <w:sz w:val="24"/>
                <w:szCs w:val="24"/>
                <w:lang w:eastAsia="ru-RU"/>
              </w:rPr>
            </w:pPr>
            <w:r w:rsidRPr="00B82F7D">
              <w:rPr>
                <w:rFonts w:ascii="Times New Roman" w:hAnsi="Times New Roman"/>
                <w:color w:val="000000"/>
                <w:sz w:val="24"/>
                <w:szCs w:val="24"/>
                <w:lang w:eastAsia="ru-RU"/>
              </w:rPr>
              <w:t>Прирост стоимости компании (ΔV)</w:t>
            </w:r>
          </w:p>
        </w:tc>
        <w:tc>
          <w:tcPr>
            <w:tcW w:w="1417" w:type="dxa"/>
            <w:tcBorders>
              <w:top w:val="nil"/>
              <w:left w:val="nil"/>
              <w:bottom w:val="single" w:sz="4" w:space="0" w:color="auto"/>
              <w:right w:val="single" w:sz="4" w:space="0" w:color="auto"/>
            </w:tcBorders>
            <w:shd w:val="clear" w:color="auto" w:fill="auto"/>
            <w:vAlign w:val="center"/>
            <w:hideMark/>
          </w:tcPr>
          <w:p w14:paraId="6F65B40E" w14:textId="0DEB2258" w:rsidR="00FF14E6" w:rsidRPr="00B82F7D" w:rsidRDefault="00275A99"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BB973EC" w14:textId="2DE0DC3E" w:rsidR="00FF14E6" w:rsidRPr="00B82F7D" w:rsidRDefault="00275A99"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w:t>
            </w:r>
          </w:p>
        </w:tc>
        <w:tc>
          <w:tcPr>
            <w:tcW w:w="1301" w:type="dxa"/>
            <w:tcBorders>
              <w:top w:val="nil"/>
              <w:left w:val="nil"/>
              <w:bottom w:val="single" w:sz="4" w:space="0" w:color="auto"/>
              <w:right w:val="single" w:sz="4" w:space="0" w:color="auto"/>
            </w:tcBorders>
            <w:shd w:val="clear" w:color="auto" w:fill="auto"/>
            <w:vAlign w:val="center"/>
            <w:hideMark/>
          </w:tcPr>
          <w:p w14:paraId="04A101E0" w14:textId="77777777" w:rsidR="00FF14E6" w:rsidRPr="00B82F7D" w:rsidRDefault="00FF14E6" w:rsidP="00FF14E6">
            <w:pPr>
              <w:spacing w:after="0" w:line="240" w:lineRule="auto"/>
              <w:jc w:val="center"/>
              <w:rPr>
                <w:rFonts w:ascii="Times New Roman" w:hAnsi="Times New Roman"/>
                <w:color w:val="000000"/>
                <w:sz w:val="24"/>
                <w:szCs w:val="24"/>
                <w:lang w:eastAsia="ru-RU"/>
              </w:rPr>
            </w:pPr>
            <w:r w:rsidRPr="00B82F7D">
              <w:rPr>
                <w:rFonts w:ascii="Times New Roman" w:hAnsi="Times New Roman"/>
                <w:color w:val="000000"/>
                <w:sz w:val="24"/>
                <w:szCs w:val="24"/>
                <w:lang w:eastAsia="ru-RU"/>
              </w:rPr>
              <w:t>3 405</w:t>
            </w:r>
          </w:p>
        </w:tc>
      </w:tr>
    </w:tbl>
    <w:p w14:paraId="17911C7B" w14:textId="77777777" w:rsidR="00FF14E6" w:rsidRPr="00B82F7D" w:rsidRDefault="00FF14E6" w:rsidP="00324F38">
      <w:pPr>
        <w:spacing w:after="0" w:line="360" w:lineRule="auto"/>
        <w:jc w:val="both"/>
        <w:rPr>
          <w:rFonts w:ascii="Times New Roman" w:eastAsia="Aptos" w:hAnsi="Times New Roman"/>
          <w:sz w:val="28"/>
          <w:szCs w:val="28"/>
          <w:lang w:val="en-US"/>
        </w:rPr>
      </w:pPr>
    </w:p>
    <w:p w14:paraId="15B5EA8A" w14:textId="7A5299E1" w:rsidR="00FF14E6" w:rsidRPr="00B82F7D" w:rsidRDefault="00FF14E6" w:rsidP="00FF14E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Первый блок рекомендаций был посвящен диверсификации источников финансирования для решения проблемы высокой зависимости компании от собственных средств. Была предложена четырехуровневая модель, включающая активное использование финансового лизинга, стратегический выход на публичный рынок через выпуск корпоративных облигаций, а также целевое привлечение венчурного капитала и краудфандинга.</w:t>
      </w:r>
    </w:p>
    <w:p w14:paraId="5AEAC1B6" w14:textId="0A44E0A4" w:rsidR="00FF14E6" w:rsidRPr="00B82F7D" w:rsidRDefault="00FF14E6" w:rsidP="00FF14E6">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Второй, ключевой блок рекомендаций был сфокусирован на прогнозировании финансовых результатов и оценке итогового эффекта от предложенных мер. В рамках этого пункта была предложена усовершенствованная методика оценки проектов, основанная на применении скорректированной по риску ставки дисконтирования, что повышает </w:t>
      </w:r>
      <w:r w:rsidRPr="00B82F7D">
        <w:rPr>
          <w:rFonts w:ascii="Times New Roman" w:eastAsia="Aptos" w:hAnsi="Times New Roman"/>
          <w:sz w:val="28"/>
          <w:szCs w:val="28"/>
        </w:rPr>
        <w:lastRenderedPageBreak/>
        <w:t>обоснованность инвестиционных решений. Построенная на основе предложенных мер финансовая модель на период 2025–2027 гг. показала, что компания способна обеспечить устойчивый рост выручки и чистой прибыли, кардинально улучшить показатели ликвидности и финансовой устойчивости, а также сформировать здоровую структуру капитала.</w:t>
      </w:r>
    </w:p>
    <w:p w14:paraId="4BE26F0E" w14:textId="1057394A" w:rsidR="00FF14E6" w:rsidRPr="00B82F7D" w:rsidRDefault="00FF14E6" w:rsidP="00275A99">
      <w:pPr>
        <w:spacing w:after="0" w:line="360" w:lineRule="auto"/>
        <w:ind w:firstLine="709"/>
        <w:jc w:val="both"/>
      </w:pPr>
      <w:r w:rsidRPr="00B82F7D">
        <w:rPr>
          <w:rFonts w:ascii="Times New Roman" w:eastAsia="Aptos" w:hAnsi="Times New Roman"/>
          <w:sz w:val="28"/>
          <w:szCs w:val="28"/>
        </w:rPr>
        <w:t>Итоговый расчет показал, что успешная реализация предложенных мероприятий приведет к росту фундаментальной стоимости ООО «ПК «СТАНК» на 3 405 млн руб. Таким образом, предложенные в главе рекомендации представляют собой единую, логически связанную и экономически обоснованную дорожную карту, внедрение которой позволит не только успешно реализовать текущий портфель инновационных проектов, но и заложить прочный финансовый фундамент для долгосрочного технологического лидерства и устойчивого роста бизнеса.</w:t>
      </w:r>
      <w:r w:rsidRPr="00B82F7D">
        <w:t xml:space="preserve"> </w:t>
      </w:r>
      <w:r w:rsidR="00275A99" w:rsidRPr="00B82F7D">
        <w:br w:type="page"/>
      </w:r>
    </w:p>
    <w:p w14:paraId="41BD2430" w14:textId="5EEFB477" w:rsidR="00FF14E6" w:rsidRPr="00B82F7D" w:rsidRDefault="00FA6EBE" w:rsidP="00FF14E6">
      <w:pPr>
        <w:spacing w:after="0" w:line="360" w:lineRule="auto"/>
        <w:jc w:val="center"/>
        <w:rPr>
          <w:rFonts w:ascii="Times New Roman" w:hAnsi="Times New Roman"/>
          <w:b/>
          <w:sz w:val="28"/>
          <w:szCs w:val="28"/>
        </w:rPr>
      </w:pPr>
      <w:bookmarkStart w:id="36" w:name="_Toc135857043"/>
      <w:bookmarkStart w:id="37" w:name="_Toc166608857"/>
      <w:bookmarkStart w:id="38" w:name="_Toc200504377"/>
      <w:bookmarkEnd w:id="35"/>
      <w:r w:rsidRPr="00B82F7D">
        <w:rPr>
          <w:rFonts w:ascii="Times New Roman" w:hAnsi="Times New Roman"/>
          <w:b/>
          <w:sz w:val="28"/>
          <w:szCs w:val="28"/>
        </w:rPr>
        <w:lastRenderedPageBreak/>
        <w:t>ЗАКЛЮЧЕНИ</w:t>
      </w:r>
      <w:bookmarkStart w:id="39" w:name="_Toc135857044"/>
      <w:bookmarkStart w:id="40" w:name="_Toc166608858"/>
      <w:bookmarkEnd w:id="36"/>
      <w:bookmarkEnd w:id="37"/>
      <w:bookmarkEnd w:id="38"/>
      <w:r w:rsidR="00F26D11" w:rsidRPr="00B82F7D">
        <w:rPr>
          <w:rFonts w:ascii="Times New Roman" w:hAnsi="Times New Roman"/>
          <w:b/>
          <w:sz w:val="28"/>
          <w:szCs w:val="28"/>
        </w:rPr>
        <w:t>Е</w:t>
      </w:r>
    </w:p>
    <w:p w14:paraId="4CDB178E" w14:textId="77777777" w:rsidR="00FF14E6" w:rsidRPr="00B82F7D" w:rsidRDefault="00FF14E6" w:rsidP="00FF14E6">
      <w:pPr>
        <w:spacing w:after="0" w:line="360" w:lineRule="auto"/>
        <w:jc w:val="center"/>
        <w:rPr>
          <w:rFonts w:ascii="Times New Roman" w:hAnsi="Times New Roman"/>
          <w:b/>
          <w:sz w:val="28"/>
          <w:szCs w:val="28"/>
        </w:rPr>
      </w:pPr>
    </w:p>
    <w:p w14:paraId="4954E8AA" w14:textId="6348543A" w:rsidR="00FF14E6" w:rsidRPr="00B82F7D" w:rsidRDefault="00FF14E6"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В работе было изучено финансово-экономическое состояние и система обеспечения инновационной деятельности промышленного предприятия ООО «ПК «СТАНК». Анализ показал, что компания находится в стадии активного роста и инвестирует значительные ресурсы в инновации: общий объем финансирования за период 2022-2024 гг. вырос с 68,2 млн руб. до 116,4 млн руб. Реализуемые проекты, такие как «Автоматизация», демонстрируют высокую экономическую эффективность, что подтверждает технологический потенциал предприятия.</w:t>
      </w:r>
    </w:p>
    <w:p w14:paraId="47DE9F48" w14:textId="045C825C" w:rsidR="00FF14E6" w:rsidRPr="00B82F7D" w:rsidRDefault="00FF14E6"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Однако на фоне роста выручки наблюдается снижение показателей рентабельности. Ключевой проблемой финансовой системы предприятия является ее структура: до 70% инновационных затрат покрывается за счет собственных средств. Такая высокая зависимость от внутреннего капитала в условиях снижения прибыльности создает риски для устойчивости инновационной программы и ограничивает возможности для масштабирования деятельности.</w:t>
      </w:r>
    </w:p>
    <w:p w14:paraId="60B5C476" w14:textId="6C01BAF1" w:rsidR="00FF14E6" w:rsidRPr="00B82F7D" w:rsidRDefault="00FF14E6"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На основании проведённого исследования были получены следующие выводы:</w:t>
      </w:r>
    </w:p>
    <w:p w14:paraId="383EC300" w14:textId="05FB5771" w:rsidR="00FF14E6" w:rsidRPr="00B82F7D" w:rsidRDefault="00372135"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1</w:t>
      </w:r>
      <w:r w:rsidR="00DD22BF" w:rsidRPr="00B82F7D">
        <w:rPr>
          <w:rFonts w:ascii="Times New Roman" w:eastAsia="Aptos" w:hAnsi="Times New Roman"/>
          <w:sz w:val="28"/>
          <w:szCs w:val="28"/>
        </w:rPr>
        <w:t>.</w:t>
      </w:r>
      <w:r w:rsidRPr="00B82F7D">
        <w:rPr>
          <w:rFonts w:ascii="Times New Roman" w:eastAsia="Aptos" w:hAnsi="Times New Roman"/>
          <w:sz w:val="28"/>
          <w:szCs w:val="28"/>
        </w:rPr>
        <w:t xml:space="preserve"> </w:t>
      </w:r>
      <w:r w:rsidR="00FF14E6" w:rsidRPr="00B82F7D">
        <w:rPr>
          <w:rFonts w:ascii="Times New Roman" w:eastAsia="Aptos" w:hAnsi="Times New Roman"/>
          <w:sz w:val="28"/>
          <w:szCs w:val="28"/>
        </w:rPr>
        <w:t>Обоснована сущность финансово-экономического обеспечения как ключевого элемента инновационной стратегии промышленного предприятия, определяющего его способность к технологическому обновлению и долгосрочной конкурентоспособности.</w:t>
      </w:r>
    </w:p>
    <w:p w14:paraId="5ACBB290" w14:textId="078E5E2E" w:rsidR="00FF14E6" w:rsidRPr="00B82F7D" w:rsidRDefault="00372135"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2</w:t>
      </w:r>
      <w:r w:rsidR="00DD22BF" w:rsidRPr="00B82F7D">
        <w:rPr>
          <w:rFonts w:ascii="Times New Roman" w:eastAsia="Aptos" w:hAnsi="Times New Roman"/>
          <w:sz w:val="28"/>
          <w:szCs w:val="28"/>
        </w:rPr>
        <w:t>.</w:t>
      </w:r>
      <w:r w:rsidRPr="00B82F7D">
        <w:rPr>
          <w:rFonts w:ascii="Times New Roman" w:eastAsia="Aptos" w:hAnsi="Times New Roman"/>
          <w:sz w:val="28"/>
          <w:szCs w:val="28"/>
        </w:rPr>
        <w:t xml:space="preserve"> </w:t>
      </w:r>
      <w:r w:rsidR="00FF14E6" w:rsidRPr="00B82F7D">
        <w:rPr>
          <w:rFonts w:ascii="Times New Roman" w:eastAsia="Aptos" w:hAnsi="Times New Roman"/>
          <w:sz w:val="28"/>
          <w:szCs w:val="28"/>
        </w:rPr>
        <w:t>Проведен комплексный анализ финансового состояния и системы финансирования инноваций ООО «ПК «СТАНК», в ходе которого выявлен ряд системных проблем: высокая зависимость от собственных средств, отсутствие диверсифицированных источников финансирования, снижение рентабельности и применение упрощенных методик оценки проектов без должного учета рисков.</w:t>
      </w:r>
    </w:p>
    <w:p w14:paraId="538E16CD" w14:textId="0873EC25" w:rsidR="00FF14E6" w:rsidRPr="00B82F7D" w:rsidRDefault="00372135"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lastRenderedPageBreak/>
        <w:t>3</w:t>
      </w:r>
      <w:r w:rsidR="00DD22BF" w:rsidRPr="00B82F7D">
        <w:rPr>
          <w:rFonts w:ascii="Times New Roman" w:eastAsia="Aptos" w:hAnsi="Times New Roman"/>
          <w:sz w:val="28"/>
          <w:szCs w:val="28"/>
        </w:rPr>
        <w:t>.</w:t>
      </w:r>
      <w:r w:rsidRPr="00B82F7D">
        <w:rPr>
          <w:rFonts w:ascii="Times New Roman" w:eastAsia="Aptos" w:hAnsi="Times New Roman"/>
          <w:sz w:val="28"/>
          <w:szCs w:val="28"/>
        </w:rPr>
        <w:t xml:space="preserve"> </w:t>
      </w:r>
      <w:r w:rsidR="00FF14E6" w:rsidRPr="00B82F7D">
        <w:rPr>
          <w:rFonts w:ascii="Times New Roman" w:eastAsia="Aptos" w:hAnsi="Times New Roman"/>
          <w:sz w:val="28"/>
          <w:szCs w:val="28"/>
        </w:rPr>
        <w:t>Разработаны и обоснованы предложения по диверсификации источников финансирования инновационной деятельности. Предложена четырехуровневая модель, включающая тактическое использование финансового лизинга, стратегическое привлечение капитала через выпуск корпоративных облигаций, а также целевое использование венчурного финансирования и краудфандинга для специфических проектов.</w:t>
      </w:r>
    </w:p>
    <w:p w14:paraId="0D0DA42C" w14:textId="71DD5FB2" w:rsidR="00FF14E6" w:rsidRPr="00B82F7D" w:rsidRDefault="00372135"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4</w:t>
      </w:r>
      <w:r w:rsidR="00DD22BF" w:rsidRPr="00B82F7D">
        <w:rPr>
          <w:rFonts w:ascii="Times New Roman" w:eastAsia="Aptos" w:hAnsi="Times New Roman"/>
          <w:sz w:val="28"/>
          <w:szCs w:val="28"/>
        </w:rPr>
        <w:t>.</w:t>
      </w:r>
      <w:r w:rsidRPr="00B82F7D">
        <w:rPr>
          <w:rFonts w:ascii="Times New Roman" w:eastAsia="Aptos" w:hAnsi="Times New Roman"/>
          <w:sz w:val="28"/>
          <w:szCs w:val="28"/>
        </w:rPr>
        <w:t xml:space="preserve"> </w:t>
      </w:r>
      <w:r w:rsidR="00FF14E6" w:rsidRPr="00B82F7D">
        <w:rPr>
          <w:rFonts w:ascii="Times New Roman" w:eastAsia="Aptos" w:hAnsi="Times New Roman"/>
          <w:sz w:val="28"/>
          <w:szCs w:val="28"/>
        </w:rPr>
        <w:t>Предложены меры по совершенствованию методики оценки проектов на предприятии на основе внедрения скорректированной по риску ставки дисконтирования (RADR), что позволяет повысить объективность и обоснованность инвестиционных решений.</w:t>
      </w:r>
    </w:p>
    <w:p w14:paraId="5F5FDC76" w14:textId="123D72F8" w:rsidR="00FF14E6" w:rsidRPr="00B82F7D" w:rsidRDefault="00372135"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5</w:t>
      </w:r>
      <w:r w:rsidR="00DD22BF" w:rsidRPr="00B82F7D">
        <w:rPr>
          <w:rFonts w:ascii="Times New Roman" w:eastAsia="Aptos" w:hAnsi="Times New Roman"/>
          <w:sz w:val="28"/>
          <w:szCs w:val="28"/>
        </w:rPr>
        <w:t>.</w:t>
      </w:r>
      <w:r w:rsidRPr="00B82F7D">
        <w:rPr>
          <w:rFonts w:ascii="Times New Roman" w:eastAsia="Aptos" w:hAnsi="Times New Roman"/>
          <w:sz w:val="28"/>
          <w:szCs w:val="28"/>
        </w:rPr>
        <w:t xml:space="preserve"> </w:t>
      </w:r>
      <w:r w:rsidR="00FF14E6" w:rsidRPr="00B82F7D">
        <w:rPr>
          <w:rFonts w:ascii="Times New Roman" w:eastAsia="Aptos" w:hAnsi="Times New Roman"/>
          <w:sz w:val="28"/>
          <w:szCs w:val="28"/>
        </w:rPr>
        <w:t>Разработана прогнозная финансовая модель, доказывающая, что реализация предложенных мероприятий приведет к значительному улучшению ключевых финансовых показателей: росту чистой прибыли, восстановлению рентабельности, укреплению финансовой устойчивости и ликвидности.</w:t>
      </w:r>
    </w:p>
    <w:p w14:paraId="7B9988B5" w14:textId="2125D5D3" w:rsidR="00FF14E6" w:rsidRPr="00B82F7D" w:rsidRDefault="00372135"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6</w:t>
      </w:r>
      <w:r w:rsidR="00DD22BF" w:rsidRPr="00B82F7D">
        <w:rPr>
          <w:rFonts w:ascii="Times New Roman" w:eastAsia="Aptos" w:hAnsi="Times New Roman"/>
          <w:sz w:val="28"/>
          <w:szCs w:val="28"/>
        </w:rPr>
        <w:t>.</w:t>
      </w:r>
      <w:r w:rsidRPr="00B82F7D">
        <w:rPr>
          <w:rFonts w:ascii="Times New Roman" w:eastAsia="Aptos" w:hAnsi="Times New Roman"/>
          <w:sz w:val="28"/>
          <w:szCs w:val="28"/>
        </w:rPr>
        <w:t xml:space="preserve"> </w:t>
      </w:r>
      <w:r w:rsidR="00FF14E6" w:rsidRPr="00B82F7D">
        <w:rPr>
          <w:rFonts w:ascii="Times New Roman" w:eastAsia="Aptos" w:hAnsi="Times New Roman"/>
          <w:sz w:val="28"/>
          <w:szCs w:val="28"/>
        </w:rPr>
        <w:t>Доказано, что итоговый совокупный эффект от внедрения разработанных рекомендаций выражается в росте фундаментальной стоимости компании на 3 405 млн руб., что подтверждает их высокую экономическую целесообразность.</w:t>
      </w:r>
    </w:p>
    <w:p w14:paraId="4BF640DE" w14:textId="196DA03F" w:rsidR="00FF14E6" w:rsidRPr="00B82F7D" w:rsidRDefault="00FF14E6"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Автором был дан ряд предложений, которые смогут существенно усовершенствовать систему финансово-экономического обеспечения инноваций в ООО «ПК «СТАНК», а именно:</w:t>
      </w:r>
    </w:p>
    <w:p w14:paraId="41237125" w14:textId="77777777" w:rsidR="00FF14E6" w:rsidRPr="00B82F7D" w:rsidRDefault="00FF14E6">
      <w:pPr>
        <w:pStyle w:val="a3"/>
        <w:numPr>
          <w:ilvl w:val="0"/>
          <w:numId w:val="16"/>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Развитие финансового лизинга как основного инструмента для финансирования закупок нового оборудования. Это позволит высвободить до 30-40 млн руб. оборотного капитала ежегодно, снизить налоговую нагрузку и повысить гибкость в управлении парком техники.</w:t>
      </w:r>
    </w:p>
    <w:p w14:paraId="07B872E2" w14:textId="77777777" w:rsidR="00FF14E6" w:rsidRPr="00B82F7D" w:rsidRDefault="00FF14E6">
      <w:pPr>
        <w:pStyle w:val="a3"/>
        <w:numPr>
          <w:ilvl w:val="0"/>
          <w:numId w:val="16"/>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 xml:space="preserve">Организация выпуска целевых корпоративных облигаций для финансирования крупных инвестиционных программ («Новые материалы», «Экологичное производство»). Данный шаг обеспечит привлечение </w:t>
      </w:r>
      <w:r w:rsidRPr="00B82F7D">
        <w:rPr>
          <w:rFonts w:ascii="Times New Roman" w:eastAsia="Aptos" w:hAnsi="Times New Roman"/>
          <w:sz w:val="28"/>
          <w:szCs w:val="28"/>
        </w:rPr>
        <w:lastRenderedPageBreak/>
        <w:t>долгосрочного капитала (150 млн руб.) по фиксированной ставке, снизит зависимость от банков и повысит репутацию компании на рынке.</w:t>
      </w:r>
    </w:p>
    <w:p w14:paraId="4A1C04CB" w14:textId="77777777" w:rsidR="00FF14E6" w:rsidRPr="00B82F7D" w:rsidRDefault="00FF14E6">
      <w:pPr>
        <w:pStyle w:val="a3"/>
        <w:numPr>
          <w:ilvl w:val="0"/>
          <w:numId w:val="16"/>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Внедрение усовершенствованной методики оценки инновационных проектов, основанной на дифференцированном подходе к ставке дисконтирования в зависимости от уровня риска проекта. Это позволит принимать более взвешенные инвестиционные решения и корректно оценивать прорывные, но высокорисковые инициативы.</w:t>
      </w:r>
    </w:p>
    <w:p w14:paraId="2FF0BE88" w14:textId="77777777" w:rsidR="00FF14E6" w:rsidRPr="00B82F7D" w:rsidRDefault="00FF14E6">
      <w:pPr>
        <w:pStyle w:val="a3"/>
        <w:numPr>
          <w:ilvl w:val="0"/>
          <w:numId w:val="16"/>
        </w:numPr>
        <w:tabs>
          <w:tab w:val="left" w:pos="993"/>
        </w:tabs>
        <w:spacing w:after="0" w:line="360" w:lineRule="auto"/>
        <w:ind w:left="0" w:firstLine="709"/>
        <w:jc w:val="both"/>
        <w:rPr>
          <w:rFonts w:ascii="Times New Roman" w:eastAsia="Aptos" w:hAnsi="Times New Roman"/>
          <w:sz w:val="28"/>
          <w:szCs w:val="28"/>
        </w:rPr>
      </w:pPr>
      <w:r w:rsidRPr="00B82F7D">
        <w:rPr>
          <w:rFonts w:ascii="Times New Roman" w:eastAsia="Aptos" w:hAnsi="Times New Roman"/>
          <w:sz w:val="28"/>
          <w:szCs w:val="28"/>
        </w:rPr>
        <w:t>Создание комплексной системы финансового прогнозирования, которая позволит в реальном времени оценивать влияние инновационных проектов на общие финансовые показатели компании и ее стоимость, что повысит качество стратегического планирования.</w:t>
      </w:r>
    </w:p>
    <w:p w14:paraId="05EB4E6F" w14:textId="06975866" w:rsidR="00FF14E6" w:rsidRPr="00B82F7D" w:rsidRDefault="00FF14E6"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 xml:space="preserve">Таким образом, финансовое состояние ООО «ПК «СТАНК» в 2024 году можно охарактеризовать как противоречивое: с одной стороны, наблюдается рост масштабов деятельности и технологическое развитие, с другой </w:t>
      </w:r>
      <w:r w:rsidR="00AD2B0C" w:rsidRPr="00AD2B0C">
        <w:rPr>
          <w:rFonts w:ascii="Times New Roman" w:eastAsia="Aptos" w:hAnsi="Times New Roman"/>
          <w:sz w:val="28"/>
          <w:szCs w:val="28"/>
        </w:rPr>
        <w:t>–</w:t>
      </w:r>
      <w:r w:rsidRPr="00B82F7D">
        <w:rPr>
          <w:rFonts w:ascii="Times New Roman" w:eastAsia="Aptos" w:hAnsi="Times New Roman"/>
          <w:sz w:val="28"/>
          <w:szCs w:val="28"/>
        </w:rPr>
        <w:t xml:space="preserve"> нарастают структурные дисбалансы в системе финансирования, что создает угрозы для будущего роста. Компания стоит перед необходимостью перехода от экстенсивной модели финансирования за счет собственных средств к интенсивной, диверсифицированной модели.</w:t>
      </w:r>
    </w:p>
    <w:p w14:paraId="61BEB283" w14:textId="02C4690C" w:rsidR="00FF14E6" w:rsidRPr="00B82F7D" w:rsidRDefault="00FF14E6" w:rsidP="00372135">
      <w:pPr>
        <w:spacing w:after="0" w:line="360" w:lineRule="auto"/>
        <w:ind w:firstLine="709"/>
        <w:jc w:val="both"/>
        <w:rPr>
          <w:rFonts w:ascii="Times New Roman" w:eastAsia="Aptos" w:hAnsi="Times New Roman"/>
          <w:sz w:val="28"/>
          <w:szCs w:val="28"/>
        </w:rPr>
      </w:pPr>
      <w:r w:rsidRPr="00B82F7D">
        <w:rPr>
          <w:rFonts w:ascii="Times New Roman" w:eastAsia="Aptos" w:hAnsi="Times New Roman"/>
          <w:sz w:val="28"/>
          <w:szCs w:val="28"/>
        </w:rPr>
        <w:t>Выявлены и основные причины сложившейся ситуации. Так, на предприятии исторически сложилась практика опоры на собственные силы, отсутствует опыт работы со сложными финансовыми инструментами, такими как биржевые облигации. Методы оценки и планирования не в полной мере учитывают специфику и риски различных типов инновационных проектов, что приводит к неоптимальному распределению ресурсов.</w:t>
      </w:r>
    </w:p>
    <w:p w14:paraId="028FE066" w14:textId="77777777" w:rsidR="00372135" w:rsidRPr="00B82F7D" w:rsidRDefault="00FF14E6" w:rsidP="00372135">
      <w:pPr>
        <w:spacing w:after="0" w:line="360" w:lineRule="auto"/>
        <w:ind w:firstLine="709"/>
        <w:jc w:val="both"/>
        <w:rPr>
          <w:rFonts w:ascii="Times New Roman" w:hAnsi="Times New Roman"/>
          <w:sz w:val="28"/>
          <w:szCs w:val="28"/>
        </w:rPr>
      </w:pPr>
      <w:r w:rsidRPr="00B82F7D">
        <w:rPr>
          <w:rFonts w:ascii="Times New Roman" w:eastAsia="Aptos" w:hAnsi="Times New Roman"/>
          <w:sz w:val="28"/>
          <w:szCs w:val="28"/>
        </w:rPr>
        <w:t>Перспективы у ООО «ПК «СТАНК» огромны, однако для их реализации необходимо провести реинжиниринг финансовой стратегии. Требуется отойти от желания немедленной окупаемости и сфокусироваться на долгосрочном росте стоимости компании, что невозможно без привлечения внешнего «длинного» капитала и внедрения современных методов финансового моделирования и риск-менеджмента.</w:t>
      </w:r>
      <w:r w:rsidRPr="00B82F7D">
        <w:rPr>
          <w:rFonts w:ascii="Times New Roman" w:hAnsi="Times New Roman"/>
          <w:sz w:val="28"/>
          <w:szCs w:val="28"/>
        </w:rPr>
        <w:t xml:space="preserve"> </w:t>
      </w:r>
    </w:p>
    <w:p w14:paraId="6BD32CB2" w14:textId="64A04BBF" w:rsidR="00FF14E6" w:rsidRPr="00372135" w:rsidRDefault="00372135" w:rsidP="00372135">
      <w:pPr>
        <w:spacing w:after="0" w:line="360" w:lineRule="auto"/>
        <w:ind w:firstLine="709"/>
        <w:jc w:val="both"/>
        <w:rPr>
          <w:rFonts w:ascii="Times New Roman" w:eastAsia="Aptos" w:hAnsi="Times New Roman"/>
          <w:sz w:val="28"/>
          <w:szCs w:val="28"/>
        </w:rPr>
      </w:pPr>
      <w:r w:rsidRPr="00B82F7D">
        <w:rPr>
          <w:rFonts w:ascii="Times New Roman" w:hAnsi="Times New Roman"/>
          <w:sz w:val="28"/>
          <w:szCs w:val="28"/>
        </w:rPr>
        <w:lastRenderedPageBreak/>
        <w:t>Т</w:t>
      </w:r>
      <w:r w:rsidR="00FF14E6" w:rsidRPr="00B82F7D">
        <w:rPr>
          <w:rFonts w:ascii="Times New Roman" w:eastAsia="Aptos" w:hAnsi="Times New Roman"/>
          <w:sz w:val="28"/>
          <w:szCs w:val="28"/>
        </w:rPr>
        <w:t>аким образом, автором были выполнены все задачи, поставленные в начале выпускной квалификационной работы, а также достигнута цель исследования – система финансово-экономического обеспечения инновационной деятельности предприятия была проанализирована как с теоретической, так и с практической стороны, и на основе этого анализа был разработан комплекс конкретных, экономически обоснованных рекомендаций по ее совершенствованию.</w:t>
      </w:r>
    </w:p>
    <w:p w14:paraId="1F669217" w14:textId="77777777" w:rsidR="00FF14E6" w:rsidRPr="00FF14E6" w:rsidRDefault="00FF14E6" w:rsidP="00FF14E6">
      <w:pPr>
        <w:spacing w:after="0" w:line="360" w:lineRule="auto"/>
        <w:ind w:firstLine="709"/>
        <w:jc w:val="both"/>
        <w:rPr>
          <w:rFonts w:ascii="Times New Roman" w:eastAsia="Aptos" w:hAnsi="Times New Roman"/>
          <w:sz w:val="28"/>
          <w:szCs w:val="28"/>
        </w:rPr>
      </w:pPr>
    </w:p>
    <w:p w14:paraId="6EC806ED" w14:textId="43FE9866" w:rsidR="00FF14E6" w:rsidRDefault="00FF14E6" w:rsidP="00FF14E6">
      <w:pPr>
        <w:pStyle w:val="a3"/>
        <w:spacing w:after="0" w:line="360" w:lineRule="auto"/>
        <w:ind w:left="0"/>
        <w:jc w:val="center"/>
        <w:outlineLvl w:val="0"/>
        <w:rPr>
          <w:rFonts w:ascii="Times New Roman" w:hAnsi="Times New Roman"/>
          <w:b/>
          <w:sz w:val="28"/>
          <w:szCs w:val="28"/>
        </w:rPr>
      </w:pPr>
      <w:r>
        <w:rPr>
          <w:rFonts w:ascii="Times New Roman" w:eastAsia="Aptos" w:hAnsi="Times New Roman"/>
          <w:sz w:val="28"/>
          <w:szCs w:val="28"/>
        </w:rPr>
        <w:br w:type="page"/>
      </w:r>
    </w:p>
    <w:p w14:paraId="444FE515" w14:textId="3FCF2B01" w:rsidR="009B425D" w:rsidRPr="00AC7AE1" w:rsidRDefault="00FA6EBE" w:rsidP="009B425D">
      <w:pPr>
        <w:pStyle w:val="a3"/>
        <w:spacing w:after="0" w:line="360" w:lineRule="auto"/>
        <w:ind w:left="0"/>
        <w:jc w:val="center"/>
        <w:outlineLvl w:val="0"/>
        <w:rPr>
          <w:rFonts w:ascii="Times New Roman" w:hAnsi="Times New Roman"/>
          <w:b/>
          <w:sz w:val="28"/>
          <w:szCs w:val="28"/>
        </w:rPr>
      </w:pPr>
      <w:bookmarkStart w:id="41" w:name="_Toc200504378"/>
      <w:r w:rsidRPr="00AC7AE1">
        <w:rPr>
          <w:rFonts w:ascii="Times New Roman" w:hAnsi="Times New Roman"/>
          <w:b/>
          <w:sz w:val="28"/>
          <w:szCs w:val="28"/>
        </w:rPr>
        <w:lastRenderedPageBreak/>
        <w:t>СПИСОК ИСПОЛЬЗОВАННЫХ ИСТОЧНИКОВ</w:t>
      </w:r>
      <w:bookmarkEnd w:id="39"/>
      <w:bookmarkEnd w:id="40"/>
      <w:bookmarkEnd w:id="41"/>
    </w:p>
    <w:p w14:paraId="46EAFBEA" w14:textId="77777777" w:rsidR="009B425D" w:rsidRDefault="009B425D" w:rsidP="009B425D">
      <w:pPr>
        <w:pStyle w:val="a3"/>
        <w:tabs>
          <w:tab w:val="left" w:pos="993"/>
        </w:tabs>
        <w:spacing w:after="0" w:line="360" w:lineRule="auto"/>
        <w:ind w:left="709"/>
        <w:jc w:val="both"/>
        <w:rPr>
          <w:rFonts w:ascii="Times New Roman" w:hAnsi="Times New Roman"/>
          <w:sz w:val="28"/>
          <w:szCs w:val="28"/>
        </w:rPr>
      </w:pPr>
    </w:p>
    <w:p w14:paraId="2D7D7766" w14:textId="538ACCE0"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Синица</w:t>
      </w:r>
      <w:r w:rsidR="00275A99">
        <w:rPr>
          <w:rFonts w:ascii="Times New Roman" w:hAnsi="Times New Roman"/>
          <w:sz w:val="28"/>
          <w:szCs w:val="28"/>
        </w:rPr>
        <w:t>,</w:t>
      </w:r>
      <w:r w:rsidRPr="009B425D">
        <w:rPr>
          <w:rFonts w:ascii="Times New Roman" w:hAnsi="Times New Roman"/>
          <w:sz w:val="28"/>
          <w:szCs w:val="28"/>
        </w:rPr>
        <w:t xml:space="preserve"> Л. В. Роль инновационной деятельности промышленного предприятия в обеспечении его конкурентоспособности</w:t>
      </w:r>
      <w:r w:rsidR="00275A99">
        <w:rPr>
          <w:rFonts w:ascii="Times New Roman" w:hAnsi="Times New Roman"/>
          <w:sz w:val="28"/>
          <w:szCs w:val="28"/>
        </w:rPr>
        <w:t xml:space="preserve"> / </w:t>
      </w:r>
      <w:r w:rsidR="00275A99" w:rsidRPr="009B425D">
        <w:rPr>
          <w:rFonts w:ascii="Times New Roman" w:hAnsi="Times New Roman"/>
          <w:sz w:val="28"/>
          <w:szCs w:val="28"/>
        </w:rPr>
        <w:t>Л. В.</w:t>
      </w:r>
      <w:r w:rsidR="00275A99" w:rsidRPr="00275A99">
        <w:rPr>
          <w:rFonts w:ascii="Times New Roman" w:hAnsi="Times New Roman"/>
          <w:sz w:val="28"/>
          <w:szCs w:val="28"/>
        </w:rPr>
        <w:t xml:space="preserve"> </w:t>
      </w:r>
      <w:r w:rsidR="00275A99" w:rsidRPr="009B425D">
        <w:rPr>
          <w:rFonts w:ascii="Times New Roman" w:hAnsi="Times New Roman"/>
          <w:sz w:val="28"/>
          <w:szCs w:val="28"/>
        </w:rPr>
        <w:t>Синица</w:t>
      </w:r>
      <w:r w:rsidR="00275A99">
        <w:rPr>
          <w:rFonts w:ascii="Times New Roman" w:hAnsi="Times New Roman"/>
          <w:sz w:val="28"/>
          <w:szCs w:val="28"/>
        </w:rPr>
        <w:t>,</w:t>
      </w:r>
      <w:r w:rsidR="00275A99" w:rsidRPr="009B425D">
        <w:rPr>
          <w:rFonts w:ascii="Times New Roman" w:hAnsi="Times New Roman"/>
          <w:sz w:val="28"/>
          <w:szCs w:val="28"/>
        </w:rPr>
        <w:t xml:space="preserve"> Д. Б.</w:t>
      </w:r>
      <w:r w:rsidR="00275A99">
        <w:rPr>
          <w:rFonts w:ascii="Times New Roman" w:hAnsi="Times New Roman"/>
          <w:sz w:val="28"/>
          <w:szCs w:val="28"/>
        </w:rPr>
        <w:t xml:space="preserve"> </w:t>
      </w:r>
      <w:r w:rsidR="00275A99" w:rsidRPr="009B425D">
        <w:rPr>
          <w:rFonts w:ascii="Times New Roman" w:hAnsi="Times New Roman"/>
          <w:sz w:val="28"/>
          <w:szCs w:val="28"/>
        </w:rPr>
        <w:t>Бобырев</w:t>
      </w:r>
      <w:r w:rsidR="00275A99">
        <w:rPr>
          <w:rFonts w:ascii="Times New Roman" w:hAnsi="Times New Roman"/>
          <w:sz w:val="28"/>
          <w:szCs w:val="28"/>
        </w:rPr>
        <w:t>,</w:t>
      </w:r>
      <w:r w:rsidR="00275A99" w:rsidRPr="00275A99">
        <w:rPr>
          <w:rFonts w:ascii="Times New Roman" w:hAnsi="Times New Roman"/>
          <w:sz w:val="28"/>
          <w:szCs w:val="28"/>
        </w:rPr>
        <w:t xml:space="preserve"> </w:t>
      </w:r>
      <w:r w:rsidR="00275A99" w:rsidRPr="009B425D">
        <w:rPr>
          <w:rFonts w:ascii="Times New Roman" w:hAnsi="Times New Roman"/>
          <w:sz w:val="28"/>
          <w:szCs w:val="28"/>
        </w:rPr>
        <w:t>К. Н.</w:t>
      </w:r>
      <w:r w:rsidR="00275A99">
        <w:rPr>
          <w:rFonts w:ascii="Times New Roman" w:hAnsi="Times New Roman"/>
          <w:sz w:val="28"/>
          <w:szCs w:val="28"/>
        </w:rPr>
        <w:t xml:space="preserve"> </w:t>
      </w:r>
      <w:r w:rsidR="00275A99" w:rsidRPr="009B425D">
        <w:rPr>
          <w:rFonts w:ascii="Times New Roman" w:hAnsi="Times New Roman"/>
          <w:sz w:val="28"/>
          <w:szCs w:val="28"/>
        </w:rPr>
        <w:t xml:space="preserve">Буряк </w:t>
      </w:r>
      <w:r w:rsidRPr="009B425D">
        <w:rPr>
          <w:rFonts w:ascii="Times New Roman" w:hAnsi="Times New Roman"/>
          <w:sz w:val="28"/>
          <w:szCs w:val="28"/>
        </w:rPr>
        <w:t>//</w:t>
      </w:r>
      <w:r w:rsidR="00275A99">
        <w:rPr>
          <w:rFonts w:ascii="Times New Roman" w:hAnsi="Times New Roman"/>
          <w:sz w:val="28"/>
          <w:szCs w:val="28"/>
        </w:rPr>
        <w:t xml:space="preserve"> </w:t>
      </w:r>
      <w:proofErr w:type="spellStart"/>
      <w:r w:rsidRPr="009B425D">
        <w:rPr>
          <w:rFonts w:ascii="Times New Roman" w:hAnsi="Times New Roman"/>
          <w:sz w:val="28"/>
          <w:szCs w:val="28"/>
        </w:rPr>
        <w:t>Экономинфо</w:t>
      </w:r>
      <w:proofErr w:type="spellEnd"/>
      <w:r w:rsidRPr="009B425D">
        <w:rPr>
          <w:rFonts w:ascii="Times New Roman" w:hAnsi="Times New Roman"/>
          <w:sz w:val="28"/>
          <w:szCs w:val="28"/>
        </w:rPr>
        <w:t>. – 2013. – №</w:t>
      </w:r>
      <w:r w:rsidR="00275A99">
        <w:rPr>
          <w:rFonts w:ascii="Times New Roman" w:hAnsi="Times New Roman"/>
          <w:sz w:val="28"/>
          <w:szCs w:val="28"/>
        </w:rPr>
        <w:t xml:space="preserve"> </w:t>
      </w:r>
      <w:r w:rsidRPr="009B425D">
        <w:rPr>
          <w:rFonts w:ascii="Times New Roman" w:hAnsi="Times New Roman"/>
          <w:sz w:val="28"/>
          <w:szCs w:val="28"/>
        </w:rPr>
        <w:t xml:space="preserve"> 19. – С. 62</w:t>
      </w:r>
      <w:r w:rsidR="00663C1B">
        <w:rPr>
          <w:rFonts w:ascii="Times New Roman" w:hAnsi="Times New Roman"/>
          <w:sz w:val="28"/>
          <w:szCs w:val="28"/>
        </w:rPr>
        <w:t>-</w:t>
      </w:r>
      <w:r w:rsidRPr="009B425D">
        <w:rPr>
          <w:rFonts w:ascii="Times New Roman" w:hAnsi="Times New Roman"/>
          <w:sz w:val="28"/>
          <w:szCs w:val="28"/>
        </w:rPr>
        <w:t xml:space="preserve">65. – </w:t>
      </w:r>
      <w:r w:rsidRPr="009B425D">
        <w:rPr>
          <w:rFonts w:ascii="Times New Roman" w:hAnsi="Times New Roman"/>
          <w:sz w:val="28"/>
          <w:szCs w:val="28"/>
          <w:lang w:val="en-US"/>
        </w:rPr>
        <w:t>URL</w:t>
      </w:r>
      <w:r w:rsidRPr="009B425D">
        <w:rPr>
          <w:rFonts w:ascii="Times New Roman" w:hAnsi="Times New Roman"/>
          <w:sz w:val="28"/>
          <w:szCs w:val="28"/>
        </w:rPr>
        <w:t xml:space="preserve">: </w:t>
      </w:r>
      <w:hyperlink r:id="rId24" w:history="1">
        <w:r w:rsidRPr="009B425D">
          <w:rPr>
            <w:rStyle w:val="a8"/>
            <w:rFonts w:ascii="Times New Roman" w:hAnsi="Times New Roman"/>
            <w:color w:val="auto"/>
            <w:sz w:val="28"/>
            <w:szCs w:val="28"/>
            <w:u w:val="none"/>
            <w:lang w:val="en-US"/>
          </w:rPr>
          <w:t>https</w:t>
        </w:r>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cyberleninka</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ru</w:t>
        </w:r>
        <w:proofErr w:type="spellEnd"/>
        <w:r w:rsidRPr="009B425D">
          <w:rPr>
            <w:rStyle w:val="a8"/>
            <w:rFonts w:ascii="Times New Roman" w:hAnsi="Times New Roman"/>
            <w:color w:val="auto"/>
            <w:sz w:val="28"/>
            <w:szCs w:val="28"/>
            <w:u w:val="none"/>
          </w:rPr>
          <w:t>/</w:t>
        </w:r>
        <w:r w:rsidRPr="009B425D">
          <w:rPr>
            <w:rStyle w:val="a8"/>
            <w:rFonts w:ascii="Times New Roman" w:hAnsi="Times New Roman"/>
            <w:color w:val="auto"/>
            <w:sz w:val="28"/>
            <w:szCs w:val="28"/>
            <w:u w:val="none"/>
            <w:lang w:val="en-US"/>
          </w:rPr>
          <w:t>article</w:t>
        </w:r>
        <w:r w:rsidRPr="009B425D">
          <w:rPr>
            <w:rStyle w:val="a8"/>
            <w:rFonts w:ascii="Times New Roman" w:hAnsi="Times New Roman"/>
            <w:color w:val="auto"/>
            <w:sz w:val="28"/>
            <w:szCs w:val="28"/>
            <w:u w:val="none"/>
          </w:rPr>
          <w:t>/</w:t>
        </w:r>
        <w:r w:rsidRPr="009B425D">
          <w:rPr>
            <w:rStyle w:val="a8"/>
            <w:rFonts w:ascii="Times New Roman" w:hAnsi="Times New Roman"/>
            <w:color w:val="auto"/>
            <w:sz w:val="28"/>
            <w:szCs w:val="28"/>
            <w:u w:val="none"/>
            <w:lang w:val="en-US"/>
          </w:rPr>
          <w:t>n</w:t>
        </w:r>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rol</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innovatsionnoy</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deyatelnosti</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promyshlennogo</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predpriyatiya</w:t>
        </w:r>
        <w:proofErr w:type="spellEnd"/>
        <w:r w:rsidRPr="009B425D">
          <w:rPr>
            <w:rStyle w:val="a8"/>
            <w:rFonts w:ascii="Times New Roman" w:hAnsi="Times New Roman"/>
            <w:color w:val="auto"/>
            <w:sz w:val="28"/>
            <w:szCs w:val="28"/>
            <w:u w:val="none"/>
          </w:rPr>
          <w:t>-</w:t>
        </w:r>
        <w:r w:rsidRPr="009B425D">
          <w:rPr>
            <w:rStyle w:val="a8"/>
            <w:rFonts w:ascii="Times New Roman" w:hAnsi="Times New Roman"/>
            <w:color w:val="auto"/>
            <w:sz w:val="28"/>
            <w:szCs w:val="28"/>
            <w:u w:val="none"/>
            <w:lang w:val="en-US"/>
          </w:rPr>
          <w:t>v</w:t>
        </w:r>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obespechenii</w:t>
        </w:r>
        <w:proofErr w:type="spellEnd"/>
        <w:r w:rsidRPr="009B425D">
          <w:rPr>
            <w:rStyle w:val="a8"/>
            <w:rFonts w:ascii="Times New Roman" w:hAnsi="Times New Roman"/>
            <w:color w:val="auto"/>
            <w:sz w:val="28"/>
            <w:szCs w:val="28"/>
            <w:u w:val="none"/>
          </w:rPr>
          <w:t>-</w:t>
        </w:r>
        <w:r w:rsidRPr="009B425D">
          <w:rPr>
            <w:rStyle w:val="a8"/>
            <w:rFonts w:ascii="Times New Roman" w:hAnsi="Times New Roman"/>
            <w:color w:val="auto"/>
            <w:sz w:val="28"/>
            <w:szCs w:val="28"/>
            <w:u w:val="none"/>
            <w:lang w:val="en-US"/>
          </w:rPr>
          <w:t>ego</w:t>
        </w:r>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konkurentosposobnosti</w:t>
        </w:r>
        <w:proofErr w:type="spellEnd"/>
      </w:hyperlink>
      <w:r w:rsidRPr="009B425D">
        <w:rPr>
          <w:rFonts w:ascii="Times New Roman" w:hAnsi="Times New Roman"/>
          <w:sz w:val="28"/>
          <w:szCs w:val="28"/>
        </w:rPr>
        <w:t xml:space="preserve"> (дата обращения: 11.04.2025).</w:t>
      </w:r>
    </w:p>
    <w:p w14:paraId="415A59D9" w14:textId="38F8F360"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Иванова, Е. А. Инновации как фактор повышения конкурентоспособности предприятий / Е. А. Иванова // Вестник Таганрогского института управления и экономики. – 2010. – № 1. – С. 5</w:t>
      </w:r>
      <w:r w:rsidR="00663C1B">
        <w:rPr>
          <w:rFonts w:ascii="Times New Roman" w:hAnsi="Times New Roman"/>
          <w:sz w:val="28"/>
          <w:szCs w:val="28"/>
        </w:rPr>
        <w:t>-</w:t>
      </w:r>
      <w:r w:rsidRPr="009B425D">
        <w:rPr>
          <w:rFonts w:ascii="Times New Roman" w:hAnsi="Times New Roman"/>
          <w:sz w:val="28"/>
          <w:szCs w:val="28"/>
        </w:rPr>
        <w:t>11. –</w:t>
      </w:r>
      <w:r w:rsidR="00CC72BB">
        <w:rPr>
          <w:rFonts w:ascii="Times New Roman" w:hAnsi="Times New Roman"/>
          <w:sz w:val="28"/>
          <w:szCs w:val="28"/>
        </w:rPr>
        <w:t xml:space="preserve"> </w:t>
      </w:r>
      <w:r w:rsidRPr="009B425D">
        <w:rPr>
          <w:rFonts w:ascii="Times New Roman" w:hAnsi="Times New Roman"/>
          <w:sz w:val="28"/>
          <w:szCs w:val="28"/>
        </w:rPr>
        <w:t xml:space="preserve">URL: </w:t>
      </w:r>
      <w:hyperlink r:id="rId25" w:history="1">
        <w:r w:rsidRPr="009B425D">
          <w:rPr>
            <w:rStyle w:val="a8"/>
            <w:rFonts w:ascii="Times New Roman" w:hAnsi="Times New Roman"/>
            <w:color w:val="auto"/>
            <w:sz w:val="28"/>
            <w:szCs w:val="28"/>
            <w:u w:val="none"/>
          </w:rPr>
          <w:t>https://cyberleninka.ru/article/n/innovatsii-kak-faktor-povysheniya-konkurentosposobnosti-predpriyatiy</w:t>
        </w:r>
      </w:hyperlink>
      <w:r w:rsidRPr="009B425D">
        <w:rPr>
          <w:rFonts w:ascii="Times New Roman" w:hAnsi="Times New Roman"/>
          <w:sz w:val="28"/>
          <w:szCs w:val="28"/>
        </w:rPr>
        <w:t xml:space="preserve">  (дата обращения: 11.04.2025).</w:t>
      </w:r>
    </w:p>
    <w:p w14:paraId="4235B2D9" w14:textId="5568B7EE"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 xml:space="preserve">Шумпетер, Й. А. Теория экономического развития. Капитализм, социализм и демократия / Й. А. Шумпетер – </w:t>
      </w:r>
      <w:proofErr w:type="gramStart"/>
      <w:r w:rsidRPr="009B425D">
        <w:rPr>
          <w:rFonts w:ascii="Times New Roman" w:hAnsi="Times New Roman"/>
          <w:sz w:val="28"/>
          <w:szCs w:val="28"/>
        </w:rPr>
        <w:t>Москва :</w:t>
      </w:r>
      <w:proofErr w:type="gramEnd"/>
      <w:r w:rsidRPr="009B425D">
        <w:rPr>
          <w:rFonts w:ascii="Times New Roman" w:hAnsi="Times New Roman"/>
          <w:sz w:val="28"/>
          <w:szCs w:val="28"/>
        </w:rPr>
        <w:t xml:space="preserve"> Эксмо, 2007. – 864 с.</w:t>
      </w:r>
      <w:r w:rsidR="00E2258E">
        <w:rPr>
          <w:rFonts w:ascii="Times New Roman" w:hAnsi="Times New Roman"/>
          <w:sz w:val="28"/>
          <w:szCs w:val="28"/>
        </w:rPr>
        <w:t xml:space="preserve"> </w:t>
      </w:r>
      <w:r w:rsidRPr="009B425D">
        <w:rPr>
          <w:rFonts w:ascii="Times New Roman" w:hAnsi="Times New Roman"/>
          <w:sz w:val="28"/>
          <w:szCs w:val="28"/>
        </w:rPr>
        <w:t>– ISBN 978-5-699-19290-8.</w:t>
      </w:r>
    </w:p>
    <w:p w14:paraId="211B0095" w14:textId="77777777" w:rsidR="009B425D" w:rsidRPr="000F18B8"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0F18B8">
        <w:rPr>
          <w:rFonts w:ascii="Times New Roman" w:hAnsi="Times New Roman"/>
          <w:sz w:val="28"/>
          <w:szCs w:val="28"/>
        </w:rPr>
        <w:t>О науке и государственной научно-технической политике : Федеральный закон от 23.08.1996 № 127-ФЗ : принят Государственной Думой 12 июля 1996 г. : по состоянию на 13 июня 2024 г. // Собрание законодательства РФ. – 1996. – № 35. – Ст. 4137.</w:t>
      </w:r>
    </w:p>
    <w:p w14:paraId="23F20E20" w14:textId="1DA9C74C"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proofErr w:type="spellStart"/>
      <w:r w:rsidRPr="009B425D">
        <w:rPr>
          <w:rFonts w:ascii="Times New Roman" w:hAnsi="Times New Roman"/>
          <w:sz w:val="28"/>
          <w:szCs w:val="28"/>
        </w:rPr>
        <w:t>Яголковский</w:t>
      </w:r>
      <w:proofErr w:type="spellEnd"/>
      <w:r w:rsidRPr="009B425D">
        <w:rPr>
          <w:rFonts w:ascii="Times New Roman" w:hAnsi="Times New Roman"/>
          <w:sz w:val="28"/>
          <w:szCs w:val="28"/>
        </w:rPr>
        <w:t xml:space="preserve">, С. Р. Психология инноваций: подходы, методы, </w:t>
      </w:r>
      <w:proofErr w:type="gramStart"/>
      <w:r w:rsidRPr="009B425D">
        <w:rPr>
          <w:rFonts w:ascii="Times New Roman" w:hAnsi="Times New Roman"/>
          <w:sz w:val="28"/>
          <w:szCs w:val="28"/>
        </w:rPr>
        <w:t>процессы :</w:t>
      </w:r>
      <w:proofErr w:type="gramEnd"/>
      <w:r w:rsidRPr="009B425D">
        <w:rPr>
          <w:rFonts w:ascii="Times New Roman" w:hAnsi="Times New Roman"/>
          <w:sz w:val="28"/>
          <w:szCs w:val="28"/>
        </w:rPr>
        <w:t xml:space="preserve"> монография / С. Р. </w:t>
      </w:r>
      <w:proofErr w:type="spellStart"/>
      <w:proofErr w:type="gramStart"/>
      <w:r w:rsidRPr="009B425D">
        <w:rPr>
          <w:rFonts w:ascii="Times New Roman" w:hAnsi="Times New Roman"/>
          <w:sz w:val="28"/>
          <w:szCs w:val="28"/>
        </w:rPr>
        <w:t>Яголковский</w:t>
      </w:r>
      <w:proofErr w:type="spellEnd"/>
      <w:r w:rsidRPr="009B425D">
        <w:rPr>
          <w:rFonts w:ascii="Times New Roman" w:hAnsi="Times New Roman"/>
          <w:sz w:val="28"/>
          <w:szCs w:val="28"/>
        </w:rPr>
        <w:t xml:space="preserve"> ;</w:t>
      </w:r>
      <w:proofErr w:type="gramEnd"/>
      <w:r w:rsidRPr="009B425D">
        <w:rPr>
          <w:rFonts w:ascii="Times New Roman" w:hAnsi="Times New Roman"/>
          <w:sz w:val="28"/>
          <w:szCs w:val="28"/>
        </w:rPr>
        <w:t xml:space="preserve"> Национальный исследовательский университет «Высшая школа экономики». – </w:t>
      </w:r>
      <w:proofErr w:type="gramStart"/>
      <w:r w:rsidRPr="009B425D">
        <w:rPr>
          <w:rFonts w:ascii="Times New Roman" w:hAnsi="Times New Roman"/>
          <w:sz w:val="28"/>
          <w:szCs w:val="28"/>
        </w:rPr>
        <w:t>Москва :</w:t>
      </w:r>
      <w:proofErr w:type="gramEnd"/>
      <w:r w:rsidRPr="009B425D">
        <w:rPr>
          <w:rFonts w:ascii="Times New Roman" w:hAnsi="Times New Roman"/>
          <w:sz w:val="28"/>
          <w:szCs w:val="28"/>
        </w:rPr>
        <w:t xml:space="preserve"> Издательский дом Высшей школы экономики, 2011. – 270 с. : ил.</w:t>
      </w:r>
      <w:r w:rsidR="00E2258E">
        <w:rPr>
          <w:rFonts w:ascii="Times New Roman" w:hAnsi="Times New Roman"/>
          <w:sz w:val="28"/>
          <w:szCs w:val="28"/>
        </w:rPr>
        <w:t xml:space="preserve"> </w:t>
      </w:r>
      <w:r w:rsidRPr="009B425D">
        <w:rPr>
          <w:rFonts w:ascii="Times New Roman" w:hAnsi="Times New Roman"/>
          <w:sz w:val="28"/>
          <w:szCs w:val="28"/>
        </w:rPr>
        <w:t xml:space="preserve">– URL: </w:t>
      </w:r>
      <w:bookmarkStart w:id="42" w:name="_Hlk200561466"/>
      <w:r w:rsidRPr="009B425D">
        <w:rPr>
          <w:rFonts w:ascii="Times New Roman" w:hAnsi="Times New Roman"/>
          <w:sz w:val="28"/>
          <w:szCs w:val="28"/>
        </w:rPr>
        <w:fldChar w:fldCharType="begin"/>
      </w:r>
      <w:r w:rsidRPr="009B425D">
        <w:rPr>
          <w:rFonts w:ascii="Times New Roman" w:hAnsi="Times New Roman"/>
          <w:sz w:val="28"/>
          <w:szCs w:val="28"/>
        </w:rPr>
        <w:instrText>HYPERLINK "https://bookap.info/genpsy/yagolkovskiy_psihologiya_innovatsiy_podhody_metody_protsessy/#o"</w:instrText>
      </w:r>
      <w:r w:rsidRPr="009B425D">
        <w:rPr>
          <w:rFonts w:ascii="Times New Roman" w:hAnsi="Times New Roman"/>
          <w:sz w:val="28"/>
          <w:szCs w:val="28"/>
        </w:rPr>
      </w:r>
      <w:r w:rsidRPr="009B425D">
        <w:rPr>
          <w:rFonts w:ascii="Times New Roman" w:hAnsi="Times New Roman"/>
          <w:sz w:val="28"/>
          <w:szCs w:val="28"/>
        </w:rPr>
        <w:fldChar w:fldCharType="separate"/>
      </w:r>
      <w:r w:rsidRPr="009B425D">
        <w:rPr>
          <w:rFonts w:ascii="Times New Roman" w:hAnsi="Times New Roman"/>
          <w:sz w:val="28"/>
          <w:szCs w:val="28"/>
        </w:rPr>
        <w:t>https://bookap.info/genpsy/yagolkovskiy_psihologiya_innovatsiy_podhody_metody_protsessy/#o</w:t>
      </w:r>
      <w:r w:rsidRPr="009B425D">
        <w:rPr>
          <w:rFonts w:ascii="Times New Roman" w:hAnsi="Times New Roman"/>
          <w:sz w:val="28"/>
          <w:szCs w:val="28"/>
        </w:rPr>
        <w:fldChar w:fldCharType="end"/>
      </w:r>
      <w:r w:rsidRPr="009B425D">
        <w:rPr>
          <w:rFonts w:ascii="Times New Roman" w:hAnsi="Times New Roman"/>
          <w:sz w:val="28"/>
          <w:szCs w:val="28"/>
        </w:rPr>
        <w:t xml:space="preserve"> (дата обращения: 12.04.2025).</w:t>
      </w:r>
      <w:r w:rsidR="00E2258E" w:rsidRPr="00E2258E">
        <w:rPr>
          <w:rFonts w:ascii="Times New Roman" w:hAnsi="Times New Roman"/>
          <w:sz w:val="28"/>
          <w:szCs w:val="28"/>
        </w:rPr>
        <w:t xml:space="preserve"> </w:t>
      </w:r>
      <w:r w:rsidR="00E2258E" w:rsidRPr="009B425D">
        <w:rPr>
          <w:rFonts w:ascii="Times New Roman" w:hAnsi="Times New Roman"/>
          <w:sz w:val="28"/>
          <w:szCs w:val="28"/>
        </w:rPr>
        <w:t>– ISBN 978-5-7598-0771-1.</w:t>
      </w:r>
    </w:p>
    <w:bookmarkEnd w:id="42"/>
    <w:p w14:paraId="1814ABBB" w14:textId="1878E930"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Маркова</w:t>
      </w:r>
      <w:r w:rsidR="00E2258E">
        <w:rPr>
          <w:rFonts w:ascii="Times New Roman" w:hAnsi="Times New Roman"/>
          <w:sz w:val="28"/>
          <w:szCs w:val="28"/>
        </w:rPr>
        <w:t>,</w:t>
      </w:r>
      <w:r w:rsidRPr="009B425D">
        <w:rPr>
          <w:rFonts w:ascii="Times New Roman" w:hAnsi="Times New Roman"/>
          <w:sz w:val="28"/>
          <w:szCs w:val="28"/>
        </w:rPr>
        <w:t xml:space="preserve"> Т</w:t>
      </w:r>
      <w:r w:rsidR="00E2258E">
        <w:rPr>
          <w:rFonts w:ascii="Times New Roman" w:hAnsi="Times New Roman"/>
          <w:sz w:val="28"/>
          <w:szCs w:val="28"/>
        </w:rPr>
        <w:t>.</w:t>
      </w:r>
      <w:r w:rsidRPr="009B425D">
        <w:rPr>
          <w:rFonts w:ascii="Times New Roman" w:hAnsi="Times New Roman"/>
          <w:sz w:val="28"/>
          <w:szCs w:val="28"/>
        </w:rPr>
        <w:t xml:space="preserve"> И</w:t>
      </w:r>
      <w:r w:rsidR="00E2258E">
        <w:rPr>
          <w:rFonts w:ascii="Times New Roman" w:hAnsi="Times New Roman"/>
          <w:sz w:val="28"/>
          <w:szCs w:val="28"/>
        </w:rPr>
        <w:t>.</w:t>
      </w:r>
      <w:r w:rsidRPr="009B425D">
        <w:rPr>
          <w:rFonts w:ascii="Times New Roman" w:hAnsi="Times New Roman"/>
          <w:sz w:val="28"/>
          <w:szCs w:val="28"/>
        </w:rPr>
        <w:t xml:space="preserve"> Инновация, инновационный процесс, инновационная деятельность: сущность, признаки, классификации </w:t>
      </w:r>
      <w:r w:rsidR="00E2258E">
        <w:rPr>
          <w:rFonts w:ascii="Times New Roman" w:hAnsi="Times New Roman"/>
          <w:sz w:val="28"/>
          <w:szCs w:val="28"/>
        </w:rPr>
        <w:t xml:space="preserve">/ </w:t>
      </w:r>
      <w:r w:rsidR="00E2258E" w:rsidRPr="009B425D">
        <w:rPr>
          <w:rFonts w:ascii="Times New Roman" w:hAnsi="Times New Roman"/>
          <w:sz w:val="28"/>
          <w:szCs w:val="28"/>
        </w:rPr>
        <w:t>Т</w:t>
      </w:r>
      <w:r w:rsidR="00E2258E">
        <w:rPr>
          <w:rFonts w:ascii="Times New Roman" w:hAnsi="Times New Roman"/>
          <w:sz w:val="28"/>
          <w:szCs w:val="28"/>
        </w:rPr>
        <w:t>.</w:t>
      </w:r>
      <w:r w:rsidR="00E2258E" w:rsidRPr="009B425D">
        <w:rPr>
          <w:rFonts w:ascii="Times New Roman" w:hAnsi="Times New Roman"/>
          <w:sz w:val="28"/>
          <w:szCs w:val="28"/>
        </w:rPr>
        <w:t xml:space="preserve"> И</w:t>
      </w:r>
      <w:r w:rsidR="00E2258E">
        <w:rPr>
          <w:rFonts w:ascii="Times New Roman" w:hAnsi="Times New Roman"/>
          <w:sz w:val="28"/>
          <w:szCs w:val="28"/>
        </w:rPr>
        <w:t>.</w:t>
      </w:r>
      <w:r w:rsidR="00E2258E" w:rsidRPr="009B425D">
        <w:rPr>
          <w:rFonts w:ascii="Times New Roman" w:hAnsi="Times New Roman"/>
          <w:sz w:val="28"/>
          <w:szCs w:val="28"/>
        </w:rPr>
        <w:t xml:space="preserve"> Маркова </w:t>
      </w:r>
      <w:r w:rsidRPr="009B425D">
        <w:rPr>
          <w:rFonts w:ascii="Times New Roman" w:hAnsi="Times New Roman"/>
          <w:sz w:val="28"/>
          <w:szCs w:val="28"/>
        </w:rPr>
        <w:t xml:space="preserve">// Вестник </w:t>
      </w:r>
      <w:proofErr w:type="spellStart"/>
      <w:r w:rsidRPr="009B425D">
        <w:rPr>
          <w:rFonts w:ascii="Times New Roman" w:hAnsi="Times New Roman"/>
          <w:sz w:val="28"/>
          <w:szCs w:val="28"/>
        </w:rPr>
        <w:t>ВУиТ</w:t>
      </w:r>
      <w:proofErr w:type="spellEnd"/>
      <w:r w:rsidRPr="009B425D">
        <w:rPr>
          <w:rFonts w:ascii="Times New Roman" w:hAnsi="Times New Roman"/>
          <w:sz w:val="28"/>
          <w:szCs w:val="28"/>
        </w:rPr>
        <w:t>. – 2009. – №</w:t>
      </w:r>
      <w:r w:rsidR="009A54A9">
        <w:rPr>
          <w:rFonts w:ascii="Times New Roman" w:hAnsi="Times New Roman"/>
          <w:sz w:val="28"/>
          <w:szCs w:val="28"/>
        </w:rPr>
        <w:t xml:space="preserve"> </w:t>
      </w:r>
      <w:r w:rsidRPr="009B425D">
        <w:rPr>
          <w:rFonts w:ascii="Times New Roman" w:hAnsi="Times New Roman"/>
          <w:sz w:val="28"/>
          <w:szCs w:val="28"/>
        </w:rPr>
        <w:t xml:space="preserve">14. </w:t>
      </w:r>
      <w:bookmarkStart w:id="43" w:name="_Hlk201235925"/>
      <w:r w:rsidRPr="009B425D">
        <w:rPr>
          <w:rFonts w:ascii="Times New Roman" w:hAnsi="Times New Roman"/>
          <w:sz w:val="28"/>
          <w:szCs w:val="28"/>
        </w:rPr>
        <w:t>–</w:t>
      </w:r>
      <w:bookmarkEnd w:id="43"/>
      <w:r w:rsidR="00E2258E">
        <w:rPr>
          <w:rFonts w:ascii="Times New Roman" w:hAnsi="Times New Roman"/>
          <w:sz w:val="28"/>
          <w:szCs w:val="28"/>
        </w:rPr>
        <w:t xml:space="preserve"> С. 5</w:t>
      </w:r>
      <w:r w:rsidR="00663C1B">
        <w:rPr>
          <w:rFonts w:ascii="Times New Roman" w:hAnsi="Times New Roman"/>
          <w:sz w:val="28"/>
          <w:szCs w:val="28"/>
        </w:rPr>
        <w:t>-</w:t>
      </w:r>
      <w:r w:rsidR="00E2258E">
        <w:rPr>
          <w:rFonts w:ascii="Times New Roman" w:hAnsi="Times New Roman"/>
          <w:sz w:val="28"/>
          <w:szCs w:val="28"/>
        </w:rPr>
        <w:t xml:space="preserve">14. </w:t>
      </w:r>
      <w:r w:rsidR="00E2258E" w:rsidRPr="00E2258E">
        <w:rPr>
          <w:rFonts w:ascii="Times New Roman" w:hAnsi="Times New Roman"/>
          <w:sz w:val="28"/>
          <w:szCs w:val="28"/>
        </w:rPr>
        <w:t>–</w:t>
      </w:r>
      <w:r w:rsidRPr="009B425D">
        <w:rPr>
          <w:rFonts w:ascii="Times New Roman" w:hAnsi="Times New Roman"/>
          <w:sz w:val="28"/>
          <w:szCs w:val="28"/>
        </w:rPr>
        <w:t xml:space="preserve"> URL: https://cyberleninka.ru/article/n/innovatsiya-innovatsionnyy-protsess-</w:t>
      </w:r>
      <w:r w:rsidRPr="009B425D">
        <w:rPr>
          <w:rFonts w:ascii="Times New Roman" w:hAnsi="Times New Roman"/>
          <w:sz w:val="28"/>
          <w:szCs w:val="28"/>
        </w:rPr>
        <w:lastRenderedPageBreak/>
        <w:t>innovatsionnaya-deyatelnost-suschnost-priznaki-klassifikatsii (дата обращения: 12.04.2025).</w:t>
      </w:r>
    </w:p>
    <w:p w14:paraId="6C0CF10F" w14:textId="0722DD71"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Немченко</w:t>
      </w:r>
      <w:r w:rsidR="00E2258E">
        <w:rPr>
          <w:rFonts w:ascii="Times New Roman" w:hAnsi="Times New Roman"/>
          <w:sz w:val="28"/>
          <w:szCs w:val="28"/>
        </w:rPr>
        <w:t>,</w:t>
      </w:r>
      <w:r w:rsidRPr="009B425D">
        <w:rPr>
          <w:rFonts w:ascii="Times New Roman" w:hAnsi="Times New Roman"/>
          <w:sz w:val="28"/>
          <w:szCs w:val="28"/>
        </w:rPr>
        <w:t xml:space="preserve"> А. В. Классификация технологических инноваций как часть системы управления инновационной деятельностью в агропромышленном производстве </w:t>
      </w:r>
      <w:r w:rsidR="00E2258E">
        <w:rPr>
          <w:rFonts w:ascii="Times New Roman" w:hAnsi="Times New Roman"/>
          <w:sz w:val="28"/>
          <w:szCs w:val="28"/>
        </w:rPr>
        <w:t xml:space="preserve">/ </w:t>
      </w:r>
      <w:r w:rsidR="00E2258E" w:rsidRPr="009B425D">
        <w:rPr>
          <w:rFonts w:ascii="Times New Roman" w:hAnsi="Times New Roman"/>
          <w:sz w:val="28"/>
          <w:szCs w:val="28"/>
        </w:rPr>
        <w:t>А. В. Немченко</w:t>
      </w:r>
      <w:r w:rsidR="00E2258E">
        <w:rPr>
          <w:rFonts w:ascii="Times New Roman" w:hAnsi="Times New Roman"/>
          <w:sz w:val="28"/>
          <w:szCs w:val="28"/>
        </w:rPr>
        <w:t>,</w:t>
      </w:r>
      <w:r w:rsidR="00E2258E" w:rsidRPr="009B425D">
        <w:rPr>
          <w:rFonts w:ascii="Times New Roman" w:hAnsi="Times New Roman"/>
          <w:sz w:val="28"/>
          <w:szCs w:val="28"/>
        </w:rPr>
        <w:t xml:space="preserve"> А. В. Малофеев </w:t>
      </w:r>
      <w:r w:rsidRPr="009B425D">
        <w:rPr>
          <w:rFonts w:ascii="Times New Roman" w:hAnsi="Times New Roman"/>
          <w:sz w:val="28"/>
          <w:szCs w:val="28"/>
        </w:rPr>
        <w:t xml:space="preserve">// Вестник </w:t>
      </w:r>
      <w:proofErr w:type="spellStart"/>
      <w:r w:rsidRPr="009B425D">
        <w:rPr>
          <w:rFonts w:ascii="Times New Roman" w:hAnsi="Times New Roman"/>
          <w:sz w:val="28"/>
          <w:szCs w:val="28"/>
        </w:rPr>
        <w:t>ОрелГАУ</w:t>
      </w:r>
      <w:proofErr w:type="spellEnd"/>
      <w:r w:rsidRPr="009B425D">
        <w:rPr>
          <w:rFonts w:ascii="Times New Roman" w:hAnsi="Times New Roman"/>
          <w:sz w:val="28"/>
          <w:szCs w:val="28"/>
        </w:rPr>
        <w:t>. – 2019. – №</w:t>
      </w:r>
      <w:r w:rsidR="009A54A9">
        <w:rPr>
          <w:rFonts w:ascii="Times New Roman" w:hAnsi="Times New Roman"/>
          <w:sz w:val="28"/>
          <w:szCs w:val="28"/>
        </w:rPr>
        <w:t xml:space="preserve"> </w:t>
      </w:r>
      <w:r w:rsidRPr="009B425D">
        <w:rPr>
          <w:rFonts w:ascii="Times New Roman" w:hAnsi="Times New Roman"/>
          <w:sz w:val="28"/>
          <w:szCs w:val="28"/>
        </w:rPr>
        <w:t>3 –</w:t>
      </w:r>
      <w:r w:rsidR="00E2258E">
        <w:rPr>
          <w:rFonts w:ascii="Times New Roman" w:hAnsi="Times New Roman"/>
          <w:sz w:val="28"/>
          <w:szCs w:val="28"/>
        </w:rPr>
        <w:t xml:space="preserve"> С. </w:t>
      </w:r>
      <w:r w:rsidRPr="009B425D">
        <w:rPr>
          <w:rFonts w:ascii="Times New Roman" w:hAnsi="Times New Roman"/>
          <w:sz w:val="28"/>
          <w:szCs w:val="28"/>
        </w:rPr>
        <w:t>78</w:t>
      </w:r>
      <w:r w:rsidR="00663C1B">
        <w:rPr>
          <w:rFonts w:ascii="Times New Roman" w:hAnsi="Times New Roman"/>
          <w:sz w:val="28"/>
          <w:szCs w:val="28"/>
        </w:rPr>
        <w:t>-</w:t>
      </w:r>
      <w:r w:rsidR="00E2258E">
        <w:rPr>
          <w:rFonts w:ascii="Times New Roman" w:hAnsi="Times New Roman"/>
          <w:sz w:val="28"/>
          <w:szCs w:val="28"/>
        </w:rPr>
        <w:t>79</w:t>
      </w:r>
      <w:r w:rsidRPr="009B425D">
        <w:rPr>
          <w:rFonts w:ascii="Times New Roman" w:hAnsi="Times New Roman"/>
          <w:sz w:val="28"/>
          <w:szCs w:val="28"/>
        </w:rPr>
        <w:t>. – URL: https://cyberleninka.ru/article/n/klassifikatsiya-tehnologicheskih-innovatsiy-kak-chast-sistemy-upravleniya-innovatsionnoy-deyatelnostyu-v-agropromyshlennom (дата обращения: 9.04.2025).</w:t>
      </w:r>
    </w:p>
    <w:p w14:paraId="4788BB45" w14:textId="49939CE0"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bookmarkStart w:id="44" w:name="_Hlk201235172"/>
      <w:r w:rsidRPr="009B425D">
        <w:rPr>
          <w:rFonts w:ascii="Times New Roman" w:hAnsi="Times New Roman"/>
          <w:sz w:val="28"/>
          <w:szCs w:val="28"/>
        </w:rPr>
        <w:t>Шевченко</w:t>
      </w:r>
      <w:r w:rsidR="00E2258E">
        <w:rPr>
          <w:rFonts w:ascii="Times New Roman" w:hAnsi="Times New Roman"/>
          <w:sz w:val="28"/>
          <w:szCs w:val="28"/>
        </w:rPr>
        <w:t>,</w:t>
      </w:r>
      <w:r w:rsidRPr="009B425D">
        <w:rPr>
          <w:rFonts w:ascii="Times New Roman" w:hAnsi="Times New Roman"/>
          <w:sz w:val="28"/>
          <w:szCs w:val="28"/>
        </w:rPr>
        <w:t xml:space="preserve"> С. А. </w:t>
      </w:r>
      <w:bookmarkEnd w:id="44"/>
      <w:r w:rsidRPr="009B425D">
        <w:rPr>
          <w:rFonts w:ascii="Times New Roman" w:hAnsi="Times New Roman"/>
          <w:sz w:val="28"/>
          <w:szCs w:val="28"/>
        </w:rPr>
        <w:t>Проблемы инновационной деятельности российских предприятий</w:t>
      </w:r>
      <w:r w:rsidR="00FF2A68">
        <w:rPr>
          <w:rFonts w:ascii="Times New Roman" w:hAnsi="Times New Roman"/>
          <w:sz w:val="28"/>
          <w:szCs w:val="28"/>
        </w:rPr>
        <w:t xml:space="preserve"> / </w:t>
      </w:r>
      <w:r w:rsidR="00FF2A68" w:rsidRPr="00FF2A68">
        <w:rPr>
          <w:rFonts w:ascii="Times New Roman" w:hAnsi="Times New Roman"/>
          <w:sz w:val="28"/>
          <w:szCs w:val="28"/>
        </w:rPr>
        <w:t xml:space="preserve">С. А. </w:t>
      </w:r>
      <w:r w:rsidR="00FF2A68" w:rsidRPr="009B425D">
        <w:rPr>
          <w:rFonts w:ascii="Times New Roman" w:hAnsi="Times New Roman"/>
          <w:sz w:val="28"/>
          <w:szCs w:val="28"/>
        </w:rPr>
        <w:t xml:space="preserve"> </w:t>
      </w:r>
      <w:r w:rsidR="00FF2A68" w:rsidRPr="00FF2A68">
        <w:rPr>
          <w:rFonts w:ascii="Times New Roman" w:hAnsi="Times New Roman"/>
          <w:sz w:val="28"/>
          <w:szCs w:val="28"/>
        </w:rPr>
        <w:t xml:space="preserve">Шевченко </w:t>
      </w:r>
      <w:r w:rsidRPr="009B425D">
        <w:rPr>
          <w:rFonts w:ascii="Times New Roman" w:hAnsi="Times New Roman"/>
          <w:sz w:val="28"/>
          <w:szCs w:val="28"/>
        </w:rPr>
        <w:t>// Интеллект. Инновации. Инвестиции. – 2011. – №</w:t>
      </w:r>
      <w:r w:rsidR="009A54A9">
        <w:rPr>
          <w:rFonts w:ascii="Times New Roman" w:hAnsi="Times New Roman"/>
          <w:sz w:val="28"/>
          <w:szCs w:val="28"/>
        </w:rPr>
        <w:t xml:space="preserve"> </w:t>
      </w:r>
      <w:r w:rsidRPr="009B425D">
        <w:rPr>
          <w:rFonts w:ascii="Times New Roman" w:hAnsi="Times New Roman"/>
          <w:sz w:val="28"/>
          <w:szCs w:val="28"/>
        </w:rPr>
        <w:t>2. – URL: https://cyberleninka.ru/article/n/problemy-innovatsionnoy-deyatelnosti-rossiyskih-predpriyatiy (дата обращения: 23.05.2025).</w:t>
      </w:r>
    </w:p>
    <w:p w14:paraId="6385126B" w14:textId="2471793A"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Беспалова</w:t>
      </w:r>
      <w:r w:rsidR="0088172D">
        <w:rPr>
          <w:rFonts w:ascii="Times New Roman" w:hAnsi="Times New Roman"/>
          <w:sz w:val="28"/>
          <w:szCs w:val="28"/>
        </w:rPr>
        <w:t>,</w:t>
      </w:r>
      <w:r w:rsidRPr="009B425D">
        <w:rPr>
          <w:rFonts w:ascii="Times New Roman" w:hAnsi="Times New Roman"/>
          <w:sz w:val="28"/>
          <w:szCs w:val="28"/>
        </w:rPr>
        <w:t xml:space="preserve"> В. Е. Проблемы инновационного развития промышленных предприятий </w:t>
      </w:r>
      <w:r w:rsidR="0088172D">
        <w:rPr>
          <w:rFonts w:ascii="Times New Roman" w:hAnsi="Times New Roman"/>
          <w:sz w:val="28"/>
          <w:szCs w:val="28"/>
        </w:rPr>
        <w:t xml:space="preserve">/ </w:t>
      </w:r>
      <w:r w:rsidR="0088172D" w:rsidRPr="009B425D">
        <w:rPr>
          <w:rFonts w:ascii="Times New Roman" w:hAnsi="Times New Roman"/>
          <w:sz w:val="28"/>
          <w:szCs w:val="28"/>
        </w:rPr>
        <w:t xml:space="preserve">В. Е. Беспалова </w:t>
      </w:r>
      <w:r w:rsidRPr="009B425D">
        <w:rPr>
          <w:rFonts w:ascii="Times New Roman" w:hAnsi="Times New Roman"/>
          <w:sz w:val="28"/>
          <w:szCs w:val="28"/>
        </w:rPr>
        <w:t>// Новый университет. Серия «Экономика и право». – 2011. – №</w:t>
      </w:r>
      <w:r w:rsidR="009A54A9">
        <w:rPr>
          <w:rFonts w:ascii="Times New Roman" w:hAnsi="Times New Roman"/>
          <w:sz w:val="28"/>
          <w:szCs w:val="28"/>
        </w:rPr>
        <w:t xml:space="preserve"> </w:t>
      </w:r>
      <w:r w:rsidRPr="009B425D">
        <w:rPr>
          <w:rFonts w:ascii="Times New Roman" w:hAnsi="Times New Roman"/>
          <w:sz w:val="28"/>
          <w:szCs w:val="28"/>
        </w:rPr>
        <w:t>2 (2).  –  URL:</w:t>
      </w:r>
      <w:r w:rsidRPr="009B425D">
        <w:rPr>
          <w:rFonts w:ascii="Times New Roman" w:hAnsi="Times New Roman"/>
          <w:sz w:val="28"/>
          <w:szCs w:val="28"/>
        </w:rPr>
        <w:tab/>
      </w:r>
      <w:hyperlink r:id="rId26" w:history="1">
        <w:r w:rsidRPr="009B425D">
          <w:rPr>
            <w:rStyle w:val="a8"/>
            <w:rFonts w:ascii="Times New Roman" w:hAnsi="Times New Roman"/>
            <w:color w:val="auto"/>
            <w:sz w:val="28"/>
            <w:szCs w:val="28"/>
            <w:u w:val="none"/>
          </w:rPr>
          <w:t>https://cyberleninka.ru/article/n/problemy-innovatsionnogo-razvitiya-promyshlennyh-predpriyatiy</w:t>
        </w:r>
      </w:hyperlink>
      <w:r w:rsidRPr="009B425D">
        <w:rPr>
          <w:rFonts w:ascii="Times New Roman" w:hAnsi="Times New Roman"/>
          <w:sz w:val="28"/>
          <w:szCs w:val="28"/>
        </w:rPr>
        <w:t xml:space="preserve">  (дата обращения: 11.04.2025).</w:t>
      </w:r>
    </w:p>
    <w:p w14:paraId="0320703C" w14:textId="20C79A26"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proofErr w:type="spellStart"/>
      <w:r w:rsidRPr="009B425D">
        <w:rPr>
          <w:rFonts w:ascii="Times New Roman" w:hAnsi="Times New Roman"/>
          <w:sz w:val="28"/>
          <w:szCs w:val="28"/>
        </w:rPr>
        <w:t>Подвербных</w:t>
      </w:r>
      <w:proofErr w:type="spellEnd"/>
      <w:r w:rsidR="0088172D">
        <w:rPr>
          <w:rFonts w:ascii="Times New Roman" w:hAnsi="Times New Roman"/>
          <w:sz w:val="28"/>
          <w:szCs w:val="28"/>
        </w:rPr>
        <w:t>,</w:t>
      </w:r>
      <w:r w:rsidRPr="009B425D">
        <w:rPr>
          <w:rFonts w:ascii="Times New Roman" w:hAnsi="Times New Roman"/>
          <w:sz w:val="28"/>
          <w:szCs w:val="28"/>
        </w:rPr>
        <w:t xml:space="preserve"> О. Е. Классификация источников инноваций в оборонно-промышленном комплексе </w:t>
      </w:r>
      <w:r w:rsidR="0088172D">
        <w:rPr>
          <w:rFonts w:ascii="Times New Roman" w:hAnsi="Times New Roman"/>
          <w:sz w:val="28"/>
          <w:szCs w:val="28"/>
        </w:rPr>
        <w:t xml:space="preserve">/ </w:t>
      </w:r>
      <w:r w:rsidR="0088172D" w:rsidRPr="009B425D">
        <w:rPr>
          <w:rFonts w:ascii="Times New Roman" w:hAnsi="Times New Roman"/>
          <w:sz w:val="28"/>
          <w:szCs w:val="28"/>
        </w:rPr>
        <w:t xml:space="preserve">О. Е. </w:t>
      </w:r>
      <w:proofErr w:type="spellStart"/>
      <w:r w:rsidR="0088172D" w:rsidRPr="009B425D">
        <w:rPr>
          <w:rFonts w:ascii="Times New Roman" w:hAnsi="Times New Roman"/>
          <w:sz w:val="28"/>
          <w:szCs w:val="28"/>
        </w:rPr>
        <w:t>Подвербных</w:t>
      </w:r>
      <w:proofErr w:type="spellEnd"/>
      <w:r w:rsidR="0088172D">
        <w:rPr>
          <w:rFonts w:ascii="Times New Roman" w:hAnsi="Times New Roman"/>
          <w:sz w:val="28"/>
          <w:szCs w:val="28"/>
        </w:rPr>
        <w:t>,</w:t>
      </w:r>
      <w:r w:rsidR="0088172D" w:rsidRPr="009B425D">
        <w:rPr>
          <w:rFonts w:ascii="Times New Roman" w:hAnsi="Times New Roman"/>
          <w:sz w:val="28"/>
          <w:szCs w:val="28"/>
        </w:rPr>
        <w:t xml:space="preserve"> Б. Д. </w:t>
      </w:r>
      <w:proofErr w:type="spellStart"/>
      <w:r w:rsidR="0088172D" w:rsidRPr="009B425D">
        <w:rPr>
          <w:rFonts w:ascii="Times New Roman" w:hAnsi="Times New Roman"/>
          <w:sz w:val="28"/>
          <w:szCs w:val="28"/>
        </w:rPr>
        <w:t>Санданова</w:t>
      </w:r>
      <w:proofErr w:type="spellEnd"/>
      <w:r w:rsidR="0088172D" w:rsidRPr="009B425D">
        <w:rPr>
          <w:rFonts w:ascii="Times New Roman" w:hAnsi="Times New Roman"/>
          <w:sz w:val="28"/>
          <w:szCs w:val="28"/>
        </w:rPr>
        <w:t xml:space="preserve"> </w:t>
      </w:r>
      <w:r w:rsidRPr="009B425D">
        <w:rPr>
          <w:rFonts w:ascii="Times New Roman" w:hAnsi="Times New Roman"/>
          <w:sz w:val="28"/>
          <w:szCs w:val="28"/>
        </w:rPr>
        <w:t>// Сибирский аэрокосмический журнал. – 2015. – №</w:t>
      </w:r>
      <w:r w:rsidR="009A54A9">
        <w:rPr>
          <w:rFonts w:ascii="Times New Roman" w:hAnsi="Times New Roman"/>
          <w:sz w:val="28"/>
          <w:szCs w:val="28"/>
        </w:rPr>
        <w:t xml:space="preserve"> </w:t>
      </w:r>
      <w:r w:rsidRPr="009B425D">
        <w:rPr>
          <w:rFonts w:ascii="Times New Roman" w:hAnsi="Times New Roman"/>
          <w:sz w:val="28"/>
          <w:szCs w:val="28"/>
        </w:rPr>
        <w:t>3. – URL: https://cyberleninka.ru/article/n/klassifikatsiya-istochnikov-innovatsiy-v-oboronno-promyshlennom-komplekse (дата обращения: 11.04.2025).</w:t>
      </w:r>
    </w:p>
    <w:p w14:paraId="0E7E6DB7" w14:textId="7C460D4B" w:rsidR="009B425D" w:rsidRPr="009B425D" w:rsidRDefault="009B425D">
      <w:pPr>
        <w:pStyle w:val="a3"/>
        <w:numPr>
          <w:ilvl w:val="0"/>
          <w:numId w:val="17"/>
        </w:numPr>
        <w:tabs>
          <w:tab w:val="left" w:pos="993"/>
        </w:tabs>
        <w:spacing w:after="0" w:line="360" w:lineRule="auto"/>
        <w:ind w:left="0" w:firstLine="709"/>
        <w:jc w:val="both"/>
        <w:rPr>
          <w:rFonts w:ascii="Times New Roman" w:hAnsi="Times New Roman"/>
          <w:sz w:val="28"/>
          <w:szCs w:val="28"/>
        </w:rPr>
      </w:pPr>
      <w:r w:rsidRPr="009B425D">
        <w:rPr>
          <w:rFonts w:ascii="Times New Roman" w:hAnsi="Times New Roman"/>
          <w:sz w:val="28"/>
          <w:szCs w:val="28"/>
        </w:rPr>
        <w:t>Боткин</w:t>
      </w:r>
      <w:r w:rsidR="0088172D">
        <w:rPr>
          <w:rFonts w:ascii="Times New Roman" w:hAnsi="Times New Roman"/>
          <w:sz w:val="28"/>
          <w:szCs w:val="28"/>
        </w:rPr>
        <w:t>,</w:t>
      </w:r>
      <w:r w:rsidRPr="009B425D">
        <w:rPr>
          <w:rFonts w:ascii="Times New Roman" w:hAnsi="Times New Roman"/>
          <w:sz w:val="28"/>
          <w:szCs w:val="28"/>
        </w:rPr>
        <w:t xml:space="preserve"> И</w:t>
      </w:r>
      <w:r w:rsidR="0088172D">
        <w:rPr>
          <w:rFonts w:ascii="Times New Roman" w:hAnsi="Times New Roman"/>
          <w:sz w:val="28"/>
          <w:szCs w:val="28"/>
        </w:rPr>
        <w:t xml:space="preserve">. </w:t>
      </w:r>
      <w:r w:rsidRPr="009B425D">
        <w:rPr>
          <w:rFonts w:ascii="Times New Roman" w:hAnsi="Times New Roman"/>
          <w:sz w:val="28"/>
          <w:szCs w:val="28"/>
        </w:rPr>
        <w:t>О</w:t>
      </w:r>
      <w:r w:rsidR="0088172D">
        <w:rPr>
          <w:rFonts w:ascii="Times New Roman" w:hAnsi="Times New Roman"/>
          <w:sz w:val="28"/>
          <w:szCs w:val="28"/>
        </w:rPr>
        <w:t>.</w:t>
      </w:r>
      <w:r w:rsidR="00A23046">
        <w:rPr>
          <w:rFonts w:ascii="Times New Roman" w:hAnsi="Times New Roman"/>
          <w:sz w:val="28"/>
          <w:szCs w:val="28"/>
        </w:rPr>
        <w:t xml:space="preserve"> </w:t>
      </w:r>
      <w:r w:rsidRPr="009B425D">
        <w:rPr>
          <w:rFonts w:ascii="Times New Roman" w:hAnsi="Times New Roman"/>
          <w:sz w:val="28"/>
          <w:szCs w:val="28"/>
        </w:rPr>
        <w:t xml:space="preserve">Источники финансирования инновационной деятельности </w:t>
      </w:r>
      <w:r w:rsidR="0088172D">
        <w:rPr>
          <w:rFonts w:ascii="Times New Roman" w:hAnsi="Times New Roman"/>
          <w:sz w:val="28"/>
          <w:szCs w:val="28"/>
        </w:rPr>
        <w:t>/</w:t>
      </w:r>
      <w:r w:rsidR="00A23046" w:rsidRPr="00A23046">
        <w:rPr>
          <w:rFonts w:ascii="Times New Roman" w:hAnsi="Times New Roman"/>
          <w:sz w:val="28"/>
          <w:szCs w:val="28"/>
        </w:rPr>
        <w:t xml:space="preserve"> </w:t>
      </w:r>
      <w:r w:rsidR="00A23046" w:rsidRPr="009B425D">
        <w:rPr>
          <w:rFonts w:ascii="Times New Roman" w:hAnsi="Times New Roman"/>
          <w:sz w:val="28"/>
          <w:szCs w:val="28"/>
        </w:rPr>
        <w:t>И</w:t>
      </w:r>
      <w:r w:rsidR="00A23046">
        <w:rPr>
          <w:rFonts w:ascii="Times New Roman" w:hAnsi="Times New Roman"/>
          <w:sz w:val="28"/>
          <w:szCs w:val="28"/>
        </w:rPr>
        <w:t xml:space="preserve">. </w:t>
      </w:r>
      <w:r w:rsidR="00A23046" w:rsidRPr="009B425D">
        <w:rPr>
          <w:rFonts w:ascii="Times New Roman" w:hAnsi="Times New Roman"/>
          <w:sz w:val="28"/>
          <w:szCs w:val="28"/>
        </w:rPr>
        <w:t>О</w:t>
      </w:r>
      <w:r w:rsidR="00A23046">
        <w:rPr>
          <w:rFonts w:ascii="Times New Roman" w:hAnsi="Times New Roman"/>
          <w:sz w:val="28"/>
          <w:szCs w:val="28"/>
        </w:rPr>
        <w:t xml:space="preserve">. </w:t>
      </w:r>
      <w:r w:rsidR="00A23046" w:rsidRPr="009B425D">
        <w:rPr>
          <w:rFonts w:ascii="Times New Roman" w:hAnsi="Times New Roman"/>
          <w:sz w:val="28"/>
          <w:szCs w:val="28"/>
        </w:rPr>
        <w:t>Боткин</w:t>
      </w:r>
      <w:r w:rsidR="00A23046">
        <w:rPr>
          <w:rFonts w:ascii="Times New Roman" w:hAnsi="Times New Roman"/>
          <w:sz w:val="28"/>
          <w:szCs w:val="28"/>
        </w:rPr>
        <w:t>,</w:t>
      </w:r>
      <w:r w:rsidR="00A23046" w:rsidRPr="009B425D">
        <w:rPr>
          <w:rFonts w:ascii="Times New Roman" w:hAnsi="Times New Roman"/>
          <w:sz w:val="28"/>
          <w:szCs w:val="28"/>
        </w:rPr>
        <w:t xml:space="preserve"> Л</w:t>
      </w:r>
      <w:r w:rsidR="00A23046">
        <w:rPr>
          <w:rFonts w:ascii="Times New Roman" w:hAnsi="Times New Roman"/>
          <w:sz w:val="28"/>
          <w:szCs w:val="28"/>
        </w:rPr>
        <w:t xml:space="preserve">. </w:t>
      </w:r>
      <w:r w:rsidR="00A23046" w:rsidRPr="009B425D">
        <w:rPr>
          <w:rFonts w:ascii="Times New Roman" w:hAnsi="Times New Roman"/>
          <w:sz w:val="28"/>
          <w:szCs w:val="28"/>
        </w:rPr>
        <w:t>Г</w:t>
      </w:r>
      <w:r w:rsidR="00A23046">
        <w:rPr>
          <w:rFonts w:ascii="Times New Roman" w:hAnsi="Times New Roman"/>
          <w:sz w:val="28"/>
          <w:szCs w:val="28"/>
        </w:rPr>
        <w:t>.</w:t>
      </w:r>
      <w:r w:rsidR="00A23046" w:rsidRPr="009B425D">
        <w:rPr>
          <w:rFonts w:ascii="Times New Roman" w:hAnsi="Times New Roman"/>
          <w:sz w:val="28"/>
          <w:szCs w:val="28"/>
        </w:rPr>
        <w:t xml:space="preserve"> </w:t>
      </w:r>
      <w:r w:rsidR="00A23046">
        <w:rPr>
          <w:rFonts w:ascii="Times New Roman" w:hAnsi="Times New Roman"/>
          <w:sz w:val="28"/>
          <w:szCs w:val="28"/>
        </w:rPr>
        <w:t xml:space="preserve"> </w:t>
      </w:r>
      <w:r w:rsidR="00A23046" w:rsidRPr="009B425D">
        <w:rPr>
          <w:rFonts w:ascii="Times New Roman" w:hAnsi="Times New Roman"/>
          <w:sz w:val="28"/>
          <w:szCs w:val="28"/>
        </w:rPr>
        <w:t xml:space="preserve">Ким </w:t>
      </w:r>
      <w:r w:rsidRPr="009B425D">
        <w:rPr>
          <w:rFonts w:ascii="Times New Roman" w:hAnsi="Times New Roman"/>
          <w:sz w:val="28"/>
          <w:szCs w:val="28"/>
        </w:rPr>
        <w:t>// Вестник Удмуртского университета. Серия «Экономика и право». – 2013. – №</w:t>
      </w:r>
      <w:r w:rsidR="009A54A9">
        <w:rPr>
          <w:rFonts w:ascii="Times New Roman" w:hAnsi="Times New Roman"/>
          <w:sz w:val="28"/>
          <w:szCs w:val="28"/>
        </w:rPr>
        <w:t xml:space="preserve"> </w:t>
      </w:r>
      <w:r w:rsidRPr="009B425D">
        <w:rPr>
          <w:rFonts w:ascii="Times New Roman" w:hAnsi="Times New Roman"/>
          <w:sz w:val="28"/>
          <w:szCs w:val="28"/>
        </w:rPr>
        <w:t>1. – URL: https://cyberleninka.ru/article/n/istochniki-finansirovaniya-innovatsionnoy-deyatelnosti (дата обращения: 15.05.2025).</w:t>
      </w:r>
    </w:p>
    <w:p w14:paraId="2343B6A3" w14:textId="530404F7" w:rsidR="009B425D" w:rsidRPr="009B425D" w:rsidRDefault="00A23046">
      <w:pPr>
        <w:pStyle w:val="a3"/>
        <w:numPr>
          <w:ilvl w:val="0"/>
          <w:numId w:val="17"/>
        </w:numPr>
        <w:tabs>
          <w:tab w:val="left" w:pos="993"/>
        </w:tabs>
        <w:spacing w:after="0" w:line="360" w:lineRule="auto"/>
        <w:ind w:left="0" w:firstLine="709"/>
        <w:jc w:val="both"/>
        <w:rPr>
          <w:rFonts w:ascii="Times New Roman" w:hAnsi="Times New Roman"/>
          <w:sz w:val="28"/>
          <w:szCs w:val="28"/>
        </w:rPr>
      </w:pPr>
      <w:r w:rsidRPr="00A23046">
        <w:rPr>
          <w:rFonts w:ascii="Times New Roman" w:hAnsi="Times New Roman"/>
          <w:sz w:val="28"/>
          <w:szCs w:val="28"/>
        </w:rPr>
        <w:t xml:space="preserve">Слипенчук, М. В. Амортизационные отчисления как источник финансирования инвестиций / М. В. Слипенчук // Российское </w:t>
      </w:r>
      <w:r w:rsidRPr="00A23046">
        <w:rPr>
          <w:rFonts w:ascii="Times New Roman" w:hAnsi="Times New Roman"/>
          <w:sz w:val="28"/>
          <w:szCs w:val="28"/>
        </w:rPr>
        <w:lastRenderedPageBreak/>
        <w:t>предпринимательство. – 2003. – №</w:t>
      </w:r>
      <w:r w:rsidR="00663C1B">
        <w:rPr>
          <w:rFonts w:ascii="Times New Roman" w:hAnsi="Times New Roman"/>
          <w:sz w:val="28"/>
          <w:szCs w:val="28"/>
        </w:rPr>
        <w:t xml:space="preserve"> </w:t>
      </w:r>
      <w:r w:rsidRPr="00A23046">
        <w:rPr>
          <w:rFonts w:ascii="Times New Roman" w:hAnsi="Times New Roman"/>
          <w:sz w:val="28"/>
          <w:szCs w:val="28"/>
        </w:rPr>
        <w:t>7. – URL: https://cyberleninka.ru/article/n/amortizatsionnye-otchisleniya-kak-istochnik-finansirovaniya-investitsiy (дата обращения: 16.05.2025).</w:t>
      </w:r>
    </w:p>
    <w:p w14:paraId="77C25BAF" w14:textId="162CE2C3" w:rsidR="009B425D" w:rsidRPr="009B425D" w:rsidRDefault="00A23046">
      <w:pPr>
        <w:pStyle w:val="a3"/>
        <w:numPr>
          <w:ilvl w:val="0"/>
          <w:numId w:val="17"/>
        </w:numPr>
        <w:tabs>
          <w:tab w:val="left" w:pos="993"/>
        </w:tabs>
        <w:spacing w:after="0" w:line="360" w:lineRule="auto"/>
        <w:ind w:left="0" w:firstLine="709"/>
        <w:jc w:val="both"/>
        <w:rPr>
          <w:rFonts w:ascii="Times New Roman" w:hAnsi="Times New Roman"/>
          <w:sz w:val="28"/>
          <w:szCs w:val="28"/>
        </w:rPr>
      </w:pPr>
      <w:r w:rsidRPr="00A23046">
        <w:rPr>
          <w:rFonts w:ascii="Times New Roman" w:hAnsi="Times New Roman"/>
          <w:sz w:val="28"/>
          <w:szCs w:val="28"/>
        </w:rPr>
        <w:t>Коптева, Е. П. Прибыль как источник финансирования инновационной деятельности предприятия: методологические аспекты / Е. П. Коптева // Креативная экономика. – 2011. – № 12. – С. 67</w:t>
      </w:r>
      <w:r w:rsidR="00663C1B">
        <w:rPr>
          <w:rFonts w:ascii="Times New Roman" w:hAnsi="Times New Roman"/>
          <w:sz w:val="28"/>
          <w:szCs w:val="28"/>
        </w:rPr>
        <w:t>-</w:t>
      </w:r>
      <w:r w:rsidRPr="00A23046">
        <w:rPr>
          <w:rFonts w:ascii="Times New Roman" w:hAnsi="Times New Roman"/>
          <w:sz w:val="28"/>
          <w:szCs w:val="28"/>
        </w:rPr>
        <w:t>71. – URL: https://cyberleninka.ru/article/n/pribyl-kak-istochnik-finansirovaniya-innovatsionnoy-deyatelnosti-predpriyatiya-metodologicheskie-aspekty (дата обращения: 16.05.2025).</w:t>
      </w:r>
    </w:p>
    <w:p w14:paraId="76444BEC" w14:textId="5439BAA1" w:rsidR="009B425D" w:rsidRPr="009B425D" w:rsidRDefault="00A23046">
      <w:pPr>
        <w:pStyle w:val="a3"/>
        <w:numPr>
          <w:ilvl w:val="0"/>
          <w:numId w:val="17"/>
        </w:numPr>
        <w:spacing w:after="0" w:line="360" w:lineRule="auto"/>
        <w:ind w:left="0" w:firstLine="709"/>
        <w:jc w:val="both"/>
        <w:rPr>
          <w:rFonts w:ascii="Times New Roman" w:hAnsi="Times New Roman"/>
          <w:sz w:val="28"/>
          <w:szCs w:val="28"/>
        </w:rPr>
      </w:pPr>
      <w:r w:rsidRPr="00A23046">
        <w:rPr>
          <w:rFonts w:ascii="Times New Roman" w:hAnsi="Times New Roman"/>
          <w:sz w:val="28"/>
          <w:szCs w:val="28"/>
        </w:rPr>
        <w:t>Нечаев, А. С. Особенности финансирования инновационной деятельности предприятий в современных условиях / А. С. Нечаев, О. В. Антипина, Ю. Н. Барыкина // Вестник Витебского государственного технологического университета. – 2021. – № 1 (40). – С. 216-231. – URL: https://cyberleninka.ru/article/n/osobennosti-finansirovaniya-innovatsionnoy-deyatelnosti-predpriyatiy-v-sovremennyh-usloviyah (дата обращения: 16.05.2025).</w:t>
      </w:r>
    </w:p>
    <w:p w14:paraId="3521869C" w14:textId="4E66AE4E" w:rsidR="009B425D" w:rsidRPr="009B425D" w:rsidRDefault="00F16966">
      <w:pPr>
        <w:pStyle w:val="a3"/>
        <w:numPr>
          <w:ilvl w:val="0"/>
          <w:numId w:val="17"/>
        </w:numPr>
        <w:spacing w:after="0" w:line="360" w:lineRule="auto"/>
        <w:ind w:left="0" w:firstLine="709"/>
        <w:jc w:val="both"/>
        <w:rPr>
          <w:rFonts w:ascii="Times New Roman" w:hAnsi="Times New Roman"/>
          <w:sz w:val="28"/>
          <w:szCs w:val="28"/>
        </w:rPr>
      </w:pPr>
      <w:proofErr w:type="spellStart"/>
      <w:r w:rsidRPr="00F16966">
        <w:rPr>
          <w:rFonts w:ascii="Times New Roman" w:hAnsi="Times New Roman"/>
          <w:sz w:val="28"/>
          <w:szCs w:val="28"/>
        </w:rPr>
        <w:t>Козюра</w:t>
      </w:r>
      <w:proofErr w:type="spellEnd"/>
      <w:r w:rsidRPr="00F16966">
        <w:rPr>
          <w:rFonts w:ascii="Times New Roman" w:hAnsi="Times New Roman"/>
          <w:sz w:val="28"/>
          <w:szCs w:val="28"/>
        </w:rPr>
        <w:t xml:space="preserve">, О. П. Роль инвестиционного банковского кредита как источника финансирования инноваций в срезе сегмента предприятий МСП / О. П. </w:t>
      </w:r>
      <w:proofErr w:type="spellStart"/>
      <w:r w:rsidRPr="00F16966">
        <w:rPr>
          <w:rFonts w:ascii="Times New Roman" w:hAnsi="Times New Roman"/>
          <w:sz w:val="28"/>
          <w:szCs w:val="28"/>
        </w:rPr>
        <w:t>Козюра</w:t>
      </w:r>
      <w:proofErr w:type="spellEnd"/>
      <w:r w:rsidRPr="00F16966">
        <w:rPr>
          <w:rFonts w:ascii="Times New Roman" w:hAnsi="Times New Roman"/>
          <w:sz w:val="28"/>
          <w:szCs w:val="28"/>
        </w:rPr>
        <w:t xml:space="preserve">, А. Л. </w:t>
      </w:r>
      <w:proofErr w:type="spellStart"/>
      <w:r w:rsidRPr="00F16966">
        <w:rPr>
          <w:rFonts w:ascii="Times New Roman" w:hAnsi="Times New Roman"/>
          <w:sz w:val="28"/>
          <w:szCs w:val="28"/>
        </w:rPr>
        <w:t>Зелезинский</w:t>
      </w:r>
      <w:proofErr w:type="spellEnd"/>
      <w:r w:rsidRPr="00F16966">
        <w:rPr>
          <w:rFonts w:ascii="Times New Roman" w:hAnsi="Times New Roman"/>
          <w:sz w:val="28"/>
          <w:szCs w:val="28"/>
        </w:rPr>
        <w:t>, О. В. Архипова // Экономический вектор. – 2023. – № 3 (34). – С. 74-84. – URL: https://cyberleninka.ru/article/n/rol-investitsionnogo-bankovskogo-kredita-kak-istochnik-finansirovaniya-innovatsiy-v-sreze-segmenta-predpriyatiy-msp (дата обращения: 17.05.2025</w:t>
      </w:r>
      <w:r w:rsidR="009B425D" w:rsidRPr="009B425D">
        <w:rPr>
          <w:rFonts w:ascii="Times New Roman" w:hAnsi="Times New Roman"/>
          <w:sz w:val="28"/>
          <w:szCs w:val="28"/>
        </w:rPr>
        <w:t>).</w:t>
      </w:r>
    </w:p>
    <w:p w14:paraId="6235DB79" w14:textId="51B6018F" w:rsidR="009B425D" w:rsidRPr="009B425D" w:rsidRDefault="009B425D">
      <w:pPr>
        <w:pStyle w:val="a3"/>
        <w:numPr>
          <w:ilvl w:val="0"/>
          <w:numId w:val="17"/>
        </w:numPr>
        <w:spacing w:after="0" w:line="360" w:lineRule="auto"/>
        <w:ind w:left="0" w:firstLine="709"/>
        <w:jc w:val="both"/>
        <w:rPr>
          <w:rFonts w:ascii="Times New Roman" w:hAnsi="Times New Roman"/>
          <w:sz w:val="28"/>
          <w:szCs w:val="28"/>
        </w:rPr>
      </w:pPr>
      <w:r w:rsidRPr="009B425D">
        <w:rPr>
          <w:rFonts w:ascii="Times New Roman" w:hAnsi="Times New Roman"/>
          <w:sz w:val="28"/>
          <w:szCs w:val="28"/>
        </w:rPr>
        <w:t>Солопова</w:t>
      </w:r>
      <w:r w:rsidR="00F16966">
        <w:rPr>
          <w:rFonts w:ascii="Times New Roman" w:hAnsi="Times New Roman"/>
          <w:sz w:val="28"/>
          <w:szCs w:val="28"/>
        </w:rPr>
        <w:t>,</w:t>
      </w:r>
      <w:r w:rsidRPr="009B425D">
        <w:rPr>
          <w:rFonts w:ascii="Times New Roman" w:hAnsi="Times New Roman"/>
          <w:sz w:val="28"/>
          <w:szCs w:val="28"/>
        </w:rPr>
        <w:t xml:space="preserve"> А. Р. Венчурный капитал: сущность, особенности финансирования, тенденции </w:t>
      </w:r>
      <w:r w:rsidR="00F16966">
        <w:rPr>
          <w:rFonts w:ascii="Times New Roman" w:hAnsi="Times New Roman"/>
          <w:sz w:val="28"/>
          <w:szCs w:val="28"/>
        </w:rPr>
        <w:t xml:space="preserve">/ </w:t>
      </w:r>
      <w:r w:rsidR="00F16966" w:rsidRPr="009B425D">
        <w:rPr>
          <w:rFonts w:ascii="Times New Roman" w:hAnsi="Times New Roman"/>
          <w:sz w:val="28"/>
          <w:szCs w:val="28"/>
        </w:rPr>
        <w:t xml:space="preserve">А. Р. Солопова </w:t>
      </w:r>
      <w:r w:rsidRPr="009B425D">
        <w:rPr>
          <w:rFonts w:ascii="Times New Roman" w:hAnsi="Times New Roman"/>
          <w:sz w:val="28"/>
          <w:szCs w:val="28"/>
        </w:rPr>
        <w:t>//</w:t>
      </w:r>
      <w:r w:rsidR="00F16966">
        <w:rPr>
          <w:rFonts w:ascii="Times New Roman" w:hAnsi="Times New Roman"/>
          <w:sz w:val="28"/>
          <w:szCs w:val="28"/>
        </w:rPr>
        <w:t xml:space="preserve"> </w:t>
      </w:r>
      <w:r w:rsidRPr="009B425D">
        <w:rPr>
          <w:rFonts w:ascii="Times New Roman" w:hAnsi="Times New Roman"/>
          <w:sz w:val="28"/>
          <w:szCs w:val="28"/>
        </w:rPr>
        <w:t xml:space="preserve">Экономика и бизнес: теория и практика. – 2023. – № 6-2 (100). – С. 148-151. – </w:t>
      </w:r>
      <w:r w:rsidRPr="009B425D">
        <w:rPr>
          <w:rFonts w:ascii="Times New Roman" w:hAnsi="Times New Roman"/>
          <w:sz w:val="28"/>
          <w:szCs w:val="28"/>
          <w:lang w:val="en-US"/>
        </w:rPr>
        <w:t>URL</w:t>
      </w:r>
      <w:r w:rsidRPr="009B425D">
        <w:rPr>
          <w:rFonts w:ascii="Times New Roman" w:hAnsi="Times New Roman"/>
          <w:sz w:val="28"/>
          <w:szCs w:val="28"/>
        </w:rPr>
        <w:t xml:space="preserve">: </w:t>
      </w:r>
      <w:hyperlink r:id="rId27" w:history="1">
        <w:r w:rsidRPr="009B425D">
          <w:rPr>
            <w:rStyle w:val="a8"/>
            <w:rFonts w:ascii="Times New Roman" w:hAnsi="Times New Roman"/>
            <w:color w:val="auto"/>
            <w:sz w:val="28"/>
            <w:szCs w:val="28"/>
            <w:u w:val="none"/>
            <w:lang w:val="en-US"/>
          </w:rPr>
          <w:t>https</w:t>
        </w:r>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cyberleninka</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ru</w:t>
        </w:r>
        <w:proofErr w:type="spellEnd"/>
        <w:r w:rsidRPr="009B425D">
          <w:rPr>
            <w:rStyle w:val="a8"/>
            <w:rFonts w:ascii="Times New Roman" w:hAnsi="Times New Roman"/>
            <w:color w:val="auto"/>
            <w:sz w:val="28"/>
            <w:szCs w:val="28"/>
            <w:u w:val="none"/>
          </w:rPr>
          <w:t>/</w:t>
        </w:r>
        <w:r w:rsidRPr="009B425D">
          <w:rPr>
            <w:rStyle w:val="a8"/>
            <w:rFonts w:ascii="Times New Roman" w:hAnsi="Times New Roman"/>
            <w:color w:val="auto"/>
            <w:sz w:val="28"/>
            <w:szCs w:val="28"/>
            <w:u w:val="none"/>
            <w:lang w:val="en-US"/>
          </w:rPr>
          <w:t>article</w:t>
        </w:r>
        <w:r w:rsidRPr="009B425D">
          <w:rPr>
            <w:rStyle w:val="a8"/>
            <w:rFonts w:ascii="Times New Roman" w:hAnsi="Times New Roman"/>
            <w:color w:val="auto"/>
            <w:sz w:val="28"/>
            <w:szCs w:val="28"/>
            <w:u w:val="none"/>
          </w:rPr>
          <w:t>/</w:t>
        </w:r>
        <w:r w:rsidRPr="009B425D">
          <w:rPr>
            <w:rStyle w:val="a8"/>
            <w:rFonts w:ascii="Times New Roman" w:hAnsi="Times New Roman"/>
            <w:color w:val="auto"/>
            <w:sz w:val="28"/>
            <w:szCs w:val="28"/>
            <w:u w:val="none"/>
            <w:lang w:val="en-US"/>
          </w:rPr>
          <w:t>n</w:t>
        </w:r>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venchurnyy</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kapital</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suschnost</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osobennosti</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finansirovaniya</w:t>
        </w:r>
        <w:proofErr w:type="spellEnd"/>
        <w:r w:rsidRPr="009B425D">
          <w:rPr>
            <w:rStyle w:val="a8"/>
            <w:rFonts w:ascii="Times New Roman" w:hAnsi="Times New Roman"/>
            <w:color w:val="auto"/>
            <w:sz w:val="28"/>
            <w:szCs w:val="28"/>
            <w:u w:val="none"/>
          </w:rPr>
          <w:t>-</w:t>
        </w:r>
        <w:proofErr w:type="spellStart"/>
        <w:r w:rsidRPr="009B425D">
          <w:rPr>
            <w:rStyle w:val="a8"/>
            <w:rFonts w:ascii="Times New Roman" w:hAnsi="Times New Roman"/>
            <w:color w:val="auto"/>
            <w:sz w:val="28"/>
            <w:szCs w:val="28"/>
            <w:u w:val="none"/>
            <w:lang w:val="en-US"/>
          </w:rPr>
          <w:t>tendentsii</w:t>
        </w:r>
        <w:proofErr w:type="spellEnd"/>
      </w:hyperlink>
      <w:r w:rsidRPr="009B425D">
        <w:rPr>
          <w:rFonts w:ascii="Times New Roman" w:hAnsi="Times New Roman"/>
          <w:sz w:val="28"/>
          <w:szCs w:val="28"/>
        </w:rPr>
        <w:t xml:space="preserve"> (дата обращения: 17.05.2025).</w:t>
      </w:r>
    </w:p>
    <w:p w14:paraId="473191C4" w14:textId="528EF767" w:rsidR="009B425D" w:rsidRDefault="009B425D">
      <w:pPr>
        <w:pStyle w:val="a3"/>
        <w:numPr>
          <w:ilvl w:val="0"/>
          <w:numId w:val="17"/>
        </w:numPr>
        <w:spacing w:after="0" w:line="360" w:lineRule="auto"/>
        <w:ind w:left="0" w:firstLine="709"/>
        <w:jc w:val="both"/>
        <w:rPr>
          <w:rFonts w:ascii="Times New Roman" w:hAnsi="Times New Roman"/>
          <w:sz w:val="28"/>
          <w:szCs w:val="28"/>
        </w:rPr>
      </w:pPr>
      <w:r w:rsidRPr="004B2EAB">
        <w:rPr>
          <w:rFonts w:ascii="Times New Roman" w:hAnsi="Times New Roman"/>
          <w:sz w:val="28"/>
          <w:szCs w:val="28"/>
        </w:rPr>
        <w:t>Свиридов</w:t>
      </w:r>
      <w:r w:rsidR="00F16966">
        <w:rPr>
          <w:rFonts w:ascii="Times New Roman" w:hAnsi="Times New Roman"/>
          <w:sz w:val="28"/>
          <w:szCs w:val="28"/>
        </w:rPr>
        <w:t>,</w:t>
      </w:r>
      <w:r w:rsidRPr="004B2EAB">
        <w:rPr>
          <w:rFonts w:ascii="Times New Roman" w:hAnsi="Times New Roman"/>
          <w:sz w:val="28"/>
          <w:szCs w:val="28"/>
        </w:rPr>
        <w:t xml:space="preserve"> К. М.</w:t>
      </w:r>
      <w:r w:rsidR="00F16966">
        <w:rPr>
          <w:rFonts w:ascii="Times New Roman" w:hAnsi="Times New Roman"/>
          <w:sz w:val="28"/>
          <w:szCs w:val="28"/>
        </w:rPr>
        <w:t xml:space="preserve"> </w:t>
      </w:r>
      <w:r w:rsidR="00F16966" w:rsidRPr="004B2EAB">
        <w:rPr>
          <w:rFonts w:ascii="Times New Roman" w:hAnsi="Times New Roman"/>
          <w:sz w:val="28"/>
          <w:szCs w:val="28"/>
        </w:rPr>
        <w:t>Основные методы оценки эффективности инновационно-инвестиционных проектов</w:t>
      </w:r>
      <w:r w:rsidR="00F16966">
        <w:rPr>
          <w:rFonts w:ascii="Times New Roman" w:hAnsi="Times New Roman"/>
          <w:sz w:val="28"/>
          <w:szCs w:val="28"/>
        </w:rPr>
        <w:t xml:space="preserve"> /</w:t>
      </w:r>
      <w:r w:rsidR="00F16966" w:rsidRPr="00F16966">
        <w:rPr>
          <w:rFonts w:ascii="Times New Roman" w:hAnsi="Times New Roman"/>
          <w:sz w:val="28"/>
          <w:szCs w:val="28"/>
        </w:rPr>
        <w:t xml:space="preserve"> </w:t>
      </w:r>
      <w:r w:rsidR="00F16966" w:rsidRPr="004B2EAB">
        <w:rPr>
          <w:rFonts w:ascii="Times New Roman" w:hAnsi="Times New Roman"/>
          <w:sz w:val="28"/>
          <w:szCs w:val="28"/>
        </w:rPr>
        <w:t>К. М</w:t>
      </w:r>
      <w:r w:rsidR="00F16966">
        <w:rPr>
          <w:rFonts w:ascii="Times New Roman" w:hAnsi="Times New Roman"/>
          <w:sz w:val="28"/>
          <w:szCs w:val="28"/>
        </w:rPr>
        <w:t>.</w:t>
      </w:r>
      <w:r w:rsidR="00F16966" w:rsidRPr="004B2EAB">
        <w:rPr>
          <w:rFonts w:ascii="Times New Roman" w:hAnsi="Times New Roman"/>
          <w:sz w:val="28"/>
          <w:szCs w:val="28"/>
        </w:rPr>
        <w:t xml:space="preserve"> Свиридов, Е. Е.  Свиридова </w:t>
      </w:r>
      <w:r w:rsidRPr="004B2EAB">
        <w:rPr>
          <w:rFonts w:ascii="Times New Roman" w:hAnsi="Times New Roman"/>
          <w:sz w:val="28"/>
          <w:szCs w:val="28"/>
        </w:rPr>
        <w:t>// Экономика и социум</w:t>
      </w:r>
      <w:r>
        <w:rPr>
          <w:rFonts w:ascii="Times New Roman" w:hAnsi="Times New Roman"/>
          <w:sz w:val="28"/>
          <w:szCs w:val="28"/>
        </w:rPr>
        <w:t xml:space="preserve">. – </w:t>
      </w:r>
      <w:r w:rsidRPr="004B2EAB">
        <w:rPr>
          <w:rFonts w:ascii="Times New Roman" w:hAnsi="Times New Roman"/>
          <w:sz w:val="28"/>
          <w:szCs w:val="28"/>
        </w:rPr>
        <w:t>2020</w:t>
      </w:r>
      <w:r>
        <w:rPr>
          <w:rFonts w:ascii="Times New Roman" w:hAnsi="Times New Roman"/>
          <w:sz w:val="28"/>
          <w:szCs w:val="28"/>
        </w:rPr>
        <w:t xml:space="preserve">. – </w:t>
      </w:r>
      <w:r w:rsidRPr="004B2EAB">
        <w:rPr>
          <w:rFonts w:ascii="Times New Roman" w:hAnsi="Times New Roman"/>
          <w:sz w:val="28"/>
          <w:szCs w:val="28"/>
        </w:rPr>
        <w:t>№</w:t>
      </w:r>
      <w:r w:rsidR="009A54A9">
        <w:rPr>
          <w:rFonts w:ascii="Times New Roman" w:hAnsi="Times New Roman"/>
          <w:sz w:val="28"/>
          <w:szCs w:val="28"/>
        </w:rPr>
        <w:t xml:space="preserve"> </w:t>
      </w:r>
      <w:r w:rsidRPr="004B2EAB">
        <w:rPr>
          <w:rFonts w:ascii="Times New Roman" w:hAnsi="Times New Roman"/>
          <w:sz w:val="28"/>
          <w:szCs w:val="28"/>
        </w:rPr>
        <w:t>5-2 (72)</w:t>
      </w:r>
      <w:r>
        <w:rPr>
          <w:rFonts w:ascii="Times New Roman" w:hAnsi="Times New Roman"/>
          <w:sz w:val="28"/>
          <w:szCs w:val="28"/>
        </w:rPr>
        <w:t xml:space="preserve">. – </w:t>
      </w:r>
      <w:r w:rsidRPr="004B2EAB">
        <w:rPr>
          <w:rFonts w:ascii="Times New Roman" w:hAnsi="Times New Roman"/>
          <w:sz w:val="28"/>
          <w:szCs w:val="28"/>
        </w:rPr>
        <w:t xml:space="preserve">URL: </w:t>
      </w:r>
      <w:r w:rsidRPr="004B2EAB">
        <w:rPr>
          <w:rFonts w:ascii="Times New Roman" w:hAnsi="Times New Roman"/>
          <w:sz w:val="28"/>
          <w:szCs w:val="28"/>
        </w:rPr>
        <w:lastRenderedPageBreak/>
        <w:t xml:space="preserve">https://cyberleninka.ru/article/n/osnovnye-metody-otsenki-effektivnosti-innovatsionno-investitsionnyh-proektov (дата обращения: </w:t>
      </w:r>
      <w:r>
        <w:rPr>
          <w:rFonts w:ascii="Times New Roman" w:hAnsi="Times New Roman"/>
          <w:sz w:val="28"/>
          <w:szCs w:val="28"/>
        </w:rPr>
        <w:t>20</w:t>
      </w:r>
      <w:r w:rsidRPr="004B2EAB">
        <w:rPr>
          <w:rFonts w:ascii="Times New Roman" w:hAnsi="Times New Roman"/>
          <w:sz w:val="28"/>
          <w:szCs w:val="28"/>
        </w:rPr>
        <w:t>.0</w:t>
      </w:r>
      <w:r>
        <w:rPr>
          <w:rFonts w:ascii="Times New Roman" w:hAnsi="Times New Roman"/>
          <w:sz w:val="28"/>
          <w:szCs w:val="28"/>
        </w:rPr>
        <w:t>5</w:t>
      </w:r>
      <w:r w:rsidRPr="004B2EAB">
        <w:rPr>
          <w:rFonts w:ascii="Times New Roman" w:hAnsi="Times New Roman"/>
          <w:sz w:val="28"/>
          <w:szCs w:val="28"/>
        </w:rPr>
        <w:t>.2025).</w:t>
      </w:r>
    </w:p>
    <w:p w14:paraId="53B1D9C1" w14:textId="25914EF6" w:rsidR="009B425D" w:rsidRPr="00E87BE3" w:rsidRDefault="009B425D">
      <w:pPr>
        <w:pStyle w:val="a3"/>
        <w:numPr>
          <w:ilvl w:val="0"/>
          <w:numId w:val="17"/>
        </w:numPr>
        <w:spacing w:after="0" w:line="360" w:lineRule="auto"/>
        <w:ind w:left="0" w:firstLine="709"/>
        <w:jc w:val="both"/>
        <w:rPr>
          <w:rFonts w:ascii="Times New Roman" w:hAnsi="Times New Roman"/>
          <w:sz w:val="28"/>
          <w:szCs w:val="28"/>
        </w:rPr>
      </w:pPr>
      <w:r w:rsidRPr="004B1D95">
        <w:rPr>
          <w:rFonts w:ascii="Times New Roman" w:hAnsi="Times New Roman"/>
          <w:sz w:val="28"/>
          <w:szCs w:val="28"/>
        </w:rPr>
        <w:t>Шеховцова</w:t>
      </w:r>
      <w:r w:rsidR="00F16966">
        <w:rPr>
          <w:rFonts w:ascii="Times New Roman" w:hAnsi="Times New Roman"/>
          <w:sz w:val="28"/>
          <w:szCs w:val="28"/>
        </w:rPr>
        <w:t>,</w:t>
      </w:r>
      <w:r w:rsidRPr="004B1D95">
        <w:rPr>
          <w:rFonts w:ascii="Times New Roman" w:hAnsi="Times New Roman"/>
          <w:sz w:val="28"/>
          <w:szCs w:val="28"/>
        </w:rPr>
        <w:t xml:space="preserve"> Ю. А. Применение функции временной полезности денег в оценке эффективности инвестиционных проектов</w:t>
      </w:r>
      <w:r w:rsidR="00F16966">
        <w:rPr>
          <w:rFonts w:ascii="Times New Roman" w:hAnsi="Times New Roman"/>
          <w:sz w:val="28"/>
          <w:szCs w:val="28"/>
        </w:rPr>
        <w:t xml:space="preserve"> /</w:t>
      </w:r>
      <w:r w:rsidR="00F16966" w:rsidRPr="00F16966">
        <w:rPr>
          <w:rFonts w:ascii="Times New Roman" w:hAnsi="Times New Roman"/>
          <w:sz w:val="28"/>
          <w:szCs w:val="28"/>
        </w:rPr>
        <w:t xml:space="preserve"> </w:t>
      </w:r>
      <w:r w:rsidR="00F16966" w:rsidRPr="004B1D95">
        <w:rPr>
          <w:rFonts w:ascii="Times New Roman" w:hAnsi="Times New Roman"/>
          <w:sz w:val="28"/>
          <w:szCs w:val="28"/>
        </w:rPr>
        <w:t>Ю. А.</w:t>
      </w:r>
      <w:r w:rsidR="00F16966">
        <w:rPr>
          <w:rFonts w:ascii="Times New Roman" w:hAnsi="Times New Roman"/>
          <w:sz w:val="28"/>
          <w:szCs w:val="28"/>
        </w:rPr>
        <w:t xml:space="preserve"> </w:t>
      </w:r>
      <w:r w:rsidR="00F16966" w:rsidRPr="004B1D95">
        <w:rPr>
          <w:rFonts w:ascii="Times New Roman" w:hAnsi="Times New Roman"/>
          <w:sz w:val="28"/>
          <w:szCs w:val="28"/>
        </w:rPr>
        <w:t xml:space="preserve">Шеховцова </w:t>
      </w:r>
      <w:r w:rsidRPr="004B1D95">
        <w:rPr>
          <w:rFonts w:ascii="Times New Roman" w:hAnsi="Times New Roman"/>
          <w:sz w:val="28"/>
          <w:szCs w:val="28"/>
        </w:rPr>
        <w:t>// Проблемы современной экономики. – 2011. – № 3. – С. 161-164</w:t>
      </w:r>
      <w:r>
        <w:rPr>
          <w:rFonts w:ascii="Times New Roman" w:hAnsi="Times New Roman"/>
          <w:sz w:val="28"/>
          <w:szCs w:val="28"/>
        </w:rPr>
        <w:t xml:space="preserve">. – </w:t>
      </w:r>
      <w:r w:rsidRPr="004B1D95">
        <w:rPr>
          <w:rFonts w:ascii="Times New Roman" w:hAnsi="Times New Roman"/>
          <w:sz w:val="28"/>
          <w:szCs w:val="28"/>
        </w:rPr>
        <w:t xml:space="preserve">URL: https://cyberleninka.ru/article/n/primenenie-funktsii-vremennoy-poleznosti-deneg-v-otsenke-effektivnosti-investitsionnyh-proektov (дата обращения: </w:t>
      </w:r>
      <w:r>
        <w:rPr>
          <w:rFonts w:ascii="Times New Roman" w:hAnsi="Times New Roman"/>
          <w:sz w:val="28"/>
          <w:szCs w:val="28"/>
        </w:rPr>
        <w:t>21</w:t>
      </w:r>
      <w:r w:rsidRPr="004B1D95">
        <w:rPr>
          <w:rFonts w:ascii="Times New Roman" w:hAnsi="Times New Roman"/>
          <w:sz w:val="28"/>
          <w:szCs w:val="28"/>
        </w:rPr>
        <w:t>.0</w:t>
      </w:r>
      <w:r>
        <w:rPr>
          <w:rFonts w:ascii="Times New Roman" w:hAnsi="Times New Roman"/>
          <w:sz w:val="28"/>
          <w:szCs w:val="28"/>
        </w:rPr>
        <w:t>5</w:t>
      </w:r>
      <w:r w:rsidRPr="004B1D95">
        <w:rPr>
          <w:rFonts w:ascii="Times New Roman" w:hAnsi="Times New Roman"/>
          <w:sz w:val="28"/>
          <w:szCs w:val="28"/>
        </w:rPr>
        <w:t>.2025).</w:t>
      </w:r>
    </w:p>
    <w:p w14:paraId="4117500B" w14:textId="2D07A088" w:rsidR="00A23046" w:rsidRDefault="00A23046">
      <w:pPr>
        <w:pStyle w:val="a3"/>
        <w:numPr>
          <w:ilvl w:val="0"/>
          <w:numId w:val="17"/>
        </w:numPr>
        <w:spacing w:after="0" w:line="360" w:lineRule="auto"/>
        <w:ind w:left="0" w:firstLine="709"/>
        <w:jc w:val="both"/>
        <w:rPr>
          <w:rFonts w:ascii="Times New Roman" w:hAnsi="Times New Roman"/>
          <w:sz w:val="28"/>
          <w:szCs w:val="28"/>
        </w:rPr>
      </w:pPr>
      <w:proofErr w:type="spellStart"/>
      <w:r w:rsidRPr="00A23046">
        <w:rPr>
          <w:rFonts w:ascii="Times New Roman" w:hAnsi="Times New Roman"/>
          <w:sz w:val="28"/>
          <w:szCs w:val="28"/>
        </w:rPr>
        <w:t>Лукасевич</w:t>
      </w:r>
      <w:proofErr w:type="spellEnd"/>
      <w:r w:rsidRPr="00A23046">
        <w:rPr>
          <w:rFonts w:ascii="Times New Roman" w:hAnsi="Times New Roman"/>
          <w:sz w:val="28"/>
          <w:szCs w:val="28"/>
        </w:rPr>
        <w:t xml:space="preserve">, И. Я. Финансовый менеджмент в 2 ч. Часть 1. Основные понятия, методы и </w:t>
      </w:r>
      <w:proofErr w:type="gramStart"/>
      <w:r w:rsidRPr="00A23046">
        <w:rPr>
          <w:rFonts w:ascii="Times New Roman" w:hAnsi="Times New Roman"/>
          <w:sz w:val="28"/>
          <w:szCs w:val="28"/>
        </w:rPr>
        <w:t>концепции :</w:t>
      </w:r>
      <w:proofErr w:type="gramEnd"/>
      <w:r w:rsidRPr="00A23046">
        <w:rPr>
          <w:rFonts w:ascii="Times New Roman" w:hAnsi="Times New Roman"/>
          <w:sz w:val="28"/>
          <w:szCs w:val="28"/>
        </w:rPr>
        <w:t xml:space="preserve"> учебник и практикум для вузов / И. Я. </w:t>
      </w:r>
      <w:proofErr w:type="spellStart"/>
      <w:r w:rsidRPr="00A23046">
        <w:rPr>
          <w:rFonts w:ascii="Times New Roman" w:hAnsi="Times New Roman"/>
          <w:sz w:val="28"/>
          <w:szCs w:val="28"/>
        </w:rPr>
        <w:t>Лукасевич</w:t>
      </w:r>
      <w:proofErr w:type="spellEnd"/>
      <w:r w:rsidRPr="00A23046">
        <w:rPr>
          <w:rFonts w:ascii="Times New Roman" w:hAnsi="Times New Roman"/>
          <w:sz w:val="28"/>
          <w:szCs w:val="28"/>
        </w:rPr>
        <w:t xml:space="preserve">. – 4-е изд., </w:t>
      </w:r>
      <w:proofErr w:type="spellStart"/>
      <w:r w:rsidRPr="00A23046">
        <w:rPr>
          <w:rFonts w:ascii="Times New Roman" w:hAnsi="Times New Roman"/>
          <w:sz w:val="28"/>
          <w:szCs w:val="28"/>
        </w:rPr>
        <w:t>перераб</w:t>
      </w:r>
      <w:proofErr w:type="spellEnd"/>
      <w:proofErr w:type="gramStart"/>
      <w:r w:rsidRPr="00A23046">
        <w:rPr>
          <w:rFonts w:ascii="Times New Roman" w:hAnsi="Times New Roman"/>
          <w:sz w:val="28"/>
          <w:szCs w:val="28"/>
        </w:rPr>
        <w:t>.</w:t>
      </w:r>
      <w:proofErr w:type="gramEnd"/>
      <w:r w:rsidRPr="00A23046">
        <w:rPr>
          <w:rFonts w:ascii="Times New Roman" w:hAnsi="Times New Roman"/>
          <w:sz w:val="28"/>
          <w:szCs w:val="28"/>
        </w:rPr>
        <w:t xml:space="preserve"> и доп. – </w:t>
      </w:r>
      <w:proofErr w:type="gramStart"/>
      <w:r w:rsidRPr="00A23046">
        <w:rPr>
          <w:rFonts w:ascii="Times New Roman" w:hAnsi="Times New Roman"/>
          <w:sz w:val="28"/>
          <w:szCs w:val="28"/>
        </w:rPr>
        <w:t>Москва :</w:t>
      </w:r>
      <w:proofErr w:type="gramEnd"/>
      <w:r w:rsidRPr="00A23046">
        <w:rPr>
          <w:rFonts w:ascii="Times New Roman" w:hAnsi="Times New Roman"/>
          <w:sz w:val="28"/>
          <w:szCs w:val="28"/>
        </w:rPr>
        <w:t xml:space="preserve"> </w:t>
      </w:r>
      <w:proofErr w:type="spellStart"/>
      <w:r w:rsidR="00E2581F">
        <w:rPr>
          <w:rFonts w:ascii="Times New Roman" w:hAnsi="Times New Roman"/>
          <w:sz w:val="28"/>
          <w:szCs w:val="28"/>
        </w:rPr>
        <w:t>Юрайт</w:t>
      </w:r>
      <w:proofErr w:type="spellEnd"/>
      <w:r w:rsidRPr="00A23046">
        <w:rPr>
          <w:rFonts w:ascii="Times New Roman" w:hAnsi="Times New Roman"/>
          <w:sz w:val="28"/>
          <w:szCs w:val="28"/>
        </w:rPr>
        <w:t>, 2022. – 377 с. – (Высшее образование).</w:t>
      </w:r>
      <w:r w:rsidR="00E2581F">
        <w:rPr>
          <w:rFonts w:ascii="Times New Roman" w:hAnsi="Times New Roman"/>
          <w:sz w:val="28"/>
          <w:szCs w:val="28"/>
        </w:rPr>
        <w:t xml:space="preserve"> </w:t>
      </w:r>
      <w:r w:rsidRPr="00A23046">
        <w:rPr>
          <w:rFonts w:ascii="Times New Roman" w:hAnsi="Times New Roman"/>
          <w:sz w:val="28"/>
          <w:szCs w:val="28"/>
        </w:rPr>
        <w:t>– URL: https://urait.ru/bcode/488925 (дата обращения: 21.05.2025).</w:t>
      </w:r>
      <w:r w:rsidR="00E2581F" w:rsidRPr="00E2581F">
        <w:rPr>
          <w:rFonts w:ascii="Times New Roman" w:hAnsi="Times New Roman"/>
          <w:sz w:val="28"/>
          <w:szCs w:val="28"/>
        </w:rPr>
        <w:t xml:space="preserve"> </w:t>
      </w:r>
      <w:r w:rsidR="00E2581F" w:rsidRPr="00A23046">
        <w:rPr>
          <w:rFonts w:ascii="Times New Roman" w:hAnsi="Times New Roman"/>
          <w:sz w:val="28"/>
          <w:szCs w:val="28"/>
        </w:rPr>
        <w:t>– ISBN 978-5-534-03726-5.</w:t>
      </w:r>
    </w:p>
    <w:p w14:paraId="1076047B" w14:textId="00E86435" w:rsidR="00A23046" w:rsidRDefault="00A23046">
      <w:pPr>
        <w:pStyle w:val="a3"/>
        <w:numPr>
          <w:ilvl w:val="0"/>
          <w:numId w:val="17"/>
        </w:numPr>
        <w:spacing w:after="0" w:line="360" w:lineRule="auto"/>
        <w:ind w:left="0" w:firstLine="709"/>
        <w:jc w:val="both"/>
        <w:rPr>
          <w:rFonts w:ascii="Times New Roman" w:hAnsi="Times New Roman"/>
          <w:sz w:val="28"/>
          <w:szCs w:val="28"/>
        </w:rPr>
      </w:pPr>
      <w:proofErr w:type="spellStart"/>
      <w:r w:rsidRPr="00A23046">
        <w:rPr>
          <w:rFonts w:ascii="Times New Roman" w:hAnsi="Times New Roman"/>
          <w:sz w:val="28"/>
          <w:szCs w:val="28"/>
        </w:rPr>
        <w:t>Лукасевич</w:t>
      </w:r>
      <w:proofErr w:type="spellEnd"/>
      <w:r w:rsidRPr="00A23046">
        <w:rPr>
          <w:rFonts w:ascii="Times New Roman" w:hAnsi="Times New Roman"/>
          <w:sz w:val="28"/>
          <w:szCs w:val="28"/>
        </w:rPr>
        <w:t xml:space="preserve">, И. Я. Финансовое моделирование в </w:t>
      </w:r>
      <w:proofErr w:type="gramStart"/>
      <w:r w:rsidRPr="00A23046">
        <w:rPr>
          <w:rFonts w:ascii="Times New Roman" w:hAnsi="Times New Roman"/>
          <w:sz w:val="28"/>
          <w:szCs w:val="28"/>
        </w:rPr>
        <w:t>фирме :</w:t>
      </w:r>
      <w:proofErr w:type="gramEnd"/>
      <w:r w:rsidRPr="00A23046">
        <w:rPr>
          <w:rFonts w:ascii="Times New Roman" w:hAnsi="Times New Roman"/>
          <w:sz w:val="28"/>
          <w:szCs w:val="28"/>
        </w:rPr>
        <w:t xml:space="preserve"> учебник для вузов / И. Я. </w:t>
      </w:r>
      <w:proofErr w:type="spellStart"/>
      <w:r w:rsidRPr="00A23046">
        <w:rPr>
          <w:rFonts w:ascii="Times New Roman" w:hAnsi="Times New Roman"/>
          <w:sz w:val="28"/>
          <w:szCs w:val="28"/>
        </w:rPr>
        <w:t>Лукасевич</w:t>
      </w:r>
      <w:proofErr w:type="spellEnd"/>
      <w:r w:rsidRPr="00A23046">
        <w:rPr>
          <w:rFonts w:ascii="Times New Roman" w:hAnsi="Times New Roman"/>
          <w:sz w:val="28"/>
          <w:szCs w:val="28"/>
        </w:rPr>
        <w:t xml:space="preserve">. – </w:t>
      </w:r>
      <w:proofErr w:type="gramStart"/>
      <w:r w:rsidRPr="00A23046">
        <w:rPr>
          <w:rFonts w:ascii="Times New Roman" w:hAnsi="Times New Roman"/>
          <w:sz w:val="28"/>
          <w:szCs w:val="28"/>
        </w:rPr>
        <w:t>Москва :</w:t>
      </w:r>
      <w:proofErr w:type="gramEnd"/>
      <w:r w:rsidRPr="00A23046">
        <w:rPr>
          <w:rFonts w:ascii="Times New Roman" w:hAnsi="Times New Roman"/>
          <w:sz w:val="28"/>
          <w:szCs w:val="28"/>
        </w:rPr>
        <w:t xml:space="preserve"> </w:t>
      </w:r>
      <w:proofErr w:type="spellStart"/>
      <w:r w:rsidR="00E2581F">
        <w:rPr>
          <w:rFonts w:ascii="Times New Roman" w:hAnsi="Times New Roman"/>
          <w:sz w:val="28"/>
          <w:szCs w:val="28"/>
        </w:rPr>
        <w:t>Юрайт</w:t>
      </w:r>
      <w:proofErr w:type="spellEnd"/>
      <w:r w:rsidRPr="00A23046">
        <w:rPr>
          <w:rFonts w:ascii="Times New Roman" w:hAnsi="Times New Roman"/>
          <w:sz w:val="28"/>
          <w:szCs w:val="28"/>
        </w:rPr>
        <w:t>, 2021. – 356 с. – (Высшее образование).</w:t>
      </w:r>
      <w:r w:rsidR="00E2581F">
        <w:rPr>
          <w:rFonts w:ascii="Times New Roman" w:hAnsi="Times New Roman"/>
          <w:sz w:val="28"/>
          <w:szCs w:val="28"/>
        </w:rPr>
        <w:t xml:space="preserve"> </w:t>
      </w:r>
      <w:r w:rsidRPr="00A23046">
        <w:rPr>
          <w:rFonts w:ascii="Times New Roman" w:hAnsi="Times New Roman"/>
          <w:sz w:val="28"/>
          <w:szCs w:val="28"/>
        </w:rPr>
        <w:t>– URL: https://urait.ru/bcode/475760 (дата обращения: 20.05.2025).</w:t>
      </w:r>
      <w:r w:rsidR="00E2581F" w:rsidRPr="00E2581F">
        <w:rPr>
          <w:rFonts w:ascii="Times New Roman" w:hAnsi="Times New Roman"/>
          <w:sz w:val="28"/>
          <w:szCs w:val="28"/>
        </w:rPr>
        <w:t xml:space="preserve"> </w:t>
      </w:r>
      <w:r w:rsidR="00E2581F" w:rsidRPr="00A23046">
        <w:rPr>
          <w:rFonts w:ascii="Times New Roman" w:hAnsi="Times New Roman"/>
          <w:sz w:val="28"/>
          <w:szCs w:val="28"/>
        </w:rPr>
        <w:t>– ISBN 978-5-534-11944-2.</w:t>
      </w:r>
    </w:p>
    <w:p w14:paraId="768CF08F" w14:textId="674D8FC4" w:rsidR="009B425D" w:rsidRPr="009B425D" w:rsidRDefault="009B425D">
      <w:pPr>
        <w:pStyle w:val="a3"/>
        <w:numPr>
          <w:ilvl w:val="0"/>
          <w:numId w:val="17"/>
        </w:numPr>
        <w:spacing w:after="0" w:line="360" w:lineRule="auto"/>
        <w:ind w:left="0" w:firstLine="709"/>
        <w:jc w:val="both"/>
        <w:rPr>
          <w:rFonts w:ascii="Times New Roman" w:hAnsi="Times New Roman"/>
          <w:sz w:val="28"/>
          <w:szCs w:val="28"/>
        </w:rPr>
      </w:pPr>
      <w:r w:rsidRPr="001A5CAB">
        <w:rPr>
          <w:rFonts w:ascii="Times New Roman" w:hAnsi="Times New Roman"/>
          <w:sz w:val="28"/>
          <w:szCs w:val="28"/>
        </w:rPr>
        <w:t>Корякин</w:t>
      </w:r>
      <w:r w:rsidR="00F16966">
        <w:rPr>
          <w:rFonts w:ascii="Times New Roman" w:hAnsi="Times New Roman"/>
          <w:sz w:val="28"/>
          <w:szCs w:val="28"/>
        </w:rPr>
        <w:t>,</w:t>
      </w:r>
      <w:r w:rsidRPr="001A5CAB">
        <w:rPr>
          <w:rFonts w:ascii="Times New Roman" w:hAnsi="Times New Roman"/>
          <w:sz w:val="28"/>
          <w:szCs w:val="28"/>
        </w:rPr>
        <w:t xml:space="preserve"> А. С. Анализ чувствительности инвестиционного проекта</w:t>
      </w:r>
      <w:r w:rsidR="00F16966">
        <w:rPr>
          <w:rFonts w:ascii="Times New Roman" w:hAnsi="Times New Roman"/>
          <w:sz w:val="28"/>
          <w:szCs w:val="28"/>
        </w:rPr>
        <w:t xml:space="preserve"> /</w:t>
      </w:r>
      <w:r w:rsidR="00F16966" w:rsidRPr="00F16966">
        <w:rPr>
          <w:rFonts w:ascii="Times New Roman" w:hAnsi="Times New Roman"/>
          <w:sz w:val="28"/>
          <w:szCs w:val="28"/>
        </w:rPr>
        <w:t xml:space="preserve"> </w:t>
      </w:r>
      <w:r w:rsidR="00F16966" w:rsidRPr="001A5CAB">
        <w:rPr>
          <w:rFonts w:ascii="Times New Roman" w:hAnsi="Times New Roman"/>
          <w:sz w:val="28"/>
          <w:szCs w:val="28"/>
        </w:rPr>
        <w:t xml:space="preserve">А. С. Корякин </w:t>
      </w:r>
      <w:r w:rsidRPr="001A5CAB">
        <w:rPr>
          <w:rFonts w:ascii="Times New Roman" w:hAnsi="Times New Roman"/>
          <w:sz w:val="28"/>
          <w:szCs w:val="28"/>
        </w:rPr>
        <w:t>//</w:t>
      </w:r>
      <w:r w:rsidR="00F16966">
        <w:rPr>
          <w:rFonts w:ascii="Times New Roman" w:hAnsi="Times New Roman"/>
          <w:sz w:val="28"/>
          <w:szCs w:val="28"/>
        </w:rPr>
        <w:t xml:space="preserve"> </w:t>
      </w:r>
      <w:r w:rsidRPr="001A5CAB">
        <w:rPr>
          <w:rFonts w:ascii="Times New Roman" w:hAnsi="Times New Roman"/>
          <w:sz w:val="28"/>
          <w:szCs w:val="28"/>
        </w:rPr>
        <w:t xml:space="preserve">Символ науки. – 2016. – № 6-1. – С. 205-207. </w:t>
      </w:r>
      <w:r w:rsidRPr="003F368A">
        <w:rPr>
          <w:rFonts w:ascii="Times New Roman" w:hAnsi="Times New Roman"/>
          <w:sz w:val="28"/>
          <w:szCs w:val="28"/>
        </w:rPr>
        <w:t>–</w:t>
      </w:r>
      <w:r>
        <w:rPr>
          <w:rFonts w:ascii="Times New Roman" w:hAnsi="Times New Roman"/>
          <w:sz w:val="28"/>
          <w:szCs w:val="28"/>
        </w:rPr>
        <w:t xml:space="preserve"> </w:t>
      </w:r>
      <w:r w:rsidRPr="001A5CAB">
        <w:rPr>
          <w:rFonts w:ascii="Times New Roman" w:hAnsi="Times New Roman"/>
          <w:sz w:val="28"/>
          <w:szCs w:val="28"/>
        </w:rPr>
        <w:t>URL: https</w:t>
      </w:r>
      <w:r w:rsidRPr="009B425D">
        <w:rPr>
          <w:rFonts w:ascii="Times New Roman" w:hAnsi="Times New Roman"/>
          <w:sz w:val="28"/>
          <w:szCs w:val="28"/>
        </w:rPr>
        <w:t>://cyberleninka.ru/article/n/analiz-chuvstvitelnosti-investitsionnogo-proekta (дата обращения: 21.05.2025).</w:t>
      </w:r>
    </w:p>
    <w:p w14:paraId="491ACFFC" w14:textId="77777777" w:rsidR="000F18B8" w:rsidRPr="000F18B8" w:rsidRDefault="000F18B8">
      <w:pPr>
        <w:pStyle w:val="a3"/>
        <w:numPr>
          <w:ilvl w:val="0"/>
          <w:numId w:val="17"/>
        </w:numPr>
        <w:spacing w:after="160" w:line="360" w:lineRule="auto"/>
        <w:ind w:left="0" w:firstLine="709"/>
        <w:jc w:val="both"/>
      </w:pPr>
      <w:r w:rsidRPr="000F18B8">
        <w:rPr>
          <w:rFonts w:ascii="Times New Roman" w:hAnsi="Times New Roman"/>
          <w:sz w:val="28"/>
          <w:szCs w:val="28"/>
        </w:rPr>
        <w:fldChar w:fldCharType="begin"/>
      </w:r>
      <w:r w:rsidRPr="000F18B8">
        <w:rPr>
          <w:rFonts w:ascii="Times New Roman" w:hAnsi="Times New Roman"/>
          <w:sz w:val="28"/>
          <w:szCs w:val="28"/>
        </w:rPr>
        <w:instrText xml:space="preserve">HYPERLINK "ООО «ПК «СТАНК» : карточка компании по данным ИНН 2312058673 // Аудит-ИТ : [сайт]. – URL: https://www.audit-it.ru/contragent/1022301436134_ooo-pk-stank#employees (дата обращения: 21.05.2025). </w:instrText>
      </w:r>
    </w:p>
    <w:p w14:paraId="24A9E429" w14:textId="77777777" w:rsidR="000F18B8" w:rsidRPr="000F18B8" w:rsidRDefault="000F18B8">
      <w:pPr>
        <w:pStyle w:val="a3"/>
        <w:numPr>
          <w:ilvl w:val="0"/>
          <w:numId w:val="17"/>
        </w:numPr>
        <w:spacing w:after="160" w:line="360" w:lineRule="auto"/>
        <w:ind w:left="0" w:firstLine="709"/>
        <w:jc w:val="both"/>
        <w:rPr>
          <w:rStyle w:val="a8"/>
          <w:color w:val="auto"/>
          <w:u w:val="none"/>
        </w:rPr>
      </w:pPr>
      <w:r w:rsidRPr="000F18B8">
        <w:rPr>
          <w:rFonts w:ascii="Times New Roman" w:hAnsi="Times New Roman"/>
          <w:sz w:val="28"/>
          <w:szCs w:val="28"/>
        </w:rPr>
        <w:instrText>"</w:instrText>
      </w:r>
      <w:r w:rsidRPr="000F18B8">
        <w:rPr>
          <w:rFonts w:ascii="Times New Roman" w:hAnsi="Times New Roman"/>
          <w:sz w:val="28"/>
          <w:szCs w:val="28"/>
        </w:rPr>
      </w:r>
      <w:r w:rsidRPr="000F18B8">
        <w:rPr>
          <w:rFonts w:ascii="Times New Roman" w:hAnsi="Times New Roman"/>
          <w:sz w:val="28"/>
          <w:szCs w:val="28"/>
        </w:rPr>
        <w:fldChar w:fldCharType="separate"/>
      </w:r>
      <w:r w:rsidRPr="000F18B8">
        <w:rPr>
          <w:rStyle w:val="a8"/>
          <w:rFonts w:ascii="Times New Roman" w:hAnsi="Times New Roman"/>
          <w:color w:val="auto"/>
          <w:sz w:val="28"/>
          <w:szCs w:val="28"/>
          <w:u w:val="none"/>
        </w:rPr>
        <w:t>ООО «ПК «СТАНК</w:t>
      </w:r>
      <w:proofErr w:type="gramStart"/>
      <w:r w:rsidRPr="000F18B8">
        <w:rPr>
          <w:rStyle w:val="a8"/>
          <w:rFonts w:ascii="Times New Roman" w:hAnsi="Times New Roman"/>
          <w:color w:val="auto"/>
          <w:sz w:val="28"/>
          <w:szCs w:val="28"/>
          <w:u w:val="none"/>
        </w:rPr>
        <w:t>» :</w:t>
      </w:r>
      <w:proofErr w:type="gramEnd"/>
      <w:r w:rsidRPr="000F18B8">
        <w:rPr>
          <w:rStyle w:val="a8"/>
          <w:rFonts w:ascii="Times New Roman" w:hAnsi="Times New Roman"/>
          <w:color w:val="auto"/>
          <w:sz w:val="28"/>
          <w:szCs w:val="28"/>
          <w:u w:val="none"/>
        </w:rPr>
        <w:t xml:space="preserve"> карточка компании по данным ИНН 2312058673 // Аудит-</w:t>
      </w:r>
      <w:proofErr w:type="gramStart"/>
      <w:r w:rsidRPr="000F18B8">
        <w:rPr>
          <w:rStyle w:val="a8"/>
          <w:rFonts w:ascii="Times New Roman" w:hAnsi="Times New Roman"/>
          <w:color w:val="auto"/>
          <w:sz w:val="28"/>
          <w:szCs w:val="28"/>
          <w:u w:val="none"/>
        </w:rPr>
        <w:t>ИТ :</w:t>
      </w:r>
      <w:proofErr w:type="gramEnd"/>
      <w:r w:rsidRPr="000F18B8">
        <w:rPr>
          <w:rStyle w:val="a8"/>
          <w:rFonts w:ascii="Times New Roman" w:hAnsi="Times New Roman"/>
          <w:color w:val="auto"/>
          <w:sz w:val="28"/>
          <w:szCs w:val="28"/>
          <w:u w:val="none"/>
        </w:rPr>
        <w:t xml:space="preserve"> [сайт]. – URL: https://www.audit-it.ru/contragent/1022301436134_ooo-pk-stank#employees (дата обращения: 21.05.2025). </w:t>
      </w:r>
    </w:p>
    <w:p w14:paraId="1C9EE5D2" w14:textId="24A2B97C" w:rsidR="00D421C6" w:rsidRPr="00D421C6" w:rsidRDefault="000F18B8" w:rsidP="003740B3">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18B8">
        <w:rPr>
          <w:rFonts w:ascii="Times New Roman" w:hAnsi="Times New Roman"/>
          <w:sz w:val="28"/>
          <w:szCs w:val="28"/>
        </w:rPr>
        <w:fldChar w:fldCharType="end"/>
      </w:r>
      <w:r w:rsidR="00D421C6" w:rsidRPr="00D421C6">
        <w:rPr>
          <w:rFonts w:ascii="Times New Roman" w:hAnsi="Times New Roman"/>
          <w:sz w:val="28"/>
          <w:szCs w:val="28"/>
        </w:rPr>
        <w:t>Государственный информационный ресурс бухгалтерской (финансовой) отчетности (Ресурс БФО): Официальный сайт. – Россия, 2005–2022. –</w:t>
      </w:r>
      <w:r w:rsidR="00D421C6">
        <w:rPr>
          <w:rFonts w:ascii="Times New Roman" w:hAnsi="Times New Roman"/>
          <w:sz w:val="28"/>
          <w:szCs w:val="28"/>
        </w:rPr>
        <w:t xml:space="preserve"> </w:t>
      </w:r>
      <w:r w:rsidR="00D421C6" w:rsidRPr="00D421C6">
        <w:rPr>
          <w:rFonts w:ascii="Times New Roman" w:hAnsi="Times New Roman"/>
          <w:sz w:val="28"/>
          <w:szCs w:val="28"/>
        </w:rPr>
        <w:t xml:space="preserve">URL: https://bo.nalog.ru (дата обращения </w:t>
      </w:r>
      <w:r w:rsidR="00D421C6">
        <w:rPr>
          <w:rFonts w:ascii="Times New Roman" w:hAnsi="Times New Roman"/>
          <w:sz w:val="28"/>
          <w:szCs w:val="28"/>
        </w:rPr>
        <w:t>21</w:t>
      </w:r>
      <w:r w:rsidR="00D421C6" w:rsidRPr="00D421C6">
        <w:rPr>
          <w:rFonts w:ascii="Times New Roman" w:hAnsi="Times New Roman"/>
          <w:sz w:val="28"/>
          <w:szCs w:val="28"/>
        </w:rPr>
        <w:t>.05.2023).</w:t>
      </w:r>
    </w:p>
    <w:p w14:paraId="518A35DC" w14:textId="04C5356A" w:rsidR="009B425D" w:rsidRPr="00D421C6" w:rsidRDefault="009B425D" w:rsidP="003740B3">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Калиакпарова</w:t>
      </w:r>
      <w:proofErr w:type="spellEnd"/>
      <w:r w:rsidR="00F16966"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 Ш. Инновации как инструмент финансовой устойчивости предприятия </w:t>
      </w:r>
      <w:r w:rsidR="00F16966"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 Ш. </w:t>
      </w:r>
      <w:proofErr w:type="spellStart"/>
      <w:r w:rsidR="00F16966"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Калиакпарова</w:t>
      </w:r>
      <w:proofErr w:type="spellEnd"/>
      <w:r w:rsidR="00F16966"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 Е. Муханов </w:t>
      </w:r>
      <w:r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16966"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421C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Национальная Ассоциация Ученых. – 2021. – № 64-1. – С. 61-63. – URL: https://cyberleninka.ru/article/n/innovatsii-kak-instrument-finansovoy-ustoychivosti-predpriyatiya (дата обращения: 14.05.2025).</w:t>
      </w:r>
    </w:p>
    <w:p w14:paraId="3E4113CF" w14:textId="1EB0647E" w:rsidR="009B425D" w:rsidRPr="001123F3" w:rsidRDefault="009B425D" w:rsidP="001123F3">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48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Маслова, И.Ю. Роль инноваций в развитии промышленного предприятия / И.Ю. Маслова // Вестник Нижегородского университета им. Н.И. Лобачевского. – 2005. – № 1. – С. 304-3</w:t>
      </w:r>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w:t>
      </w:r>
      <w:r w:rsidRPr="0058448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1696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F16966" w:rsidRPr="0058448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URL:</w:t>
      </w:r>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123F3"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http://www.unn.ru/pages/issues/vestnik/99990193_West_econ_finans_2005_1%287%29/53.pdf</w:t>
      </w:r>
      <w:r w:rsidR="00F1696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16966" w:rsidRPr="0058448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обращения: 14.0</w:t>
      </w:r>
      <w:r w:rsidR="00F1696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F16966" w:rsidRPr="0058448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73FF78B9" w14:textId="264058A4" w:rsidR="000F18B8" w:rsidRPr="000F18B8" w:rsidRDefault="000F18B8">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Государственная программа Краснодарского края «Экономическое развитие и инновационная экономика</w:t>
      </w:r>
      <w:proofErr w:type="gramStart"/>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roofErr w:type="gramEnd"/>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[утверждена постановлением главы администрации (губернатора) Краснодарского края от 14.11.2023 № 1024] / Министерство экономики Краснодарского края // Официальный сайт Министерства экономики Краснодарского </w:t>
      </w:r>
      <w:proofErr w:type="gramStart"/>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края :</w:t>
      </w:r>
      <w:proofErr w:type="gramEnd"/>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[сайт]. – URL: https://economy.krasnodar.ru/activity/gosprogrammy-kk/perechen/gp-2024-god/329414 (дата обращения: 1</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181D0974" w14:textId="2748F2D4" w:rsidR="009B425D" w:rsidRPr="000F18B8" w:rsidRDefault="000F18B8">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Гражданский кодекс Российской Федерации (часть первая</w:t>
      </w:r>
      <w:proofErr w:type="gramStart"/>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roofErr w:type="gramEnd"/>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Федеральный закон от 30.11.1994 № 51-ФЗ (ред. от 03.04.2024) [Электронный ресурс] // СПС «Гарант». – URL: https://base.garant.ru/10164072/ (дата обращения: 19.0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0F18B8">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2D005440" w14:textId="691F281E"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Калиакпарова</w:t>
      </w:r>
      <w:proofErr w:type="spellEnd"/>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Г. Ш.</w:t>
      </w:r>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Инновации как инструмент финансовой устойчивости предприятия </w:t>
      </w:r>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123F3"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 Ш. </w:t>
      </w:r>
      <w:proofErr w:type="spellStart"/>
      <w:r w:rsidR="001123F3"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Калиакпарова</w:t>
      </w:r>
      <w:proofErr w:type="spellEnd"/>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123F3"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 Е. Муханов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//Национальная Ассоциация Ученых. – 2021. – № 64-1. – С. 61-63</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https://cyberleninka.ru/article/n/podhody-k-opredeleniyu-effektivnosti-innovatsionno-investitsionnoy-deyatelnosti (дата обращения: 14.06.2025).</w:t>
      </w:r>
    </w:p>
    <w:p w14:paraId="62BA3E7C" w14:textId="1038437C" w:rsidR="001123F3" w:rsidRDefault="001123F3">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Савицкая, Г.В. Анализ хозяйственной деятельности предприятия: учебник / Г.В. Савицкая.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7-е изд., </w:t>
      </w:r>
      <w:proofErr w:type="spellStart"/>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перераб</w:t>
      </w:r>
      <w:proofErr w:type="spellEnd"/>
      <w:proofErr w:type="gramStart"/>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доп.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 ИНФРА-М, 2025.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608 с.</w:t>
      </w:r>
      <w:r w:rsidRPr="001123F3">
        <w:rPr>
          <w:rFonts w:ascii="Segoe UI" w:hAnsi="Segoe UI" w:cs="Segoe UI"/>
          <w:b/>
          <w:bCs/>
          <w:bdr w:val="single" w:sz="2" w:space="0" w:color="E5E7EB" w:frame="1"/>
        </w:rPr>
        <w:t xml:space="preserve"> </w:t>
      </w:r>
      <w:r w:rsidRPr="00BF1BD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ISBN</w:t>
      </w:r>
      <w:r w:rsidRPr="001123F3">
        <w:rPr>
          <w:rFonts w:ascii="Times New Roman" w:hAnsi="Times New Roman"/>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978-5-16-006707-0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283303A" w14:textId="5CEF486C" w:rsidR="009B425D" w:rsidRPr="00C35CDA"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Абрютина</w:t>
      </w:r>
      <w:proofErr w:type="spell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 С. Финансовый </w:t>
      </w:r>
      <w:proofErr w:type="gram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анализ :</w:t>
      </w:r>
      <w:proofErr w:type="gram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учебное пособие / М. С. </w:t>
      </w:r>
      <w:proofErr w:type="spell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Абрютина</w:t>
      </w:r>
      <w:proofErr w:type="spell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4-е изд., </w:t>
      </w:r>
      <w:proofErr w:type="spell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перераб</w:t>
      </w:r>
      <w:proofErr w:type="spellEnd"/>
      <w:proofErr w:type="gram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доп. – </w:t>
      </w:r>
      <w:proofErr w:type="gram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Дело и Сервис, 2018. – 272 с. – ISBN 978-5-8018-0382-2.</w:t>
      </w:r>
    </w:p>
    <w:p w14:paraId="7DDDCF73" w14:textId="77777777"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Басовский, Л. Е. Комплексный экономический анализ хозяйственной </w:t>
      </w:r>
      <w:proofErr w:type="gram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деятельности :</w:t>
      </w:r>
      <w:proofErr w:type="gram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учебное пособие / Л. Е. Басовский, А. М. Лунева, А. Л. Басовский. – </w:t>
      </w:r>
      <w:proofErr w:type="gramStart"/>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C35CDA">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ИНФРА-М, 2021. – 217 с. – ISBN 978-5-16-016489-1.</w:t>
      </w:r>
    </w:p>
    <w:p w14:paraId="416C64D3" w14:textId="26676F22"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Наумов</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 А. К вопросу о точности оценки дисконтированного срока окупаемости инвестиционного проекта</w:t>
      </w:r>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1123F3"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 А.  Наумов </w:t>
      </w: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123F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Финансовая аналитика: проблемы и решения. – 2013. – № 44. – С. 25-28</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URL: https://cyberleninka.ru/article/n/k-voprosu-o-tochnosti-otsenki-diskontirovannogo-sroka-okupaemosti-investitsionnogo-proekta (дата обращения: </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F03F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7664CF7C" w14:textId="7F742975"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Ксенофонтова</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Е. А. Многокритериальный анализ</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 А</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Ксенофонтова</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Проблемы науки. – 2020. – № 11. – С. 59</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URL: https://cyberleninka.ru/article/n/mnogokriterialnyy-analiz (дата обращения: </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A11510">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1478CA46" w14:textId="6352EDA8" w:rsidR="009B425D" w:rsidRPr="00585A53"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Шеховцов</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 В</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Анализ зарубежных и отечественной методик оценки инвестиционных проектов</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 В. Шеховцов, О. С.  Авакян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Вестник Ростовского государственного экономического университета (РИНХ). – 2019. – № 1 (65). – С. 154-158</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URL: https://cyberleninka.ru/article/n/analiz-zarubezhnyh-i-otechestvennoy-metodik-otsenki-investitsionnyh-proektov (дата обращения: </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78F4AD94" w14:textId="65B17142" w:rsidR="009B425D" w:rsidRPr="00585A53"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Баданин</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 Ю. Инновационная стратегия как средство повышения уровня конкурентоспособности предприятия </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sidRP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 Ю.</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Баданин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Стратегии бизнеса. – 2023. – Т. 11. – № 2. – С. 57-64</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https://cyberleninka.ru/article/n/innovatsionnaya-strategiya-kak-sredstvo-</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povysheniya-urovnya-konkurentosposobnosti-predpriyatiya (дата обращения: 22.05.2025).</w:t>
      </w:r>
    </w:p>
    <w:p w14:paraId="5DB3F1E9" w14:textId="2451803D" w:rsidR="009B425D" w:rsidRPr="007D59F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Павлова</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Е. А. К вопросу о самофинансировании организаций в современной экономике </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sidRP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 А. Павлова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Проблемы современной экономики (Новосибирск). – 2010. – № 1-3. – С. 314-318</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https://cyberleninka.ru/article/n/k-voprosu-o-samofinansirovanii-organizatsiy-v-sovremennoy-ekonomike (дата обращения: </w:t>
      </w: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585A53">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5B546E41" w14:textId="502FB307" w:rsidR="009B425D" w:rsidRPr="0015473F"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Плужникова</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Е. С. Повышение роли лизинга в финансировании инновационной деятельности: теоретический аспект </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Е. С. Плужникова </w:t>
      </w: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Terra </w:t>
      </w:r>
      <w:proofErr w:type="spellStart"/>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Economicus</w:t>
      </w:r>
      <w:proofErr w:type="spellEnd"/>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2012. – Т. 10. – № 4-2. – С. 22-26</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7D59F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https://cyberleninka.ru/article/n/povyshenie-roli-lizinga-v-finansirovanii-innovatsionnoy-deyatelnosti-teoreticheskiy-aspekt (дата обращения: 22.05.2025).</w:t>
      </w:r>
    </w:p>
    <w:p w14:paraId="5116A20F" w14:textId="0A90F4EB" w:rsidR="009B425D" w:rsidRPr="0015473F"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Дыбов</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 </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Э.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Эмиссия корпоративных облигаций как источник финансирования российских предприятий</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 </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Э. </w:t>
      </w:r>
      <w:r w:rsidR="009A54A9"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Дыбов</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Интеллектуальный потенциал XXI века: ступени познания. – 2013. – №</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 – С. 185-192</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https://cyberleninka.ru/article/n/emissiya-korporativnyh-obligatsiy-kak-istochnik-finansirovaniya-rossiyskih-predpriyatiy (дата обращения: 23.05.2025).</w:t>
      </w:r>
    </w:p>
    <w:p w14:paraId="6C53E93F" w14:textId="66C6FECC" w:rsidR="009B425D" w:rsidRPr="003426AC"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Сысоева</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Е. Ф.</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Облигационные займы в структуре источников финансирования российских предприятий</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 Ф.</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54A9"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Сысоева, А. В.  </w:t>
      </w:r>
      <w:proofErr w:type="spellStart"/>
      <w:r w:rsidR="009A54A9"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Ветохин</w:t>
      </w:r>
      <w:proofErr w:type="spellEnd"/>
      <w:r w:rsidR="009A54A9"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Экономический анализ: теория и практика. – 2008. – № 22. – С. 18-26.</w:t>
      </w:r>
      <w:r w:rsidRPr="0015473F">
        <w:t xml:space="preserve"> </w:t>
      </w:r>
      <w:r w:rsidRPr="0015473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URL: https://cyberleninka.ru/article/n/obligatsionnye-zaymy-v-strukture-istochnikov-finansirovaniya-rossiyskih-predpriyatiy (дата обращения: 23.05.2025).</w:t>
      </w:r>
    </w:p>
    <w:p w14:paraId="7620F2D2" w14:textId="7A110E9C" w:rsidR="00A23046" w:rsidRDefault="00A23046">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Теплова, Т. В. </w:t>
      </w:r>
      <w:proofErr w:type="gram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Инвестиции :</w:t>
      </w:r>
      <w:proofErr w:type="gram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учебник и практикум для вузов / Т. В. Теплова. – 2-е изд., </w:t>
      </w:r>
      <w:proofErr w:type="spell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перераб</w:t>
      </w:r>
      <w:proofErr w:type="spellEnd"/>
      <w:proofErr w:type="gram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доп. – </w:t>
      </w:r>
      <w:proofErr w:type="gram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E2581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Юрайт</w:t>
      </w:r>
      <w:proofErr w:type="spell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2024. – 781 с. – (Высшее образование). – URL: https://urait.ru/bcode/534717 (дата обращения: 9.05.2025).</w:t>
      </w:r>
      <w:r w:rsidR="00E2581F" w:rsidRPr="00E2581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2581F"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ISBN 978-5-534-18289-7.</w:t>
      </w:r>
    </w:p>
    <w:p w14:paraId="203982A0" w14:textId="7282A772" w:rsidR="00A23046" w:rsidRDefault="00A23046">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Чалдаева</w:t>
      </w:r>
      <w:proofErr w:type="spell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Л. А. Рынок ценных </w:t>
      </w:r>
      <w:proofErr w:type="gram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бумаг :</w:t>
      </w:r>
      <w:proofErr w:type="gram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учебник для среднего профессионального образования / Л. А. </w:t>
      </w:r>
      <w:proofErr w:type="spell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Чалдаева</w:t>
      </w:r>
      <w:proofErr w:type="spell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 А. </w:t>
      </w:r>
      <w:proofErr w:type="spell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Килячков</w:t>
      </w:r>
      <w:proofErr w:type="spell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8-е изд., </w:t>
      </w:r>
      <w:proofErr w:type="spell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перераб</w:t>
      </w:r>
      <w:proofErr w:type="spellEnd"/>
      <w:proofErr w:type="gram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доп. – </w:t>
      </w:r>
      <w:proofErr w:type="gramStart"/>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E2581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Юрайт</w:t>
      </w:r>
      <w:proofErr w:type="spellEnd"/>
      <w:r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2025. – 369 с. – (Профессиональное образование). – URL: https://urait.ru/bcode/559437 (дата обращения: 12.05.2025).</w:t>
      </w:r>
      <w:r w:rsidR="00E2581F" w:rsidRPr="00E2581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2581F" w:rsidRPr="00A23046">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ISBN 978-5-534-21140-5</w:t>
      </w:r>
    </w:p>
    <w:p w14:paraId="4DEED0E0" w14:textId="3489CCAB" w:rsidR="009B425D" w:rsidRPr="006D538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Дахир</w:t>
      </w:r>
      <w:proofErr w:type="spellEnd"/>
      <w:r w:rsidR="009A54A9">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 А. Б. Венчурный бизнес как движущий фактор инновационного развития в мире </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63C1B"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 А. Б. </w:t>
      </w:r>
      <w:proofErr w:type="spellStart"/>
      <w:r w:rsidR="00663C1B"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Дахир</w:t>
      </w:r>
      <w:proofErr w:type="spellEnd"/>
      <w:r w:rsidR="00663C1B"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Вестник УГНТУ. Наука, образование, экономика. Серия: Экономика. – 2016. – № 3 (17). – С. 132-141. – URL: https://cyberleninka.ru/article/n/venchurnyy-biznes-kak-dvizhuschiy-faktor-innovatsionnogo-razvitiya-v-mire (дата обращения: 1</w:t>
      </w: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5DCFF8AA" w14:textId="4B0ED9AA" w:rsidR="009B425D" w:rsidRPr="00F45224"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Пелевина</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 Роль венчурного капитала в финансировании инноваций </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63C1B"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63C1B"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Пелевина </w:t>
      </w: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Вестник Института экономики Российской академии наук. – 2009. – № 3. – С. 185-193.</w:t>
      </w:r>
      <w:r w:rsidRPr="006D538D">
        <w:t xml:space="preserve"> </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D538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https://cyberleninka.ru/article/n/rol-venchurnogo-kapitala-v-finansirovanii-innovatsiy (дата обращения: 25.05.2025).</w:t>
      </w:r>
    </w:p>
    <w:p w14:paraId="0E83830D" w14:textId="431E1957" w:rsidR="009B425D" w:rsidRPr="00FB7478"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Валько</w:t>
      </w:r>
      <w:proofErr w:type="spellEnd"/>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 В. Краудфандинг как инструмент инвестирования в проекты устойчивого развития и его место в экосистеме зеленых финансов </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63C1B" w:rsidRP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63C1B"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 В.</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663C1B"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Валько</w:t>
      </w:r>
      <w:proofErr w:type="spellEnd"/>
      <w:r w:rsidR="00663C1B"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Вестник Санкт-Петербургского университета. Экономика. – 2021. – Т. 37. – № 1. – С. 109-139. </w:t>
      </w:r>
      <w:r w:rsidRPr="00B2167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URL: https://cyberleninka.ru/article/n/kraudfanding-kak-instrument-investirovaniya-v-proekty-ustoychivogo-razvitiya-i-ego-mesto-v-ekosisteme-zelenyh-finansov (дата обращения: </w:t>
      </w:r>
      <w:r w:rsidRPr="00FD69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27</w:t>
      </w:r>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FD69FF">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F45224">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664755C6" w14:textId="77777777"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Брусов, П. Н. Финансовый менеджмент. Финансовое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моделирование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учебник и практикум для вузов / П. Н. Брусов, Т. В. Филатова, Н. П. Орехова. –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Юрайт</w:t>
      </w:r>
      <w:proofErr w:type="spell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2024. – 231 с. – ISBN 978-5-534-15967-7.</w:t>
      </w:r>
    </w:p>
    <w:p w14:paraId="59B274C7" w14:textId="77777777"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Ендовицкий</w:t>
      </w:r>
      <w:proofErr w:type="spell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Д. А. Анализ и оценка эффективности инвестиционной политики коммерческих организаций: методология и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методика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монография / Д. А. </w:t>
      </w: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Ендовицкий</w:t>
      </w:r>
      <w:proofErr w:type="spell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В. А. Бабушкин, Н. А. Ишкова. –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КноРус</w:t>
      </w:r>
      <w:proofErr w:type="spell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2021. – 284 с. – ISBN 978-5-406-08882-8.</w:t>
      </w:r>
    </w:p>
    <w:p w14:paraId="2E36ED0E" w14:textId="77777777"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Ковалев, В. В. Корпоративные финансы и учет: понятия, алгоритмы, практика : учебник и практикум для вузов / В. В. Ковалев, Вит. В. Ковалев. – 3-е изд., </w:t>
      </w: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перераб</w:t>
      </w:r>
      <w:proofErr w:type="spellEnd"/>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доп. –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Проспект, 2023. – 1008 с. – ISBN 978-5-392-38491-6.</w:t>
      </w:r>
    </w:p>
    <w:p w14:paraId="0C31081B" w14:textId="77777777"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Лихачева, О. Н. Финансовое планирование и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прогнозирование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учебник и практикум для вузов / О. Н. Лихачева. – 2-е изд., </w:t>
      </w: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перераб</w:t>
      </w:r>
      <w:proofErr w:type="spellEnd"/>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доп. – </w:t>
      </w:r>
      <w:proofErr w:type="gram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Москва :</w:t>
      </w:r>
      <w:proofErr w:type="gram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Юрайт</w:t>
      </w:r>
      <w:proofErr w:type="spellEnd"/>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2023. – 383 с. – ISBN 978-5-534-16023-9.</w:t>
      </w:r>
    </w:p>
    <w:p w14:paraId="5010BB5D" w14:textId="284EAADB" w:rsidR="009B425D" w:rsidRDefault="009B425D">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Погожева, Е. Ю. Совершенствование методики оценки эффективности инновационных проектов на промышленных предприятиях / Е. Ю. Погожева // Вестник евразийской науки. – 2022. – Т. 14</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63C1B"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2. – URL: https://cyberleninka.ru/article/n/sovershenstvovanie-metodiki-otsenki-effektivnosti-innovatsionnyh-proektov-na-promyshlennyh-predpriyatiyah (дата обращения: </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2AC203EB" w14:textId="56C3E2C4" w:rsidR="0029417E" w:rsidRPr="000F18B8" w:rsidRDefault="009B425D" w:rsidP="000F18B8">
      <w:pPr>
        <w:pStyle w:val="a3"/>
        <w:numPr>
          <w:ilvl w:val="0"/>
          <w:numId w:val="17"/>
        </w:numPr>
        <w:spacing w:after="0" w:line="360" w:lineRule="auto"/>
        <w:ind w:left="0" w:firstLine="709"/>
        <w:jc w:val="both"/>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Стрельникова, Е. В. Оценка эффективности инвестиционно-инновационных проектов с учетом риска и неопределенности / Е. В. Стрельникова // Вестник Саратовского государственного социально-экономического университета. – 2021. – № 1 (85). – С. 98</w:t>
      </w:r>
      <w:r w:rsidR="00663C1B">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102. – URL: https://cyberleninka.ru/article/n/otsenka-effektivnosti-investitsionno-innovatsionnyh-proektov-s-uchetom-riska-i-neopredelennosti (дата обращения: </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44522D">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sectPr w:rsidR="0029417E" w:rsidRPr="000F18B8" w:rsidSect="00FE0C7A">
      <w:headerReference w:type="first" r:id="rId28"/>
      <w:footerReference w:type="firs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EEFD" w14:textId="77777777" w:rsidR="0017106A" w:rsidRDefault="0017106A" w:rsidP="00FE0C7A">
      <w:pPr>
        <w:spacing w:after="0" w:line="240" w:lineRule="auto"/>
      </w:pPr>
      <w:r>
        <w:separator/>
      </w:r>
    </w:p>
  </w:endnote>
  <w:endnote w:type="continuationSeparator" w:id="0">
    <w:p w14:paraId="59596A9D" w14:textId="77777777" w:rsidR="0017106A" w:rsidRDefault="0017106A" w:rsidP="00FE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798114"/>
      <w:docPartObj>
        <w:docPartGallery w:val="Page Numbers (Bottom of Page)"/>
        <w:docPartUnique/>
      </w:docPartObj>
    </w:sdtPr>
    <w:sdtEndPr>
      <w:rPr>
        <w:rFonts w:ascii="Times New Roman" w:hAnsi="Times New Roman"/>
        <w:sz w:val="28"/>
        <w:szCs w:val="28"/>
      </w:rPr>
    </w:sdtEndPr>
    <w:sdtContent>
      <w:p w14:paraId="22819A74" w14:textId="5A174C1B" w:rsidR="00B20F03" w:rsidRPr="007347C6" w:rsidRDefault="00B20F03">
        <w:pPr>
          <w:pStyle w:val="ab"/>
          <w:jc w:val="center"/>
          <w:rPr>
            <w:rFonts w:ascii="Times New Roman" w:hAnsi="Times New Roman"/>
            <w:sz w:val="28"/>
            <w:szCs w:val="28"/>
          </w:rPr>
        </w:pPr>
        <w:r w:rsidRPr="007347C6">
          <w:rPr>
            <w:rFonts w:ascii="Times New Roman" w:hAnsi="Times New Roman"/>
            <w:sz w:val="28"/>
            <w:szCs w:val="28"/>
          </w:rPr>
          <w:fldChar w:fldCharType="begin"/>
        </w:r>
        <w:r w:rsidRPr="007347C6">
          <w:rPr>
            <w:rFonts w:ascii="Times New Roman" w:hAnsi="Times New Roman"/>
            <w:sz w:val="28"/>
            <w:szCs w:val="28"/>
          </w:rPr>
          <w:instrText>PAGE   \* MERGEFORMAT</w:instrText>
        </w:r>
        <w:r w:rsidRPr="007347C6">
          <w:rPr>
            <w:rFonts w:ascii="Times New Roman" w:hAnsi="Times New Roman"/>
            <w:sz w:val="28"/>
            <w:szCs w:val="28"/>
          </w:rPr>
          <w:fldChar w:fldCharType="separate"/>
        </w:r>
        <w:r w:rsidR="003B2FEB" w:rsidRPr="007347C6">
          <w:rPr>
            <w:rFonts w:ascii="Times New Roman" w:hAnsi="Times New Roman"/>
            <w:noProof/>
            <w:sz w:val="28"/>
            <w:szCs w:val="28"/>
          </w:rPr>
          <w:t>4</w:t>
        </w:r>
        <w:r w:rsidRPr="007347C6">
          <w:rPr>
            <w:rFonts w:ascii="Times New Roman" w:hAnsi="Times New Roman"/>
            <w:sz w:val="28"/>
            <w:szCs w:val="28"/>
          </w:rPr>
          <w:fldChar w:fldCharType="end"/>
        </w:r>
      </w:p>
    </w:sdtContent>
  </w:sdt>
  <w:p w14:paraId="610F1421" w14:textId="77777777" w:rsidR="00B20F03" w:rsidRDefault="00B20F0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E52C" w14:textId="66B93C03" w:rsidR="00F81A63" w:rsidRDefault="00F81A63" w:rsidP="00F81A63">
    <w:pPr>
      <w:pStyle w:val="ab"/>
    </w:pPr>
  </w:p>
  <w:p w14:paraId="3BD931DF" w14:textId="77777777" w:rsidR="00F81A63" w:rsidRDefault="00F81A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E576" w14:textId="77777777" w:rsidR="007347C6" w:rsidRDefault="007347C6" w:rsidP="00F81A63">
    <w:pPr>
      <w:pStyle w:val="ab"/>
    </w:pPr>
  </w:p>
  <w:p w14:paraId="6ADACE4F" w14:textId="77777777" w:rsidR="007347C6" w:rsidRDefault="007347C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231221"/>
      <w:docPartObj>
        <w:docPartGallery w:val="Page Numbers (Bottom of Page)"/>
        <w:docPartUnique/>
      </w:docPartObj>
    </w:sdtPr>
    <w:sdtEndPr>
      <w:rPr>
        <w:rFonts w:ascii="Times New Roman" w:hAnsi="Times New Roman"/>
        <w:sz w:val="28"/>
        <w:szCs w:val="28"/>
      </w:rPr>
    </w:sdtEndPr>
    <w:sdtContent>
      <w:p w14:paraId="629F7103" w14:textId="77777777" w:rsidR="00F81A63" w:rsidRPr="007347C6" w:rsidRDefault="00F81A63">
        <w:pPr>
          <w:pStyle w:val="ab"/>
          <w:jc w:val="center"/>
          <w:rPr>
            <w:rFonts w:ascii="Times New Roman" w:hAnsi="Times New Roman"/>
            <w:sz w:val="28"/>
            <w:szCs w:val="28"/>
          </w:rPr>
        </w:pPr>
        <w:r w:rsidRPr="007347C6">
          <w:rPr>
            <w:rFonts w:ascii="Times New Roman" w:hAnsi="Times New Roman"/>
            <w:sz w:val="28"/>
            <w:szCs w:val="28"/>
          </w:rPr>
          <w:fldChar w:fldCharType="begin"/>
        </w:r>
        <w:r w:rsidRPr="007347C6">
          <w:rPr>
            <w:rFonts w:ascii="Times New Roman" w:hAnsi="Times New Roman"/>
            <w:sz w:val="28"/>
            <w:szCs w:val="28"/>
          </w:rPr>
          <w:instrText>PAGE   \* MERGEFORMAT</w:instrText>
        </w:r>
        <w:r w:rsidRPr="007347C6">
          <w:rPr>
            <w:rFonts w:ascii="Times New Roman" w:hAnsi="Times New Roman"/>
            <w:sz w:val="28"/>
            <w:szCs w:val="28"/>
          </w:rPr>
          <w:fldChar w:fldCharType="separate"/>
        </w:r>
        <w:r w:rsidRPr="007347C6">
          <w:rPr>
            <w:rFonts w:ascii="Times New Roman" w:hAnsi="Times New Roman"/>
            <w:noProof/>
            <w:sz w:val="28"/>
            <w:szCs w:val="28"/>
          </w:rPr>
          <w:t>4</w:t>
        </w:r>
        <w:r w:rsidRPr="007347C6">
          <w:rPr>
            <w:rFonts w:ascii="Times New Roman" w:hAnsi="Times New Roman"/>
            <w:sz w:val="28"/>
            <w:szCs w:val="28"/>
          </w:rPr>
          <w:fldChar w:fldCharType="end"/>
        </w:r>
      </w:p>
    </w:sdtContent>
  </w:sdt>
  <w:p w14:paraId="19BF641F" w14:textId="77777777" w:rsidR="00F81A63" w:rsidRDefault="00F81A6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13371"/>
      <w:docPartObj>
        <w:docPartGallery w:val="Page Numbers (Bottom of Page)"/>
        <w:docPartUnique/>
      </w:docPartObj>
    </w:sdtPr>
    <w:sdtEndPr>
      <w:rPr>
        <w:rFonts w:ascii="Times New Roman" w:hAnsi="Times New Roman"/>
        <w:sz w:val="28"/>
        <w:szCs w:val="28"/>
      </w:rPr>
    </w:sdtEndPr>
    <w:sdtContent>
      <w:p w14:paraId="269C8BB8" w14:textId="0BEC2B81" w:rsidR="00F81A63" w:rsidRPr="007347C6" w:rsidRDefault="00F81A63">
        <w:pPr>
          <w:pStyle w:val="ab"/>
          <w:jc w:val="center"/>
          <w:rPr>
            <w:rFonts w:ascii="Times New Roman" w:hAnsi="Times New Roman"/>
            <w:sz w:val="28"/>
            <w:szCs w:val="28"/>
          </w:rPr>
        </w:pPr>
        <w:r w:rsidRPr="007347C6">
          <w:rPr>
            <w:rFonts w:ascii="Times New Roman" w:hAnsi="Times New Roman"/>
            <w:sz w:val="28"/>
            <w:szCs w:val="28"/>
          </w:rPr>
          <w:fldChar w:fldCharType="begin"/>
        </w:r>
        <w:r w:rsidRPr="007347C6">
          <w:rPr>
            <w:rFonts w:ascii="Times New Roman" w:hAnsi="Times New Roman"/>
            <w:sz w:val="28"/>
            <w:szCs w:val="28"/>
          </w:rPr>
          <w:instrText>PAGE   \* MERGEFORMAT</w:instrText>
        </w:r>
        <w:r w:rsidRPr="007347C6">
          <w:rPr>
            <w:rFonts w:ascii="Times New Roman" w:hAnsi="Times New Roman"/>
            <w:sz w:val="28"/>
            <w:szCs w:val="28"/>
          </w:rPr>
          <w:fldChar w:fldCharType="separate"/>
        </w:r>
        <w:r w:rsidRPr="007347C6">
          <w:rPr>
            <w:rFonts w:ascii="Times New Roman" w:hAnsi="Times New Roman"/>
            <w:sz w:val="28"/>
            <w:szCs w:val="28"/>
          </w:rPr>
          <w:t>2</w:t>
        </w:r>
        <w:r w:rsidRPr="007347C6">
          <w:rPr>
            <w:rFonts w:ascii="Times New Roman" w:hAnsi="Times New Roman"/>
            <w:sz w:val="28"/>
            <w:szCs w:val="28"/>
          </w:rPr>
          <w:fldChar w:fldCharType="end"/>
        </w:r>
      </w:p>
    </w:sdtContent>
  </w:sdt>
  <w:p w14:paraId="778B851F" w14:textId="77777777" w:rsidR="00F81A63" w:rsidRDefault="00F81A63">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F40E" w14:textId="77777777" w:rsidR="001D5FB9" w:rsidRDefault="001D5FB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04080"/>
      <w:docPartObj>
        <w:docPartGallery w:val="Page Numbers (Bottom of Page)"/>
        <w:docPartUnique/>
      </w:docPartObj>
    </w:sdtPr>
    <w:sdtEndPr>
      <w:rPr>
        <w:rFonts w:ascii="Times New Roman" w:hAnsi="Times New Roman"/>
        <w:sz w:val="28"/>
        <w:szCs w:val="28"/>
      </w:rPr>
    </w:sdtEndPr>
    <w:sdtContent>
      <w:p w14:paraId="4272302A" w14:textId="77777777" w:rsidR="001D5FB9" w:rsidRPr="007347C6" w:rsidRDefault="001D5FB9">
        <w:pPr>
          <w:pStyle w:val="ab"/>
          <w:jc w:val="center"/>
          <w:rPr>
            <w:rFonts w:ascii="Times New Roman" w:hAnsi="Times New Roman"/>
            <w:sz w:val="28"/>
            <w:szCs w:val="28"/>
          </w:rPr>
        </w:pPr>
        <w:r w:rsidRPr="007347C6">
          <w:rPr>
            <w:rFonts w:ascii="Times New Roman" w:hAnsi="Times New Roman"/>
            <w:sz w:val="28"/>
            <w:szCs w:val="28"/>
          </w:rPr>
          <w:fldChar w:fldCharType="begin"/>
        </w:r>
        <w:r w:rsidRPr="007347C6">
          <w:rPr>
            <w:rFonts w:ascii="Times New Roman" w:hAnsi="Times New Roman"/>
            <w:sz w:val="28"/>
            <w:szCs w:val="28"/>
          </w:rPr>
          <w:instrText>PAGE   \* MERGEFORMAT</w:instrText>
        </w:r>
        <w:r w:rsidRPr="007347C6">
          <w:rPr>
            <w:rFonts w:ascii="Times New Roman" w:hAnsi="Times New Roman"/>
            <w:sz w:val="28"/>
            <w:szCs w:val="28"/>
          </w:rPr>
          <w:fldChar w:fldCharType="separate"/>
        </w:r>
        <w:r w:rsidRPr="007347C6">
          <w:rPr>
            <w:rFonts w:ascii="Times New Roman" w:hAnsi="Times New Roman"/>
            <w:sz w:val="28"/>
            <w:szCs w:val="28"/>
          </w:rPr>
          <w:t>2</w:t>
        </w:r>
        <w:r w:rsidRPr="007347C6">
          <w:rPr>
            <w:rFonts w:ascii="Times New Roman" w:hAnsi="Times New Roman"/>
            <w:sz w:val="28"/>
            <w:szCs w:val="28"/>
          </w:rPr>
          <w:fldChar w:fldCharType="end"/>
        </w:r>
      </w:p>
    </w:sdtContent>
  </w:sdt>
  <w:p w14:paraId="31AEA3A2" w14:textId="77777777" w:rsidR="001D5FB9" w:rsidRDefault="001D5F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7D8C" w14:textId="77777777" w:rsidR="0017106A" w:rsidRDefault="0017106A" w:rsidP="00FE0C7A">
      <w:pPr>
        <w:spacing w:after="0" w:line="240" w:lineRule="auto"/>
      </w:pPr>
      <w:r>
        <w:separator/>
      </w:r>
    </w:p>
  </w:footnote>
  <w:footnote w:type="continuationSeparator" w:id="0">
    <w:p w14:paraId="3303894E" w14:textId="77777777" w:rsidR="0017106A" w:rsidRDefault="0017106A" w:rsidP="00FE0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DD34" w14:textId="77777777" w:rsidR="00B20F03" w:rsidRDefault="00B20F03" w:rsidP="00B06108">
    <w:pPr>
      <w:pStyle w:val="a9"/>
      <w:tabs>
        <w:tab w:val="left" w:pos="269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27950"/>
      <w:docPartObj>
        <w:docPartGallery w:val="Page Numbers (Margins)"/>
        <w:docPartUnique/>
      </w:docPartObj>
    </w:sdtPr>
    <w:sdtContent>
      <w:p w14:paraId="3E265B6F" w14:textId="77777777" w:rsidR="00C8507D" w:rsidRDefault="00C8507D" w:rsidP="00DC4F73">
        <w:pPr>
          <w:pStyle w:val="a9"/>
        </w:pPr>
        <w:r>
          <w:rPr>
            <w:noProof/>
          </w:rPr>
          <mc:AlternateContent>
            <mc:Choice Requires="wps">
              <w:drawing>
                <wp:anchor distT="0" distB="0" distL="114300" distR="114300" simplePos="0" relativeHeight="251665408" behindDoc="0" locked="0" layoutInCell="0" allowOverlap="1" wp14:anchorId="608E93C7" wp14:editId="3A59D8CD">
                  <wp:simplePos x="0" y="0"/>
                  <wp:positionH relativeFrom="leftMargin">
                    <wp:posOffset>-279359</wp:posOffset>
                  </wp:positionH>
                  <wp:positionV relativeFrom="page">
                    <wp:posOffset>3371809</wp:posOffset>
                  </wp:positionV>
                  <wp:extent cx="1193165" cy="895350"/>
                  <wp:effectExtent l="0" t="0" r="6985" b="0"/>
                  <wp:wrapNone/>
                  <wp:docPr id="189796948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A84B" w14:textId="71B340C3" w:rsidR="00C8507D" w:rsidRPr="00C8507D" w:rsidRDefault="00DC4F73" w:rsidP="00DC4F73">
                              <w:pPr>
                                <w:rPr>
                                  <w:rFonts w:ascii="Times New Roman" w:eastAsiaTheme="majorEastAsia" w:hAnsi="Times New Roman"/>
                                  <w:sz w:val="28"/>
                                  <w:szCs w:val="28"/>
                                </w:rPr>
                              </w:pPr>
                              <w:r>
                                <w:rPr>
                                  <w:rFonts w:asciiTheme="majorHAnsi" w:eastAsiaTheme="majorEastAsia" w:hAnsiTheme="majorHAnsi" w:cstheme="majorBidi"/>
                                  <w:sz w:val="48"/>
                                  <w:szCs w:val="48"/>
                                </w:rPr>
                                <w:t xml:space="preserve">        </w:t>
                              </w:r>
                              <w:sdt>
                                <w:sdtPr>
                                  <w:rPr>
                                    <w:rFonts w:asciiTheme="majorHAnsi" w:eastAsiaTheme="majorEastAsia" w:hAnsiTheme="majorHAnsi" w:cstheme="majorBidi"/>
                                    <w:sz w:val="48"/>
                                    <w:szCs w:val="48"/>
                                  </w:rPr>
                                  <w:id w:val="-1350867503"/>
                                  <w:docPartObj>
                                    <w:docPartGallery w:val="Page Numbers (Margins)"/>
                                    <w:docPartUnique/>
                                  </w:docPartObj>
                                </w:sdtPr>
                                <w:sdtEndPr>
                                  <w:rPr>
                                    <w:rFonts w:ascii="Times New Roman" w:hAnsi="Times New Roman" w:cs="Times New Roman"/>
                                    <w:sz w:val="28"/>
                                    <w:szCs w:val="28"/>
                                  </w:rPr>
                                </w:sdtEndPr>
                                <w:sdtContent>
                                  <w:sdt>
                                    <w:sdtPr>
                                      <w:rPr>
                                        <w:rFonts w:ascii="Times New Roman" w:eastAsiaTheme="majorEastAsia" w:hAnsi="Times New Roman"/>
                                        <w:sz w:val="28"/>
                                        <w:szCs w:val="28"/>
                                      </w:rPr>
                                      <w:id w:val="1745836438"/>
                                      <w:docPartObj>
                                        <w:docPartGallery w:val="Page Numbers (Margins)"/>
                                        <w:docPartUnique/>
                                      </w:docPartObj>
                                    </w:sdtPr>
                                    <w:sdtContent>
                                      <w:r w:rsidR="00C8507D" w:rsidRPr="00C8507D">
                                        <w:rPr>
                                          <w:rFonts w:ascii="Times New Roman" w:eastAsiaTheme="minorEastAsia" w:hAnsi="Times New Roman"/>
                                          <w:sz w:val="28"/>
                                          <w:szCs w:val="28"/>
                                        </w:rPr>
                                        <w:fldChar w:fldCharType="begin"/>
                                      </w:r>
                                      <w:r w:rsidR="00C8507D" w:rsidRPr="00C8507D">
                                        <w:rPr>
                                          <w:rFonts w:ascii="Times New Roman" w:hAnsi="Times New Roman"/>
                                          <w:sz w:val="28"/>
                                          <w:szCs w:val="28"/>
                                        </w:rPr>
                                        <w:instrText>PAGE   \* MERGEFORMAT</w:instrText>
                                      </w:r>
                                      <w:r w:rsidR="00C8507D" w:rsidRPr="00C8507D">
                                        <w:rPr>
                                          <w:rFonts w:ascii="Times New Roman" w:eastAsiaTheme="minorEastAsia" w:hAnsi="Times New Roman"/>
                                          <w:sz w:val="28"/>
                                          <w:szCs w:val="28"/>
                                        </w:rPr>
                                        <w:fldChar w:fldCharType="separate"/>
                                      </w:r>
                                      <w:r w:rsidR="00C8507D" w:rsidRPr="00C8507D">
                                        <w:rPr>
                                          <w:rFonts w:ascii="Times New Roman" w:eastAsiaTheme="majorEastAsia" w:hAnsi="Times New Roman"/>
                                          <w:sz w:val="28"/>
                                          <w:szCs w:val="28"/>
                                        </w:rPr>
                                        <w:t>2</w:t>
                                      </w:r>
                                      <w:r w:rsidR="00C8507D" w:rsidRPr="00C8507D">
                                        <w:rPr>
                                          <w:rFonts w:ascii="Times New Roman" w:eastAsiaTheme="majorEastAsia" w:hAnsi="Times New Roman"/>
                                          <w:sz w:val="28"/>
                                          <w:szCs w:val="28"/>
                                        </w:rPr>
                                        <w:fldChar w:fldCharType="end"/>
                                      </w:r>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93C7" id="Прямоугольник 4" o:spid="_x0000_s1026" style="position:absolute;margin-left:-22pt;margin-top:265.5pt;width:93.95pt;height:70.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" o:allowincell="f" stroked="f">
                  <v:textbox style="layout-flow:vertical">
                    <w:txbxContent>
                      <w:p w14:paraId="159BA84B" w14:textId="71B340C3" w:rsidR="00C8507D" w:rsidRPr="00C8507D" w:rsidRDefault="00DC4F73" w:rsidP="00DC4F73">
                        <w:pPr>
                          <w:rPr>
                            <w:rFonts w:ascii="Times New Roman" w:eastAsiaTheme="majorEastAsia" w:hAnsi="Times New Roman"/>
                            <w:sz w:val="28"/>
                            <w:szCs w:val="28"/>
                          </w:rPr>
                        </w:pPr>
                        <w:r>
                          <w:rPr>
                            <w:rFonts w:asciiTheme="majorHAnsi" w:eastAsiaTheme="majorEastAsia" w:hAnsiTheme="majorHAnsi" w:cstheme="majorBidi"/>
                            <w:sz w:val="48"/>
                            <w:szCs w:val="48"/>
                          </w:rPr>
                          <w:t xml:space="preserve">        </w:t>
                        </w:r>
                        <w:sdt>
                          <w:sdtPr>
                            <w:rPr>
                              <w:rFonts w:asciiTheme="majorHAnsi" w:eastAsiaTheme="majorEastAsia" w:hAnsiTheme="majorHAnsi" w:cstheme="majorBidi"/>
                              <w:sz w:val="48"/>
                              <w:szCs w:val="48"/>
                            </w:rPr>
                            <w:id w:val="-1350867503"/>
                            <w:docPartObj>
                              <w:docPartGallery w:val="Page Numbers (Margins)"/>
                              <w:docPartUnique/>
                            </w:docPartObj>
                          </w:sdtPr>
                          <w:sdtEndPr>
                            <w:rPr>
                              <w:rFonts w:ascii="Times New Roman" w:hAnsi="Times New Roman" w:cs="Times New Roman"/>
                              <w:sz w:val="28"/>
                              <w:szCs w:val="28"/>
                            </w:rPr>
                          </w:sdtEndPr>
                          <w:sdtContent>
                            <w:sdt>
                              <w:sdtPr>
                                <w:rPr>
                                  <w:rFonts w:ascii="Times New Roman" w:eastAsiaTheme="majorEastAsia" w:hAnsi="Times New Roman"/>
                                  <w:sz w:val="28"/>
                                  <w:szCs w:val="28"/>
                                </w:rPr>
                                <w:id w:val="1745836438"/>
                                <w:docPartObj>
                                  <w:docPartGallery w:val="Page Numbers (Margins)"/>
                                  <w:docPartUnique/>
                                </w:docPartObj>
                              </w:sdtPr>
                              <w:sdtContent>
                                <w:r w:rsidR="00C8507D" w:rsidRPr="00C8507D">
                                  <w:rPr>
                                    <w:rFonts w:ascii="Times New Roman" w:eastAsiaTheme="minorEastAsia" w:hAnsi="Times New Roman"/>
                                    <w:sz w:val="28"/>
                                    <w:szCs w:val="28"/>
                                  </w:rPr>
                                  <w:fldChar w:fldCharType="begin"/>
                                </w:r>
                                <w:r w:rsidR="00C8507D" w:rsidRPr="00C8507D">
                                  <w:rPr>
                                    <w:rFonts w:ascii="Times New Roman" w:hAnsi="Times New Roman"/>
                                    <w:sz w:val="28"/>
                                    <w:szCs w:val="28"/>
                                  </w:rPr>
                                  <w:instrText>PAGE   \* MERGEFORMAT</w:instrText>
                                </w:r>
                                <w:r w:rsidR="00C8507D" w:rsidRPr="00C8507D">
                                  <w:rPr>
                                    <w:rFonts w:ascii="Times New Roman" w:eastAsiaTheme="minorEastAsia" w:hAnsi="Times New Roman"/>
                                    <w:sz w:val="28"/>
                                    <w:szCs w:val="28"/>
                                  </w:rPr>
                                  <w:fldChar w:fldCharType="separate"/>
                                </w:r>
                                <w:r w:rsidR="00C8507D" w:rsidRPr="00C8507D">
                                  <w:rPr>
                                    <w:rFonts w:ascii="Times New Roman" w:eastAsiaTheme="majorEastAsia" w:hAnsi="Times New Roman"/>
                                    <w:sz w:val="28"/>
                                    <w:szCs w:val="28"/>
                                  </w:rPr>
                                  <w:t>2</w:t>
                                </w:r>
                                <w:r w:rsidR="00C8507D" w:rsidRPr="00C8507D">
                                  <w:rPr>
                                    <w:rFonts w:ascii="Times New Roman" w:eastAsiaTheme="majorEastAsia" w:hAnsi="Times New Roman"/>
                                    <w:sz w:val="28"/>
                                    <w:szCs w:val="28"/>
                                  </w:rPr>
                                  <w:fldChar w:fldCharType="end"/>
                                </w:r>
                              </w:sdtContent>
                            </w:sdt>
                          </w:sdtContent>
                        </w:sdt>
                      </w:p>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416570"/>
      <w:docPartObj>
        <w:docPartGallery w:val="Page Numbers (Margins)"/>
        <w:docPartUnique/>
      </w:docPartObj>
    </w:sdtPr>
    <w:sdtContent>
      <w:p w14:paraId="01A8C005" w14:textId="77777777" w:rsidR="007347C6" w:rsidRDefault="00000000">
        <w:pPr>
          <w:pStyle w:val="a9"/>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613120"/>
      <w:docPartObj>
        <w:docPartGallery w:val="Page Numbers (Margins)"/>
        <w:docPartUnique/>
      </w:docPartObj>
    </w:sdtPr>
    <w:sdtContent>
      <w:p w14:paraId="135A6954" w14:textId="3B80F5FC" w:rsidR="001D5FB9" w:rsidRDefault="001D5FB9">
        <w:pPr>
          <w:pStyle w:val="a9"/>
        </w:pPr>
        <w:r>
          <w:rPr>
            <w:noProof/>
          </w:rPr>
          <mc:AlternateContent>
            <mc:Choice Requires="wps">
              <w:drawing>
                <wp:anchor distT="0" distB="0" distL="114300" distR="114300" simplePos="0" relativeHeight="251661312" behindDoc="0" locked="0" layoutInCell="0" allowOverlap="1" wp14:anchorId="3B13F3CF" wp14:editId="32E0821A">
                  <wp:simplePos x="0" y="0"/>
                  <wp:positionH relativeFrom="page">
                    <wp:posOffset>186362</wp:posOffset>
                  </wp:positionH>
                  <wp:positionV relativeFrom="page">
                    <wp:posOffset>3371809</wp:posOffset>
                  </wp:positionV>
                  <wp:extent cx="762000" cy="895350"/>
                  <wp:effectExtent l="0" t="0" r="0" b="0"/>
                  <wp:wrapNone/>
                  <wp:docPr id="187378046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DBF59" w14:textId="05A41996" w:rsidR="001D5FB9" w:rsidRPr="001D5FB9" w:rsidRDefault="00460022">
                              <w:pPr>
                                <w:jc w:val="center"/>
                                <w:rPr>
                                  <w:rFonts w:ascii="Times New Roman" w:eastAsiaTheme="majorEastAsia" w:hAnsi="Times New Roman"/>
                                  <w:sz w:val="28"/>
                                  <w:szCs w:val="28"/>
                                </w:rPr>
                              </w:pPr>
                              <w:r>
                                <w:rPr>
                                  <w:rFonts w:asciiTheme="majorHAnsi" w:eastAsiaTheme="majorEastAsia" w:hAnsiTheme="majorHAnsi" w:cstheme="majorBidi"/>
                                  <w:sz w:val="48"/>
                                  <w:szCs w:val="48"/>
                                  <w:lang w:val="en-US"/>
                                </w:rPr>
                                <w:t xml:space="preserve">       </w:t>
                              </w:r>
                              <w:sdt>
                                <w:sdtPr>
                                  <w:rPr>
                                    <w:rFonts w:asciiTheme="majorHAnsi" w:eastAsiaTheme="majorEastAsia" w:hAnsiTheme="majorHAnsi" w:cstheme="majorBidi"/>
                                    <w:sz w:val="48"/>
                                    <w:szCs w:val="48"/>
                                  </w:rPr>
                                  <w:id w:val="251316415"/>
                                  <w:docPartObj>
                                    <w:docPartGallery w:val="Page Numbers (Margins)"/>
                                    <w:docPartUnique/>
                                  </w:docPartObj>
                                </w:sdtPr>
                                <w:sdtEndPr>
                                  <w:rPr>
                                    <w:rFonts w:ascii="Times New Roman" w:hAnsi="Times New Roman" w:cs="Times New Roman"/>
                                    <w:sz w:val="28"/>
                                    <w:szCs w:val="28"/>
                                  </w:rPr>
                                </w:sdtEndPr>
                                <w:sdtContent>
                                  <w:sdt>
                                    <w:sdtPr>
                                      <w:rPr>
                                        <w:rFonts w:ascii="Times New Roman" w:eastAsiaTheme="majorEastAsia" w:hAnsi="Times New Roman"/>
                                        <w:sz w:val="28"/>
                                        <w:szCs w:val="28"/>
                                      </w:rPr>
                                      <w:id w:val="-1227373747"/>
                                      <w:docPartObj>
                                        <w:docPartGallery w:val="Page Numbers (Margins)"/>
                                        <w:docPartUnique/>
                                      </w:docPartObj>
                                    </w:sdtPr>
                                    <w:sdtContent>
                                      <w:r w:rsidR="001D5FB9" w:rsidRPr="001D5FB9">
                                        <w:rPr>
                                          <w:rFonts w:ascii="Times New Roman" w:eastAsiaTheme="minorEastAsia" w:hAnsi="Times New Roman"/>
                                          <w:sz w:val="28"/>
                                          <w:szCs w:val="28"/>
                                        </w:rPr>
                                        <w:fldChar w:fldCharType="begin"/>
                                      </w:r>
                                      <w:r w:rsidR="001D5FB9" w:rsidRPr="001D5FB9">
                                        <w:rPr>
                                          <w:rFonts w:ascii="Times New Roman" w:hAnsi="Times New Roman"/>
                                          <w:sz w:val="28"/>
                                          <w:szCs w:val="28"/>
                                        </w:rPr>
                                        <w:instrText>PAGE   \* MERGEFORMAT</w:instrText>
                                      </w:r>
                                      <w:r w:rsidR="001D5FB9" w:rsidRPr="001D5FB9">
                                        <w:rPr>
                                          <w:rFonts w:ascii="Times New Roman" w:eastAsiaTheme="minorEastAsia" w:hAnsi="Times New Roman"/>
                                          <w:sz w:val="28"/>
                                          <w:szCs w:val="28"/>
                                        </w:rPr>
                                        <w:fldChar w:fldCharType="separate"/>
                                      </w:r>
                                      <w:r w:rsidR="001D5FB9" w:rsidRPr="001D5FB9">
                                        <w:rPr>
                                          <w:rFonts w:ascii="Times New Roman" w:eastAsiaTheme="majorEastAsia" w:hAnsi="Times New Roman"/>
                                          <w:sz w:val="28"/>
                                          <w:szCs w:val="28"/>
                                        </w:rPr>
                                        <w:t>2</w:t>
                                      </w:r>
                                      <w:r w:rsidR="001D5FB9" w:rsidRPr="001D5FB9">
                                        <w:rPr>
                                          <w:rFonts w:ascii="Times New Roman" w:eastAsiaTheme="majorEastAsia" w:hAnsi="Times New Roman"/>
                                          <w:sz w:val="28"/>
                                          <w:szCs w:val="28"/>
                                        </w:rPr>
                                        <w:fldChar w:fldCharType="end"/>
                                      </w:r>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3F3CF" id="_x0000_s1027" style="position:absolute;margin-left:14.65pt;margin-top:265.5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PO7g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" o:allowincell="f" stroked="f">
                  <v:textbox style="layout-flow:vertical">
                    <w:txbxContent>
                      <w:p w14:paraId="623DBF59" w14:textId="05A41996" w:rsidR="001D5FB9" w:rsidRPr="001D5FB9" w:rsidRDefault="00460022">
                        <w:pPr>
                          <w:jc w:val="center"/>
                          <w:rPr>
                            <w:rFonts w:ascii="Times New Roman" w:eastAsiaTheme="majorEastAsia" w:hAnsi="Times New Roman"/>
                            <w:sz w:val="28"/>
                            <w:szCs w:val="28"/>
                          </w:rPr>
                        </w:pPr>
                        <w:r>
                          <w:rPr>
                            <w:rFonts w:asciiTheme="majorHAnsi" w:eastAsiaTheme="majorEastAsia" w:hAnsiTheme="majorHAnsi" w:cstheme="majorBidi"/>
                            <w:sz w:val="48"/>
                            <w:szCs w:val="48"/>
                            <w:lang w:val="en-US"/>
                          </w:rPr>
                          <w:t xml:space="preserve">       </w:t>
                        </w:r>
                        <w:sdt>
                          <w:sdtPr>
                            <w:rPr>
                              <w:rFonts w:asciiTheme="majorHAnsi" w:eastAsiaTheme="majorEastAsia" w:hAnsiTheme="majorHAnsi" w:cstheme="majorBidi"/>
                              <w:sz w:val="48"/>
                              <w:szCs w:val="48"/>
                            </w:rPr>
                            <w:id w:val="251316415"/>
                            <w:docPartObj>
                              <w:docPartGallery w:val="Page Numbers (Margins)"/>
                              <w:docPartUnique/>
                            </w:docPartObj>
                          </w:sdtPr>
                          <w:sdtEndPr>
                            <w:rPr>
                              <w:rFonts w:ascii="Times New Roman" w:hAnsi="Times New Roman" w:cs="Times New Roman"/>
                              <w:sz w:val="28"/>
                              <w:szCs w:val="28"/>
                            </w:rPr>
                          </w:sdtEndPr>
                          <w:sdtContent>
                            <w:sdt>
                              <w:sdtPr>
                                <w:rPr>
                                  <w:rFonts w:ascii="Times New Roman" w:eastAsiaTheme="majorEastAsia" w:hAnsi="Times New Roman"/>
                                  <w:sz w:val="28"/>
                                  <w:szCs w:val="28"/>
                                </w:rPr>
                                <w:id w:val="-1227373747"/>
                                <w:docPartObj>
                                  <w:docPartGallery w:val="Page Numbers (Margins)"/>
                                  <w:docPartUnique/>
                                </w:docPartObj>
                              </w:sdtPr>
                              <w:sdtContent>
                                <w:r w:rsidR="001D5FB9" w:rsidRPr="001D5FB9">
                                  <w:rPr>
                                    <w:rFonts w:ascii="Times New Roman" w:eastAsiaTheme="minorEastAsia" w:hAnsi="Times New Roman"/>
                                    <w:sz w:val="28"/>
                                    <w:szCs w:val="28"/>
                                  </w:rPr>
                                  <w:fldChar w:fldCharType="begin"/>
                                </w:r>
                                <w:r w:rsidR="001D5FB9" w:rsidRPr="001D5FB9">
                                  <w:rPr>
                                    <w:rFonts w:ascii="Times New Roman" w:hAnsi="Times New Roman"/>
                                    <w:sz w:val="28"/>
                                    <w:szCs w:val="28"/>
                                  </w:rPr>
                                  <w:instrText>PAGE   \* MERGEFORMAT</w:instrText>
                                </w:r>
                                <w:r w:rsidR="001D5FB9" w:rsidRPr="001D5FB9">
                                  <w:rPr>
                                    <w:rFonts w:ascii="Times New Roman" w:eastAsiaTheme="minorEastAsia" w:hAnsi="Times New Roman"/>
                                    <w:sz w:val="28"/>
                                    <w:szCs w:val="28"/>
                                  </w:rPr>
                                  <w:fldChar w:fldCharType="separate"/>
                                </w:r>
                                <w:r w:rsidR="001D5FB9" w:rsidRPr="001D5FB9">
                                  <w:rPr>
                                    <w:rFonts w:ascii="Times New Roman" w:eastAsiaTheme="majorEastAsia" w:hAnsi="Times New Roman"/>
                                    <w:sz w:val="28"/>
                                    <w:szCs w:val="28"/>
                                  </w:rPr>
                                  <w:t>2</w:t>
                                </w:r>
                                <w:r w:rsidR="001D5FB9" w:rsidRPr="001D5FB9">
                                  <w:rPr>
                                    <w:rFonts w:ascii="Times New Roman" w:eastAsiaTheme="majorEastAsia" w:hAnsi="Times New Roman"/>
                                    <w:sz w:val="28"/>
                                    <w:szCs w:val="28"/>
                                  </w:rPr>
                                  <w:fldChar w:fldCharType="end"/>
                                </w:r>
                              </w:sdtContent>
                            </w:sdt>
                          </w:sdtContent>
                        </w:sdt>
                      </w:p>
                    </w:txbxContent>
                  </v:textbox>
                  <w10:wrap anchorx="page" anchory="page"/>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403337"/>
      <w:docPartObj>
        <w:docPartGallery w:val="Page Numbers (Margins)"/>
        <w:docPartUnique/>
      </w:docPartObj>
    </w:sdtPr>
    <w:sdtContent>
      <w:p w14:paraId="1EF70D00" w14:textId="77777777" w:rsidR="001D5FB9" w:rsidRDefault="00000000">
        <w:pPr>
          <w:pStyle w:val="a9"/>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15F"/>
    <w:multiLevelType w:val="hybridMultilevel"/>
    <w:tmpl w:val="83945190"/>
    <w:lvl w:ilvl="0" w:tplc="211215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0806D6"/>
    <w:multiLevelType w:val="hybridMultilevel"/>
    <w:tmpl w:val="5E88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E4517"/>
    <w:multiLevelType w:val="hybridMultilevel"/>
    <w:tmpl w:val="681454F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14B04DF5"/>
    <w:multiLevelType w:val="hybridMultilevel"/>
    <w:tmpl w:val="E132F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75262F"/>
    <w:multiLevelType w:val="hybridMultilevel"/>
    <w:tmpl w:val="C54C7C6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302E39"/>
    <w:multiLevelType w:val="hybridMultilevel"/>
    <w:tmpl w:val="2684DD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ED14F1"/>
    <w:multiLevelType w:val="hybridMultilevel"/>
    <w:tmpl w:val="9ACAA128"/>
    <w:lvl w:ilvl="0" w:tplc="F2868E8A">
      <w:start w:val="1"/>
      <w:numFmt w:val="decimal"/>
      <w:lvlText w:val="%1."/>
      <w:lvlJc w:val="left"/>
      <w:pPr>
        <w:ind w:left="1070" w:hanging="360"/>
      </w:pPr>
      <w:rPr>
        <w:rFonts w:ascii="Times New Roman" w:hAnsi="Times New Roman" w:cs="Times New Roman" w:hint="default"/>
        <w:b w:val="0"/>
        <w:bCs w:val="0"/>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6FB7DD2"/>
    <w:multiLevelType w:val="hybridMultilevel"/>
    <w:tmpl w:val="7B7A883E"/>
    <w:lvl w:ilvl="0" w:tplc="21121564">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C1244E3"/>
    <w:multiLevelType w:val="hybridMultilevel"/>
    <w:tmpl w:val="D19CE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EBD1B82"/>
    <w:multiLevelType w:val="hybridMultilevel"/>
    <w:tmpl w:val="C8A05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41E14"/>
    <w:multiLevelType w:val="hybridMultilevel"/>
    <w:tmpl w:val="2FA41FBE"/>
    <w:lvl w:ilvl="0" w:tplc="73B21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966B8D"/>
    <w:multiLevelType w:val="hybridMultilevel"/>
    <w:tmpl w:val="AD843B78"/>
    <w:lvl w:ilvl="0" w:tplc="73B21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DA1CE0"/>
    <w:multiLevelType w:val="hybridMultilevel"/>
    <w:tmpl w:val="00948DB8"/>
    <w:lvl w:ilvl="0" w:tplc="211215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5A7BA4"/>
    <w:multiLevelType w:val="hybridMultilevel"/>
    <w:tmpl w:val="1F2675E6"/>
    <w:lvl w:ilvl="0" w:tplc="211215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1B5132"/>
    <w:multiLevelType w:val="hybridMultilevel"/>
    <w:tmpl w:val="516ACBA8"/>
    <w:lvl w:ilvl="0" w:tplc="2112156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32E1723"/>
    <w:multiLevelType w:val="hybridMultilevel"/>
    <w:tmpl w:val="D8BE964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13B2726"/>
    <w:multiLevelType w:val="hybridMultilevel"/>
    <w:tmpl w:val="C8B6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B53CBA"/>
    <w:multiLevelType w:val="multilevel"/>
    <w:tmpl w:val="78CEE030"/>
    <w:styleLink w:val="1"/>
    <w:lvl w:ilvl="0">
      <w:start w:val="1"/>
      <w:numFmt w:val="decimal"/>
      <w:lvlText w:val="%1."/>
      <w:lvlJc w:val="left"/>
      <w:pPr>
        <w:ind w:left="1212" w:hanging="492"/>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54254874">
    <w:abstractNumId w:val="17"/>
  </w:num>
  <w:num w:numId="2" w16cid:durableId="2003505632">
    <w:abstractNumId w:val="12"/>
  </w:num>
  <w:num w:numId="3" w16cid:durableId="1676835278">
    <w:abstractNumId w:val="7"/>
  </w:num>
  <w:num w:numId="4" w16cid:durableId="1310282103">
    <w:abstractNumId w:val="14"/>
  </w:num>
  <w:num w:numId="5" w16cid:durableId="242493943">
    <w:abstractNumId w:val="5"/>
  </w:num>
  <w:num w:numId="6" w16cid:durableId="2111200260">
    <w:abstractNumId w:val="1"/>
  </w:num>
  <w:num w:numId="7" w16cid:durableId="1455058418">
    <w:abstractNumId w:val="16"/>
  </w:num>
  <w:num w:numId="8" w16cid:durableId="679430465">
    <w:abstractNumId w:val="9"/>
  </w:num>
  <w:num w:numId="9" w16cid:durableId="1752315808">
    <w:abstractNumId w:val="13"/>
  </w:num>
  <w:num w:numId="10" w16cid:durableId="1454520655">
    <w:abstractNumId w:val="0"/>
  </w:num>
  <w:num w:numId="11" w16cid:durableId="176889724">
    <w:abstractNumId w:val="2"/>
  </w:num>
  <w:num w:numId="12" w16cid:durableId="259028074">
    <w:abstractNumId w:val="11"/>
  </w:num>
  <w:num w:numId="13" w16cid:durableId="202447241">
    <w:abstractNumId w:val="10"/>
  </w:num>
  <w:num w:numId="14" w16cid:durableId="834955347">
    <w:abstractNumId w:val="3"/>
  </w:num>
  <w:num w:numId="15" w16cid:durableId="1814636086">
    <w:abstractNumId w:val="4"/>
  </w:num>
  <w:num w:numId="16" w16cid:durableId="531921343">
    <w:abstractNumId w:val="15"/>
  </w:num>
  <w:num w:numId="17" w16cid:durableId="146485154">
    <w:abstractNumId w:val="6"/>
  </w:num>
  <w:num w:numId="18" w16cid:durableId="95390176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BA"/>
    <w:rsid w:val="00000883"/>
    <w:rsid w:val="000033E8"/>
    <w:rsid w:val="000042B7"/>
    <w:rsid w:val="00005008"/>
    <w:rsid w:val="00007B3D"/>
    <w:rsid w:val="000101B5"/>
    <w:rsid w:val="000103B1"/>
    <w:rsid w:val="000147D9"/>
    <w:rsid w:val="0001685C"/>
    <w:rsid w:val="00024A32"/>
    <w:rsid w:val="00026641"/>
    <w:rsid w:val="000304E9"/>
    <w:rsid w:val="00033F74"/>
    <w:rsid w:val="000364C1"/>
    <w:rsid w:val="00040A5A"/>
    <w:rsid w:val="00044FF1"/>
    <w:rsid w:val="00046E54"/>
    <w:rsid w:val="00050633"/>
    <w:rsid w:val="00052386"/>
    <w:rsid w:val="00052D02"/>
    <w:rsid w:val="00055AB3"/>
    <w:rsid w:val="00057D3C"/>
    <w:rsid w:val="00076C09"/>
    <w:rsid w:val="00077C5B"/>
    <w:rsid w:val="0008326D"/>
    <w:rsid w:val="000861F1"/>
    <w:rsid w:val="00092171"/>
    <w:rsid w:val="00095049"/>
    <w:rsid w:val="0009563A"/>
    <w:rsid w:val="00095B5B"/>
    <w:rsid w:val="000A142C"/>
    <w:rsid w:val="000A239A"/>
    <w:rsid w:val="000A4E56"/>
    <w:rsid w:val="000A4E99"/>
    <w:rsid w:val="000B0578"/>
    <w:rsid w:val="000B544F"/>
    <w:rsid w:val="000C6FC4"/>
    <w:rsid w:val="000D0A41"/>
    <w:rsid w:val="000D7011"/>
    <w:rsid w:val="000D7CEA"/>
    <w:rsid w:val="000E3618"/>
    <w:rsid w:val="000E41B5"/>
    <w:rsid w:val="000E4E1D"/>
    <w:rsid w:val="000E7E98"/>
    <w:rsid w:val="000F18B8"/>
    <w:rsid w:val="001009A6"/>
    <w:rsid w:val="00100DF4"/>
    <w:rsid w:val="00101B04"/>
    <w:rsid w:val="0010681E"/>
    <w:rsid w:val="00107298"/>
    <w:rsid w:val="001123F3"/>
    <w:rsid w:val="0011280A"/>
    <w:rsid w:val="0012145C"/>
    <w:rsid w:val="00123CF3"/>
    <w:rsid w:val="00126B09"/>
    <w:rsid w:val="00132109"/>
    <w:rsid w:val="0013244C"/>
    <w:rsid w:val="00133E9F"/>
    <w:rsid w:val="00135197"/>
    <w:rsid w:val="001358F3"/>
    <w:rsid w:val="00136A96"/>
    <w:rsid w:val="00141080"/>
    <w:rsid w:val="00142343"/>
    <w:rsid w:val="0014274F"/>
    <w:rsid w:val="001441C3"/>
    <w:rsid w:val="00145D6D"/>
    <w:rsid w:val="001624D8"/>
    <w:rsid w:val="00164621"/>
    <w:rsid w:val="0016787B"/>
    <w:rsid w:val="00167960"/>
    <w:rsid w:val="0017106A"/>
    <w:rsid w:val="00171BF8"/>
    <w:rsid w:val="001725A0"/>
    <w:rsid w:val="00174322"/>
    <w:rsid w:val="0017455E"/>
    <w:rsid w:val="00175D43"/>
    <w:rsid w:val="00176536"/>
    <w:rsid w:val="00180ED4"/>
    <w:rsid w:val="00181581"/>
    <w:rsid w:val="00182DC2"/>
    <w:rsid w:val="00184126"/>
    <w:rsid w:val="00185970"/>
    <w:rsid w:val="0019202E"/>
    <w:rsid w:val="00197404"/>
    <w:rsid w:val="001A75A5"/>
    <w:rsid w:val="001B2CB0"/>
    <w:rsid w:val="001B3E2D"/>
    <w:rsid w:val="001C4531"/>
    <w:rsid w:val="001C724B"/>
    <w:rsid w:val="001D27FD"/>
    <w:rsid w:val="001D5FB9"/>
    <w:rsid w:val="001D7AB3"/>
    <w:rsid w:val="001E40FE"/>
    <w:rsid w:val="001F51AB"/>
    <w:rsid w:val="001F6FC6"/>
    <w:rsid w:val="002029E3"/>
    <w:rsid w:val="00206291"/>
    <w:rsid w:val="002076E7"/>
    <w:rsid w:val="00214E11"/>
    <w:rsid w:val="00217038"/>
    <w:rsid w:val="00217E78"/>
    <w:rsid w:val="00227E07"/>
    <w:rsid w:val="00236829"/>
    <w:rsid w:val="002369AA"/>
    <w:rsid w:val="0024023C"/>
    <w:rsid w:val="00242CE3"/>
    <w:rsid w:val="00245AA4"/>
    <w:rsid w:val="00250FA6"/>
    <w:rsid w:val="00251BA1"/>
    <w:rsid w:val="0025738E"/>
    <w:rsid w:val="00257F59"/>
    <w:rsid w:val="002609E0"/>
    <w:rsid w:val="0026213C"/>
    <w:rsid w:val="002624D8"/>
    <w:rsid w:val="002728B9"/>
    <w:rsid w:val="00275A99"/>
    <w:rsid w:val="00285166"/>
    <w:rsid w:val="0029417E"/>
    <w:rsid w:val="0029547D"/>
    <w:rsid w:val="002B318C"/>
    <w:rsid w:val="002B3E1B"/>
    <w:rsid w:val="002B7BDF"/>
    <w:rsid w:val="002C076A"/>
    <w:rsid w:val="002C5AE2"/>
    <w:rsid w:val="002C612D"/>
    <w:rsid w:val="002C7D5E"/>
    <w:rsid w:val="002D0046"/>
    <w:rsid w:val="002D1157"/>
    <w:rsid w:val="002D555B"/>
    <w:rsid w:val="002D7F88"/>
    <w:rsid w:val="002E045A"/>
    <w:rsid w:val="002E7263"/>
    <w:rsid w:val="002E769A"/>
    <w:rsid w:val="002F07BD"/>
    <w:rsid w:val="00305A69"/>
    <w:rsid w:val="00312F8C"/>
    <w:rsid w:val="003154AC"/>
    <w:rsid w:val="00320263"/>
    <w:rsid w:val="00324F38"/>
    <w:rsid w:val="00325188"/>
    <w:rsid w:val="00335ABB"/>
    <w:rsid w:val="00340D1F"/>
    <w:rsid w:val="00350FDD"/>
    <w:rsid w:val="00351459"/>
    <w:rsid w:val="0035416C"/>
    <w:rsid w:val="003575DD"/>
    <w:rsid w:val="00361BBC"/>
    <w:rsid w:val="00371250"/>
    <w:rsid w:val="00372135"/>
    <w:rsid w:val="00375D6D"/>
    <w:rsid w:val="0038242F"/>
    <w:rsid w:val="00382E2A"/>
    <w:rsid w:val="00383ACF"/>
    <w:rsid w:val="00387C28"/>
    <w:rsid w:val="003A1C3C"/>
    <w:rsid w:val="003A5774"/>
    <w:rsid w:val="003B1B3D"/>
    <w:rsid w:val="003B2FEB"/>
    <w:rsid w:val="003B4F0A"/>
    <w:rsid w:val="003B5295"/>
    <w:rsid w:val="003B5D3A"/>
    <w:rsid w:val="003C0410"/>
    <w:rsid w:val="003C0758"/>
    <w:rsid w:val="003C43E5"/>
    <w:rsid w:val="003C5CBB"/>
    <w:rsid w:val="003C748A"/>
    <w:rsid w:val="003D386D"/>
    <w:rsid w:val="003D6D04"/>
    <w:rsid w:val="003E0586"/>
    <w:rsid w:val="003E31FE"/>
    <w:rsid w:val="003E4164"/>
    <w:rsid w:val="0041283F"/>
    <w:rsid w:val="00425607"/>
    <w:rsid w:val="00433930"/>
    <w:rsid w:val="00435270"/>
    <w:rsid w:val="00440045"/>
    <w:rsid w:val="00440DFA"/>
    <w:rsid w:val="00444D2B"/>
    <w:rsid w:val="00446699"/>
    <w:rsid w:val="00460022"/>
    <w:rsid w:val="004618C0"/>
    <w:rsid w:val="004635BF"/>
    <w:rsid w:val="00463E53"/>
    <w:rsid w:val="00464DFD"/>
    <w:rsid w:val="00466058"/>
    <w:rsid w:val="00467FF9"/>
    <w:rsid w:val="004758C4"/>
    <w:rsid w:val="00480AE9"/>
    <w:rsid w:val="00494108"/>
    <w:rsid w:val="00495478"/>
    <w:rsid w:val="00497C67"/>
    <w:rsid w:val="004A0DE2"/>
    <w:rsid w:val="004B11F4"/>
    <w:rsid w:val="004B3D07"/>
    <w:rsid w:val="004C1F6A"/>
    <w:rsid w:val="004C4B1D"/>
    <w:rsid w:val="004C79A7"/>
    <w:rsid w:val="004E2379"/>
    <w:rsid w:val="004E2E58"/>
    <w:rsid w:val="004E6179"/>
    <w:rsid w:val="004F0173"/>
    <w:rsid w:val="004F1358"/>
    <w:rsid w:val="004F40B9"/>
    <w:rsid w:val="004F585E"/>
    <w:rsid w:val="004F69D5"/>
    <w:rsid w:val="005048B7"/>
    <w:rsid w:val="00530394"/>
    <w:rsid w:val="005330B4"/>
    <w:rsid w:val="00534EC1"/>
    <w:rsid w:val="00536CD1"/>
    <w:rsid w:val="00537E37"/>
    <w:rsid w:val="00540633"/>
    <w:rsid w:val="00542445"/>
    <w:rsid w:val="00546F59"/>
    <w:rsid w:val="00571477"/>
    <w:rsid w:val="005745D9"/>
    <w:rsid w:val="00576826"/>
    <w:rsid w:val="00590403"/>
    <w:rsid w:val="0059488A"/>
    <w:rsid w:val="00595F69"/>
    <w:rsid w:val="005A6314"/>
    <w:rsid w:val="005B0A46"/>
    <w:rsid w:val="005B4972"/>
    <w:rsid w:val="005B50C4"/>
    <w:rsid w:val="005C290D"/>
    <w:rsid w:val="005C2991"/>
    <w:rsid w:val="005D3FAA"/>
    <w:rsid w:val="005E7EB6"/>
    <w:rsid w:val="006023D9"/>
    <w:rsid w:val="00617081"/>
    <w:rsid w:val="006276AF"/>
    <w:rsid w:val="00627ED0"/>
    <w:rsid w:val="00635710"/>
    <w:rsid w:val="00641C92"/>
    <w:rsid w:val="00645802"/>
    <w:rsid w:val="006478BE"/>
    <w:rsid w:val="0065676F"/>
    <w:rsid w:val="00660AA9"/>
    <w:rsid w:val="00662184"/>
    <w:rsid w:val="00663C1B"/>
    <w:rsid w:val="00664C0C"/>
    <w:rsid w:val="00676A59"/>
    <w:rsid w:val="006837FB"/>
    <w:rsid w:val="00686926"/>
    <w:rsid w:val="00687F72"/>
    <w:rsid w:val="00694EEE"/>
    <w:rsid w:val="006A593B"/>
    <w:rsid w:val="006A7547"/>
    <w:rsid w:val="006B38E0"/>
    <w:rsid w:val="006B4BDE"/>
    <w:rsid w:val="006B4EA0"/>
    <w:rsid w:val="006B730F"/>
    <w:rsid w:val="006B79E1"/>
    <w:rsid w:val="006C1158"/>
    <w:rsid w:val="006C435C"/>
    <w:rsid w:val="006C474C"/>
    <w:rsid w:val="006D08D1"/>
    <w:rsid w:val="006D5EAD"/>
    <w:rsid w:val="006D6EBE"/>
    <w:rsid w:val="006D7A4C"/>
    <w:rsid w:val="006E328C"/>
    <w:rsid w:val="006E3A7E"/>
    <w:rsid w:val="006E5065"/>
    <w:rsid w:val="006E569E"/>
    <w:rsid w:val="006E779F"/>
    <w:rsid w:val="006F06C5"/>
    <w:rsid w:val="006F08EE"/>
    <w:rsid w:val="006F0FC3"/>
    <w:rsid w:val="006F27BE"/>
    <w:rsid w:val="006F6D89"/>
    <w:rsid w:val="007001B5"/>
    <w:rsid w:val="00701775"/>
    <w:rsid w:val="0070655A"/>
    <w:rsid w:val="00707639"/>
    <w:rsid w:val="00712376"/>
    <w:rsid w:val="00726A68"/>
    <w:rsid w:val="007347C6"/>
    <w:rsid w:val="00735249"/>
    <w:rsid w:val="00735F5A"/>
    <w:rsid w:val="00747D06"/>
    <w:rsid w:val="00753392"/>
    <w:rsid w:val="007621D1"/>
    <w:rsid w:val="00762DA6"/>
    <w:rsid w:val="0077460E"/>
    <w:rsid w:val="007801FA"/>
    <w:rsid w:val="00784D4E"/>
    <w:rsid w:val="007851FF"/>
    <w:rsid w:val="0078608D"/>
    <w:rsid w:val="00796D27"/>
    <w:rsid w:val="007A1FFD"/>
    <w:rsid w:val="007A3B53"/>
    <w:rsid w:val="007B335E"/>
    <w:rsid w:val="007C1330"/>
    <w:rsid w:val="007C168C"/>
    <w:rsid w:val="007C3EE7"/>
    <w:rsid w:val="007C4191"/>
    <w:rsid w:val="007D5635"/>
    <w:rsid w:val="007D5C28"/>
    <w:rsid w:val="007E2111"/>
    <w:rsid w:val="007E2C4B"/>
    <w:rsid w:val="007E3316"/>
    <w:rsid w:val="007F1271"/>
    <w:rsid w:val="007F4A23"/>
    <w:rsid w:val="007F5B1E"/>
    <w:rsid w:val="007F5B23"/>
    <w:rsid w:val="00805590"/>
    <w:rsid w:val="008069C5"/>
    <w:rsid w:val="00807144"/>
    <w:rsid w:val="00812058"/>
    <w:rsid w:val="008120F4"/>
    <w:rsid w:val="00825B21"/>
    <w:rsid w:val="00826DD3"/>
    <w:rsid w:val="0083105D"/>
    <w:rsid w:val="0083616B"/>
    <w:rsid w:val="00837C5C"/>
    <w:rsid w:val="0084022C"/>
    <w:rsid w:val="00852E14"/>
    <w:rsid w:val="0085635F"/>
    <w:rsid w:val="00856918"/>
    <w:rsid w:val="00860700"/>
    <w:rsid w:val="00861FC9"/>
    <w:rsid w:val="00864F15"/>
    <w:rsid w:val="00865214"/>
    <w:rsid w:val="00866B4F"/>
    <w:rsid w:val="00877429"/>
    <w:rsid w:val="0088172D"/>
    <w:rsid w:val="008821C7"/>
    <w:rsid w:val="00885315"/>
    <w:rsid w:val="008940DF"/>
    <w:rsid w:val="008A1E23"/>
    <w:rsid w:val="008C242D"/>
    <w:rsid w:val="008C646B"/>
    <w:rsid w:val="008D2B03"/>
    <w:rsid w:val="008D6C13"/>
    <w:rsid w:val="008E0EA3"/>
    <w:rsid w:val="008E2556"/>
    <w:rsid w:val="008E3519"/>
    <w:rsid w:val="008E3FF4"/>
    <w:rsid w:val="008F25E2"/>
    <w:rsid w:val="0090102C"/>
    <w:rsid w:val="00904018"/>
    <w:rsid w:val="00905078"/>
    <w:rsid w:val="00911A8C"/>
    <w:rsid w:val="00911AFE"/>
    <w:rsid w:val="00915B25"/>
    <w:rsid w:val="00916495"/>
    <w:rsid w:val="00916A2D"/>
    <w:rsid w:val="00924A2D"/>
    <w:rsid w:val="0092788D"/>
    <w:rsid w:val="0093626D"/>
    <w:rsid w:val="00942EE7"/>
    <w:rsid w:val="009456C9"/>
    <w:rsid w:val="00950160"/>
    <w:rsid w:val="00956E86"/>
    <w:rsid w:val="00960129"/>
    <w:rsid w:val="0096346B"/>
    <w:rsid w:val="0096349F"/>
    <w:rsid w:val="00972926"/>
    <w:rsid w:val="00982E23"/>
    <w:rsid w:val="00983ED2"/>
    <w:rsid w:val="0098548F"/>
    <w:rsid w:val="009907CE"/>
    <w:rsid w:val="00990E51"/>
    <w:rsid w:val="009931D5"/>
    <w:rsid w:val="009A42D4"/>
    <w:rsid w:val="009A54A9"/>
    <w:rsid w:val="009A6671"/>
    <w:rsid w:val="009B2F1C"/>
    <w:rsid w:val="009B3827"/>
    <w:rsid w:val="009B425D"/>
    <w:rsid w:val="009B6781"/>
    <w:rsid w:val="009B68E8"/>
    <w:rsid w:val="009B7539"/>
    <w:rsid w:val="009B7770"/>
    <w:rsid w:val="009C22CD"/>
    <w:rsid w:val="009C26B6"/>
    <w:rsid w:val="009C44C9"/>
    <w:rsid w:val="009C764A"/>
    <w:rsid w:val="009C7912"/>
    <w:rsid w:val="009D15AC"/>
    <w:rsid w:val="009D2CC7"/>
    <w:rsid w:val="009E2441"/>
    <w:rsid w:val="009E4D20"/>
    <w:rsid w:val="009E6887"/>
    <w:rsid w:val="009F219E"/>
    <w:rsid w:val="009F63FF"/>
    <w:rsid w:val="00A03505"/>
    <w:rsid w:val="00A051B7"/>
    <w:rsid w:val="00A0556D"/>
    <w:rsid w:val="00A05B1E"/>
    <w:rsid w:val="00A0766E"/>
    <w:rsid w:val="00A14CA8"/>
    <w:rsid w:val="00A15C08"/>
    <w:rsid w:val="00A16226"/>
    <w:rsid w:val="00A2027F"/>
    <w:rsid w:val="00A20D97"/>
    <w:rsid w:val="00A21B0F"/>
    <w:rsid w:val="00A2274D"/>
    <w:rsid w:val="00A22FA7"/>
    <w:rsid w:val="00A23046"/>
    <w:rsid w:val="00A23CA4"/>
    <w:rsid w:val="00A24026"/>
    <w:rsid w:val="00A24446"/>
    <w:rsid w:val="00A308EF"/>
    <w:rsid w:val="00A314D4"/>
    <w:rsid w:val="00A50F64"/>
    <w:rsid w:val="00A51180"/>
    <w:rsid w:val="00A51244"/>
    <w:rsid w:val="00A52EF6"/>
    <w:rsid w:val="00A531A6"/>
    <w:rsid w:val="00A543D8"/>
    <w:rsid w:val="00A54C95"/>
    <w:rsid w:val="00A62987"/>
    <w:rsid w:val="00A7003F"/>
    <w:rsid w:val="00A701A7"/>
    <w:rsid w:val="00A72AE8"/>
    <w:rsid w:val="00A86956"/>
    <w:rsid w:val="00A86AFA"/>
    <w:rsid w:val="00A86E15"/>
    <w:rsid w:val="00A961BC"/>
    <w:rsid w:val="00AA0444"/>
    <w:rsid w:val="00AA6D3D"/>
    <w:rsid w:val="00AA6FCA"/>
    <w:rsid w:val="00AB52B0"/>
    <w:rsid w:val="00AC3E01"/>
    <w:rsid w:val="00AC7AE1"/>
    <w:rsid w:val="00AD1609"/>
    <w:rsid w:val="00AD2B0C"/>
    <w:rsid w:val="00AD6E90"/>
    <w:rsid w:val="00AE0D06"/>
    <w:rsid w:val="00AE199D"/>
    <w:rsid w:val="00AE4402"/>
    <w:rsid w:val="00AE6B16"/>
    <w:rsid w:val="00AE6B30"/>
    <w:rsid w:val="00AF1CF9"/>
    <w:rsid w:val="00B015B4"/>
    <w:rsid w:val="00B06108"/>
    <w:rsid w:val="00B14FC2"/>
    <w:rsid w:val="00B15867"/>
    <w:rsid w:val="00B20746"/>
    <w:rsid w:val="00B20F03"/>
    <w:rsid w:val="00B21A32"/>
    <w:rsid w:val="00B2241E"/>
    <w:rsid w:val="00B22957"/>
    <w:rsid w:val="00B260E8"/>
    <w:rsid w:val="00B26B24"/>
    <w:rsid w:val="00B27BE4"/>
    <w:rsid w:val="00B30C8A"/>
    <w:rsid w:val="00B31989"/>
    <w:rsid w:val="00B35A81"/>
    <w:rsid w:val="00B3710B"/>
    <w:rsid w:val="00B4179B"/>
    <w:rsid w:val="00B429D0"/>
    <w:rsid w:val="00B44794"/>
    <w:rsid w:val="00B45E63"/>
    <w:rsid w:val="00B47CCF"/>
    <w:rsid w:val="00B529D2"/>
    <w:rsid w:val="00B74C96"/>
    <w:rsid w:val="00B75CF3"/>
    <w:rsid w:val="00B766DD"/>
    <w:rsid w:val="00B81C8D"/>
    <w:rsid w:val="00B82F7D"/>
    <w:rsid w:val="00B87945"/>
    <w:rsid w:val="00B9132A"/>
    <w:rsid w:val="00B95746"/>
    <w:rsid w:val="00BA472F"/>
    <w:rsid w:val="00BB02FB"/>
    <w:rsid w:val="00BB2361"/>
    <w:rsid w:val="00BC55B4"/>
    <w:rsid w:val="00BD008C"/>
    <w:rsid w:val="00BD2C6A"/>
    <w:rsid w:val="00BE3B34"/>
    <w:rsid w:val="00BF23B1"/>
    <w:rsid w:val="00C01C6A"/>
    <w:rsid w:val="00C03B6D"/>
    <w:rsid w:val="00C10DE6"/>
    <w:rsid w:val="00C1408C"/>
    <w:rsid w:val="00C30C9B"/>
    <w:rsid w:val="00C3363E"/>
    <w:rsid w:val="00C33B7A"/>
    <w:rsid w:val="00C34ED3"/>
    <w:rsid w:val="00C500A3"/>
    <w:rsid w:val="00C539C5"/>
    <w:rsid w:val="00C66B01"/>
    <w:rsid w:val="00C70267"/>
    <w:rsid w:val="00C72E58"/>
    <w:rsid w:val="00C7551C"/>
    <w:rsid w:val="00C8507D"/>
    <w:rsid w:val="00C9776E"/>
    <w:rsid w:val="00CA0349"/>
    <w:rsid w:val="00CA4564"/>
    <w:rsid w:val="00CA6DC5"/>
    <w:rsid w:val="00CC72BB"/>
    <w:rsid w:val="00CD4F2C"/>
    <w:rsid w:val="00CD648D"/>
    <w:rsid w:val="00CD65AB"/>
    <w:rsid w:val="00CD6924"/>
    <w:rsid w:val="00CE4DF4"/>
    <w:rsid w:val="00CE67F2"/>
    <w:rsid w:val="00CE6E8A"/>
    <w:rsid w:val="00CF3E42"/>
    <w:rsid w:val="00D11393"/>
    <w:rsid w:val="00D13130"/>
    <w:rsid w:val="00D1429F"/>
    <w:rsid w:val="00D20985"/>
    <w:rsid w:val="00D2188F"/>
    <w:rsid w:val="00D32FA2"/>
    <w:rsid w:val="00D36A0C"/>
    <w:rsid w:val="00D37414"/>
    <w:rsid w:val="00D41B74"/>
    <w:rsid w:val="00D421C6"/>
    <w:rsid w:val="00D46886"/>
    <w:rsid w:val="00D46D29"/>
    <w:rsid w:val="00D47BCC"/>
    <w:rsid w:val="00D53B68"/>
    <w:rsid w:val="00D55C98"/>
    <w:rsid w:val="00D61314"/>
    <w:rsid w:val="00D666B6"/>
    <w:rsid w:val="00D7241D"/>
    <w:rsid w:val="00D74877"/>
    <w:rsid w:val="00D80D82"/>
    <w:rsid w:val="00D80DD4"/>
    <w:rsid w:val="00D86191"/>
    <w:rsid w:val="00D86E13"/>
    <w:rsid w:val="00D90C22"/>
    <w:rsid w:val="00D950C7"/>
    <w:rsid w:val="00D97468"/>
    <w:rsid w:val="00DA358F"/>
    <w:rsid w:val="00DA6608"/>
    <w:rsid w:val="00DA767F"/>
    <w:rsid w:val="00DB6AC4"/>
    <w:rsid w:val="00DC037D"/>
    <w:rsid w:val="00DC0475"/>
    <w:rsid w:val="00DC0A98"/>
    <w:rsid w:val="00DC12EB"/>
    <w:rsid w:val="00DC3690"/>
    <w:rsid w:val="00DC441C"/>
    <w:rsid w:val="00DC4F73"/>
    <w:rsid w:val="00DC5DBF"/>
    <w:rsid w:val="00DC6793"/>
    <w:rsid w:val="00DD1630"/>
    <w:rsid w:val="00DD22BF"/>
    <w:rsid w:val="00DD2361"/>
    <w:rsid w:val="00DE464C"/>
    <w:rsid w:val="00DF2EE0"/>
    <w:rsid w:val="00E03527"/>
    <w:rsid w:val="00E14C1A"/>
    <w:rsid w:val="00E17965"/>
    <w:rsid w:val="00E17EEA"/>
    <w:rsid w:val="00E21E7E"/>
    <w:rsid w:val="00E2258E"/>
    <w:rsid w:val="00E234BD"/>
    <w:rsid w:val="00E2581F"/>
    <w:rsid w:val="00E2639E"/>
    <w:rsid w:val="00E31032"/>
    <w:rsid w:val="00E316BA"/>
    <w:rsid w:val="00E356B2"/>
    <w:rsid w:val="00E429D9"/>
    <w:rsid w:val="00E44252"/>
    <w:rsid w:val="00E4656C"/>
    <w:rsid w:val="00E52845"/>
    <w:rsid w:val="00E53800"/>
    <w:rsid w:val="00E8409C"/>
    <w:rsid w:val="00E8458D"/>
    <w:rsid w:val="00E932B7"/>
    <w:rsid w:val="00E94561"/>
    <w:rsid w:val="00EA0EBA"/>
    <w:rsid w:val="00EA5FDF"/>
    <w:rsid w:val="00ED1F16"/>
    <w:rsid w:val="00ED4781"/>
    <w:rsid w:val="00EE29F0"/>
    <w:rsid w:val="00EE2AD5"/>
    <w:rsid w:val="00EF080F"/>
    <w:rsid w:val="00F04275"/>
    <w:rsid w:val="00F072FC"/>
    <w:rsid w:val="00F07E48"/>
    <w:rsid w:val="00F1144D"/>
    <w:rsid w:val="00F13EC5"/>
    <w:rsid w:val="00F14EFB"/>
    <w:rsid w:val="00F16966"/>
    <w:rsid w:val="00F206B7"/>
    <w:rsid w:val="00F26D11"/>
    <w:rsid w:val="00F27E81"/>
    <w:rsid w:val="00F40B38"/>
    <w:rsid w:val="00F444FB"/>
    <w:rsid w:val="00F448CA"/>
    <w:rsid w:val="00F4620A"/>
    <w:rsid w:val="00F47B12"/>
    <w:rsid w:val="00F47F89"/>
    <w:rsid w:val="00F6139F"/>
    <w:rsid w:val="00F7031B"/>
    <w:rsid w:val="00F7092F"/>
    <w:rsid w:val="00F72437"/>
    <w:rsid w:val="00F75FED"/>
    <w:rsid w:val="00F77227"/>
    <w:rsid w:val="00F7791C"/>
    <w:rsid w:val="00F81A63"/>
    <w:rsid w:val="00F83B64"/>
    <w:rsid w:val="00F84134"/>
    <w:rsid w:val="00F844AE"/>
    <w:rsid w:val="00F85281"/>
    <w:rsid w:val="00F85FB0"/>
    <w:rsid w:val="00F87A03"/>
    <w:rsid w:val="00F93DAD"/>
    <w:rsid w:val="00F95783"/>
    <w:rsid w:val="00F95916"/>
    <w:rsid w:val="00F95F53"/>
    <w:rsid w:val="00F9740A"/>
    <w:rsid w:val="00FA2CBC"/>
    <w:rsid w:val="00FA50EE"/>
    <w:rsid w:val="00FA6EBE"/>
    <w:rsid w:val="00FB3E57"/>
    <w:rsid w:val="00FC1457"/>
    <w:rsid w:val="00FC1CF3"/>
    <w:rsid w:val="00FD5AC2"/>
    <w:rsid w:val="00FD6699"/>
    <w:rsid w:val="00FE0C7A"/>
    <w:rsid w:val="00FE60EE"/>
    <w:rsid w:val="00FE7835"/>
    <w:rsid w:val="00FF0692"/>
    <w:rsid w:val="00FF14E6"/>
    <w:rsid w:val="00FF1AC6"/>
    <w:rsid w:val="00FF2A68"/>
    <w:rsid w:val="00FF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69750"/>
  <w15:docId w15:val="{AF35F868-89FA-4AC7-AD3E-5CC437CA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A23"/>
    <w:pPr>
      <w:spacing w:after="200" w:line="276" w:lineRule="auto"/>
    </w:pPr>
    <w:rPr>
      <w:rFonts w:ascii="Calibri" w:eastAsia="Times New Roman" w:hAnsi="Calibri" w:cs="Times New Roman"/>
    </w:rPr>
  </w:style>
  <w:style w:type="paragraph" w:styleId="10">
    <w:name w:val="heading 1"/>
    <w:basedOn w:val="a"/>
    <w:next w:val="a"/>
    <w:link w:val="11"/>
    <w:uiPriority w:val="9"/>
    <w:qFormat/>
    <w:rsid w:val="00AA6F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6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A6314"/>
    <w:pPr>
      <w:keepNext/>
      <w:keepLines/>
      <w:spacing w:before="160" w:after="80" w:line="259" w:lineRule="auto"/>
      <w:outlineLvl w:val="2"/>
    </w:pPr>
    <w:rPr>
      <w:rFonts w:ascii="Aptos" w:hAnsi="Aptos"/>
      <w:color w:val="0F4761"/>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50C4"/>
    <w:pPr>
      <w:ind w:left="720"/>
      <w:contextualSpacing/>
    </w:pPr>
  </w:style>
  <w:style w:type="paragraph" w:styleId="a5">
    <w:name w:val="Balloon Text"/>
    <w:basedOn w:val="a"/>
    <w:link w:val="a6"/>
    <w:uiPriority w:val="99"/>
    <w:semiHidden/>
    <w:unhideWhenUsed/>
    <w:rsid w:val="005948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88A"/>
    <w:rPr>
      <w:rFonts w:ascii="Tahoma" w:eastAsia="Times New Roman" w:hAnsi="Tahoma" w:cs="Tahoma"/>
      <w:sz w:val="16"/>
      <w:szCs w:val="16"/>
    </w:rPr>
  </w:style>
  <w:style w:type="character" w:customStyle="1" w:styleId="11">
    <w:name w:val="Заголовок 1 Знак"/>
    <w:basedOn w:val="a0"/>
    <w:link w:val="10"/>
    <w:uiPriority w:val="9"/>
    <w:rsid w:val="00AA6FCA"/>
    <w:rPr>
      <w:rFonts w:asciiTheme="majorHAnsi" w:eastAsiaTheme="majorEastAsia" w:hAnsiTheme="majorHAnsi" w:cstheme="majorBidi"/>
      <w:b/>
      <w:bCs/>
      <w:color w:val="2E74B5" w:themeColor="accent1" w:themeShade="BF"/>
      <w:sz w:val="28"/>
      <w:szCs w:val="28"/>
    </w:rPr>
  </w:style>
  <w:style w:type="paragraph" w:styleId="a7">
    <w:name w:val="TOC Heading"/>
    <w:basedOn w:val="10"/>
    <w:next w:val="a"/>
    <w:uiPriority w:val="39"/>
    <w:unhideWhenUsed/>
    <w:qFormat/>
    <w:rsid w:val="00AA6FCA"/>
    <w:pPr>
      <w:outlineLvl w:val="9"/>
    </w:pPr>
    <w:rPr>
      <w:lang w:eastAsia="ru-RU"/>
    </w:rPr>
  </w:style>
  <w:style w:type="paragraph" w:styleId="12">
    <w:name w:val="toc 1"/>
    <w:basedOn w:val="a"/>
    <w:next w:val="a"/>
    <w:autoRedefine/>
    <w:uiPriority w:val="39"/>
    <w:unhideWhenUsed/>
    <w:rsid w:val="00F9740A"/>
    <w:pPr>
      <w:tabs>
        <w:tab w:val="left" w:pos="426"/>
        <w:tab w:val="right" w:leader="dot" w:pos="9356"/>
      </w:tabs>
      <w:spacing w:after="0" w:line="360" w:lineRule="auto"/>
      <w:ind w:left="426" w:hanging="426"/>
      <w:contextualSpacing/>
      <w:jc w:val="both"/>
    </w:pPr>
  </w:style>
  <w:style w:type="character" w:styleId="a8">
    <w:name w:val="Hyperlink"/>
    <w:basedOn w:val="a0"/>
    <w:uiPriority w:val="99"/>
    <w:unhideWhenUsed/>
    <w:rsid w:val="00AA6FCA"/>
    <w:rPr>
      <w:color w:val="0563C1" w:themeColor="hyperlink"/>
      <w:u w:val="single"/>
    </w:rPr>
  </w:style>
  <w:style w:type="paragraph" w:styleId="21">
    <w:name w:val="toc 2"/>
    <w:basedOn w:val="a"/>
    <w:next w:val="a"/>
    <w:autoRedefine/>
    <w:uiPriority w:val="39"/>
    <w:unhideWhenUsed/>
    <w:rsid w:val="004F0173"/>
    <w:pPr>
      <w:tabs>
        <w:tab w:val="right" w:leader="dot" w:pos="9345"/>
      </w:tabs>
      <w:spacing w:after="0" w:line="360" w:lineRule="auto"/>
      <w:ind w:left="709" w:hanging="489"/>
      <w:contextualSpacing/>
    </w:pPr>
  </w:style>
  <w:style w:type="paragraph" w:styleId="a9">
    <w:name w:val="header"/>
    <w:basedOn w:val="a"/>
    <w:link w:val="aa"/>
    <w:unhideWhenUsed/>
    <w:rsid w:val="00FE0C7A"/>
    <w:pPr>
      <w:tabs>
        <w:tab w:val="center" w:pos="4677"/>
        <w:tab w:val="right" w:pos="9355"/>
      </w:tabs>
      <w:spacing w:after="0" w:line="240" w:lineRule="auto"/>
    </w:pPr>
  </w:style>
  <w:style w:type="character" w:customStyle="1" w:styleId="aa">
    <w:name w:val="Верхний колонтитул Знак"/>
    <w:basedOn w:val="a0"/>
    <w:link w:val="a9"/>
    <w:rsid w:val="00FE0C7A"/>
    <w:rPr>
      <w:rFonts w:ascii="Calibri" w:eastAsia="Times New Roman" w:hAnsi="Calibri" w:cs="Times New Roman"/>
    </w:rPr>
  </w:style>
  <w:style w:type="paragraph" w:styleId="ab">
    <w:name w:val="footer"/>
    <w:basedOn w:val="a"/>
    <w:link w:val="ac"/>
    <w:uiPriority w:val="99"/>
    <w:unhideWhenUsed/>
    <w:rsid w:val="00FE0C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0C7A"/>
    <w:rPr>
      <w:rFonts w:ascii="Calibri" w:eastAsia="Times New Roman" w:hAnsi="Calibri" w:cs="Times New Roman"/>
    </w:rPr>
  </w:style>
  <w:style w:type="paragraph" w:customStyle="1" w:styleId="ad">
    <w:name w:val="Аа"/>
    <w:basedOn w:val="a"/>
    <w:qFormat/>
    <w:rsid w:val="000E4E1D"/>
    <w:pPr>
      <w:suppressAutoHyphens/>
      <w:spacing w:after="0" w:line="360" w:lineRule="auto"/>
      <w:ind w:firstLine="709"/>
      <w:contextualSpacing/>
      <w:jc w:val="both"/>
    </w:pPr>
    <w:rPr>
      <w:rFonts w:ascii="Times New Roman" w:hAnsi="Times New Roman"/>
      <w:sz w:val="28"/>
      <w:szCs w:val="20"/>
      <w:lang w:eastAsia="ru-RU"/>
    </w:rPr>
  </w:style>
  <w:style w:type="table" w:styleId="ae">
    <w:name w:val="Table Grid"/>
    <w:basedOn w:val="a1"/>
    <w:uiPriority w:val="59"/>
    <w:rsid w:val="006B4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184126"/>
    <w:rPr>
      <w:rFonts w:ascii="Calibri" w:eastAsia="Times New Roman" w:hAnsi="Calibri" w:cs="Times New Roman"/>
    </w:rPr>
  </w:style>
  <w:style w:type="character" w:customStyle="1" w:styleId="20">
    <w:name w:val="Заголовок 2 Знак"/>
    <w:basedOn w:val="a0"/>
    <w:link w:val="2"/>
    <w:uiPriority w:val="9"/>
    <w:rsid w:val="005A63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A6314"/>
    <w:rPr>
      <w:rFonts w:ascii="Aptos" w:eastAsia="Times New Roman" w:hAnsi="Aptos" w:cs="Times New Roman"/>
      <w:color w:val="0F4761"/>
      <w:kern w:val="2"/>
      <w:sz w:val="28"/>
      <w:szCs w:val="28"/>
    </w:rPr>
  </w:style>
  <w:style w:type="paragraph" w:styleId="22">
    <w:name w:val="Body Text 2"/>
    <w:basedOn w:val="a"/>
    <w:link w:val="23"/>
    <w:uiPriority w:val="99"/>
    <w:semiHidden/>
    <w:unhideWhenUsed/>
    <w:rsid w:val="005A6314"/>
    <w:pPr>
      <w:widowControl w:val="0"/>
      <w:spacing w:after="120" w:line="480" w:lineRule="auto"/>
      <w:ind w:firstLine="709"/>
      <w:jc w:val="both"/>
    </w:pPr>
    <w:rPr>
      <w:rFonts w:ascii="Times New Roman" w:eastAsia="Calibri" w:hAnsi="Times New Roman"/>
      <w:sz w:val="28"/>
      <w:szCs w:val="28"/>
      <w:lang w:eastAsia="ru-RU"/>
    </w:rPr>
  </w:style>
  <w:style w:type="character" w:customStyle="1" w:styleId="23">
    <w:name w:val="Основной текст 2 Знак"/>
    <w:basedOn w:val="a0"/>
    <w:link w:val="22"/>
    <w:uiPriority w:val="99"/>
    <w:semiHidden/>
    <w:rsid w:val="005A6314"/>
    <w:rPr>
      <w:rFonts w:ascii="Times New Roman" w:eastAsia="Calibri" w:hAnsi="Times New Roman" w:cs="Times New Roman"/>
      <w:sz w:val="28"/>
      <w:szCs w:val="28"/>
      <w:lang w:eastAsia="ru-RU"/>
    </w:rPr>
  </w:style>
  <w:style w:type="paragraph" w:styleId="31">
    <w:name w:val="toc 3"/>
    <w:basedOn w:val="a"/>
    <w:next w:val="a"/>
    <w:autoRedefine/>
    <w:uiPriority w:val="39"/>
    <w:unhideWhenUsed/>
    <w:rsid w:val="005A6314"/>
    <w:pPr>
      <w:spacing w:after="100" w:line="259" w:lineRule="auto"/>
      <w:ind w:left="440"/>
    </w:pPr>
    <w:rPr>
      <w:rFonts w:ascii="Aptos" w:eastAsia="Aptos" w:hAnsi="Aptos"/>
      <w:kern w:val="2"/>
    </w:rPr>
  </w:style>
  <w:style w:type="paragraph" w:styleId="af">
    <w:name w:val="Title"/>
    <w:basedOn w:val="a"/>
    <w:next w:val="a"/>
    <w:link w:val="af0"/>
    <w:qFormat/>
    <w:rsid w:val="005A6314"/>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0">
    <w:name w:val="Заголовок Знак"/>
    <w:basedOn w:val="a0"/>
    <w:link w:val="af"/>
    <w:rsid w:val="005A6314"/>
    <w:rPr>
      <w:rFonts w:asciiTheme="majorHAnsi" w:eastAsiaTheme="majorEastAsia" w:hAnsiTheme="majorHAnsi" w:cstheme="majorBidi"/>
      <w:spacing w:val="-10"/>
      <w:kern w:val="28"/>
      <w:sz w:val="56"/>
      <w:szCs w:val="56"/>
      <w:lang w:val="en-US"/>
    </w:rPr>
  </w:style>
  <w:style w:type="paragraph" w:customStyle="1" w:styleId="af1">
    <w:name w:val="Стиль для диплома"/>
    <w:basedOn w:val="2"/>
    <w:link w:val="af2"/>
    <w:qFormat/>
    <w:rsid w:val="005A6314"/>
    <w:pPr>
      <w:spacing w:before="160" w:after="80" w:line="360" w:lineRule="auto"/>
      <w:jc w:val="both"/>
    </w:pPr>
    <w:rPr>
      <w:rFonts w:ascii="Times New Roman" w:hAnsi="Times New Roman" w:cs="Times New Roman"/>
      <w:kern w:val="2"/>
      <w:sz w:val="28"/>
      <w:szCs w:val="28"/>
    </w:rPr>
  </w:style>
  <w:style w:type="character" w:customStyle="1" w:styleId="af2">
    <w:name w:val="Стиль для диплома Знак"/>
    <w:basedOn w:val="20"/>
    <w:link w:val="af1"/>
    <w:rsid w:val="005A6314"/>
    <w:rPr>
      <w:rFonts w:ascii="Times New Roman" w:eastAsiaTheme="majorEastAsia" w:hAnsi="Times New Roman" w:cs="Times New Roman"/>
      <w:color w:val="2E74B5" w:themeColor="accent1" w:themeShade="BF"/>
      <w:kern w:val="2"/>
      <w:sz w:val="28"/>
      <w:szCs w:val="28"/>
    </w:rPr>
  </w:style>
  <w:style w:type="paragraph" w:styleId="af3">
    <w:name w:val="caption"/>
    <w:basedOn w:val="a"/>
    <w:next w:val="a"/>
    <w:unhideWhenUsed/>
    <w:qFormat/>
    <w:rsid w:val="005A6314"/>
    <w:pPr>
      <w:spacing w:line="240" w:lineRule="auto"/>
    </w:pPr>
    <w:rPr>
      <w:rFonts w:ascii="Times New Roman" w:hAnsi="Times New Roman"/>
      <w:i/>
      <w:iCs/>
      <w:color w:val="44546A" w:themeColor="text2"/>
      <w:sz w:val="18"/>
      <w:szCs w:val="18"/>
      <w:lang w:val="en-US"/>
    </w:rPr>
  </w:style>
  <w:style w:type="paragraph" w:styleId="af4">
    <w:name w:val="Body Text"/>
    <w:basedOn w:val="a"/>
    <w:link w:val="af5"/>
    <w:rsid w:val="005A6314"/>
    <w:pPr>
      <w:spacing w:after="120" w:line="240" w:lineRule="auto"/>
    </w:pPr>
    <w:rPr>
      <w:rFonts w:ascii="Times New Roman" w:hAnsi="Times New Roman"/>
      <w:sz w:val="24"/>
      <w:szCs w:val="24"/>
      <w:lang w:val="en-US"/>
    </w:rPr>
  </w:style>
  <w:style w:type="character" w:customStyle="1" w:styleId="af5">
    <w:name w:val="Основной текст Знак"/>
    <w:basedOn w:val="a0"/>
    <w:link w:val="af4"/>
    <w:rsid w:val="005A6314"/>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5A63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6314"/>
    <w:pPr>
      <w:widowControl w:val="0"/>
      <w:autoSpaceDE w:val="0"/>
      <w:autoSpaceDN w:val="0"/>
      <w:spacing w:after="0" w:line="240" w:lineRule="auto"/>
      <w:jc w:val="center"/>
    </w:pPr>
    <w:rPr>
      <w:rFonts w:ascii="Times New Roman" w:hAnsi="Times New Roman"/>
    </w:rPr>
  </w:style>
  <w:style w:type="paragraph" w:styleId="af6">
    <w:name w:val="Normal (Web)"/>
    <w:basedOn w:val="a"/>
    <w:uiPriority w:val="99"/>
    <w:unhideWhenUsed/>
    <w:rsid w:val="005A6314"/>
    <w:pPr>
      <w:spacing w:before="100" w:beforeAutospacing="1" w:after="100" w:afterAutospacing="1" w:line="240" w:lineRule="auto"/>
    </w:pPr>
    <w:rPr>
      <w:rFonts w:ascii="Times New Roman" w:hAnsi="Times New Roman"/>
      <w:sz w:val="24"/>
      <w:szCs w:val="24"/>
      <w:lang w:eastAsia="ru-RU"/>
    </w:rPr>
  </w:style>
  <w:style w:type="character" w:styleId="af7">
    <w:name w:val="Strong"/>
    <w:basedOn w:val="a0"/>
    <w:uiPriority w:val="22"/>
    <w:qFormat/>
    <w:rsid w:val="005A6314"/>
    <w:rPr>
      <w:b/>
      <w:bCs/>
    </w:rPr>
  </w:style>
  <w:style w:type="character" w:styleId="af8">
    <w:name w:val="Emphasis"/>
    <w:basedOn w:val="a0"/>
    <w:uiPriority w:val="20"/>
    <w:qFormat/>
    <w:rsid w:val="00466058"/>
    <w:rPr>
      <w:i/>
      <w:iCs/>
    </w:rPr>
  </w:style>
  <w:style w:type="numbering" w:customStyle="1" w:styleId="1">
    <w:name w:val="Текущий список1"/>
    <w:uiPriority w:val="99"/>
    <w:rsid w:val="000D0A41"/>
    <w:pPr>
      <w:numPr>
        <w:numId w:val="1"/>
      </w:numPr>
    </w:pPr>
  </w:style>
  <w:style w:type="character" w:styleId="af9">
    <w:name w:val="annotation reference"/>
    <w:basedOn w:val="a0"/>
    <w:uiPriority w:val="99"/>
    <w:semiHidden/>
    <w:unhideWhenUsed/>
    <w:rsid w:val="00D46886"/>
    <w:rPr>
      <w:sz w:val="16"/>
      <w:szCs w:val="16"/>
    </w:rPr>
  </w:style>
  <w:style w:type="paragraph" w:styleId="afa">
    <w:name w:val="annotation text"/>
    <w:basedOn w:val="a"/>
    <w:link w:val="afb"/>
    <w:uiPriority w:val="99"/>
    <w:semiHidden/>
    <w:unhideWhenUsed/>
    <w:rsid w:val="00D46886"/>
    <w:pPr>
      <w:spacing w:line="240" w:lineRule="auto"/>
    </w:pPr>
    <w:rPr>
      <w:sz w:val="20"/>
      <w:szCs w:val="20"/>
    </w:rPr>
  </w:style>
  <w:style w:type="character" w:customStyle="1" w:styleId="afb">
    <w:name w:val="Текст примечания Знак"/>
    <w:basedOn w:val="a0"/>
    <w:link w:val="afa"/>
    <w:uiPriority w:val="99"/>
    <w:semiHidden/>
    <w:rsid w:val="00D46886"/>
    <w:rPr>
      <w:rFonts w:ascii="Calibri" w:eastAsia="Times New Roman" w:hAnsi="Calibri" w:cs="Times New Roman"/>
      <w:sz w:val="20"/>
      <w:szCs w:val="20"/>
    </w:rPr>
  </w:style>
  <w:style w:type="paragraph" w:styleId="afc">
    <w:name w:val="annotation subject"/>
    <w:basedOn w:val="afa"/>
    <w:next w:val="afa"/>
    <w:link w:val="afd"/>
    <w:uiPriority w:val="99"/>
    <w:semiHidden/>
    <w:unhideWhenUsed/>
    <w:rsid w:val="00D46886"/>
    <w:rPr>
      <w:b/>
      <w:bCs/>
    </w:rPr>
  </w:style>
  <w:style w:type="character" w:customStyle="1" w:styleId="afd">
    <w:name w:val="Тема примечания Знак"/>
    <w:basedOn w:val="afb"/>
    <w:link w:val="afc"/>
    <w:uiPriority w:val="99"/>
    <w:semiHidden/>
    <w:rsid w:val="00D46886"/>
    <w:rPr>
      <w:rFonts w:ascii="Calibri" w:eastAsia="Times New Roman" w:hAnsi="Calibri" w:cs="Times New Roman"/>
      <w:b/>
      <w:bCs/>
      <w:sz w:val="20"/>
      <w:szCs w:val="20"/>
    </w:rPr>
  </w:style>
  <w:style w:type="character" w:styleId="afe">
    <w:name w:val="Placeholder Text"/>
    <w:basedOn w:val="a0"/>
    <w:uiPriority w:val="99"/>
    <w:semiHidden/>
    <w:rsid w:val="00A24446"/>
    <w:rPr>
      <w:color w:val="808080"/>
    </w:rPr>
  </w:style>
  <w:style w:type="paragraph" w:customStyle="1" w:styleId="my-0">
    <w:name w:val="my-0"/>
    <w:basedOn w:val="a"/>
    <w:rsid w:val="009C7912"/>
    <w:pPr>
      <w:spacing w:before="100" w:beforeAutospacing="1" w:after="100" w:afterAutospacing="1" w:line="240" w:lineRule="auto"/>
    </w:pPr>
    <w:rPr>
      <w:rFonts w:ascii="Times New Roman" w:hAnsi="Times New Roman"/>
      <w:sz w:val="24"/>
      <w:szCs w:val="24"/>
      <w:lang w:eastAsia="ru-RU"/>
    </w:rPr>
  </w:style>
  <w:style w:type="character" w:styleId="aff">
    <w:name w:val="Unresolved Mention"/>
    <w:basedOn w:val="a0"/>
    <w:uiPriority w:val="99"/>
    <w:semiHidden/>
    <w:unhideWhenUsed/>
    <w:rsid w:val="000F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969">
      <w:bodyDiv w:val="1"/>
      <w:marLeft w:val="0"/>
      <w:marRight w:val="0"/>
      <w:marTop w:val="0"/>
      <w:marBottom w:val="0"/>
      <w:divBdr>
        <w:top w:val="none" w:sz="0" w:space="0" w:color="auto"/>
        <w:left w:val="none" w:sz="0" w:space="0" w:color="auto"/>
        <w:bottom w:val="none" w:sz="0" w:space="0" w:color="auto"/>
        <w:right w:val="none" w:sz="0" w:space="0" w:color="auto"/>
      </w:divBdr>
    </w:div>
    <w:div w:id="210383793">
      <w:bodyDiv w:val="1"/>
      <w:marLeft w:val="0"/>
      <w:marRight w:val="0"/>
      <w:marTop w:val="0"/>
      <w:marBottom w:val="0"/>
      <w:divBdr>
        <w:top w:val="none" w:sz="0" w:space="0" w:color="auto"/>
        <w:left w:val="none" w:sz="0" w:space="0" w:color="auto"/>
        <w:bottom w:val="none" w:sz="0" w:space="0" w:color="auto"/>
        <w:right w:val="none" w:sz="0" w:space="0" w:color="auto"/>
      </w:divBdr>
    </w:div>
    <w:div w:id="216361389">
      <w:bodyDiv w:val="1"/>
      <w:marLeft w:val="0"/>
      <w:marRight w:val="0"/>
      <w:marTop w:val="0"/>
      <w:marBottom w:val="0"/>
      <w:divBdr>
        <w:top w:val="none" w:sz="0" w:space="0" w:color="auto"/>
        <w:left w:val="none" w:sz="0" w:space="0" w:color="auto"/>
        <w:bottom w:val="none" w:sz="0" w:space="0" w:color="auto"/>
        <w:right w:val="none" w:sz="0" w:space="0" w:color="auto"/>
      </w:divBdr>
    </w:div>
    <w:div w:id="228854816">
      <w:bodyDiv w:val="1"/>
      <w:marLeft w:val="0"/>
      <w:marRight w:val="0"/>
      <w:marTop w:val="0"/>
      <w:marBottom w:val="0"/>
      <w:divBdr>
        <w:top w:val="none" w:sz="0" w:space="0" w:color="auto"/>
        <w:left w:val="none" w:sz="0" w:space="0" w:color="auto"/>
        <w:bottom w:val="none" w:sz="0" w:space="0" w:color="auto"/>
        <w:right w:val="none" w:sz="0" w:space="0" w:color="auto"/>
      </w:divBdr>
    </w:div>
    <w:div w:id="237249354">
      <w:bodyDiv w:val="1"/>
      <w:marLeft w:val="0"/>
      <w:marRight w:val="0"/>
      <w:marTop w:val="0"/>
      <w:marBottom w:val="0"/>
      <w:divBdr>
        <w:top w:val="none" w:sz="0" w:space="0" w:color="auto"/>
        <w:left w:val="none" w:sz="0" w:space="0" w:color="auto"/>
        <w:bottom w:val="none" w:sz="0" w:space="0" w:color="auto"/>
        <w:right w:val="none" w:sz="0" w:space="0" w:color="auto"/>
      </w:divBdr>
    </w:div>
    <w:div w:id="294872872">
      <w:bodyDiv w:val="1"/>
      <w:marLeft w:val="0"/>
      <w:marRight w:val="0"/>
      <w:marTop w:val="0"/>
      <w:marBottom w:val="0"/>
      <w:divBdr>
        <w:top w:val="none" w:sz="0" w:space="0" w:color="auto"/>
        <w:left w:val="none" w:sz="0" w:space="0" w:color="auto"/>
        <w:bottom w:val="none" w:sz="0" w:space="0" w:color="auto"/>
        <w:right w:val="none" w:sz="0" w:space="0" w:color="auto"/>
      </w:divBdr>
    </w:div>
    <w:div w:id="336691165">
      <w:bodyDiv w:val="1"/>
      <w:marLeft w:val="0"/>
      <w:marRight w:val="0"/>
      <w:marTop w:val="0"/>
      <w:marBottom w:val="0"/>
      <w:divBdr>
        <w:top w:val="none" w:sz="0" w:space="0" w:color="auto"/>
        <w:left w:val="none" w:sz="0" w:space="0" w:color="auto"/>
        <w:bottom w:val="none" w:sz="0" w:space="0" w:color="auto"/>
        <w:right w:val="none" w:sz="0" w:space="0" w:color="auto"/>
      </w:divBdr>
    </w:div>
    <w:div w:id="342902557">
      <w:bodyDiv w:val="1"/>
      <w:marLeft w:val="0"/>
      <w:marRight w:val="0"/>
      <w:marTop w:val="0"/>
      <w:marBottom w:val="0"/>
      <w:divBdr>
        <w:top w:val="none" w:sz="0" w:space="0" w:color="auto"/>
        <w:left w:val="none" w:sz="0" w:space="0" w:color="auto"/>
        <w:bottom w:val="none" w:sz="0" w:space="0" w:color="auto"/>
        <w:right w:val="none" w:sz="0" w:space="0" w:color="auto"/>
      </w:divBdr>
      <w:divsChild>
        <w:div w:id="1574050258">
          <w:marLeft w:val="0"/>
          <w:marRight w:val="0"/>
          <w:marTop w:val="0"/>
          <w:marBottom w:val="0"/>
          <w:divBdr>
            <w:top w:val="single" w:sz="2" w:space="0" w:color="E5E7EB"/>
            <w:left w:val="single" w:sz="2" w:space="0" w:color="E5E7EB"/>
            <w:bottom w:val="single" w:sz="2" w:space="0" w:color="E5E7EB"/>
            <w:right w:val="single" w:sz="2" w:space="0" w:color="E5E7EB"/>
          </w:divBdr>
          <w:divsChild>
            <w:div w:id="1428117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82214708">
      <w:bodyDiv w:val="1"/>
      <w:marLeft w:val="0"/>
      <w:marRight w:val="0"/>
      <w:marTop w:val="0"/>
      <w:marBottom w:val="0"/>
      <w:divBdr>
        <w:top w:val="none" w:sz="0" w:space="0" w:color="auto"/>
        <w:left w:val="none" w:sz="0" w:space="0" w:color="auto"/>
        <w:bottom w:val="none" w:sz="0" w:space="0" w:color="auto"/>
        <w:right w:val="none" w:sz="0" w:space="0" w:color="auto"/>
      </w:divBdr>
    </w:div>
    <w:div w:id="454445003">
      <w:bodyDiv w:val="1"/>
      <w:marLeft w:val="0"/>
      <w:marRight w:val="0"/>
      <w:marTop w:val="0"/>
      <w:marBottom w:val="0"/>
      <w:divBdr>
        <w:top w:val="none" w:sz="0" w:space="0" w:color="auto"/>
        <w:left w:val="none" w:sz="0" w:space="0" w:color="auto"/>
        <w:bottom w:val="none" w:sz="0" w:space="0" w:color="auto"/>
        <w:right w:val="none" w:sz="0" w:space="0" w:color="auto"/>
      </w:divBdr>
    </w:div>
    <w:div w:id="483670525">
      <w:bodyDiv w:val="1"/>
      <w:marLeft w:val="0"/>
      <w:marRight w:val="0"/>
      <w:marTop w:val="0"/>
      <w:marBottom w:val="0"/>
      <w:divBdr>
        <w:top w:val="none" w:sz="0" w:space="0" w:color="auto"/>
        <w:left w:val="none" w:sz="0" w:space="0" w:color="auto"/>
        <w:bottom w:val="none" w:sz="0" w:space="0" w:color="auto"/>
        <w:right w:val="none" w:sz="0" w:space="0" w:color="auto"/>
      </w:divBdr>
    </w:div>
    <w:div w:id="520974458">
      <w:bodyDiv w:val="1"/>
      <w:marLeft w:val="0"/>
      <w:marRight w:val="0"/>
      <w:marTop w:val="0"/>
      <w:marBottom w:val="0"/>
      <w:divBdr>
        <w:top w:val="none" w:sz="0" w:space="0" w:color="auto"/>
        <w:left w:val="none" w:sz="0" w:space="0" w:color="auto"/>
        <w:bottom w:val="none" w:sz="0" w:space="0" w:color="auto"/>
        <w:right w:val="none" w:sz="0" w:space="0" w:color="auto"/>
      </w:divBdr>
    </w:div>
    <w:div w:id="690571257">
      <w:bodyDiv w:val="1"/>
      <w:marLeft w:val="0"/>
      <w:marRight w:val="0"/>
      <w:marTop w:val="0"/>
      <w:marBottom w:val="0"/>
      <w:divBdr>
        <w:top w:val="none" w:sz="0" w:space="0" w:color="auto"/>
        <w:left w:val="none" w:sz="0" w:space="0" w:color="auto"/>
        <w:bottom w:val="none" w:sz="0" w:space="0" w:color="auto"/>
        <w:right w:val="none" w:sz="0" w:space="0" w:color="auto"/>
      </w:divBdr>
    </w:div>
    <w:div w:id="693961162">
      <w:bodyDiv w:val="1"/>
      <w:marLeft w:val="0"/>
      <w:marRight w:val="0"/>
      <w:marTop w:val="0"/>
      <w:marBottom w:val="0"/>
      <w:divBdr>
        <w:top w:val="none" w:sz="0" w:space="0" w:color="auto"/>
        <w:left w:val="none" w:sz="0" w:space="0" w:color="auto"/>
        <w:bottom w:val="none" w:sz="0" w:space="0" w:color="auto"/>
        <w:right w:val="none" w:sz="0" w:space="0" w:color="auto"/>
      </w:divBdr>
    </w:div>
    <w:div w:id="755327385">
      <w:bodyDiv w:val="1"/>
      <w:marLeft w:val="0"/>
      <w:marRight w:val="0"/>
      <w:marTop w:val="0"/>
      <w:marBottom w:val="0"/>
      <w:divBdr>
        <w:top w:val="none" w:sz="0" w:space="0" w:color="auto"/>
        <w:left w:val="none" w:sz="0" w:space="0" w:color="auto"/>
        <w:bottom w:val="none" w:sz="0" w:space="0" w:color="auto"/>
        <w:right w:val="none" w:sz="0" w:space="0" w:color="auto"/>
      </w:divBdr>
    </w:div>
    <w:div w:id="784231382">
      <w:bodyDiv w:val="1"/>
      <w:marLeft w:val="0"/>
      <w:marRight w:val="0"/>
      <w:marTop w:val="0"/>
      <w:marBottom w:val="0"/>
      <w:divBdr>
        <w:top w:val="none" w:sz="0" w:space="0" w:color="auto"/>
        <w:left w:val="none" w:sz="0" w:space="0" w:color="auto"/>
        <w:bottom w:val="none" w:sz="0" w:space="0" w:color="auto"/>
        <w:right w:val="none" w:sz="0" w:space="0" w:color="auto"/>
      </w:divBdr>
    </w:div>
    <w:div w:id="786042634">
      <w:bodyDiv w:val="1"/>
      <w:marLeft w:val="0"/>
      <w:marRight w:val="0"/>
      <w:marTop w:val="0"/>
      <w:marBottom w:val="0"/>
      <w:divBdr>
        <w:top w:val="none" w:sz="0" w:space="0" w:color="auto"/>
        <w:left w:val="none" w:sz="0" w:space="0" w:color="auto"/>
        <w:bottom w:val="none" w:sz="0" w:space="0" w:color="auto"/>
        <w:right w:val="none" w:sz="0" w:space="0" w:color="auto"/>
      </w:divBdr>
    </w:div>
    <w:div w:id="802583125">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987954">
      <w:bodyDiv w:val="1"/>
      <w:marLeft w:val="0"/>
      <w:marRight w:val="0"/>
      <w:marTop w:val="0"/>
      <w:marBottom w:val="0"/>
      <w:divBdr>
        <w:top w:val="none" w:sz="0" w:space="0" w:color="auto"/>
        <w:left w:val="none" w:sz="0" w:space="0" w:color="auto"/>
        <w:bottom w:val="none" w:sz="0" w:space="0" w:color="auto"/>
        <w:right w:val="none" w:sz="0" w:space="0" w:color="auto"/>
      </w:divBdr>
    </w:div>
    <w:div w:id="922497164">
      <w:bodyDiv w:val="1"/>
      <w:marLeft w:val="0"/>
      <w:marRight w:val="0"/>
      <w:marTop w:val="0"/>
      <w:marBottom w:val="0"/>
      <w:divBdr>
        <w:top w:val="none" w:sz="0" w:space="0" w:color="auto"/>
        <w:left w:val="none" w:sz="0" w:space="0" w:color="auto"/>
        <w:bottom w:val="none" w:sz="0" w:space="0" w:color="auto"/>
        <w:right w:val="none" w:sz="0" w:space="0" w:color="auto"/>
      </w:divBdr>
    </w:div>
    <w:div w:id="948312686">
      <w:bodyDiv w:val="1"/>
      <w:marLeft w:val="0"/>
      <w:marRight w:val="0"/>
      <w:marTop w:val="0"/>
      <w:marBottom w:val="0"/>
      <w:divBdr>
        <w:top w:val="none" w:sz="0" w:space="0" w:color="auto"/>
        <w:left w:val="none" w:sz="0" w:space="0" w:color="auto"/>
        <w:bottom w:val="none" w:sz="0" w:space="0" w:color="auto"/>
        <w:right w:val="none" w:sz="0" w:space="0" w:color="auto"/>
      </w:divBdr>
    </w:div>
    <w:div w:id="960645252">
      <w:bodyDiv w:val="1"/>
      <w:marLeft w:val="0"/>
      <w:marRight w:val="0"/>
      <w:marTop w:val="0"/>
      <w:marBottom w:val="0"/>
      <w:divBdr>
        <w:top w:val="none" w:sz="0" w:space="0" w:color="auto"/>
        <w:left w:val="none" w:sz="0" w:space="0" w:color="auto"/>
        <w:bottom w:val="none" w:sz="0" w:space="0" w:color="auto"/>
        <w:right w:val="none" w:sz="0" w:space="0" w:color="auto"/>
      </w:divBdr>
    </w:div>
    <w:div w:id="1068649134">
      <w:bodyDiv w:val="1"/>
      <w:marLeft w:val="0"/>
      <w:marRight w:val="0"/>
      <w:marTop w:val="0"/>
      <w:marBottom w:val="0"/>
      <w:divBdr>
        <w:top w:val="none" w:sz="0" w:space="0" w:color="auto"/>
        <w:left w:val="none" w:sz="0" w:space="0" w:color="auto"/>
        <w:bottom w:val="none" w:sz="0" w:space="0" w:color="auto"/>
        <w:right w:val="none" w:sz="0" w:space="0" w:color="auto"/>
      </w:divBdr>
    </w:div>
    <w:div w:id="1093283344">
      <w:bodyDiv w:val="1"/>
      <w:marLeft w:val="0"/>
      <w:marRight w:val="0"/>
      <w:marTop w:val="0"/>
      <w:marBottom w:val="0"/>
      <w:divBdr>
        <w:top w:val="none" w:sz="0" w:space="0" w:color="auto"/>
        <w:left w:val="none" w:sz="0" w:space="0" w:color="auto"/>
        <w:bottom w:val="none" w:sz="0" w:space="0" w:color="auto"/>
        <w:right w:val="none" w:sz="0" w:space="0" w:color="auto"/>
      </w:divBdr>
    </w:div>
    <w:div w:id="1109936846">
      <w:bodyDiv w:val="1"/>
      <w:marLeft w:val="0"/>
      <w:marRight w:val="0"/>
      <w:marTop w:val="0"/>
      <w:marBottom w:val="0"/>
      <w:divBdr>
        <w:top w:val="none" w:sz="0" w:space="0" w:color="auto"/>
        <w:left w:val="none" w:sz="0" w:space="0" w:color="auto"/>
        <w:bottom w:val="none" w:sz="0" w:space="0" w:color="auto"/>
        <w:right w:val="none" w:sz="0" w:space="0" w:color="auto"/>
      </w:divBdr>
    </w:div>
    <w:div w:id="1146703771">
      <w:bodyDiv w:val="1"/>
      <w:marLeft w:val="0"/>
      <w:marRight w:val="0"/>
      <w:marTop w:val="0"/>
      <w:marBottom w:val="0"/>
      <w:divBdr>
        <w:top w:val="none" w:sz="0" w:space="0" w:color="auto"/>
        <w:left w:val="none" w:sz="0" w:space="0" w:color="auto"/>
        <w:bottom w:val="none" w:sz="0" w:space="0" w:color="auto"/>
        <w:right w:val="none" w:sz="0" w:space="0" w:color="auto"/>
      </w:divBdr>
    </w:div>
    <w:div w:id="1170608100">
      <w:bodyDiv w:val="1"/>
      <w:marLeft w:val="0"/>
      <w:marRight w:val="0"/>
      <w:marTop w:val="0"/>
      <w:marBottom w:val="0"/>
      <w:divBdr>
        <w:top w:val="none" w:sz="0" w:space="0" w:color="auto"/>
        <w:left w:val="none" w:sz="0" w:space="0" w:color="auto"/>
        <w:bottom w:val="none" w:sz="0" w:space="0" w:color="auto"/>
        <w:right w:val="none" w:sz="0" w:space="0" w:color="auto"/>
      </w:divBdr>
      <w:divsChild>
        <w:div w:id="1126701570">
          <w:marLeft w:val="0"/>
          <w:marRight w:val="0"/>
          <w:marTop w:val="0"/>
          <w:marBottom w:val="0"/>
          <w:divBdr>
            <w:top w:val="none" w:sz="0" w:space="0" w:color="auto"/>
            <w:left w:val="none" w:sz="0" w:space="0" w:color="auto"/>
            <w:bottom w:val="none" w:sz="0" w:space="0" w:color="auto"/>
            <w:right w:val="none" w:sz="0" w:space="0" w:color="auto"/>
          </w:divBdr>
          <w:divsChild>
            <w:div w:id="1249076953">
              <w:marLeft w:val="0"/>
              <w:marRight w:val="0"/>
              <w:marTop w:val="100"/>
              <w:marBottom w:val="100"/>
              <w:divBdr>
                <w:top w:val="single" w:sz="2" w:space="0" w:color="E3E3E3"/>
                <w:left w:val="single" w:sz="2" w:space="0" w:color="E3E3E3"/>
                <w:bottom w:val="single" w:sz="2" w:space="0" w:color="E3E3E3"/>
                <w:right w:val="single" w:sz="2" w:space="0" w:color="E3E3E3"/>
              </w:divBdr>
              <w:divsChild>
                <w:div w:id="889532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8819496">
          <w:marLeft w:val="0"/>
          <w:marRight w:val="0"/>
          <w:marTop w:val="0"/>
          <w:marBottom w:val="0"/>
          <w:divBdr>
            <w:top w:val="single" w:sz="2" w:space="0" w:color="E3E3E3"/>
            <w:left w:val="single" w:sz="2" w:space="0" w:color="E3E3E3"/>
            <w:bottom w:val="single" w:sz="2" w:space="0" w:color="E3E3E3"/>
            <w:right w:val="single" w:sz="2" w:space="0" w:color="E3E3E3"/>
          </w:divBdr>
          <w:divsChild>
            <w:div w:id="466515411">
              <w:marLeft w:val="0"/>
              <w:marRight w:val="0"/>
              <w:marTop w:val="0"/>
              <w:marBottom w:val="0"/>
              <w:divBdr>
                <w:top w:val="single" w:sz="2" w:space="0" w:color="E3E3E3"/>
                <w:left w:val="single" w:sz="2" w:space="0" w:color="E3E3E3"/>
                <w:bottom w:val="single" w:sz="2" w:space="0" w:color="E3E3E3"/>
                <w:right w:val="single" w:sz="2" w:space="0" w:color="E3E3E3"/>
              </w:divBdr>
              <w:divsChild>
                <w:div w:id="1927617228">
                  <w:marLeft w:val="0"/>
                  <w:marRight w:val="0"/>
                  <w:marTop w:val="0"/>
                  <w:marBottom w:val="0"/>
                  <w:divBdr>
                    <w:top w:val="single" w:sz="2" w:space="0" w:color="E3E3E3"/>
                    <w:left w:val="single" w:sz="2" w:space="0" w:color="E3E3E3"/>
                    <w:bottom w:val="single" w:sz="2" w:space="0" w:color="E3E3E3"/>
                    <w:right w:val="single" w:sz="2" w:space="0" w:color="E3E3E3"/>
                  </w:divBdr>
                  <w:divsChild>
                    <w:div w:id="2015453711">
                      <w:marLeft w:val="0"/>
                      <w:marRight w:val="0"/>
                      <w:marTop w:val="0"/>
                      <w:marBottom w:val="0"/>
                      <w:divBdr>
                        <w:top w:val="single" w:sz="2" w:space="0" w:color="E3E3E3"/>
                        <w:left w:val="single" w:sz="2" w:space="0" w:color="E3E3E3"/>
                        <w:bottom w:val="single" w:sz="2" w:space="0" w:color="E3E3E3"/>
                        <w:right w:val="single" w:sz="2" w:space="0" w:color="E3E3E3"/>
                      </w:divBdr>
                      <w:divsChild>
                        <w:div w:id="1324627271">
                          <w:marLeft w:val="0"/>
                          <w:marRight w:val="0"/>
                          <w:marTop w:val="0"/>
                          <w:marBottom w:val="0"/>
                          <w:divBdr>
                            <w:top w:val="single" w:sz="2" w:space="0" w:color="E3E3E3"/>
                            <w:left w:val="single" w:sz="2" w:space="0" w:color="E3E3E3"/>
                            <w:bottom w:val="single" w:sz="2" w:space="31" w:color="E3E3E3"/>
                            <w:right w:val="single" w:sz="2" w:space="0" w:color="E3E3E3"/>
                          </w:divBdr>
                          <w:divsChild>
                            <w:div w:id="61149064">
                              <w:marLeft w:val="0"/>
                              <w:marRight w:val="0"/>
                              <w:marTop w:val="0"/>
                              <w:marBottom w:val="0"/>
                              <w:divBdr>
                                <w:top w:val="single" w:sz="2" w:space="0" w:color="E3E3E3"/>
                                <w:left w:val="single" w:sz="2" w:space="0" w:color="E3E3E3"/>
                                <w:bottom w:val="single" w:sz="2" w:space="0" w:color="E3E3E3"/>
                                <w:right w:val="single" w:sz="2" w:space="0" w:color="E3E3E3"/>
                              </w:divBdr>
                              <w:divsChild>
                                <w:div w:id="1804614410">
                                  <w:marLeft w:val="0"/>
                                  <w:marRight w:val="0"/>
                                  <w:marTop w:val="100"/>
                                  <w:marBottom w:val="100"/>
                                  <w:divBdr>
                                    <w:top w:val="single" w:sz="2" w:space="0" w:color="E3E3E3"/>
                                    <w:left w:val="single" w:sz="2" w:space="0" w:color="E3E3E3"/>
                                    <w:bottom w:val="single" w:sz="2" w:space="0" w:color="E3E3E3"/>
                                    <w:right w:val="single" w:sz="2" w:space="0" w:color="E3E3E3"/>
                                  </w:divBdr>
                                  <w:divsChild>
                                    <w:div w:id="574169997">
                                      <w:marLeft w:val="0"/>
                                      <w:marRight w:val="0"/>
                                      <w:marTop w:val="0"/>
                                      <w:marBottom w:val="0"/>
                                      <w:divBdr>
                                        <w:top w:val="single" w:sz="2" w:space="0" w:color="E3E3E3"/>
                                        <w:left w:val="single" w:sz="2" w:space="0" w:color="E3E3E3"/>
                                        <w:bottom w:val="single" w:sz="2" w:space="0" w:color="E3E3E3"/>
                                        <w:right w:val="single" w:sz="2" w:space="0" w:color="E3E3E3"/>
                                      </w:divBdr>
                                      <w:divsChild>
                                        <w:div w:id="248318260">
                                          <w:marLeft w:val="0"/>
                                          <w:marRight w:val="0"/>
                                          <w:marTop w:val="0"/>
                                          <w:marBottom w:val="0"/>
                                          <w:divBdr>
                                            <w:top w:val="single" w:sz="2" w:space="0" w:color="E3E3E3"/>
                                            <w:left w:val="single" w:sz="2" w:space="0" w:color="E3E3E3"/>
                                            <w:bottom w:val="single" w:sz="2" w:space="0" w:color="E3E3E3"/>
                                            <w:right w:val="single" w:sz="2" w:space="0" w:color="E3E3E3"/>
                                          </w:divBdr>
                                          <w:divsChild>
                                            <w:div w:id="767041745">
                                              <w:marLeft w:val="0"/>
                                              <w:marRight w:val="0"/>
                                              <w:marTop w:val="0"/>
                                              <w:marBottom w:val="0"/>
                                              <w:divBdr>
                                                <w:top w:val="single" w:sz="2" w:space="0" w:color="E3E3E3"/>
                                                <w:left w:val="single" w:sz="2" w:space="0" w:color="E3E3E3"/>
                                                <w:bottom w:val="single" w:sz="2" w:space="0" w:color="E3E3E3"/>
                                                <w:right w:val="single" w:sz="2" w:space="0" w:color="E3E3E3"/>
                                              </w:divBdr>
                                              <w:divsChild>
                                                <w:div w:id="1595478595">
                                                  <w:marLeft w:val="0"/>
                                                  <w:marRight w:val="0"/>
                                                  <w:marTop w:val="0"/>
                                                  <w:marBottom w:val="0"/>
                                                  <w:divBdr>
                                                    <w:top w:val="single" w:sz="2" w:space="0" w:color="E3E3E3"/>
                                                    <w:left w:val="single" w:sz="2" w:space="0" w:color="E3E3E3"/>
                                                    <w:bottom w:val="single" w:sz="2" w:space="0" w:color="E3E3E3"/>
                                                    <w:right w:val="single" w:sz="2" w:space="0" w:color="E3E3E3"/>
                                                  </w:divBdr>
                                                  <w:divsChild>
                                                    <w:div w:id="107628164">
                                                      <w:marLeft w:val="0"/>
                                                      <w:marRight w:val="0"/>
                                                      <w:marTop w:val="0"/>
                                                      <w:marBottom w:val="0"/>
                                                      <w:divBdr>
                                                        <w:top w:val="single" w:sz="2" w:space="0" w:color="E3E3E3"/>
                                                        <w:left w:val="single" w:sz="2" w:space="0" w:color="E3E3E3"/>
                                                        <w:bottom w:val="single" w:sz="2" w:space="0" w:color="E3E3E3"/>
                                                        <w:right w:val="single" w:sz="2" w:space="0" w:color="E3E3E3"/>
                                                      </w:divBdr>
                                                      <w:divsChild>
                                                        <w:div w:id="1419406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09414153">
      <w:bodyDiv w:val="1"/>
      <w:marLeft w:val="0"/>
      <w:marRight w:val="0"/>
      <w:marTop w:val="0"/>
      <w:marBottom w:val="0"/>
      <w:divBdr>
        <w:top w:val="none" w:sz="0" w:space="0" w:color="auto"/>
        <w:left w:val="none" w:sz="0" w:space="0" w:color="auto"/>
        <w:bottom w:val="none" w:sz="0" w:space="0" w:color="auto"/>
        <w:right w:val="none" w:sz="0" w:space="0" w:color="auto"/>
      </w:divBdr>
    </w:div>
    <w:div w:id="1253316416">
      <w:bodyDiv w:val="1"/>
      <w:marLeft w:val="0"/>
      <w:marRight w:val="0"/>
      <w:marTop w:val="0"/>
      <w:marBottom w:val="0"/>
      <w:divBdr>
        <w:top w:val="none" w:sz="0" w:space="0" w:color="auto"/>
        <w:left w:val="none" w:sz="0" w:space="0" w:color="auto"/>
        <w:bottom w:val="none" w:sz="0" w:space="0" w:color="auto"/>
        <w:right w:val="none" w:sz="0" w:space="0" w:color="auto"/>
      </w:divBdr>
    </w:div>
    <w:div w:id="1356155066">
      <w:bodyDiv w:val="1"/>
      <w:marLeft w:val="0"/>
      <w:marRight w:val="0"/>
      <w:marTop w:val="0"/>
      <w:marBottom w:val="0"/>
      <w:divBdr>
        <w:top w:val="none" w:sz="0" w:space="0" w:color="auto"/>
        <w:left w:val="none" w:sz="0" w:space="0" w:color="auto"/>
        <w:bottom w:val="none" w:sz="0" w:space="0" w:color="auto"/>
        <w:right w:val="none" w:sz="0" w:space="0" w:color="auto"/>
      </w:divBdr>
    </w:div>
    <w:div w:id="1356226054">
      <w:bodyDiv w:val="1"/>
      <w:marLeft w:val="0"/>
      <w:marRight w:val="0"/>
      <w:marTop w:val="0"/>
      <w:marBottom w:val="0"/>
      <w:divBdr>
        <w:top w:val="none" w:sz="0" w:space="0" w:color="auto"/>
        <w:left w:val="none" w:sz="0" w:space="0" w:color="auto"/>
        <w:bottom w:val="none" w:sz="0" w:space="0" w:color="auto"/>
        <w:right w:val="none" w:sz="0" w:space="0" w:color="auto"/>
      </w:divBdr>
    </w:div>
    <w:div w:id="1367944188">
      <w:bodyDiv w:val="1"/>
      <w:marLeft w:val="0"/>
      <w:marRight w:val="0"/>
      <w:marTop w:val="0"/>
      <w:marBottom w:val="0"/>
      <w:divBdr>
        <w:top w:val="none" w:sz="0" w:space="0" w:color="auto"/>
        <w:left w:val="none" w:sz="0" w:space="0" w:color="auto"/>
        <w:bottom w:val="none" w:sz="0" w:space="0" w:color="auto"/>
        <w:right w:val="none" w:sz="0" w:space="0" w:color="auto"/>
      </w:divBdr>
      <w:divsChild>
        <w:div w:id="247544535">
          <w:marLeft w:val="0"/>
          <w:marRight w:val="0"/>
          <w:marTop w:val="0"/>
          <w:marBottom w:val="0"/>
          <w:divBdr>
            <w:top w:val="none" w:sz="0" w:space="0" w:color="auto"/>
            <w:left w:val="none" w:sz="0" w:space="0" w:color="auto"/>
            <w:bottom w:val="none" w:sz="0" w:space="0" w:color="auto"/>
            <w:right w:val="none" w:sz="0" w:space="0" w:color="auto"/>
          </w:divBdr>
          <w:divsChild>
            <w:div w:id="2130707770">
              <w:marLeft w:val="0"/>
              <w:marRight w:val="0"/>
              <w:marTop w:val="100"/>
              <w:marBottom w:val="100"/>
              <w:divBdr>
                <w:top w:val="single" w:sz="2" w:space="0" w:color="E3E3E3"/>
                <w:left w:val="single" w:sz="2" w:space="0" w:color="E3E3E3"/>
                <w:bottom w:val="single" w:sz="2" w:space="0" w:color="E3E3E3"/>
                <w:right w:val="single" w:sz="2" w:space="0" w:color="E3E3E3"/>
              </w:divBdr>
              <w:divsChild>
                <w:div w:id="599802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0104947">
          <w:marLeft w:val="0"/>
          <w:marRight w:val="0"/>
          <w:marTop w:val="0"/>
          <w:marBottom w:val="0"/>
          <w:divBdr>
            <w:top w:val="single" w:sz="2" w:space="0" w:color="E3E3E3"/>
            <w:left w:val="single" w:sz="2" w:space="0" w:color="E3E3E3"/>
            <w:bottom w:val="single" w:sz="2" w:space="0" w:color="E3E3E3"/>
            <w:right w:val="single" w:sz="2" w:space="0" w:color="E3E3E3"/>
          </w:divBdr>
          <w:divsChild>
            <w:div w:id="2123920394">
              <w:marLeft w:val="0"/>
              <w:marRight w:val="0"/>
              <w:marTop w:val="0"/>
              <w:marBottom w:val="0"/>
              <w:divBdr>
                <w:top w:val="single" w:sz="2" w:space="0" w:color="E3E3E3"/>
                <w:left w:val="single" w:sz="2" w:space="0" w:color="E3E3E3"/>
                <w:bottom w:val="single" w:sz="2" w:space="0" w:color="E3E3E3"/>
                <w:right w:val="single" w:sz="2" w:space="0" w:color="E3E3E3"/>
              </w:divBdr>
              <w:divsChild>
                <w:div w:id="1997486554">
                  <w:marLeft w:val="0"/>
                  <w:marRight w:val="0"/>
                  <w:marTop w:val="0"/>
                  <w:marBottom w:val="0"/>
                  <w:divBdr>
                    <w:top w:val="single" w:sz="2" w:space="0" w:color="E3E3E3"/>
                    <w:left w:val="single" w:sz="2" w:space="0" w:color="E3E3E3"/>
                    <w:bottom w:val="single" w:sz="2" w:space="0" w:color="E3E3E3"/>
                    <w:right w:val="single" w:sz="2" w:space="0" w:color="E3E3E3"/>
                  </w:divBdr>
                  <w:divsChild>
                    <w:div w:id="1112746684">
                      <w:marLeft w:val="0"/>
                      <w:marRight w:val="0"/>
                      <w:marTop w:val="0"/>
                      <w:marBottom w:val="0"/>
                      <w:divBdr>
                        <w:top w:val="single" w:sz="2" w:space="0" w:color="E3E3E3"/>
                        <w:left w:val="single" w:sz="2" w:space="0" w:color="E3E3E3"/>
                        <w:bottom w:val="single" w:sz="2" w:space="0" w:color="E3E3E3"/>
                        <w:right w:val="single" w:sz="2" w:space="0" w:color="E3E3E3"/>
                      </w:divBdr>
                      <w:divsChild>
                        <w:div w:id="1220360631">
                          <w:marLeft w:val="0"/>
                          <w:marRight w:val="0"/>
                          <w:marTop w:val="0"/>
                          <w:marBottom w:val="0"/>
                          <w:divBdr>
                            <w:top w:val="single" w:sz="2" w:space="0" w:color="E3E3E3"/>
                            <w:left w:val="single" w:sz="2" w:space="0" w:color="E3E3E3"/>
                            <w:bottom w:val="single" w:sz="2" w:space="0" w:color="E3E3E3"/>
                            <w:right w:val="single" w:sz="2" w:space="0" w:color="E3E3E3"/>
                          </w:divBdr>
                          <w:divsChild>
                            <w:div w:id="1364212245">
                              <w:marLeft w:val="0"/>
                              <w:marRight w:val="0"/>
                              <w:marTop w:val="0"/>
                              <w:marBottom w:val="0"/>
                              <w:divBdr>
                                <w:top w:val="single" w:sz="2" w:space="0" w:color="E3E3E3"/>
                                <w:left w:val="single" w:sz="2" w:space="0" w:color="E3E3E3"/>
                                <w:bottom w:val="single" w:sz="2" w:space="0" w:color="E3E3E3"/>
                                <w:right w:val="single" w:sz="2" w:space="0" w:color="E3E3E3"/>
                              </w:divBdr>
                              <w:divsChild>
                                <w:div w:id="903880381">
                                  <w:marLeft w:val="0"/>
                                  <w:marRight w:val="0"/>
                                  <w:marTop w:val="100"/>
                                  <w:marBottom w:val="100"/>
                                  <w:divBdr>
                                    <w:top w:val="single" w:sz="2" w:space="0" w:color="E3E3E3"/>
                                    <w:left w:val="single" w:sz="2" w:space="0" w:color="E3E3E3"/>
                                    <w:bottom w:val="single" w:sz="2" w:space="0" w:color="E3E3E3"/>
                                    <w:right w:val="single" w:sz="2" w:space="0" w:color="E3E3E3"/>
                                  </w:divBdr>
                                  <w:divsChild>
                                    <w:div w:id="832453774">
                                      <w:marLeft w:val="0"/>
                                      <w:marRight w:val="0"/>
                                      <w:marTop w:val="0"/>
                                      <w:marBottom w:val="0"/>
                                      <w:divBdr>
                                        <w:top w:val="single" w:sz="2" w:space="0" w:color="E3E3E3"/>
                                        <w:left w:val="single" w:sz="2" w:space="0" w:color="E3E3E3"/>
                                        <w:bottom w:val="single" w:sz="2" w:space="0" w:color="E3E3E3"/>
                                        <w:right w:val="single" w:sz="2" w:space="0" w:color="E3E3E3"/>
                                      </w:divBdr>
                                      <w:divsChild>
                                        <w:div w:id="14354507">
                                          <w:marLeft w:val="0"/>
                                          <w:marRight w:val="0"/>
                                          <w:marTop w:val="0"/>
                                          <w:marBottom w:val="0"/>
                                          <w:divBdr>
                                            <w:top w:val="single" w:sz="2" w:space="0" w:color="E3E3E3"/>
                                            <w:left w:val="single" w:sz="2" w:space="0" w:color="E3E3E3"/>
                                            <w:bottom w:val="single" w:sz="2" w:space="0" w:color="E3E3E3"/>
                                            <w:right w:val="single" w:sz="2" w:space="0" w:color="E3E3E3"/>
                                          </w:divBdr>
                                          <w:divsChild>
                                            <w:div w:id="989016948">
                                              <w:marLeft w:val="0"/>
                                              <w:marRight w:val="0"/>
                                              <w:marTop w:val="0"/>
                                              <w:marBottom w:val="0"/>
                                              <w:divBdr>
                                                <w:top w:val="single" w:sz="2" w:space="0" w:color="E3E3E3"/>
                                                <w:left w:val="single" w:sz="2" w:space="0" w:color="E3E3E3"/>
                                                <w:bottom w:val="single" w:sz="2" w:space="0" w:color="E3E3E3"/>
                                                <w:right w:val="single" w:sz="2" w:space="0" w:color="E3E3E3"/>
                                              </w:divBdr>
                                              <w:divsChild>
                                                <w:div w:id="2115250107">
                                                  <w:marLeft w:val="0"/>
                                                  <w:marRight w:val="0"/>
                                                  <w:marTop w:val="0"/>
                                                  <w:marBottom w:val="0"/>
                                                  <w:divBdr>
                                                    <w:top w:val="single" w:sz="2" w:space="0" w:color="E3E3E3"/>
                                                    <w:left w:val="single" w:sz="2" w:space="0" w:color="E3E3E3"/>
                                                    <w:bottom w:val="single" w:sz="2" w:space="0" w:color="E3E3E3"/>
                                                    <w:right w:val="single" w:sz="2" w:space="0" w:color="E3E3E3"/>
                                                  </w:divBdr>
                                                  <w:divsChild>
                                                    <w:div w:id="1186679246">
                                                      <w:marLeft w:val="0"/>
                                                      <w:marRight w:val="0"/>
                                                      <w:marTop w:val="0"/>
                                                      <w:marBottom w:val="0"/>
                                                      <w:divBdr>
                                                        <w:top w:val="single" w:sz="2" w:space="0" w:color="E3E3E3"/>
                                                        <w:left w:val="single" w:sz="2" w:space="0" w:color="E3E3E3"/>
                                                        <w:bottom w:val="single" w:sz="2" w:space="0" w:color="E3E3E3"/>
                                                        <w:right w:val="single" w:sz="2" w:space="0" w:color="E3E3E3"/>
                                                      </w:divBdr>
                                                      <w:divsChild>
                                                        <w:div w:id="1241599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371566505">
      <w:bodyDiv w:val="1"/>
      <w:marLeft w:val="0"/>
      <w:marRight w:val="0"/>
      <w:marTop w:val="0"/>
      <w:marBottom w:val="0"/>
      <w:divBdr>
        <w:top w:val="none" w:sz="0" w:space="0" w:color="auto"/>
        <w:left w:val="none" w:sz="0" w:space="0" w:color="auto"/>
        <w:bottom w:val="none" w:sz="0" w:space="0" w:color="auto"/>
        <w:right w:val="none" w:sz="0" w:space="0" w:color="auto"/>
      </w:divBdr>
    </w:div>
    <w:div w:id="1411005383">
      <w:bodyDiv w:val="1"/>
      <w:marLeft w:val="0"/>
      <w:marRight w:val="0"/>
      <w:marTop w:val="0"/>
      <w:marBottom w:val="0"/>
      <w:divBdr>
        <w:top w:val="none" w:sz="0" w:space="0" w:color="auto"/>
        <w:left w:val="none" w:sz="0" w:space="0" w:color="auto"/>
        <w:bottom w:val="none" w:sz="0" w:space="0" w:color="auto"/>
        <w:right w:val="none" w:sz="0" w:space="0" w:color="auto"/>
      </w:divBdr>
    </w:div>
    <w:div w:id="1461221951">
      <w:bodyDiv w:val="1"/>
      <w:marLeft w:val="0"/>
      <w:marRight w:val="0"/>
      <w:marTop w:val="0"/>
      <w:marBottom w:val="0"/>
      <w:divBdr>
        <w:top w:val="none" w:sz="0" w:space="0" w:color="auto"/>
        <w:left w:val="none" w:sz="0" w:space="0" w:color="auto"/>
        <w:bottom w:val="none" w:sz="0" w:space="0" w:color="auto"/>
        <w:right w:val="none" w:sz="0" w:space="0" w:color="auto"/>
      </w:divBdr>
    </w:div>
    <w:div w:id="1510363314">
      <w:bodyDiv w:val="1"/>
      <w:marLeft w:val="0"/>
      <w:marRight w:val="0"/>
      <w:marTop w:val="0"/>
      <w:marBottom w:val="0"/>
      <w:divBdr>
        <w:top w:val="none" w:sz="0" w:space="0" w:color="auto"/>
        <w:left w:val="none" w:sz="0" w:space="0" w:color="auto"/>
        <w:bottom w:val="none" w:sz="0" w:space="0" w:color="auto"/>
        <w:right w:val="none" w:sz="0" w:space="0" w:color="auto"/>
      </w:divBdr>
    </w:div>
    <w:div w:id="1583484937">
      <w:bodyDiv w:val="1"/>
      <w:marLeft w:val="0"/>
      <w:marRight w:val="0"/>
      <w:marTop w:val="0"/>
      <w:marBottom w:val="0"/>
      <w:divBdr>
        <w:top w:val="none" w:sz="0" w:space="0" w:color="auto"/>
        <w:left w:val="none" w:sz="0" w:space="0" w:color="auto"/>
        <w:bottom w:val="none" w:sz="0" w:space="0" w:color="auto"/>
        <w:right w:val="none" w:sz="0" w:space="0" w:color="auto"/>
      </w:divBdr>
    </w:div>
    <w:div w:id="1717775499">
      <w:bodyDiv w:val="1"/>
      <w:marLeft w:val="0"/>
      <w:marRight w:val="0"/>
      <w:marTop w:val="0"/>
      <w:marBottom w:val="0"/>
      <w:divBdr>
        <w:top w:val="none" w:sz="0" w:space="0" w:color="auto"/>
        <w:left w:val="none" w:sz="0" w:space="0" w:color="auto"/>
        <w:bottom w:val="none" w:sz="0" w:space="0" w:color="auto"/>
        <w:right w:val="none" w:sz="0" w:space="0" w:color="auto"/>
      </w:divBdr>
    </w:div>
    <w:div w:id="1776561781">
      <w:bodyDiv w:val="1"/>
      <w:marLeft w:val="0"/>
      <w:marRight w:val="0"/>
      <w:marTop w:val="0"/>
      <w:marBottom w:val="0"/>
      <w:divBdr>
        <w:top w:val="none" w:sz="0" w:space="0" w:color="auto"/>
        <w:left w:val="none" w:sz="0" w:space="0" w:color="auto"/>
        <w:bottom w:val="none" w:sz="0" w:space="0" w:color="auto"/>
        <w:right w:val="none" w:sz="0" w:space="0" w:color="auto"/>
      </w:divBdr>
    </w:div>
    <w:div w:id="1807239516">
      <w:bodyDiv w:val="1"/>
      <w:marLeft w:val="0"/>
      <w:marRight w:val="0"/>
      <w:marTop w:val="0"/>
      <w:marBottom w:val="0"/>
      <w:divBdr>
        <w:top w:val="none" w:sz="0" w:space="0" w:color="auto"/>
        <w:left w:val="none" w:sz="0" w:space="0" w:color="auto"/>
        <w:bottom w:val="none" w:sz="0" w:space="0" w:color="auto"/>
        <w:right w:val="none" w:sz="0" w:space="0" w:color="auto"/>
      </w:divBdr>
    </w:div>
    <w:div w:id="1902520953">
      <w:bodyDiv w:val="1"/>
      <w:marLeft w:val="0"/>
      <w:marRight w:val="0"/>
      <w:marTop w:val="0"/>
      <w:marBottom w:val="0"/>
      <w:divBdr>
        <w:top w:val="none" w:sz="0" w:space="0" w:color="auto"/>
        <w:left w:val="none" w:sz="0" w:space="0" w:color="auto"/>
        <w:bottom w:val="none" w:sz="0" w:space="0" w:color="auto"/>
        <w:right w:val="none" w:sz="0" w:space="0" w:color="auto"/>
      </w:divBdr>
    </w:div>
    <w:div w:id="1943222049">
      <w:bodyDiv w:val="1"/>
      <w:marLeft w:val="0"/>
      <w:marRight w:val="0"/>
      <w:marTop w:val="0"/>
      <w:marBottom w:val="0"/>
      <w:divBdr>
        <w:top w:val="none" w:sz="0" w:space="0" w:color="auto"/>
        <w:left w:val="none" w:sz="0" w:space="0" w:color="auto"/>
        <w:bottom w:val="none" w:sz="0" w:space="0" w:color="auto"/>
        <w:right w:val="none" w:sz="0" w:space="0" w:color="auto"/>
      </w:divBdr>
    </w:div>
    <w:div w:id="1959099735">
      <w:bodyDiv w:val="1"/>
      <w:marLeft w:val="0"/>
      <w:marRight w:val="0"/>
      <w:marTop w:val="0"/>
      <w:marBottom w:val="0"/>
      <w:divBdr>
        <w:top w:val="none" w:sz="0" w:space="0" w:color="auto"/>
        <w:left w:val="none" w:sz="0" w:space="0" w:color="auto"/>
        <w:bottom w:val="none" w:sz="0" w:space="0" w:color="auto"/>
        <w:right w:val="none" w:sz="0" w:space="0" w:color="auto"/>
      </w:divBdr>
    </w:div>
    <w:div w:id="2019576602">
      <w:bodyDiv w:val="1"/>
      <w:marLeft w:val="0"/>
      <w:marRight w:val="0"/>
      <w:marTop w:val="0"/>
      <w:marBottom w:val="0"/>
      <w:divBdr>
        <w:top w:val="none" w:sz="0" w:space="0" w:color="auto"/>
        <w:left w:val="none" w:sz="0" w:space="0" w:color="auto"/>
        <w:bottom w:val="none" w:sz="0" w:space="0" w:color="auto"/>
        <w:right w:val="none" w:sz="0" w:space="0" w:color="auto"/>
      </w:divBdr>
    </w:div>
    <w:div w:id="2059478052">
      <w:bodyDiv w:val="1"/>
      <w:marLeft w:val="0"/>
      <w:marRight w:val="0"/>
      <w:marTop w:val="0"/>
      <w:marBottom w:val="0"/>
      <w:divBdr>
        <w:top w:val="none" w:sz="0" w:space="0" w:color="auto"/>
        <w:left w:val="none" w:sz="0" w:space="0" w:color="auto"/>
        <w:bottom w:val="none" w:sz="0" w:space="0" w:color="auto"/>
        <w:right w:val="none" w:sz="0" w:space="0" w:color="auto"/>
      </w:divBdr>
    </w:div>
    <w:div w:id="2064675035">
      <w:bodyDiv w:val="1"/>
      <w:marLeft w:val="0"/>
      <w:marRight w:val="0"/>
      <w:marTop w:val="0"/>
      <w:marBottom w:val="0"/>
      <w:divBdr>
        <w:top w:val="none" w:sz="0" w:space="0" w:color="auto"/>
        <w:left w:val="none" w:sz="0" w:space="0" w:color="auto"/>
        <w:bottom w:val="none" w:sz="0" w:space="0" w:color="auto"/>
        <w:right w:val="none" w:sz="0" w:space="0" w:color="auto"/>
      </w:divBdr>
    </w:div>
    <w:div w:id="2083480701">
      <w:bodyDiv w:val="1"/>
      <w:marLeft w:val="0"/>
      <w:marRight w:val="0"/>
      <w:marTop w:val="0"/>
      <w:marBottom w:val="0"/>
      <w:divBdr>
        <w:top w:val="none" w:sz="0" w:space="0" w:color="auto"/>
        <w:left w:val="none" w:sz="0" w:space="0" w:color="auto"/>
        <w:bottom w:val="none" w:sz="0" w:space="0" w:color="auto"/>
        <w:right w:val="none" w:sz="0" w:space="0" w:color="auto"/>
      </w:divBdr>
    </w:div>
    <w:div w:id="2115130716">
      <w:bodyDiv w:val="1"/>
      <w:marLeft w:val="0"/>
      <w:marRight w:val="0"/>
      <w:marTop w:val="0"/>
      <w:marBottom w:val="0"/>
      <w:divBdr>
        <w:top w:val="none" w:sz="0" w:space="0" w:color="auto"/>
        <w:left w:val="none" w:sz="0" w:space="0" w:color="auto"/>
        <w:bottom w:val="none" w:sz="0" w:space="0" w:color="auto"/>
        <w:right w:val="none" w:sz="0" w:space="0" w:color="auto"/>
      </w:divBdr>
    </w:div>
    <w:div w:id="21196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cyberleninka.ru/article/n/problemy-innovatsionnogo-razvitiya-promyshlennyh-predpriyatiy"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cyberleninka.ru/article/n/innovatsii-kak-faktor-povysheniya-konkurentosposobnosti-predpriyatiy"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yberleninka.ru/article/n/rol-innovatsionnoy-deyatelnosti-promyshlennogo-predpriyatiya-v-obespechenii-ego-konkurentosposobnosti"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4.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yperlink" Target="https://cyberleninka.ru/article/n/venchurnyy-kapital-suschnost-osobennosti-finansirovaniya-tendentsii"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a:t>Динамика дисконтированной окупаемости проекта «Автоматизация»</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1"/>
          <c:order val="0"/>
          <c:tx>
            <c:strRef>
              <c:f>Лист2!$I$35</c:f>
              <c:strCache>
                <c:ptCount val="1"/>
                <c:pt idx="0">
                  <c:v>Дисконтированный поток (PV(CFt))</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numRef>
              <c:f>Лист2!$H$36:$H$47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Лист2!$I$36:$I$47</c:f>
              <c:numCache>
                <c:formatCode>General</c:formatCode>
                <c:ptCount val="12"/>
                <c:pt idx="0">
                  <c:v>-39.130434782608702</c:v>
                </c:pt>
                <c:pt idx="1">
                  <c:v>-32.136105860113425</c:v>
                </c:pt>
                <c:pt idx="2">
                  <c:v>18.278951261610128</c:v>
                </c:pt>
                <c:pt idx="3">
                  <c:v>17.438447604175238</c:v>
                </c:pt>
                <c:pt idx="4">
                  <c:v>16.705138306022668</c:v>
                </c:pt>
                <c:pt idx="5">
                  <c:v>15.952864498148831</c:v>
                </c:pt>
                <c:pt idx="6">
                  <c:v>15.263043820877579</c:v>
                </c:pt>
                <c:pt idx="7">
                  <c:v>14.612487823284201</c:v>
                </c:pt>
                <c:pt idx="8">
                  <c:v>13.985710672375655</c:v>
                </c:pt>
                <c:pt idx="9">
                  <c:v>13.372692601193311</c:v>
                </c:pt>
                <c:pt idx="10">
                  <c:v>12.789121751522332</c:v>
                </c:pt>
                <c:pt idx="11">
                  <c:v>12.242418337226624</c:v>
                </c:pt>
              </c:numCache>
            </c:numRef>
          </c:val>
          <c:extLst>
            <c:ext xmlns:c16="http://schemas.microsoft.com/office/drawing/2014/chart" uri="{C3380CC4-5D6E-409C-BE32-E72D297353CC}">
              <c16:uniqueId val="{00000000-0013-42D3-ACC3-01C7717D7DC8}"/>
            </c:ext>
          </c:extLst>
        </c:ser>
        <c:dLbls>
          <c:showLegendKey val="0"/>
          <c:showVal val="0"/>
          <c:showCatName val="0"/>
          <c:showSerName val="0"/>
          <c:showPercent val="0"/>
          <c:showBubbleSize val="0"/>
        </c:dLbls>
        <c:gapWidth val="219"/>
        <c:axId val="697040360"/>
        <c:axId val="697043240"/>
      </c:barChart>
      <c:lineChart>
        <c:grouping val="standard"/>
        <c:varyColors val="0"/>
        <c:ser>
          <c:idx val="2"/>
          <c:order val="1"/>
          <c:tx>
            <c:strRef>
              <c:f>Лист2!$J$35</c:f>
              <c:strCache>
                <c:ptCount val="1"/>
                <c:pt idx="0">
                  <c:v>Накопленный дисконтированный поток</c:v>
                </c:pt>
              </c:strCache>
            </c:strRef>
          </c:tx>
          <c:spPr>
            <a:ln w="15875" cap="rnd">
              <a:solidFill>
                <a:schemeClr val="accent6"/>
              </a:solidFill>
              <a:round/>
            </a:ln>
            <a:effectLst/>
          </c:spPr>
          <c:marker>
            <c:symbol val="circle"/>
            <c:size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val>
            <c:numRef>
              <c:f>Лист2!$J$36:$J$47</c:f>
              <c:numCache>
                <c:formatCode>General</c:formatCode>
                <c:ptCount val="12"/>
                <c:pt idx="0">
                  <c:v>-39.130434782608702</c:v>
                </c:pt>
                <c:pt idx="1">
                  <c:v>-71.266540642722134</c:v>
                </c:pt>
                <c:pt idx="2">
                  <c:v>-52.987589381112002</c:v>
                </c:pt>
                <c:pt idx="3">
                  <c:v>-35.549141776936764</c:v>
                </c:pt>
                <c:pt idx="4">
                  <c:v>-18.844003470914096</c:v>
                </c:pt>
                <c:pt idx="5">
                  <c:v>-2.8911389727652654</c:v>
                </c:pt>
                <c:pt idx="6">
                  <c:v>12.371904848112314</c:v>
                </c:pt>
                <c:pt idx="7">
                  <c:v>26.984392671396513</c:v>
                </c:pt>
                <c:pt idx="8">
                  <c:v>40.970103343772166</c:v>
                </c:pt>
                <c:pt idx="9">
                  <c:v>54.342795944965474</c:v>
                </c:pt>
                <c:pt idx="10">
                  <c:v>67.131917696487804</c:v>
                </c:pt>
                <c:pt idx="11">
                  <c:v>79.374336033714428</c:v>
                </c:pt>
              </c:numCache>
            </c:numRef>
          </c:val>
          <c:smooth val="0"/>
          <c:extLst>
            <c:ext xmlns:c16="http://schemas.microsoft.com/office/drawing/2014/chart" uri="{C3380CC4-5D6E-409C-BE32-E72D297353CC}">
              <c16:uniqueId val="{00000001-0013-42D3-ACC3-01C7717D7DC8}"/>
            </c:ext>
          </c:extLst>
        </c:ser>
        <c:dLbls>
          <c:showLegendKey val="0"/>
          <c:showVal val="0"/>
          <c:showCatName val="0"/>
          <c:showSerName val="0"/>
          <c:showPercent val="0"/>
          <c:showBubbleSize val="0"/>
        </c:dLbls>
        <c:marker val="1"/>
        <c:smooth val="0"/>
        <c:axId val="697040360"/>
        <c:axId val="697043240"/>
      </c:lineChart>
      <c:catAx>
        <c:axId val="69704036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a:t>год эксплуатации</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97043240"/>
        <c:crosses val="autoZero"/>
        <c:auto val="1"/>
        <c:lblAlgn val="ctr"/>
        <c:lblOffset val="100"/>
        <c:noMultiLvlLbl val="0"/>
      </c:catAx>
      <c:valAx>
        <c:axId val="697043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a:t>млн. руб.</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97040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a:t>Сравнение годовых денежных потоков проекта (номинальных и дисконтированных)</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Лист2!$I$22</c:f>
              <c:strCache>
                <c:ptCount val="1"/>
                <c:pt idx="0">
                  <c:v>Недисконтированный поток (ЧДП)</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Лист2!$H$23:$H$32</c:f>
              <c:numCache>
                <c:formatCode>General</c:formatCode>
                <c:ptCount val="10"/>
                <c:pt idx="0">
                  <c:v>3</c:v>
                </c:pt>
                <c:pt idx="1">
                  <c:v>4</c:v>
                </c:pt>
                <c:pt idx="2">
                  <c:v>5</c:v>
                </c:pt>
                <c:pt idx="3">
                  <c:v>6</c:v>
                </c:pt>
                <c:pt idx="4">
                  <c:v>7</c:v>
                </c:pt>
                <c:pt idx="5">
                  <c:v>8</c:v>
                </c:pt>
                <c:pt idx="6">
                  <c:v>9</c:v>
                </c:pt>
                <c:pt idx="7">
                  <c:v>10</c:v>
                </c:pt>
                <c:pt idx="8">
                  <c:v>11</c:v>
                </c:pt>
                <c:pt idx="9">
                  <c:v>12</c:v>
                </c:pt>
              </c:numCache>
            </c:numRef>
          </c:cat>
          <c:val>
            <c:numRef>
              <c:f>Лист2!$I$23:$I$32</c:f>
              <c:numCache>
                <c:formatCode>0.00</c:formatCode>
                <c:ptCount val="10"/>
                <c:pt idx="0" formatCode="General">
                  <c:v>27.800000000001297</c:v>
                </c:pt>
                <c:pt idx="1">
                  <c:v>30.499953850000004</c:v>
                </c:pt>
                <c:pt idx="2">
                  <c:v>33.600000000000257</c:v>
                </c:pt>
                <c:pt idx="3">
                  <c:v>36.89994497</c:v>
                </c:pt>
                <c:pt idx="4">
                  <c:v>40.600000000000044</c:v>
                </c:pt>
                <c:pt idx="5">
                  <c:v>44.699934330000005</c:v>
                </c:pt>
                <c:pt idx="6">
                  <c:v>49.200000000001701</c:v>
                </c:pt>
                <c:pt idx="7">
                  <c:v>54.100000000001486</c:v>
                </c:pt>
                <c:pt idx="8">
                  <c:v>59.499999999998636</c:v>
                </c:pt>
                <c:pt idx="9">
                  <c:v>65.499999999999972</c:v>
                </c:pt>
              </c:numCache>
            </c:numRef>
          </c:val>
          <c:extLst>
            <c:ext xmlns:c16="http://schemas.microsoft.com/office/drawing/2014/chart" uri="{C3380CC4-5D6E-409C-BE32-E72D297353CC}">
              <c16:uniqueId val="{00000000-36CF-42B2-AFDA-F4AC79BB6BFD}"/>
            </c:ext>
          </c:extLst>
        </c:ser>
        <c:ser>
          <c:idx val="1"/>
          <c:order val="1"/>
          <c:tx>
            <c:strRef>
              <c:f>Лист2!$J$22</c:f>
              <c:strCache>
                <c:ptCount val="1"/>
                <c:pt idx="0">
                  <c:v>Дисконтированный поток (PV)</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Лист2!$H$23:$H$32</c:f>
              <c:numCache>
                <c:formatCode>General</c:formatCode>
                <c:ptCount val="10"/>
                <c:pt idx="0">
                  <c:v>3</c:v>
                </c:pt>
                <c:pt idx="1">
                  <c:v>4</c:v>
                </c:pt>
                <c:pt idx="2">
                  <c:v>5</c:v>
                </c:pt>
                <c:pt idx="3">
                  <c:v>6</c:v>
                </c:pt>
                <c:pt idx="4">
                  <c:v>7</c:v>
                </c:pt>
                <c:pt idx="5">
                  <c:v>8</c:v>
                </c:pt>
                <c:pt idx="6">
                  <c:v>9</c:v>
                </c:pt>
                <c:pt idx="7">
                  <c:v>10</c:v>
                </c:pt>
                <c:pt idx="8">
                  <c:v>11</c:v>
                </c:pt>
                <c:pt idx="9">
                  <c:v>12</c:v>
                </c:pt>
              </c:numCache>
            </c:numRef>
          </c:cat>
          <c:val>
            <c:numRef>
              <c:f>Лист2!$J$23:$J$32</c:f>
              <c:numCache>
                <c:formatCode>0.00</c:formatCode>
                <c:ptCount val="10"/>
                <c:pt idx="0">
                  <c:v>18.278951261610128</c:v>
                </c:pt>
                <c:pt idx="1">
                  <c:v>17.438447604175238</c:v>
                </c:pt>
                <c:pt idx="2">
                  <c:v>16.705138306022668</c:v>
                </c:pt>
                <c:pt idx="3">
                  <c:v>15.952864498148831</c:v>
                </c:pt>
                <c:pt idx="4">
                  <c:v>15.263043820877579</c:v>
                </c:pt>
                <c:pt idx="5">
                  <c:v>14.612487823284201</c:v>
                </c:pt>
                <c:pt idx="6">
                  <c:v>13.985710672375655</c:v>
                </c:pt>
                <c:pt idx="7">
                  <c:v>13.372692601193311</c:v>
                </c:pt>
                <c:pt idx="8">
                  <c:v>12.789121751522332</c:v>
                </c:pt>
                <c:pt idx="9">
                  <c:v>12.242418337226624</c:v>
                </c:pt>
              </c:numCache>
            </c:numRef>
          </c:val>
          <c:extLst>
            <c:ext xmlns:c16="http://schemas.microsoft.com/office/drawing/2014/chart" uri="{C3380CC4-5D6E-409C-BE32-E72D297353CC}">
              <c16:uniqueId val="{00000001-36CF-42B2-AFDA-F4AC79BB6BFD}"/>
            </c:ext>
          </c:extLst>
        </c:ser>
        <c:dLbls>
          <c:showLegendKey val="0"/>
          <c:showVal val="0"/>
          <c:showCatName val="0"/>
          <c:showSerName val="0"/>
          <c:showPercent val="0"/>
          <c:showBubbleSize val="0"/>
        </c:dLbls>
        <c:gapWidth val="100"/>
        <c:overlap val="-24"/>
        <c:axId val="657234864"/>
        <c:axId val="657237384"/>
      </c:barChart>
      <c:catAx>
        <c:axId val="65723486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a:t>Год эксплуатации</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57237384"/>
        <c:crosses val="autoZero"/>
        <c:auto val="1"/>
        <c:lblAlgn val="ctr"/>
        <c:lblOffset val="100"/>
        <c:noMultiLvlLbl val="0"/>
      </c:catAx>
      <c:valAx>
        <c:axId val="657237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a:t>млн. руб.</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572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2F90-079E-4087-B9A3-12E0D212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4056</TotalTime>
  <Pages>73</Pages>
  <Words>17027</Words>
  <Characters>97054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Егиазарян Артур</cp:lastModifiedBy>
  <cp:revision>96</cp:revision>
  <cp:lastPrinted>2025-06-20T15:26:00Z</cp:lastPrinted>
  <dcterms:created xsi:type="dcterms:W3CDTF">2025-05-12T07:13:00Z</dcterms:created>
  <dcterms:modified xsi:type="dcterms:W3CDTF">2025-06-20T15:36:00Z</dcterms:modified>
</cp:coreProperties>
</file>