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F257" w14:textId="3764B167" w:rsidR="005852D1" w:rsidRPr="005852D1" w:rsidRDefault="00126A54" w:rsidP="005852D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57339664"/>
      <w:bookmarkEnd w:id="0"/>
      <w:r>
        <w:rPr>
          <w:rFonts w:ascii="Times New Roman" w:eastAsia="Calibri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6D988D" wp14:editId="5B300181">
            <wp:simplePos x="0" y="0"/>
            <wp:positionH relativeFrom="column">
              <wp:posOffset>-786946</wp:posOffset>
            </wp:positionH>
            <wp:positionV relativeFrom="page">
              <wp:posOffset>367072</wp:posOffset>
            </wp:positionV>
            <wp:extent cx="7018655" cy="9971405"/>
            <wp:effectExtent l="0" t="0" r="0" b="0"/>
            <wp:wrapTopAndBottom/>
            <wp:docPr id="463888353" name="Рисунок 1" descr="Изображение выглядит как текст, письмо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88353" name="Рисунок 1" descr="Изображение выглядит как текст, письмо, снимок экрана, Шриф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655" cy="997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2D1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70AE161" w14:textId="2C0FC411" w:rsidR="005852D1" w:rsidRPr="005852D1" w:rsidRDefault="00126A54" w:rsidP="005852D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637BF53" wp14:editId="7CC0362B">
            <wp:simplePos x="0" y="0"/>
            <wp:positionH relativeFrom="column">
              <wp:posOffset>-906821</wp:posOffset>
            </wp:positionH>
            <wp:positionV relativeFrom="page">
              <wp:posOffset>160020</wp:posOffset>
            </wp:positionV>
            <wp:extent cx="7228205" cy="10291445"/>
            <wp:effectExtent l="0" t="0" r="0" b="0"/>
            <wp:wrapTopAndBottom/>
            <wp:docPr id="1221221595" name="Рисунок 8" descr="Изображение выглядит как текст, Шрифт, снимок экрана,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21595" name="Рисунок 8" descr="Изображение выглядит как текст, Шрифт, снимок экрана, черно-белый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8205" cy="1029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2D1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7D6F7C8" w14:textId="5333CAB4" w:rsidR="004C0B1B" w:rsidRPr="004C0B1B" w:rsidRDefault="00126A54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958CF2A" wp14:editId="3B033951">
            <wp:simplePos x="0" y="0"/>
            <wp:positionH relativeFrom="column">
              <wp:posOffset>-873760</wp:posOffset>
            </wp:positionH>
            <wp:positionV relativeFrom="page">
              <wp:posOffset>246380</wp:posOffset>
            </wp:positionV>
            <wp:extent cx="7141210" cy="10122535"/>
            <wp:effectExtent l="0" t="0" r="2540" b="0"/>
            <wp:wrapTopAndBottom/>
            <wp:docPr id="41083443" name="Рисунок 9" descr="Изображение выглядит как текст, черно-белый, Шрифт, бума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3443" name="Рисунок 9" descr="Изображение выглядит как текст, черно-белый, Шрифт, бумага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210" cy="1012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B1B"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нормативные правовые акты, регламентирующие деятельность предприятия;</w:t>
      </w:r>
    </w:p>
    <w:p w14:paraId="3F0136EB" w14:textId="1D6B1F67" w:rsidR="005852D1" w:rsidRPr="005852D1" w:rsidRDefault="00126A54" w:rsidP="00126A5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0E5740F" wp14:editId="50B32638">
            <wp:simplePos x="0" y="0"/>
            <wp:positionH relativeFrom="column">
              <wp:posOffset>-807085</wp:posOffset>
            </wp:positionH>
            <wp:positionV relativeFrom="page">
              <wp:posOffset>226695</wp:posOffset>
            </wp:positionV>
            <wp:extent cx="7041515" cy="9984740"/>
            <wp:effectExtent l="0" t="0" r="6985" b="0"/>
            <wp:wrapTopAndBottom/>
            <wp:docPr id="639884360" name="Рисунок 10" descr="Изображение выглядит как текст, письмо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84360" name="Рисунок 10" descr="Изображение выглядит как текст, письмо, документ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515" cy="998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4A925" w14:textId="011C2539" w:rsidR="00126A54" w:rsidRPr="005852D1" w:rsidRDefault="00480555" w:rsidP="0062241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7BDB51B" wp14:editId="71FD6A03">
            <wp:simplePos x="0" y="0"/>
            <wp:positionH relativeFrom="column">
              <wp:posOffset>-860425</wp:posOffset>
            </wp:positionH>
            <wp:positionV relativeFrom="page">
              <wp:posOffset>246380</wp:posOffset>
            </wp:positionV>
            <wp:extent cx="7143115" cy="10171430"/>
            <wp:effectExtent l="0" t="0" r="635" b="1270"/>
            <wp:wrapTopAndBottom/>
            <wp:docPr id="359548703" name="Рисунок 11" descr="Изображение выглядит как текст, снимок экрана, Шрифт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48703" name="Рисунок 11" descr="Изображение выглядит как текст, снимок экрана, Шрифт, письмо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115" cy="1017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2D1"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14:paraId="4C5CC4A0" w14:textId="32759A6D" w:rsidR="005852D1" w:rsidRPr="005852D1" w:rsidRDefault="005852D1" w:rsidP="005852D1">
      <w:pPr>
        <w:ind w:firstLine="779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3</w:t>
      </w:r>
    </w:p>
    <w:p w14:paraId="1DF00246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ДНЕВНИК ПРОХОЖДЕНИЯ УЧЕБНОЙ</w:t>
      </w:r>
      <w:r w:rsidRPr="005852D1">
        <w:rPr>
          <w:rFonts w:ascii="Times New Roman" w:eastAsia="Calibri" w:hAnsi="Times New Roman" w:cs="Times New Roman"/>
          <w:b/>
          <w:color w:val="7030A0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ПРАКТИКИ</w:t>
      </w:r>
    </w:p>
    <w:p w14:paraId="1B93EA3C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8DB91F" w14:textId="77777777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Направление подготовки (специальности) 38.03.01 Экономика (Мировая экономика и коммерция).</w:t>
      </w:r>
    </w:p>
    <w:p w14:paraId="05A7EFCC" w14:textId="77777777" w:rsidR="002E0F7C" w:rsidRDefault="002E0F7C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1F404E" w14:textId="5712D08E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Фамилия И.О студента </w:t>
      </w:r>
      <w:r w:rsidR="00B80B7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Шогерян Гога Арманович </w:t>
      </w:r>
    </w:p>
    <w:p w14:paraId="0BE673A2" w14:textId="0A5BDA2D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Курс 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</w:p>
    <w:p w14:paraId="3B05D600" w14:textId="33D02BC8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Сроки прохождения практики с «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января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по «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февраля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69EF960A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5BE7E2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237"/>
        <w:gridCol w:w="2121"/>
      </w:tblGrid>
      <w:tr w:rsidR="00A13B9D" w:rsidRPr="005852D1" w14:paraId="6539254B" w14:textId="77777777" w:rsidTr="00A13B9D">
        <w:tc>
          <w:tcPr>
            <w:tcW w:w="1129" w:type="dxa"/>
            <w:shd w:val="clear" w:color="auto" w:fill="auto"/>
            <w:vAlign w:val="center"/>
          </w:tcPr>
          <w:p w14:paraId="0BDB924F" w14:textId="77777777" w:rsidR="005852D1" w:rsidRPr="005852D1" w:rsidRDefault="005852D1" w:rsidP="005852D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88A5F0" w14:textId="77777777" w:rsidR="005852D1" w:rsidRPr="005852D1" w:rsidRDefault="005852D1" w:rsidP="005852D1">
            <w:pPr>
              <w:spacing w:after="0" w:line="240" w:lineRule="auto"/>
              <w:ind w:left="-6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Содержание выполняемых работ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252955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Отметка руководителя практики от профильной организации (подпись)</w:t>
            </w:r>
          </w:p>
        </w:tc>
      </w:tr>
      <w:tr w:rsidR="00A13B9D" w:rsidRPr="005852D1" w14:paraId="100D347A" w14:textId="77777777" w:rsidTr="00A13B9D">
        <w:tc>
          <w:tcPr>
            <w:tcW w:w="1129" w:type="dxa"/>
            <w:shd w:val="clear" w:color="auto" w:fill="auto"/>
          </w:tcPr>
          <w:p w14:paraId="5C589412" w14:textId="194C2D01" w:rsidR="00C15B84" w:rsidRPr="005852D1" w:rsidRDefault="00C15B84" w:rsidP="00C15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6237" w:type="dxa"/>
            <w:shd w:val="clear" w:color="auto" w:fill="auto"/>
          </w:tcPr>
          <w:p w14:paraId="05B084C5" w14:textId="77777777" w:rsidR="00C15B84" w:rsidRDefault="00C15B84" w:rsidP="00C15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  <w:p w14:paraId="4D3570F9" w14:textId="136F8824" w:rsidR="00493AD3" w:rsidRPr="005852D1" w:rsidRDefault="003B55B1" w:rsidP="00C15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опис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ание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отечественн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ого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зарубежн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ого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опыт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 в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развити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отрасли профильно</w:t>
            </w:r>
            <w:r w:rsidR="004768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ПАО «Сбербанк России» 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представ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ление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таблице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статистически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данны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</w:p>
        </w:tc>
        <w:tc>
          <w:tcPr>
            <w:tcW w:w="2121" w:type="dxa"/>
            <w:shd w:val="clear" w:color="auto" w:fill="auto"/>
          </w:tcPr>
          <w:p w14:paraId="163BD2A8" w14:textId="2933C60C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39FE34E8" w14:textId="77777777" w:rsidTr="00A13B9D">
        <w:tc>
          <w:tcPr>
            <w:tcW w:w="1129" w:type="dxa"/>
            <w:shd w:val="clear" w:color="auto" w:fill="auto"/>
          </w:tcPr>
          <w:p w14:paraId="65A2DDB2" w14:textId="1A674B0B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6237" w:type="dxa"/>
            <w:shd w:val="clear" w:color="auto" w:fill="auto"/>
          </w:tcPr>
          <w:p w14:paraId="341FEA67" w14:textId="7C5FD15D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Описание и 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арактеристик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ПАО «Сбербанк России»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истори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создания и развития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9E399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ознак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омление</w:t>
            </w:r>
            <w:r w:rsidRPr="009E399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 деятельностью основных подразделений и служб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2D3B3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3B3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основных видов деятельности, продукции (работ, услуг), с номенклатурой производимой продукции (видов работ и услуг) и ее потребителями</w:t>
            </w:r>
          </w:p>
        </w:tc>
        <w:tc>
          <w:tcPr>
            <w:tcW w:w="2121" w:type="dxa"/>
            <w:shd w:val="clear" w:color="auto" w:fill="auto"/>
          </w:tcPr>
          <w:p w14:paraId="47704B1B" w14:textId="7535D178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4FA5934B" w14:textId="77777777" w:rsidTr="00A13B9D">
        <w:tc>
          <w:tcPr>
            <w:tcW w:w="1129" w:type="dxa"/>
            <w:shd w:val="clear" w:color="auto" w:fill="auto"/>
          </w:tcPr>
          <w:p w14:paraId="684089E9" w14:textId="07B6AA02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22 января</w:t>
            </w:r>
          </w:p>
        </w:tc>
        <w:tc>
          <w:tcPr>
            <w:tcW w:w="6237" w:type="dxa"/>
            <w:shd w:val="clear" w:color="auto" w:fill="auto"/>
          </w:tcPr>
          <w:p w14:paraId="0EF7A37D" w14:textId="4F7812EA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нормативны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правовы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акт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ов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регламентирующи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деятельность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ПАО «Сбербанк России»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учредительны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документ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ов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</w:tcPr>
          <w:p w14:paraId="4D479ED8" w14:textId="2CB1EABF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5440AB07" w14:textId="77777777" w:rsidTr="00A13B9D">
        <w:tc>
          <w:tcPr>
            <w:tcW w:w="1129" w:type="dxa"/>
            <w:shd w:val="clear" w:color="auto" w:fill="auto"/>
          </w:tcPr>
          <w:p w14:paraId="1E108162" w14:textId="05A4CD5F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23 января</w:t>
            </w:r>
          </w:p>
        </w:tc>
        <w:tc>
          <w:tcPr>
            <w:tcW w:w="6237" w:type="dxa"/>
            <w:shd w:val="clear" w:color="auto" w:fill="auto"/>
          </w:tcPr>
          <w:p w14:paraId="7A405DF8" w14:textId="56AAF341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Ознакомление с 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организационно-правов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форм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систем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управления на предприятии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ПАО «Сбербанк России»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организационно-экономическ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ая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характеристик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</w:t>
            </w:r>
          </w:p>
        </w:tc>
        <w:tc>
          <w:tcPr>
            <w:tcW w:w="2121" w:type="dxa"/>
            <w:shd w:val="clear" w:color="auto" w:fill="auto"/>
          </w:tcPr>
          <w:p w14:paraId="1261FD57" w14:textId="4087687E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6685DF58" w14:textId="77777777" w:rsidTr="00A13B9D">
        <w:tc>
          <w:tcPr>
            <w:tcW w:w="1129" w:type="dxa"/>
            <w:shd w:val="clear" w:color="auto" w:fill="auto"/>
          </w:tcPr>
          <w:p w14:paraId="4FEDFCC4" w14:textId="1E67634C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24 января</w:t>
            </w:r>
          </w:p>
        </w:tc>
        <w:tc>
          <w:tcPr>
            <w:tcW w:w="6237" w:type="dxa"/>
            <w:shd w:val="clear" w:color="auto" w:fill="auto"/>
          </w:tcPr>
          <w:p w14:paraId="7806C125" w14:textId="6AB5231F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Описание и схематичное представление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организационн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структур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ПАО «Сбербанк России»</w:t>
            </w:r>
          </w:p>
        </w:tc>
        <w:tc>
          <w:tcPr>
            <w:tcW w:w="2121" w:type="dxa"/>
            <w:shd w:val="clear" w:color="auto" w:fill="auto"/>
          </w:tcPr>
          <w:p w14:paraId="362C8F65" w14:textId="25C09213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1456DD07" w14:textId="77777777" w:rsidTr="00A13B9D">
        <w:tc>
          <w:tcPr>
            <w:tcW w:w="1129" w:type="dxa"/>
            <w:shd w:val="clear" w:color="auto" w:fill="auto"/>
          </w:tcPr>
          <w:p w14:paraId="38D62203" w14:textId="7F590D68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6237" w:type="dxa"/>
            <w:shd w:val="clear" w:color="auto" w:fill="auto"/>
          </w:tcPr>
          <w:p w14:paraId="09E3AE47" w14:textId="03B9E495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структур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ы, должностных инструкций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задач экономического и внешнеэкономического отдела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их сотрудников</w:t>
            </w:r>
          </w:p>
        </w:tc>
        <w:tc>
          <w:tcPr>
            <w:tcW w:w="2121" w:type="dxa"/>
            <w:shd w:val="clear" w:color="auto" w:fill="auto"/>
          </w:tcPr>
          <w:p w14:paraId="7EA17D75" w14:textId="67B0B6BF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1D9394E8" w14:textId="77777777" w:rsidTr="00A13B9D">
        <w:tc>
          <w:tcPr>
            <w:tcW w:w="1129" w:type="dxa"/>
            <w:shd w:val="clear" w:color="auto" w:fill="auto"/>
          </w:tcPr>
          <w:p w14:paraId="636A2231" w14:textId="4213FD89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26 января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5B84">
              <w:rPr>
                <w:rFonts w:ascii="Times New Roman" w:hAnsi="Times New Roman" w:cs="Times New Roman"/>
              </w:rPr>
              <w:t>27 января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5B84">
              <w:rPr>
                <w:rFonts w:ascii="Times New Roman" w:hAnsi="Times New Roman" w:cs="Times New Roman"/>
              </w:rPr>
              <w:t xml:space="preserve">29 января, </w:t>
            </w:r>
          </w:p>
        </w:tc>
        <w:tc>
          <w:tcPr>
            <w:tcW w:w="6237" w:type="dxa"/>
            <w:shd w:val="clear" w:color="auto" w:fill="auto"/>
          </w:tcPr>
          <w:p w14:paraId="4B5D67C1" w14:textId="3D154761" w:rsidR="00A13B9D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оценки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экономическ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деятельност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хозяйствующего субъекта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ПАО «Сбербанк России»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 именно сбор</w:t>
            </w:r>
            <w:r w:rsidRPr="005947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обработ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</w:t>
            </w:r>
            <w:r w:rsidRPr="005947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информаци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5947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 финансово-хозяйственной деятельности организации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96245A2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данные об основных финансово-экономических показателях деятельности предприятия (организации, учреждения). за 3 года;</w:t>
            </w:r>
          </w:p>
          <w:p w14:paraId="2A162E9F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выводы о динамике и структуре имущества и источников его формирования;</w:t>
            </w:r>
          </w:p>
          <w:p w14:paraId="30074A47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– результаты изучения динамики и связи между показателями финансовых результатов и рентабельности деятельности предприятия (организации, учреждения);</w:t>
            </w:r>
          </w:p>
          <w:p w14:paraId="22B94855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результаты изучения показателей уровней рядов динамики стоимостных показателей;</w:t>
            </w:r>
          </w:p>
          <w:p w14:paraId="79AEAB08" w14:textId="3918A3BF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расчет средних арифметических и средних хронологических значений основных стоимостных показателей.</w:t>
            </w:r>
          </w:p>
        </w:tc>
        <w:tc>
          <w:tcPr>
            <w:tcW w:w="2121" w:type="dxa"/>
            <w:shd w:val="clear" w:color="auto" w:fill="auto"/>
          </w:tcPr>
          <w:p w14:paraId="3CE44E10" w14:textId="015FA10C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выполнено</w:t>
            </w:r>
          </w:p>
        </w:tc>
      </w:tr>
      <w:tr w:rsidR="00A13B9D" w:rsidRPr="005852D1" w14:paraId="4C39D6F5" w14:textId="77777777" w:rsidTr="00A13B9D">
        <w:tc>
          <w:tcPr>
            <w:tcW w:w="1129" w:type="dxa"/>
            <w:shd w:val="clear" w:color="auto" w:fill="auto"/>
          </w:tcPr>
          <w:p w14:paraId="198C7ECB" w14:textId="458F4FBB" w:rsidR="00A13B9D" w:rsidRPr="00C15B84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30 января</w:t>
            </w:r>
          </w:p>
        </w:tc>
        <w:tc>
          <w:tcPr>
            <w:tcW w:w="6237" w:type="dxa"/>
            <w:shd w:val="clear" w:color="auto" w:fill="auto"/>
          </w:tcPr>
          <w:p w14:paraId="3DE8E9CB" w14:textId="47829B88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используемых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информационны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технологи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 деятельности предприятия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ПАО «Сбербанк России»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 раскры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их рол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</w:tcPr>
          <w:p w14:paraId="2B5DE57E" w14:textId="4CB1ECCD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158FB01C" w14:textId="77777777" w:rsidTr="00A13B9D">
        <w:tc>
          <w:tcPr>
            <w:tcW w:w="1129" w:type="dxa"/>
            <w:shd w:val="clear" w:color="auto" w:fill="auto"/>
          </w:tcPr>
          <w:p w14:paraId="6EA8E75A" w14:textId="77F2B397" w:rsidR="00A13B9D" w:rsidRPr="00C15B84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 января</w:t>
            </w:r>
          </w:p>
        </w:tc>
        <w:tc>
          <w:tcPr>
            <w:tcW w:w="6237" w:type="dxa"/>
            <w:shd w:val="clear" w:color="auto" w:fill="auto"/>
          </w:tcPr>
          <w:p w14:paraId="60C05E74" w14:textId="12761AD1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Изучение и описание с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истем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внутреннего документооборота предприятия</w:t>
            </w:r>
          </w:p>
        </w:tc>
        <w:tc>
          <w:tcPr>
            <w:tcW w:w="2121" w:type="dxa"/>
            <w:shd w:val="clear" w:color="auto" w:fill="auto"/>
          </w:tcPr>
          <w:p w14:paraId="4EF48499" w14:textId="60D64B17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3182D282" w14:textId="77777777" w:rsidTr="00A13B9D">
        <w:tc>
          <w:tcPr>
            <w:tcW w:w="1129" w:type="dxa"/>
            <w:shd w:val="clear" w:color="auto" w:fill="auto"/>
          </w:tcPr>
          <w:p w14:paraId="485E843C" w14:textId="02778D5F" w:rsidR="00A13B9D" w:rsidRPr="00C15B84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 февраля</w:t>
            </w:r>
          </w:p>
        </w:tc>
        <w:tc>
          <w:tcPr>
            <w:tcW w:w="6237" w:type="dxa"/>
            <w:shd w:val="clear" w:color="auto" w:fill="auto"/>
          </w:tcPr>
          <w:p w14:paraId="6D03C663" w14:textId="46CEFF67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и защита отчет по практике</w:t>
            </w:r>
          </w:p>
        </w:tc>
        <w:tc>
          <w:tcPr>
            <w:tcW w:w="2121" w:type="dxa"/>
            <w:shd w:val="clear" w:color="auto" w:fill="auto"/>
          </w:tcPr>
          <w:p w14:paraId="44DEC6F1" w14:textId="180B95C3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</w:tbl>
    <w:p w14:paraId="41C43AA2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5852D1" w:rsidRPr="005852D1" w:rsidSect="00CC2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2D2139" w14:textId="2CF2CB5A" w:rsidR="00B74995" w:rsidRDefault="00126A54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79700CEA" wp14:editId="6DB5AC10">
            <wp:simplePos x="0" y="0"/>
            <wp:positionH relativeFrom="column">
              <wp:posOffset>-817880</wp:posOffset>
            </wp:positionH>
            <wp:positionV relativeFrom="page">
              <wp:posOffset>283210</wp:posOffset>
            </wp:positionV>
            <wp:extent cx="7064375" cy="10036810"/>
            <wp:effectExtent l="0" t="0" r="3175" b="2540"/>
            <wp:wrapTopAndBottom/>
            <wp:docPr id="196781608" name="Рисунок 12" descr="Изображение выглядит как текст, диаграмма, Параллельный, черно-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81608" name="Рисунок 12" descr="Изображение выглядит как текст, диаграмма, Параллельный, черно-белый&#10;&#10;Автоматически созданное описание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4375" cy="1003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99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 w:type="page"/>
      </w:r>
    </w:p>
    <w:p w14:paraId="17629DAF" w14:textId="20B06EB2" w:rsidR="00181EAC" w:rsidRPr="00A8474B" w:rsidRDefault="00126A54" w:rsidP="00A8474B">
      <w:pPr>
        <w:keepNext/>
        <w:keepLines/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  <w:r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2B935564" wp14:editId="19F9BA59">
            <wp:simplePos x="0" y="0"/>
            <wp:positionH relativeFrom="column">
              <wp:posOffset>-765328</wp:posOffset>
            </wp:positionH>
            <wp:positionV relativeFrom="page">
              <wp:posOffset>230658</wp:posOffset>
            </wp:positionV>
            <wp:extent cx="6999605" cy="10262235"/>
            <wp:effectExtent l="0" t="0" r="0" b="5715"/>
            <wp:wrapTopAndBottom/>
            <wp:docPr id="717574478" name="Рисунок 13" descr="Изображение выглядит как текст, письмо, Шрифт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74478" name="Рисунок 13" descr="Изображение выглядит как текст, письмо, Шрифт, документ&#10;&#10;Автоматически созданное описание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605" cy="1026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74B" w:rsidRPr="00A847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СОДЕРЖАНИЕ</w:t>
      </w:r>
    </w:p>
    <w:p w14:paraId="77B2B99F" w14:textId="77777777" w:rsidR="00D052F6" w:rsidRPr="00BD1730" w:rsidRDefault="00D052F6" w:rsidP="00D052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17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СОДЕРЖАНИЕ</w:t>
      </w:r>
    </w:p>
    <w:p w14:paraId="0680DBD1" w14:textId="1621D5A7" w:rsidR="00072D67" w:rsidRPr="006C4A8E" w:rsidRDefault="00BD1730" w:rsidP="006C4A8E">
      <w:pPr>
        <w:spacing w:after="0" w:line="360" w:lineRule="auto"/>
        <w:ind w:firstLine="708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6C4A8E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1 </w:t>
      </w:r>
      <w:r w:rsidRPr="00855E4E">
        <w:rPr>
          <w:rFonts w:ascii="Times New Roman" w:eastAsia="Aptos" w:hAnsi="Times New Roman" w:cs="Times New Roman"/>
          <w:sz w:val="28"/>
          <w:szCs w:val="28"/>
        </w:rPr>
        <w:t>Текущее положение и тенденции развития отрасли ПАО «Сбербанк России».</w:t>
      </w:r>
    </w:p>
    <w:p w14:paraId="01E5C982" w14:textId="1C6EB9B5" w:rsidR="00BD1730" w:rsidRPr="00855E4E" w:rsidRDefault="00855E4E" w:rsidP="006C4A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4A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855E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Общая характеристика ПАО «Сбербанк России»: история создания и развития; описание деятельности; организационная структура; нормативно-правовые акты</w:t>
      </w:r>
      <w:r w:rsidR="00442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55E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регламентирующих деятельность; </w:t>
      </w:r>
      <w:r w:rsidRPr="00855E4E">
        <w:rPr>
          <w:rFonts w:ascii="Times New Roman" w:eastAsia="Aptos" w:hAnsi="Times New Roman" w:cs="Times New Roman"/>
          <w:sz w:val="28"/>
          <w:szCs w:val="28"/>
        </w:rPr>
        <w:t xml:space="preserve">международная деятельность. </w:t>
      </w:r>
    </w:p>
    <w:p w14:paraId="2987C9DF" w14:textId="2B0E14ED" w:rsidR="00855E4E" w:rsidRPr="00855E4E" w:rsidRDefault="00855E4E" w:rsidP="006C4A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4A8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Pr="00855E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55E4E">
        <w:rPr>
          <w:rFonts w:ascii="Times New Roman" w:eastAsia="Aptos" w:hAnsi="Times New Roman" w:cs="Times New Roman"/>
          <w:sz w:val="28"/>
          <w:szCs w:val="28"/>
        </w:rPr>
        <w:t>Система внутреннего документооборота</w:t>
      </w:r>
      <w:r w:rsidRPr="00855E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информационные технологии в деятельности ПАО «Сбербанк России»</w:t>
      </w:r>
      <w:r w:rsidR="009328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F7689B5" w14:textId="5A8AABA5" w:rsidR="00855E4E" w:rsidRPr="00855E4E" w:rsidRDefault="00855E4E" w:rsidP="006C4A8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6C4A8E">
        <w:rPr>
          <w:rFonts w:ascii="Times New Roman" w:eastAsia="Aptos" w:hAnsi="Times New Roman" w:cs="Times New Roman"/>
          <w:b/>
          <w:bCs/>
          <w:sz w:val="28"/>
          <w:szCs w:val="28"/>
        </w:rPr>
        <w:t>4</w:t>
      </w:r>
      <w:r w:rsidRPr="00855E4E">
        <w:rPr>
          <w:rFonts w:ascii="Times New Roman" w:eastAsia="Aptos" w:hAnsi="Times New Roman" w:cs="Times New Roman"/>
          <w:bCs/>
          <w:sz w:val="28"/>
          <w:szCs w:val="28"/>
        </w:rPr>
        <w:t xml:space="preserve"> </w:t>
      </w:r>
      <w:r w:rsidRPr="00855E4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Анализ показателей хозяйственной деятельности </w:t>
      </w:r>
      <w:r w:rsidRPr="00855E4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ПАО Сбербанк России</w:t>
      </w:r>
      <w:r w:rsidR="009328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Pr="00855E4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14:paraId="27BD6868" w14:textId="718DB081" w:rsidR="00855E4E" w:rsidRPr="00855E4E" w:rsidRDefault="00855E4E" w:rsidP="00855E4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350CE0E4" w14:textId="39F925AB" w:rsidR="009C017B" w:rsidRPr="00855E4E" w:rsidRDefault="00BD173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E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C017B" w:rsidRPr="00855E4E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7B595B4B" w14:textId="12603FA9" w:rsidR="00922D97" w:rsidRDefault="00922D97" w:rsidP="00DA48B1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  <w:r>
        <w:rPr>
          <w:rFonts w:ascii="Times New Roman" w:eastAsia="Aptos" w:hAnsi="Times New Roman" w:cs="Times New Roman"/>
          <w:b/>
          <w:bCs/>
          <w:sz w:val="28"/>
          <w:szCs w:val="28"/>
        </w:rPr>
        <w:lastRenderedPageBreak/>
        <w:t xml:space="preserve">1 </w:t>
      </w:r>
      <w:r w:rsidR="00634765" w:rsidRPr="00634765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Текущее положение </w:t>
      </w:r>
      <w:r w:rsidRPr="00F47160">
        <w:rPr>
          <w:rFonts w:ascii="Times New Roman" w:eastAsia="Aptos" w:hAnsi="Times New Roman" w:cs="Times New Roman"/>
          <w:b/>
          <w:bCs/>
          <w:sz w:val="28"/>
          <w:szCs w:val="28"/>
        </w:rPr>
        <w:t>и тенденции развития отрасли ПАО «Сбербанк России»</w:t>
      </w:r>
      <w:r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 </w:t>
      </w:r>
    </w:p>
    <w:p w14:paraId="0CD11255" w14:textId="77777777" w:rsidR="00922D97" w:rsidRDefault="00922D97" w:rsidP="00DA48B1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2380B5A9" w14:textId="77777777" w:rsidR="00B06C66" w:rsidRDefault="00B06C66" w:rsidP="00B06C66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B06C66">
        <w:rPr>
          <w:rFonts w:ascii="Times New Roman" w:eastAsia="Aptos" w:hAnsi="Times New Roman" w:cs="Times New Roman"/>
          <w:sz w:val="28"/>
          <w:szCs w:val="28"/>
        </w:rPr>
        <w:t xml:space="preserve">Банковская отрасль занимает одно из важнейших положений в экономике, как в мировом масштабе, так и в России, обеспечивая финансовую поддержку коммерческим и частным клиентам, способствуя развитию бизнеса и удовлетворению потребительского спроса. </w:t>
      </w:r>
    </w:p>
    <w:p w14:paraId="43B371E6" w14:textId="0DF0CB48" w:rsidR="00B06C66" w:rsidRPr="00F47160" w:rsidRDefault="00B06C66" w:rsidP="00B06C66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>На сегодняшний день</w:t>
      </w:r>
      <w:r w:rsidRPr="00F47160">
        <w:rPr>
          <w:rFonts w:ascii="Times New Roman" w:eastAsia="Aptos" w:hAnsi="Times New Roman" w:cs="Times New Roman"/>
          <w:sz w:val="28"/>
          <w:szCs w:val="28"/>
        </w:rPr>
        <w:t xml:space="preserve"> в мировой финансовой системе выделились </w:t>
      </w:r>
      <w:r>
        <w:rPr>
          <w:rFonts w:ascii="Times New Roman" w:eastAsia="Aptos" w:hAnsi="Times New Roman" w:cs="Times New Roman"/>
          <w:sz w:val="28"/>
          <w:szCs w:val="28"/>
        </w:rPr>
        <w:t>следующие</w:t>
      </w:r>
      <w:r w:rsidRPr="00F47160">
        <w:rPr>
          <w:rFonts w:ascii="Times New Roman" w:eastAsia="Aptos" w:hAnsi="Times New Roman" w:cs="Times New Roman"/>
          <w:sz w:val="28"/>
          <w:szCs w:val="28"/>
        </w:rPr>
        <w:t xml:space="preserve"> основные тенденции:</w:t>
      </w:r>
    </w:p>
    <w:p w14:paraId="562568F5" w14:textId="5A24D0C8" w:rsidR="00B06C66" w:rsidRPr="00F47160" w:rsidRDefault="00B06C66" w:rsidP="00B06C66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F47160">
        <w:rPr>
          <w:rFonts w:ascii="Times New Roman" w:eastAsia="Aptos" w:hAnsi="Times New Roman" w:cs="Times New Roman"/>
          <w:sz w:val="28"/>
          <w:szCs w:val="28"/>
        </w:rPr>
        <w:t>1) Реформация концепции денег -</w:t>
      </w: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F47160">
        <w:rPr>
          <w:rFonts w:ascii="Times New Roman" w:eastAsia="Aptos" w:hAnsi="Times New Roman" w:cs="Times New Roman"/>
          <w:sz w:val="28"/>
          <w:szCs w:val="28"/>
        </w:rPr>
        <w:t xml:space="preserve">постоянно открываются новые направления для разработки финансовых решений и услуг на базе технологий </w:t>
      </w:r>
      <w:proofErr w:type="spellStart"/>
      <w:r w:rsidRPr="00F47160">
        <w:rPr>
          <w:rFonts w:ascii="Times New Roman" w:eastAsia="Aptos" w:hAnsi="Times New Roman" w:cs="Times New Roman"/>
          <w:sz w:val="28"/>
          <w:szCs w:val="28"/>
        </w:rPr>
        <w:t>бло</w:t>
      </w:r>
      <w:r>
        <w:rPr>
          <w:rFonts w:ascii="Times New Roman" w:eastAsia="Aptos" w:hAnsi="Times New Roman" w:cs="Times New Roman"/>
          <w:sz w:val="28"/>
          <w:szCs w:val="28"/>
        </w:rPr>
        <w:t>к</w:t>
      </w:r>
      <w:r w:rsidRPr="00F47160">
        <w:rPr>
          <w:rFonts w:ascii="Times New Roman" w:eastAsia="Aptos" w:hAnsi="Times New Roman" w:cs="Times New Roman"/>
          <w:sz w:val="28"/>
          <w:szCs w:val="28"/>
        </w:rPr>
        <w:t>чейн</w:t>
      </w:r>
      <w:proofErr w:type="spellEnd"/>
      <w:r w:rsidRPr="00F47160">
        <w:rPr>
          <w:rFonts w:ascii="Times New Roman" w:eastAsia="Aptos" w:hAnsi="Times New Roman" w:cs="Times New Roman"/>
          <w:sz w:val="28"/>
          <w:szCs w:val="28"/>
        </w:rPr>
        <w:t xml:space="preserve"> и распределенных реестров (DLT). В том числе, результатом этого стал и глобальный переход на цифровые валюты центробанков, который может полностью изменить концепцию денег. </w:t>
      </w:r>
    </w:p>
    <w:p w14:paraId="74386820" w14:textId="516A7779" w:rsidR="00B06C66" w:rsidRPr="00F47160" w:rsidRDefault="00B06C66" w:rsidP="00B06C66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F47160">
        <w:rPr>
          <w:rFonts w:ascii="Times New Roman" w:eastAsia="Aptos" w:hAnsi="Times New Roman" w:cs="Times New Roman"/>
          <w:sz w:val="28"/>
          <w:szCs w:val="28"/>
        </w:rPr>
        <w:t xml:space="preserve">2) Открытый банкинг - открытый банкинг превращается из тенденции в стандарт, который ожидаемо будет устанавливать нормативные требования в банковской отрасли в течение следующих двух десятилетий. В 2023 году виртуальные и цифровые банки стали нормой, а количество действующих цифровых банков удвоилось. </w:t>
      </w:r>
    </w:p>
    <w:p w14:paraId="32FF8DC2" w14:textId="28116088" w:rsidR="00B06C66" w:rsidRPr="00F47160" w:rsidRDefault="00B06C66" w:rsidP="00B06C66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F47160">
        <w:rPr>
          <w:rFonts w:ascii="Times New Roman" w:eastAsia="Aptos" w:hAnsi="Times New Roman" w:cs="Times New Roman"/>
          <w:sz w:val="28"/>
          <w:szCs w:val="28"/>
        </w:rPr>
        <w:t xml:space="preserve">3) Сотрудничество банков </w:t>
      </w:r>
      <w:r>
        <w:rPr>
          <w:rFonts w:ascii="Times New Roman" w:eastAsia="Aptos" w:hAnsi="Times New Roman" w:cs="Times New Roman"/>
          <w:sz w:val="28"/>
          <w:szCs w:val="28"/>
        </w:rPr>
        <w:t>с</w:t>
      </w:r>
      <w:r w:rsidRPr="00F47160">
        <w:rPr>
          <w:rFonts w:ascii="Times New Roman" w:eastAsia="Aptos" w:hAnsi="Times New Roman" w:cs="Times New Roman"/>
          <w:sz w:val="28"/>
          <w:szCs w:val="28"/>
        </w:rPr>
        <w:t xml:space="preserve"> </w:t>
      </w:r>
      <w:proofErr w:type="spellStart"/>
      <w:r w:rsidRPr="00F47160">
        <w:rPr>
          <w:rFonts w:ascii="Times New Roman" w:eastAsia="Aptos" w:hAnsi="Times New Roman" w:cs="Times New Roman"/>
          <w:sz w:val="28"/>
          <w:szCs w:val="28"/>
        </w:rPr>
        <w:t>финтех</w:t>
      </w:r>
      <w:proofErr w:type="spellEnd"/>
      <w:r w:rsidRPr="00F47160">
        <w:rPr>
          <w:rFonts w:ascii="Times New Roman" w:eastAsia="Aptos" w:hAnsi="Times New Roman" w:cs="Times New Roman"/>
          <w:sz w:val="28"/>
          <w:szCs w:val="28"/>
        </w:rPr>
        <w:t>-компани</w:t>
      </w:r>
      <w:r>
        <w:rPr>
          <w:rFonts w:ascii="Times New Roman" w:eastAsia="Aptos" w:hAnsi="Times New Roman" w:cs="Times New Roman"/>
          <w:sz w:val="28"/>
          <w:szCs w:val="28"/>
        </w:rPr>
        <w:t>ями</w:t>
      </w:r>
      <w:r w:rsidRPr="00F47160">
        <w:rPr>
          <w:rFonts w:ascii="Times New Roman" w:eastAsia="Aptos" w:hAnsi="Times New Roman" w:cs="Times New Roman"/>
          <w:sz w:val="28"/>
          <w:szCs w:val="28"/>
        </w:rPr>
        <w:t xml:space="preserve"> </w:t>
      </w:r>
      <w:r>
        <w:rPr>
          <w:rFonts w:ascii="Times New Roman" w:eastAsia="Aptos" w:hAnsi="Times New Roman" w:cs="Times New Roman"/>
          <w:sz w:val="28"/>
          <w:szCs w:val="28"/>
        </w:rPr>
        <w:t>–</w:t>
      </w:r>
      <w:r w:rsidRPr="00F47160">
        <w:rPr>
          <w:rFonts w:ascii="Times New Roman" w:eastAsia="Aptos" w:hAnsi="Times New Roman" w:cs="Times New Roman"/>
          <w:sz w:val="28"/>
          <w:szCs w:val="28"/>
        </w:rPr>
        <w:t xml:space="preserve"> б</w:t>
      </w:r>
      <w:r w:rsidRPr="00B06C66">
        <w:rPr>
          <w:rFonts w:ascii="Times New Roman" w:eastAsia="Aptos" w:hAnsi="Times New Roman" w:cs="Times New Roman"/>
          <w:sz w:val="28"/>
          <w:szCs w:val="28"/>
        </w:rPr>
        <w:t xml:space="preserve">анки признали необходимость выхода на уровень </w:t>
      </w:r>
      <w:proofErr w:type="spellStart"/>
      <w:r w:rsidRPr="00B06C66">
        <w:rPr>
          <w:rFonts w:ascii="Times New Roman" w:eastAsia="Aptos" w:hAnsi="Times New Roman" w:cs="Times New Roman"/>
          <w:sz w:val="28"/>
          <w:szCs w:val="28"/>
        </w:rPr>
        <w:t>финтех</w:t>
      </w:r>
      <w:proofErr w:type="spellEnd"/>
      <w:r w:rsidRPr="00B06C66">
        <w:rPr>
          <w:rFonts w:ascii="Times New Roman" w:eastAsia="Aptos" w:hAnsi="Times New Roman" w:cs="Times New Roman"/>
          <w:sz w:val="28"/>
          <w:szCs w:val="28"/>
        </w:rPr>
        <w:t>-компаний и начали объединять свои усилия. Результаты такого сотрудничества ожидаются в период с 2023 по 2025 год.</w:t>
      </w:r>
    </w:p>
    <w:p w14:paraId="2AA770A8" w14:textId="1CBF5DCD" w:rsidR="00B06C66" w:rsidRPr="00B06C66" w:rsidRDefault="00B06C66" w:rsidP="00B06C66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Российская же </w:t>
      </w:r>
      <w:r w:rsidRPr="00F47160">
        <w:rPr>
          <w:rFonts w:ascii="Times New Roman" w:eastAsia="Aptos" w:hAnsi="Times New Roman" w:cs="Times New Roman"/>
          <w:sz w:val="28"/>
          <w:szCs w:val="28"/>
        </w:rPr>
        <w:t xml:space="preserve">банковская система демонстрирует значительный рост прибыли и портфелей. Спрос на кредиты высокий, хотя и может замедлиться в ближайшие месяцы из-за роста ключевой ставки. За первое полугодие 2023 года чистая прибыль сектора составила порядка 1,7 триллиона рублей по сравнению с 1,5 триллиона убытка за аналогичный период 2022 года. По итогам 2023 года прибыль банковского сектора превысила рекордный показатель 2021 год (2,4 триллиона рублей), несмотря на рост ключевой ставки. </w:t>
      </w:r>
      <w:r w:rsidRPr="00B06C66">
        <w:rPr>
          <w:rFonts w:ascii="Times New Roman" w:eastAsia="Aptos" w:hAnsi="Times New Roman" w:cs="Times New Roman"/>
          <w:sz w:val="28"/>
          <w:szCs w:val="28"/>
        </w:rPr>
        <w:t xml:space="preserve">В российской банковской сфере </w:t>
      </w:r>
      <w:r>
        <w:rPr>
          <w:rFonts w:ascii="Times New Roman" w:eastAsia="Aptos" w:hAnsi="Times New Roman" w:cs="Times New Roman"/>
          <w:sz w:val="28"/>
          <w:szCs w:val="28"/>
        </w:rPr>
        <w:t xml:space="preserve">сегодня </w:t>
      </w:r>
      <w:r w:rsidRPr="00B06C66">
        <w:rPr>
          <w:rFonts w:ascii="Times New Roman" w:eastAsia="Aptos" w:hAnsi="Times New Roman" w:cs="Times New Roman"/>
          <w:sz w:val="28"/>
          <w:szCs w:val="28"/>
        </w:rPr>
        <w:t>выделяются следующие тенденции:</w:t>
      </w:r>
    </w:p>
    <w:p w14:paraId="5F523A0E" w14:textId="77777777" w:rsidR="00B06C66" w:rsidRPr="00B06C66" w:rsidRDefault="00B06C66" w:rsidP="00B06C66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lastRenderedPageBreak/>
        <w:t xml:space="preserve">1) </w:t>
      </w:r>
      <w:r w:rsidRPr="00B06C66">
        <w:rPr>
          <w:rFonts w:ascii="Times New Roman" w:eastAsia="Aptos" w:hAnsi="Times New Roman" w:cs="Times New Roman"/>
          <w:sz w:val="28"/>
          <w:szCs w:val="28"/>
        </w:rPr>
        <w:t>Централизация банковской системы: Наблюдается ужесточение требований Центрального Банка и отзыв лицензий у мелких банков. За последние 5 лет банковский сектор сократился на 381 представителя.</w:t>
      </w:r>
    </w:p>
    <w:p w14:paraId="0ECEBD46" w14:textId="77777777" w:rsidR="00B06C66" w:rsidRDefault="00B06C66" w:rsidP="00B06C66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2) </w:t>
      </w:r>
      <w:r w:rsidRPr="00B06C66">
        <w:rPr>
          <w:rFonts w:ascii="Times New Roman" w:eastAsia="Aptos" w:hAnsi="Times New Roman" w:cs="Times New Roman"/>
          <w:sz w:val="28"/>
          <w:szCs w:val="28"/>
        </w:rPr>
        <w:t>Цифровые деньги: В ближайшие годы ожидается изменение роли цифровых валют, включая тестирование цифрового рубля с реальными клиентами в 2023 году.</w:t>
      </w:r>
    </w:p>
    <w:p w14:paraId="433DF1E8" w14:textId="35EFA288" w:rsidR="00B06C66" w:rsidRPr="00B06C66" w:rsidRDefault="00B06C66" w:rsidP="00B06C66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3) </w:t>
      </w:r>
      <w:r w:rsidRPr="00B06C66">
        <w:rPr>
          <w:rFonts w:ascii="Times New Roman" w:eastAsia="Aptos" w:hAnsi="Times New Roman" w:cs="Times New Roman"/>
          <w:sz w:val="28"/>
          <w:szCs w:val="28"/>
        </w:rPr>
        <w:t>Слияние и поглощение банков: Крупные банки стремятся к поглощению меньших для диверсификации продуктов и улучшения финансового положения. За последние годы произошло несколько слияний, например, объединение банков "Открытие" и "Бинбанк".</w:t>
      </w:r>
    </w:p>
    <w:p w14:paraId="60993F10" w14:textId="77777777" w:rsidR="00B06C66" w:rsidRDefault="00B06C66" w:rsidP="00B06C66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4) </w:t>
      </w:r>
      <w:r w:rsidRPr="00B06C66">
        <w:rPr>
          <w:rFonts w:ascii="Times New Roman" w:eastAsia="Aptos" w:hAnsi="Times New Roman" w:cs="Times New Roman"/>
          <w:sz w:val="28"/>
          <w:szCs w:val="28"/>
        </w:rPr>
        <w:t>Расширение сферы бизнеса: Крупные банки активно взаимодействуют со средними предприятиями, предлагая не только банковские услуги. "Сбербанк" превратился в экосистему, включающую различные бизнесы.</w:t>
      </w:r>
    </w:p>
    <w:p w14:paraId="5FFB62D0" w14:textId="2D3EE30D" w:rsidR="008A5E33" w:rsidRPr="00B06C66" w:rsidRDefault="00B06C66" w:rsidP="00B06C66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B06C66">
        <w:rPr>
          <w:rFonts w:ascii="Times New Roman" w:eastAsia="Aptos" w:hAnsi="Times New Roman" w:cs="Times New Roman"/>
          <w:sz w:val="28"/>
          <w:szCs w:val="28"/>
        </w:rPr>
        <w:t>С учетом этих тенденций, можно предположить, что в ближайшие годы в мировой банковской сфере будут происходить процессы слияний, поглощений и централизации, что приведет к укреплению крупных и стабильных банков</w:t>
      </w:r>
      <w:r>
        <w:rPr>
          <w:rFonts w:ascii="Times New Roman" w:eastAsia="Aptos" w:hAnsi="Times New Roman" w:cs="Times New Roman"/>
          <w:sz w:val="28"/>
          <w:szCs w:val="28"/>
        </w:rPr>
        <w:t>.</w:t>
      </w:r>
    </w:p>
    <w:p w14:paraId="4A0AB043" w14:textId="77777777" w:rsidR="008A5E33" w:rsidRPr="008A5E33" w:rsidRDefault="008A5E33" w:rsidP="008A5E33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1718C6FF" w14:textId="77777777" w:rsidR="008A5E33" w:rsidRPr="008A5E33" w:rsidRDefault="008A5E33" w:rsidP="008A5E33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11240D95" w14:textId="77777777" w:rsidR="00922D97" w:rsidRDefault="00922D97" w:rsidP="00DA48B1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1F46D190" w14:textId="0A7E2FB8" w:rsidR="00922D97" w:rsidRDefault="00922D97">
      <w:pPr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5E5F796A" w14:textId="77777777" w:rsidR="009B2E32" w:rsidRDefault="009B2E32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 w:type="page"/>
      </w:r>
    </w:p>
    <w:p w14:paraId="0772740E" w14:textId="0FCD3AC9" w:rsidR="00D666A7" w:rsidRDefault="00922D97" w:rsidP="00DA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2</w:t>
      </w:r>
      <w:r w:rsidR="00F158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E74F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Общая характеристика ПАО </w:t>
      </w:r>
      <w:r w:rsidR="00BD1C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="00E74F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Сбербанк России</w:t>
      </w:r>
      <w:r w:rsidR="00BD1C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»: </w:t>
      </w:r>
      <w:r w:rsidR="00BD1C6A" w:rsidRPr="00BD1C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истори</w:t>
      </w:r>
      <w:r w:rsidR="00BD1C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я</w:t>
      </w:r>
      <w:r w:rsidR="00BD1C6A" w:rsidRPr="00BD1C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создания и развития</w:t>
      </w:r>
      <w:r w:rsidR="007F60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;</w:t>
      </w:r>
      <w:r w:rsidR="00BD1C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описание деятельности</w:t>
      </w:r>
      <w:r w:rsidR="007F60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;</w:t>
      </w:r>
      <w:r w:rsidR="006012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8A7052" w:rsidRPr="008A70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организационн</w:t>
      </w:r>
      <w:r w:rsidR="00A503F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ая</w:t>
      </w:r>
      <w:r w:rsidR="008A7052" w:rsidRPr="008A70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структур</w:t>
      </w:r>
      <w:r w:rsidR="00A503F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="007F60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;</w:t>
      </w:r>
      <w:r w:rsidR="008A70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B7482C" w:rsidRPr="006012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нормативн</w:t>
      </w:r>
      <w:r w:rsidR="00B7482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о-</w:t>
      </w:r>
      <w:r w:rsidR="00B7482C" w:rsidRPr="006012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правовы</w:t>
      </w:r>
      <w:r w:rsidR="00B7482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</w:t>
      </w:r>
      <w:r w:rsidR="00B7482C" w:rsidRPr="006012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акт</w:t>
      </w:r>
      <w:r w:rsidR="00B7482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ы</w:t>
      </w:r>
      <w:r w:rsidR="002771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</w:t>
      </w:r>
      <w:r w:rsidR="00B7482C" w:rsidRPr="006012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регламентирующих деятельность</w:t>
      </w:r>
      <w:r w:rsidR="00CC74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; </w:t>
      </w:r>
      <w:r w:rsidR="00CC7485">
        <w:rPr>
          <w:rFonts w:ascii="Times New Roman" w:eastAsia="Aptos" w:hAnsi="Times New Roman" w:cs="Times New Roman"/>
          <w:b/>
          <w:bCs/>
          <w:sz w:val="28"/>
          <w:szCs w:val="28"/>
        </w:rPr>
        <w:t>международная деятельность</w:t>
      </w:r>
    </w:p>
    <w:p w14:paraId="058F9593" w14:textId="77777777" w:rsidR="00E74FEF" w:rsidRDefault="00E74FEF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7BA5FFD" w14:textId="41AF742C" w:rsidR="00BD1C6A" w:rsidRPr="00A55602" w:rsidRDefault="00BD1C6A" w:rsidP="00CC33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Сбербанк, исторический наследник сберегательных касс Российской империи и Гострудсберкасс СССР, был учрежден в 1841 году. С начала его деятельности банк стремился обеспечивать сбережения граждан, расширяя сеть касс и предоставляя новые услуги. Важные этапы в его развитии связаны с объединением сберегательных касс после Октябрьской революции, а также активным участием в поддержке фронта во время Великой Отечественной войны. С 1987 года начинается период реформ, в результате которых банк превращается в Сбербанк России. За последующие десятилетия банк прошел через ряд изменений, включая изменение названия в 1992 году на "Акционерный коммерческий Сберегательный банк Российской Федерации". </w:t>
      </w:r>
    </w:p>
    <w:p w14:paraId="7AE45745" w14:textId="4DE12CF4" w:rsidR="00CC33DF" w:rsidRPr="00A55602" w:rsidRDefault="00D666A7" w:rsidP="001E2A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настоящее время банк известен как Публичное акционерное общество "Сбербанк России", начиная с 29 мая 2015 года. Банк был учрежден Центральным банком России. Его юридический адрес: 117997, Российская Федерация, г. Москва, улица Вавилова, дом 19.</w:t>
      </w:r>
      <w:r w:rsidR="004A307F"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19179F9" w14:textId="77777777" w:rsidR="006012D1" w:rsidRPr="00A55602" w:rsidRDefault="006012D1" w:rsidP="006012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 России является универсальным коммерческим банком. Он не</w:t>
      </w:r>
    </w:p>
    <w:p w14:paraId="15010D3E" w14:textId="6465B772" w:rsidR="006012D1" w:rsidRPr="00A55602" w:rsidRDefault="006012D1" w:rsidP="006012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только проводит расчетно-кассовые, депозитные и кредитные операции, но также оказывает инвестиционные и иные услуги, то есть совмещает различные виды банковской деятельности. Банк осуществляет различные финансовые операции, включая привлечение и размещение денежных средств, открытие и ведение банковских счетов, переводы, инкассацию, операции с валютой, выдача поручительств, приобретение прав требования, доверительное управление, операции с драгоценными металлами и камнями, аренда помещений, лизинг и предоставление консультационных услуг. </w:t>
      </w:r>
    </w:p>
    <w:p w14:paraId="182381CD" w14:textId="321B7B35" w:rsidR="003168DA" w:rsidRPr="00A55602" w:rsidRDefault="003168DA" w:rsidP="003168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Органы управления банком включают в себя общее собрание акционеров, наблюдательный совет, коллегиальный исполнительный орган (правление), единоличный исполнительный орган (президент) и представителя банка. Акционерами могут быть юридические и физические лица, включая </w:t>
      </w: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иностранных акционеров, в соответствии с законодательством Российской Федерации. Они не отвечают по обязательствам банка и несут риск убытков, связанных с его деятельностью, в пределах стоимости принадлежащих им акций. Банк не отвечает по обязательствам своих акционеров. </w:t>
      </w:r>
    </w:p>
    <w:p w14:paraId="6A71C888" w14:textId="3C1F3DF2" w:rsidR="00CC33DF" w:rsidRPr="00A55602" w:rsidRDefault="00C77628" w:rsidP="006012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Общее собрание акционеров является высшим органом управления Сбербанком, принимающим ключевые решения. Каждый акционер имеет право участвовать в Общем собрании, в том числе голосовать при принятии решений. </w:t>
      </w:r>
      <w:r w:rsidR="003168DA"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Наблюдательный совет, ответственный перед Общим собранием акционеров, определяет стратегические направления банка и контролирует исполнение решений. В его обязанности входит организация системы управления рисками, контроль за исполнительными органами и обеспечение корпоративного управления. Также созданы комитеты в структуре Наблюдательного совета для предварительного рассмотрения ключевых вопросов: Комитет по аудиту, Комитет по кадрам и вознаграждениям, Комитет по стратегическому планированию и Комитет по управлению рисками. </w:t>
      </w:r>
    </w:p>
    <w:p w14:paraId="3CFC08D3" w14:textId="6AC611D5" w:rsidR="009619C7" w:rsidRPr="00A55602" w:rsidRDefault="00CF2E0D" w:rsidP="00A556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</w:t>
      </w:r>
      <w:r w:rsidR="00D666A7"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является частью банковской системы Российской Федерации и подчиняется действующим федеральным законам и нормативно-правовым актам. </w:t>
      </w:r>
      <w:r w:rsidR="009619C7"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Деятельность Сбербанка в Российской Федерации основывается на нормативно-правовой базе, включающей Федеральный Закон "О банках и банковской деятельности", Федеральный Закон "О центральном банке Российской Федерации", Конституцию РФ и другие законы, а также нормативные акты Банка России.</w:t>
      </w:r>
    </w:p>
    <w:p w14:paraId="59A59915" w14:textId="77777777" w:rsidR="00A55602" w:rsidRPr="00A55602" w:rsidRDefault="00A55602" w:rsidP="00A556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Банк, как юридическое лицо с филиалами и другими обособленными подразделениями, действует как коммерческая организация, преследующая основную цель - получение прибыли в соответствии с законодательством Российской Федерации. Банк имеет в собственности обособленное имущество, учитываемое на его самостоятельном балансе. </w:t>
      </w:r>
    </w:p>
    <w:p w14:paraId="24393C13" w14:textId="6A188FAC" w:rsidR="008A7052" w:rsidRPr="00A55602" w:rsidRDefault="009619C7" w:rsidP="00A556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Сбербанк, созданный на акционерной основе, подотчетен Наблюдательному совету и ответственен перед Общим собранием акционеров. Устав банка содержит информацию о его наименовании, местонахождении, банковских </w:t>
      </w: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операциях, уставном капитале, резервных и других фондах, органах управления и их функциях.</w:t>
      </w:r>
      <w:r w:rsidR="00A55602"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Взаимоотношения банка с клиентами строятся на основе договоров, а надзор за деятельностью осуществляют учреждения Центрального банка России. Сбербанк, как акционерное общество, имеет контрольный пакет акций владеющего 51% уставного капитала Центрального банка России.</w:t>
      </w:r>
    </w:p>
    <w:p w14:paraId="1FCAA8FA" w14:textId="77777777" w:rsidR="00CC7485" w:rsidRPr="008A5E33" w:rsidRDefault="00CC7485" w:rsidP="00CC7485">
      <w:pPr>
        <w:spacing w:after="0" w:line="360" w:lineRule="auto"/>
        <w:ind w:firstLine="708"/>
        <w:jc w:val="both"/>
        <w:rPr>
          <w:rFonts w:ascii="Times New Roman" w:eastAsia="Aptos" w:hAnsi="Times New Roman" w:cs="Times New Roman"/>
          <w:sz w:val="28"/>
          <w:szCs w:val="28"/>
        </w:rPr>
      </w:pPr>
      <w:bookmarkStart w:id="1" w:name="_Hlk157358304"/>
      <w:r w:rsidRPr="008A5E33">
        <w:rPr>
          <w:rFonts w:ascii="Times New Roman" w:eastAsia="Aptos" w:hAnsi="Times New Roman" w:cs="Times New Roman"/>
          <w:sz w:val="28"/>
          <w:szCs w:val="28"/>
        </w:rPr>
        <w:t>Публичное акционерное общество "Сбербанк России" предоставляет клиентам широкий спектр услуг, связанных с проведением валютных операций и обслуживанием внешнеэкономической деятельности. Эти услуги включают в себя оформление и обслуживание Паспортов сделок по внешнеторговым и кредитным договорам, заключаемым с иностранными контрагентами, а также обслуживание валютных операций без необходимости оформления Паспорта сделки, включая операции по покупке и продаже иностранной валюты.</w:t>
      </w: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8A5E33">
        <w:rPr>
          <w:rFonts w:ascii="Times New Roman" w:eastAsia="Aptos" w:hAnsi="Times New Roman" w:cs="Times New Roman"/>
          <w:sz w:val="28"/>
          <w:szCs w:val="28"/>
        </w:rPr>
        <w:t>Операции с иностранной валютой в банке выполняют специалисты валютного отдела, чьи обязанности включают анализ изменений курсов иностранных валют с целью установления курсов по валютным операциям банка.</w:t>
      </w:r>
    </w:p>
    <w:p w14:paraId="3CC15344" w14:textId="77777777" w:rsidR="00CC7485" w:rsidRPr="008A5E33" w:rsidRDefault="00CC7485" w:rsidP="00CC7485">
      <w:pPr>
        <w:spacing w:after="0" w:line="360" w:lineRule="auto"/>
        <w:ind w:firstLine="708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>П</w:t>
      </w:r>
      <w:r w:rsidRPr="008A5E33">
        <w:rPr>
          <w:rFonts w:ascii="Times New Roman" w:eastAsia="Aptos" w:hAnsi="Times New Roman" w:cs="Times New Roman"/>
          <w:sz w:val="28"/>
          <w:szCs w:val="28"/>
        </w:rPr>
        <w:t>роцесс расшир</w:t>
      </w:r>
      <w:r>
        <w:rPr>
          <w:rFonts w:ascii="Times New Roman" w:eastAsia="Aptos" w:hAnsi="Times New Roman" w:cs="Times New Roman"/>
          <w:sz w:val="28"/>
          <w:szCs w:val="28"/>
        </w:rPr>
        <w:t xml:space="preserve">ения </w:t>
      </w:r>
      <w:r w:rsidRPr="008A5E33">
        <w:rPr>
          <w:rFonts w:ascii="Times New Roman" w:eastAsia="Aptos" w:hAnsi="Times New Roman" w:cs="Times New Roman"/>
          <w:sz w:val="28"/>
          <w:szCs w:val="28"/>
        </w:rPr>
        <w:t>международн</w:t>
      </w:r>
      <w:r>
        <w:rPr>
          <w:rFonts w:ascii="Times New Roman" w:eastAsia="Aptos" w:hAnsi="Times New Roman" w:cs="Times New Roman"/>
          <w:sz w:val="28"/>
          <w:szCs w:val="28"/>
        </w:rPr>
        <w:t>ого</w:t>
      </w:r>
      <w:r w:rsidRPr="008A5E33">
        <w:rPr>
          <w:rFonts w:ascii="Times New Roman" w:eastAsia="Aptos" w:hAnsi="Times New Roman" w:cs="Times New Roman"/>
          <w:sz w:val="28"/>
          <w:szCs w:val="28"/>
        </w:rPr>
        <w:t xml:space="preserve"> присутстви</w:t>
      </w:r>
      <w:r>
        <w:rPr>
          <w:rFonts w:ascii="Times New Roman" w:eastAsia="Aptos" w:hAnsi="Times New Roman" w:cs="Times New Roman"/>
          <w:sz w:val="28"/>
          <w:szCs w:val="28"/>
        </w:rPr>
        <w:t>я</w:t>
      </w:r>
      <w:r w:rsidRPr="008A5E33">
        <w:rPr>
          <w:rFonts w:ascii="Times New Roman" w:eastAsia="Aptos" w:hAnsi="Times New Roman" w:cs="Times New Roman"/>
          <w:sz w:val="28"/>
          <w:szCs w:val="28"/>
        </w:rPr>
        <w:t xml:space="preserve"> </w:t>
      </w:r>
      <w:r>
        <w:rPr>
          <w:rFonts w:ascii="Times New Roman" w:eastAsia="Aptos" w:hAnsi="Times New Roman" w:cs="Times New Roman"/>
          <w:sz w:val="28"/>
          <w:szCs w:val="28"/>
        </w:rPr>
        <w:t xml:space="preserve">банка </w:t>
      </w:r>
      <w:r w:rsidRPr="008A5E33">
        <w:rPr>
          <w:rFonts w:ascii="Times New Roman" w:eastAsia="Aptos" w:hAnsi="Times New Roman" w:cs="Times New Roman"/>
          <w:sz w:val="28"/>
          <w:szCs w:val="28"/>
        </w:rPr>
        <w:t>начался с приобретения банка в Казахстане, а затем банков в Украине и Белоруссии. Банк также открыл представительства и филиалы в различных странах, включая Германию, Индию и Китай. Вследствие введенных санкций в 2022 году банк вышел с европейского рынка, сохраняя присутствие в Швейцарии.</w:t>
      </w:r>
    </w:p>
    <w:p w14:paraId="5FA42660" w14:textId="77777777" w:rsidR="00CC7485" w:rsidRPr="008A5E33" w:rsidRDefault="00CC7485" w:rsidP="00CC7485">
      <w:pPr>
        <w:spacing w:after="0" w:line="360" w:lineRule="auto"/>
        <w:ind w:firstLine="708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8A5E33">
        <w:rPr>
          <w:rFonts w:ascii="Times New Roman" w:eastAsia="Aptos" w:hAnsi="Times New Roman" w:cs="Times New Roman"/>
          <w:sz w:val="28"/>
          <w:szCs w:val="28"/>
        </w:rPr>
        <w:t>На данный момент "Сбербанк" продолжает свою международную деятельность в Азии, особенно в Индии и Китае. Филиал в Индии получил разрешение на создание ИТ-подразделения в Бангалоре, что позволит банку улучшить технологические аспекты своей деятельности в этой стране. Планируется также открытие филиала в Китае. Несмотря на санкции, "Сбербанк" продолжает развивать международные связи в Азии и укреплять свои позиции в мировом банковском и финансовом рынке.</w:t>
      </w:r>
    </w:p>
    <w:p w14:paraId="250C704E" w14:textId="0A35503D" w:rsidR="00922D97" w:rsidRDefault="00CC7485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3E56F91C" w14:textId="2E976BD5" w:rsidR="009B2E32" w:rsidRDefault="009B2E32" w:rsidP="009506D7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3</w:t>
      </w:r>
      <w:r w:rsidR="00BD17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CC7485">
        <w:rPr>
          <w:rFonts w:ascii="Times New Roman" w:eastAsia="Aptos" w:hAnsi="Times New Roman" w:cs="Times New Roman"/>
          <w:b/>
          <w:bCs/>
          <w:sz w:val="28"/>
          <w:szCs w:val="28"/>
        </w:rPr>
        <w:t>С</w:t>
      </w:r>
      <w:r w:rsidR="00CC7485" w:rsidRPr="001D3FB8">
        <w:rPr>
          <w:rFonts w:ascii="Times New Roman" w:eastAsia="Aptos" w:hAnsi="Times New Roman" w:cs="Times New Roman"/>
          <w:b/>
          <w:bCs/>
          <w:sz w:val="28"/>
          <w:szCs w:val="28"/>
        </w:rPr>
        <w:t>истема внутреннего документооборота</w:t>
      </w:r>
      <w:r w:rsidR="00CC74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 и</w:t>
      </w:r>
      <w:r w:rsidRPr="001E2A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нформационные технологии в деятельности </w:t>
      </w:r>
      <w:r w:rsidR="00BD17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ПАО «Сбербанк России» </w:t>
      </w:r>
    </w:p>
    <w:p w14:paraId="655376B6" w14:textId="77777777" w:rsidR="009B2E32" w:rsidRDefault="009B2E32" w:rsidP="009506D7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6E3C70F7" w14:textId="77777777" w:rsidR="00CC7485" w:rsidRPr="00280862" w:rsidRDefault="00CC7485" w:rsidP="00CC7485">
      <w:pPr>
        <w:spacing w:after="0" w:line="36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08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Система внутреннего документооборота ПАО "Сбербанк России" представляет собой комплексный инструмент управления и контроля за обработкой и передачей документов внутри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компании</w:t>
      </w:r>
      <w:r w:rsidRPr="002808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Она обеспечивает возможность создания, редактирования, утверждения и распространения разнообразных типов документов, таких как письма, приказы, протоколы, отчеты и другие. Кроме того, система обеспечивает централизованное хранение и архивирование документов для обеспечения доступа к ним в любое время.</w:t>
      </w:r>
    </w:p>
    <w:p w14:paraId="1FC69451" w14:textId="77777777" w:rsidR="00CC7485" w:rsidRPr="00280862" w:rsidRDefault="00CC7485" w:rsidP="00CC7485">
      <w:pPr>
        <w:spacing w:after="0" w:line="36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08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Начиная с августа 2010 года, в Центральном аппарате "Сбербанка" внедряется система электронного офисного документооборота (СЭОДО). Вместе с этим осуществлялось формирование бумажных реестров приема-передачи документов.</w:t>
      </w:r>
    </w:p>
    <w:p w14:paraId="2034A026" w14:textId="77777777" w:rsidR="00CC7485" w:rsidRPr="00280862" w:rsidRDefault="00CC7485" w:rsidP="00CC7485">
      <w:pPr>
        <w:spacing w:after="0" w:line="36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08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Единая система документооборота "Сбербанка" представляет собой территориально распределенное решение с серверными комплексами в Центральном аппарате и каждом территориальном банке, которые функционируют независимо друг от друга. Взаимодействие между территориальными банками и Центральным аппаратом осуществляется через модуль межфилиального взаимодействия, обеспечивающий обмен документами и поручениями, синхронизацию справочных данных и прочее. Для пользователей СЭОДО созданы специальные АРМ, учитывающие специфику деятельности различных категорий сотрудников, такие как регистратор, делопроизводитель, исполнитель и руководитель.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808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АРМ руководителя предоставляет единую точку доступа ко всей необходимой информации, учитывая особенности деятельности топ-менеджеров банка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DF0988A" w14:textId="77777777" w:rsidR="00CC7485" w:rsidRDefault="00CC7485" w:rsidP="00CC7485">
      <w:pPr>
        <w:spacing w:after="0" w:line="36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08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Таким образом, система внутреннего документооборота ПАО "Сбербанк" автоматизирует процессы обработки и утверждения документов, снижая вероятность ошибок и ускоряя процессы принятия решений. Она также обеспечивает отслеживание статусов документов, определение ответственных лиц и установление сроков исполнения задач.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50D6018" w14:textId="77777777" w:rsidR="00BD1730" w:rsidRPr="00A55602" w:rsidRDefault="00BD1730" w:rsidP="00BD17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В настоящее время ПАО «Сбербанк России» активно внедряет цифровые технологии и инновации, считая их ключевыми факторами для развития банковской сферы. В 2024 году Сбербанк продолжает внедрять инновационные технологии, такие как </w:t>
      </w:r>
      <w:proofErr w:type="spellStart"/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блокчейн</w:t>
      </w:r>
      <w:proofErr w:type="spellEnd"/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искусственный интеллект, для улучшения клиентского сервиса и повышения эффективности мобильных и онлайн-банковских услуг. Дистанционное обслуживание через мобильные приложения и интернет-банкинг значительно увеличивает лояльность клиентов и улучшает качество обслуживания. </w:t>
      </w:r>
    </w:p>
    <w:p w14:paraId="4D2C59FA" w14:textId="77777777" w:rsidR="00BD1730" w:rsidRDefault="00BD1730" w:rsidP="00BD17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 также активно внедряет RPA (</w:t>
      </w:r>
      <w:proofErr w:type="spellStart"/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Robotics</w:t>
      </w:r>
      <w:proofErr w:type="spellEnd"/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Process </w:t>
      </w:r>
      <w:proofErr w:type="spellStart"/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Automation</w:t>
      </w:r>
      <w:proofErr w:type="spellEnd"/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) через </w:t>
      </w:r>
      <w:proofErr w:type="spellStart"/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СберСервис</w:t>
      </w:r>
      <w:proofErr w:type="spellEnd"/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что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позволяет автоматизировать банковские операции, уменьшая ошибки и снижая затраты на персонал. Использование цифровых технологий, таких как </w:t>
      </w:r>
      <w:proofErr w:type="spellStart"/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блокчейн</w:t>
      </w:r>
      <w:proofErr w:type="spellEnd"/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искусственный интеллект, является ключевым фактором рентабельности банка.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Ещё одним примером успешной реализации цифровых технологий является система внутреннего управления </w:t>
      </w:r>
      <w:proofErr w:type="spellStart"/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SberAI</w:t>
      </w:r>
      <w:proofErr w:type="spellEnd"/>
      <w:r w:rsidRPr="00A556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основанная на искусственном интеллекте, которая помогла банку прогнозировать изменения на рынке, анализировать данные клиентов и эффективно управлять рисками.</w:t>
      </w:r>
    </w:p>
    <w:p w14:paraId="264357D0" w14:textId="77777777" w:rsidR="009B2E32" w:rsidRDefault="009B2E32" w:rsidP="009506D7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2B1841F1" w14:textId="77777777" w:rsidR="009B2E32" w:rsidRDefault="009B2E32" w:rsidP="009506D7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796A4D9C" w14:textId="77777777" w:rsidR="009B2E32" w:rsidRDefault="009B2E32" w:rsidP="009506D7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1C1AC468" w14:textId="77777777" w:rsidR="009B2E32" w:rsidRDefault="009B2E32" w:rsidP="009506D7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2AA854AD" w14:textId="77777777" w:rsidR="009B2E32" w:rsidRDefault="009B2E32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06CA0B3B" w14:textId="52BCA8E6" w:rsidR="009506D7" w:rsidRDefault="009B2E32" w:rsidP="009506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4</w:t>
      </w:r>
      <w:r w:rsidR="009506D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9506D7" w:rsidRPr="0013717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Анализ</w:t>
      </w:r>
      <w:r w:rsidR="009506D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показателей</w:t>
      </w:r>
      <w:r w:rsidR="009506D7" w:rsidRPr="0013717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хозяйственной деятельности</w:t>
      </w:r>
      <w:r w:rsidR="009506D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9506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ПАО Сбербанк России </w:t>
      </w:r>
    </w:p>
    <w:p w14:paraId="101D8D22" w14:textId="77777777" w:rsidR="009506D7" w:rsidRDefault="009506D7" w:rsidP="009506D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8BC1BC1" w14:textId="77777777" w:rsidR="009506D7" w:rsidRPr="00B02584" w:rsidRDefault="009506D7" w:rsidP="009506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025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ПАО «</w:t>
      </w:r>
      <w:proofErr w:type="spellStart"/>
      <w:r w:rsidRPr="00B025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</w:t>
      </w:r>
      <w:proofErr w:type="spellEnd"/>
      <w:r w:rsidRPr="00B025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России» – это крупнейший коммерческий банк в России и один из крупнейших в мире. В России у Сбербанка имеется 108,5 миллиона активных частных клиентов, а также 3,2 миллиона активных корпоративных клиентов. Инновационная платформа </w:t>
      </w:r>
      <w:proofErr w:type="spellStart"/>
      <w:r w:rsidRPr="00B025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</w:t>
      </w:r>
      <w:proofErr w:type="spellEnd"/>
      <w:r w:rsidRPr="00B025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Онлайн, в свою очередь, привлекает огромное число пользователей, суммируя 81,9 миллиона активных пользователей каждый месяц. </w:t>
      </w:r>
    </w:p>
    <w:p w14:paraId="17251F78" w14:textId="21D78E67" w:rsidR="000C34FF" w:rsidRPr="000C34FF" w:rsidRDefault="009506D7" w:rsidP="000C34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025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Уставный капитал Сбербанка России сформирован в сумме 67 760 844 000 рублей. Он равен общей сумме номинальной стоимости акций Банка, приобретенных акционерами. На современном этапе на долю ПАО «Сбера» приходится более 30% всех банковских активов страны. В группу входят 12 территориальных банков, которые отвечают за работу более 14 тысяч подразделений, функционирующих в 83 субъектах Российской Федерации. На его долю приходится 44,9% вкладов населения, 23,7% кредитов физическим лицам и 32,7% кредитов юридическим лицам. </w:t>
      </w:r>
    </w:p>
    <w:p w14:paraId="08239F94" w14:textId="59ADAA76" w:rsidR="00CE0C42" w:rsidRDefault="00CE0C42" w:rsidP="000C34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0C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полного понимания текущего стратегического положения банка, представляем SWOT-анализ, выделяя его сильные и слабые стороны, возможности и угрозы. Подробный обзор данного анализа представлен в Таблице 1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192D1C9" w14:textId="2D2F3C28" w:rsidR="009506D7" w:rsidRPr="000C34FF" w:rsidRDefault="009506D7" w:rsidP="00CE0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D52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Таблица</w:t>
      </w:r>
      <w:r w:rsidRPr="001D52D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Pr="001D52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D52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1D52D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D52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SWOT</w:t>
      </w:r>
      <w:r w:rsidRPr="001D52D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D52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</w:t>
      </w:r>
      <w:r w:rsidR="00CE0C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886FAB1" w14:textId="77777777" w:rsidR="009506D7" w:rsidRPr="001D52DC" w:rsidRDefault="009506D7" w:rsidP="009506D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14"/>
          <w:szCs w:val="28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9506D7" w:rsidRPr="001D52DC" w14:paraId="60BAD9DA" w14:textId="77777777" w:rsidTr="00D7786A">
        <w:trPr>
          <w:trHeight w:val="2483"/>
        </w:trPr>
        <w:tc>
          <w:tcPr>
            <w:tcW w:w="4787" w:type="dxa"/>
          </w:tcPr>
          <w:p w14:paraId="3D4C16A4" w14:textId="77777777" w:rsidR="009506D7" w:rsidRPr="001D52DC" w:rsidRDefault="009506D7" w:rsidP="00D778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52DC"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  <w:r w:rsidRPr="001D52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D52DC">
              <w:rPr>
                <w:rFonts w:ascii="Times New Roman" w:eastAsia="Times New Roman" w:hAnsi="Times New Roman" w:cs="Times New Roman"/>
                <w:b/>
                <w:sz w:val="24"/>
              </w:rPr>
              <w:t>(Strengths</w:t>
            </w:r>
            <w:r w:rsidRPr="001D52D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D52DC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1D52D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D52DC">
              <w:rPr>
                <w:rFonts w:ascii="Times New Roman" w:eastAsia="Times New Roman" w:hAnsi="Times New Roman" w:cs="Times New Roman"/>
                <w:b/>
                <w:sz w:val="24"/>
              </w:rPr>
              <w:t>сильные</w:t>
            </w:r>
            <w:proofErr w:type="spellEnd"/>
            <w:r w:rsidRPr="001D52D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D52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стороны</w:t>
            </w:r>
            <w:proofErr w:type="spellEnd"/>
            <w:r w:rsidRPr="001D52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  <w:p w14:paraId="0FF95B65" w14:textId="77777777" w:rsidR="00A83882" w:rsidRDefault="00A83882" w:rsidP="00A83882">
            <w:pPr>
              <w:numPr>
                <w:ilvl w:val="0"/>
                <w:numId w:val="15"/>
              </w:numPr>
              <w:tabs>
                <w:tab w:val="left" w:pos="437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 xml:space="preserve">•Крупная и стабильная финансовая организация с долгой историей и хорошей репутацией. </w:t>
            </w:r>
          </w:p>
          <w:p w14:paraId="12553FAF" w14:textId="1BE3DF47" w:rsidR="00A83882" w:rsidRPr="00A83882" w:rsidRDefault="00A83882" w:rsidP="00A83882">
            <w:pPr>
              <w:numPr>
                <w:ilvl w:val="0"/>
                <w:numId w:val="15"/>
              </w:numPr>
              <w:tabs>
                <w:tab w:val="left" w:pos="437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 xml:space="preserve">•Лидирующая позиция на российском рынке банковских услуг по активам и обслуживанию клиентов. </w:t>
            </w:r>
          </w:p>
          <w:p w14:paraId="170E5AA9" w14:textId="77777777" w:rsidR="00A83882" w:rsidRDefault="00A83882" w:rsidP="00A83882">
            <w:pPr>
              <w:tabs>
                <w:tab w:val="left" w:pos="437"/>
              </w:tabs>
              <w:ind w:left="107" w:right="99"/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</w:pP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 xml:space="preserve">•Широкая географическая присутствие, включая множество филиалов и отделений во многих регионах России. </w:t>
            </w:r>
          </w:p>
          <w:p w14:paraId="09A0F9AC" w14:textId="6B78DEF5" w:rsidR="009506D7" w:rsidRPr="00A83882" w:rsidRDefault="00A83882" w:rsidP="00A83882">
            <w:pPr>
              <w:tabs>
                <w:tab w:val="left" w:pos="437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>•Уникальное сочетание традиционных и инновационных финансовых услуг, таких как цифровые банковские услуги и технологии искусственного интеллекта.</w:t>
            </w:r>
          </w:p>
        </w:tc>
        <w:tc>
          <w:tcPr>
            <w:tcW w:w="4787" w:type="dxa"/>
          </w:tcPr>
          <w:p w14:paraId="7F96E5AA" w14:textId="77777777" w:rsidR="009506D7" w:rsidRPr="00A83882" w:rsidRDefault="009506D7" w:rsidP="00D778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D52DC">
              <w:rPr>
                <w:rFonts w:ascii="Times New Roman" w:eastAsia="Times New Roman" w:hAnsi="Times New Roman" w:cs="Times New Roman"/>
                <w:b/>
                <w:sz w:val="24"/>
              </w:rPr>
              <w:t>W</w:t>
            </w:r>
            <w:r w:rsidRPr="00A8388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8388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Pr="001D52DC">
              <w:rPr>
                <w:rFonts w:ascii="Times New Roman" w:eastAsia="Times New Roman" w:hAnsi="Times New Roman" w:cs="Times New Roman"/>
                <w:b/>
                <w:sz w:val="24"/>
              </w:rPr>
              <w:t>Weaknesses</w:t>
            </w:r>
            <w:r w:rsidRPr="00A8388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8388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A8388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8388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слабые</w:t>
            </w:r>
            <w:r w:rsidRPr="00A8388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стороны)</w:t>
            </w:r>
          </w:p>
          <w:p w14:paraId="704C8FAF" w14:textId="77777777" w:rsidR="00A83882" w:rsidRPr="00A83882" w:rsidRDefault="00A83882" w:rsidP="00D7786A">
            <w:pPr>
              <w:ind w:left="107"/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</w:pP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>•Высокая конкуренция на рынке банковских услуг, как со стороны других банков, так и со стороны финансовых технологий (</w:t>
            </w:r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FinTech</w:t>
            </w: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 xml:space="preserve">) и других онлайн-платформ. </w:t>
            </w:r>
          </w:p>
          <w:p w14:paraId="1778297A" w14:textId="77777777" w:rsidR="00A83882" w:rsidRDefault="00A83882" w:rsidP="00D7786A">
            <w:pPr>
              <w:ind w:left="107"/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</w:pP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 xml:space="preserve">•Зависимость от экономической ситуации в России и влияния политических рисков. </w:t>
            </w:r>
          </w:p>
          <w:p w14:paraId="29D80EC1" w14:textId="1EB4C1B6" w:rsidR="009506D7" w:rsidRPr="00A83882" w:rsidRDefault="00A83882" w:rsidP="00D7786A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>•Традиционный банковский бизнес может быть уязвимым перед технологическими и инновационными изменениями во финансовой сфере.</w:t>
            </w:r>
          </w:p>
        </w:tc>
      </w:tr>
      <w:tr w:rsidR="009506D7" w:rsidRPr="001D52DC" w14:paraId="42D97A88" w14:textId="77777777" w:rsidTr="00D7786A">
        <w:trPr>
          <w:trHeight w:val="2486"/>
        </w:trPr>
        <w:tc>
          <w:tcPr>
            <w:tcW w:w="4787" w:type="dxa"/>
          </w:tcPr>
          <w:p w14:paraId="7B4474EE" w14:textId="77777777" w:rsidR="009506D7" w:rsidRPr="001D52DC" w:rsidRDefault="009506D7" w:rsidP="00D778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52D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O</w:t>
            </w:r>
            <w:r w:rsidRPr="001D52D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D52DC">
              <w:rPr>
                <w:rFonts w:ascii="Times New Roman" w:eastAsia="Times New Roman" w:hAnsi="Times New Roman" w:cs="Times New Roman"/>
                <w:b/>
                <w:sz w:val="24"/>
              </w:rPr>
              <w:t xml:space="preserve">(Opportunities – </w:t>
            </w:r>
            <w:proofErr w:type="spellStart"/>
            <w:r w:rsidRPr="001D52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возможности</w:t>
            </w:r>
            <w:proofErr w:type="spellEnd"/>
            <w:r w:rsidRPr="001D52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  <w:p w14:paraId="7D76C8A6" w14:textId="77777777" w:rsidR="00A83882" w:rsidRPr="00A83882" w:rsidRDefault="00A83882" w:rsidP="00A83882">
            <w:pPr>
              <w:numPr>
                <w:ilvl w:val="0"/>
                <w:numId w:val="13"/>
              </w:numPr>
              <w:tabs>
                <w:tab w:val="left" w:pos="654"/>
                <w:tab w:val="left" w:pos="2271"/>
                <w:tab w:val="left" w:pos="2559"/>
                <w:tab w:val="left" w:pos="3271"/>
                <w:tab w:val="left" w:pos="3632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 xml:space="preserve">•Рост потребления банковских услуг в России, включая кредитование, вклады и инвестиции. </w:t>
            </w:r>
          </w:p>
          <w:p w14:paraId="03A32E41" w14:textId="77777777" w:rsidR="00A83882" w:rsidRPr="00A83882" w:rsidRDefault="00A83882" w:rsidP="00A83882">
            <w:pPr>
              <w:numPr>
                <w:ilvl w:val="0"/>
                <w:numId w:val="13"/>
              </w:numPr>
              <w:tabs>
                <w:tab w:val="left" w:pos="654"/>
                <w:tab w:val="left" w:pos="2271"/>
                <w:tab w:val="left" w:pos="2559"/>
                <w:tab w:val="left" w:pos="3271"/>
                <w:tab w:val="left" w:pos="3632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 xml:space="preserve">•Развитие новых цифровых платформ и технологий, что открывает новые возможности для расширения клиентской базы и предоставления улучшенных услуг. </w:t>
            </w:r>
          </w:p>
          <w:p w14:paraId="1ACFDE68" w14:textId="50FC8C67" w:rsidR="009506D7" w:rsidRPr="001D52DC" w:rsidRDefault="00A83882" w:rsidP="00A83882">
            <w:pPr>
              <w:numPr>
                <w:ilvl w:val="0"/>
                <w:numId w:val="13"/>
              </w:numPr>
              <w:tabs>
                <w:tab w:val="left" w:pos="654"/>
                <w:tab w:val="left" w:pos="2271"/>
                <w:tab w:val="left" w:pos="2559"/>
                <w:tab w:val="left" w:pos="3271"/>
                <w:tab w:val="left" w:pos="3632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>•Потенциал расширения деятельности за пределы России и вхождение на новые рынки.</w:t>
            </w:r>
          </w:p>
        </w:tc>
        <w:tc>
          <w:tcPr>
            <w:tcW w:w="4787" w:type="dxa"/>
          </w:tcPr>
          <w:p w14:paraId="33940EF4" w14:textId="77777777" w:rsidR="009506D7" w:rsidRPr="001D52DC" w:rsidRDefault="009506D7" w:rsidP="00D778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52DC">
              <w:rPr>
                <w:rFonts w:ascii="Times New Roman" w:eastAsia="Times New Roman" w:hAnsi="Times New Roman" w:cs="Times New Roman"/>
                <w:b/>
                <w:sz w:val="24"/>
              </w:rPr>
              <w:t>T</w:t>
            </w:r>
            <w:r w:rsidRPr="001D52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D52DC">
              <w:rPr>
                <w:rFonts w:ascii="Times New Roman" w:eastAsia="Times New Roman" w:hAnsi="Times New Roman" w:cs="Times New Roman"/>
                <w:b/>
                <w:sz w:val="24"/>
              </w:rPr>
              <w:t>(Threats</w:t>
            </w:r>
            <w:r w:rsidRPr="001D52D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D52DC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1D52D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D52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угрозы</w:t>
            </w:r>
            <w:proofErr w:type="spellEnd"/>
            <w:r w:rsidRPr="001D52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  <w:p w14:paraId="337B7B6A" w14:textId="77777777" w:rsidR="00A83882" w:rsidRPr="00A83882" w:rsidRDefault="00A83882" w:rsidP="00D7786A">
            <w:pPr>
              <w:numPr>
                <w:ilvl w:val="0"/>
                <w:numId w:val="12"/>
              </w:numPr>
              <w:tabs>
                <w:tab w:val="left" w:pos="44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 xml:space="preserve">•Повышенные регуляторные требования и нормативы, которые могут оказать негативное влияние на прибыльность и операционную эффективность банка. </w:t>
            </w:r>
          </w:p>
          <w:p w14:paraId="0C744444" w14:textId="77777777" w:rsidR="00A83882" w:rsidRDefault="00A83882" w:rsidP="00A83882">
            <w:pPr>
              <w:numPr>
                <w:ilvl w:val="0"/>
                <w:numId w:val="12"/>
              </w:numPr>
              <w:tabs>
                <w:tab w:val="left" w:pos="44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 xml:space="preserve">•Возможные экономические и политические нестабильности в России и в других странах, в которых ПАО Сбербанк имеет присутствие. </w:t>
            </w:r>
          </w:p>
          <w:p w14:paraId="6E620EAA" w14:textId="205F8B6B" w:rsidR="009506D7" w:rsidRPr="00A83882" w:rsidRDefault="00A83882" w:rsidP="00A83882">
            <w:pPr>
              <w:numPr>
                <w:ilvl w:val="0"/>
                <w:numId w:val="12"/>
              </w:numPr>
              <w:tabs>
                <w:tab w:val="left" w:pos="44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 xml:space="preserve">•Угроза конкуренции от других крупных и/или инновационных финансовых институтов, включая банки и </w:t>
            </w: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FinTech</w:t>
            </w:r>
            <w:r w:rsidRPr="00A83882">
              <w:rPr>
                <w:rFonts w:ascii="Segoe UI" w:hAnsi="Segoe UI" w:cs="Segoe UI"/>
                <w:sz w:val="23"/>
                <w:szCs w:val="23"/>
                <w:shd w:val="clear" w:color="auto" w:fill="FFFFFF"/>
                <w:lang w:val="ru-RU"/>
              </w:rPr>
              <w:t xml:space="preserve"> компании.</w:t>
            </w:r>
          </w:p>
        </w:tc>
      </w:tr>
    </w:tbl>
    <w:p w14:paraId="2C3E871A" w14:textId="77777777" w:rsidR="009506D7" w:rsidRDefault="009506D7" w:rsidP="009506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F166A27" w14:textId="77777777" w:rsidR="00CE0C42" w:rsidRPr="000C34FF" w:rsidRDefault="00CE0C42" w:rsidP="00CE0C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C34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ПАО "Сбербанк" выделяется на финансовом рынке как крупная и стабильная организация с долгой и успешной историей, поддерживаемой высокой репутацией. Лидирующая позиция банка в российской банковской сфере по активам и обслуживанию клиентов подчеркивает его значительное влияние и доверие со стороны клиентов. Широкая географическая присутствие в виде множества филиалов и отделений по всей России дополняется уникальным сочетанием традиционных и инновационных финансовых услуг, включая цифровые банковские сервисы и технологии искусственного интеллекта.</w:t>
      </w:r>
    </w:p>
    <w:p w14:paraId="0550CD92" w14:textId="5020F1DE" w:rsidR="00CE0C42" w:rsidRPr="000C34FF" w:rsidRDefault="00CE0C42" w:rsidP="00CE0C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C34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Высокая степень конкуренции на рынке банковских услуг остается значительной слабой стороной "Сбербанка". Эта конкуренция происходит как со стороны других банков, так и с участием финансовых технологий (</w:t>
      </w:r>
      <w:proofErr w:type="spellStart"/>
      <w:r w:rsidRPr="000C34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FinTech</w:t>
      </w:r>
      <w:proofErr w:type="spellEnd"/>
      <w:r w:rsidRPr="000C34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и онлайн-платформ. Банк также ощущает зависимость от экономической ситуации в России и под влиянием политических рисков. </w:t>
      </w:r>
    </w:p>
    <w:p w14:paraId="6160BC61" w14:textId="77777777" w:rsidR="00CE0C42" w:rsidRPr="000C34FF" w:rsidRDefault="00CE0C42" w:rsidP="00CE0C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C34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Российский рынок предоставляет "Сбербанку" перспективы для роста, особенно в контексте увеличения потребления банковских услуг, таких как кредитование, вклады и инвестиции. Развитие новых цифровых платформ и технологий открывает новые возможности для расширения клиентской базы и улучшения качества предоставляемых услуг. Компания также имеет потенциал для расширения своей деятельности за пределы России, вступая на новые рынки и диверсифицируя свою деятельность.</w:t>
      </w:r>
    </w:p>
    <w:p w14:paraId="2B65820E" w14:textId="1AEBAF16" w:rsidR="00CE0C42" w:rsidRDefault="00CE0C42" w:rsidP="00CE0C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C34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Повышенные регуляторные требования и нормативы представляют собой угрозу для "Сбербанка", потому что они могут оказать отрицательное воздействие на его прибыльность и операционную эффективность. Возможные экономические и политические нестабильности в России и в странах, где присутствует "Сбербанк", представляют потенциальные угрозы, создавая дополнительные риски. </w:t>
      </w:r>
    </w:p>
    <w:p w14:paraId="7A17DBBE" w14:textId="77777777" w:rsidR="009506D7" w:rsidRDefault="009506D7" w:rsidP="009506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025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Анализируя результаты работы ПАО Сбербанк за 12 месяцев 2023 года можно увидеть, что розничный кредитный портфель вырос  на 29.4% с начала года и составил 15.6 трлн руб. Частным клиентам в декабре было выдано 661 млрд руб. кредитов.</w:t>
      </w:r>
    </w:p>
    <w:p w14:paraId="0055F7E5" w14:textId="77777777" w:rsidR="009506D7" w:rsidRDefault="009506D7" w:rsidP="009506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025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Портфель жилищных кредитов вырос более чем на 40% с начала года (без учета секьюритизации) и превысил 10.1 трлн руб. В декабре Сбер секьюритизировал портфель ипотечных кредитов объемом 220.3 млрд руб.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</w:t>
      </w:r>
      <w:r w:rsidRPr="00B025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декабре выдачи ипотечных кредитов составили 467 млрд руб.</w:t>
      </w:r>
    </w:p>
    <w:p w14:paraId="2D60E0CF" w14:textId="77777777" w:rsidR="009506D7" w:rsidRPr="00B02584" w:rsidRDefault="009506D7" w:rsidP="009506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025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Средства физических лиц</w:t>
      </w:r>
      <w:r w:rsidRPr="00B0258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 </w:t>
      </w:r>
      <w:r w:rsidRPr="00B025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составили 22.6 трлн руб. и выросли на 5.7% за месяц (+5.6% без учета валютной переоценки) или на 23.5% с начала года (+20.6% без учета валютной переоценки) на фоне роста доходности по рублёвым вкладам вслед за повышением ключевой ставки Банка России.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025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 декабре Сбер повысил ставки сразу по всей основной линейке вкладов. Таким образом, максимальная ставка по вкладам составила 16% годовых.</w:t>
      </w:r>
    </w:p>
    <w:p w14:paraId="1F8ACFDD" w14:textId="2A420823" w:rsidR="009B1BCE" w:rsidRDefault="009506D7" w:rsidP="009B1B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025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Средства юридических лиц составили 10.9 трлн руб. и снизились на 0.9% за месяц (-1.1% без учета валютной переоценки) в связи с оптимизацией стоимости привлечений пассивов в рамках процедур управления ликвидностью банка. С начала года рост средств юридических лиц составил 24.5% (18.2% без учета валютной переоценки).</w:t>
      </w:r>
      <w:r w:rsidR="00002B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B1B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F964A0D" w14:textId="47A2EBFB" w:rsidR="009B0781" w:rsidRDefault="009B0781" w:rsidP="009B1B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B07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Бухгалтерский баланс Сбербанка на конец 2022 года отражает некоторые изменения в структуре активов и пассивов по сравнению с предыдущими годами. Сбербанк продолжает поддерживать стабильный капитал, однако наблюдаются сдвиги в оборотных и внеоборотных активах, что может быть обусловлено изменениями в стратегии управления активами и пассивами.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F1E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F1E23" w:rsidRPr="001F1E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Таблица 2 представляет структуру активов и пассивов, позволяя более детально изучить основные финансовые параметры банка.</w:t>
      </w:r>
    </w:p>
    <w:p w14:paraId="6689F0E0" w14:textId="2B5513E6" w:rsidR="009B1BCE" w:rsidRPr="00B02584" w:rsidRDefault="009B1BCE" w:rsidP="00F218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Таблица 2 – Бухгалтерский баланс </w:t>
      </w:r>
    </w:p>
    <w:p w14:paraId="53D5CF55" w14:textId="77777777" w:rsidR="0013717A" w:rsidRDefault="0013717A" w:rsidP="00DA48B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bookmarkEnd w:id="1"/>
    <w:p w14:paraId="7BFF5392" w14:textId="77777777" w:rsidR="00EB7385" w:rsidRDefault="00EB7385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3"/>
        <w:tblpPr w:leftFromText="181" w:rightFromText="181" w:vertAnchor="page" w:horzAnchor="margin" w:tblpY="2755"/>
        <w:tblW w:w="9640" w:type="dxa"/>
        <w:tblLook w:val="04A0" w:firstRow="1" w:lastRow="0" w:firstColumn="1" w:lastColumn="0" w:noHBand="0" w:noVBand="1"/>
      </w:tblPr>
      <w:tblGrid>
        <w:gridCol w:w="4106"/>
        <w:gridCol w:w="851"/>
        <w:gridCol w:w="1423"/>
        <w:gridCol w:w="1559"/>
        <w:gridCol w:w="1701"/>
      </w:tblGrid>
      <w:tr w:rsidR="00AE39F2" w14:paraId="2B828FDD" w14:textId="77777777" w:rsidTr="00F218D8">
        <w:tc>
          <w:tcPr>
            <w:tcW w:w="4106" w:type="dxa"/>
          </w:tcPr>
          <w:p w14:paraId="69B5A19A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Наименование показателя</w:t>
            </w:r>
          </w:p>
        </w:tc>
        <w:tc>
          <w:tcPr>
            <w:tcW w:w="851" w:type="dxa"/>
          </w:tcPr>
          <w:p w14:paraId="78056D7B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Код</w:t>
            </w:r>
          </w:p>
        </w:tc>
        <w:tc>
          <w:tcPr>
            <w:tcW w:w="1423" w:type="dxa"/>
          </w:tcPr>
          <w:p w14:paraId="0345EE0A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31.12.22</w:t>
            </w:r>
          </w:p>
        </w:tc>
        <w:tc>
          <w:tcPr>
            <w:tcW w:w="1559" w:type="dxa"/>
          </w:tcPr>
          <w:p w14:paraId="2CC9ADE8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31.12.21</w:t>
            </w:r>
          </w:p>
        </w:tc>
        <w:tc>
          <w:tcPr>
            <w:tcW w:w="1701" w:type="dxa"/>
          </w:tcPr>
          <w:p w14:paraId="50216092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31.12.20</w:t>
            </w:r>
          </w:p>
        </w:tc>
      </w:tr>
      <w:tr w:rsidR="00BD7224" w14:paraId="0C28769C" w14:textId="77777777" w:rsidTr="00F218D8">
        <w:tc>
          <w:tcPr>
            <w:tcW w:w="9640" w:type="dxa"/>
            <w:gridSpan w:val="5"/>
          </w:tcPr>
          <w:p w14:paraId="4AD5EE6C" w14:textId="39C463B5" w:rsidR="00BD7224" w:rsidRDefault="00BD7224" w:rsidP="00F218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АКТИВ</w:t>
            </w:r>
          </w:p>
        </w:tc>
      </w:tr>
      <w:tr w:rsidR="00BD7224" w14:paraId="48899C26" w14:textId="77777777" w:rsidTr="00F218D8">
        <w:tc>
          <w:tcPr>
            <w:tcW w:w="9640" w:type="dxa"/>
            <w:gridSpan w:val="5"/>
          </w:tcPr>
          <w:p w14:paraId="075AFC31" w14:textId="3E31ED85" w:rsidR="00BD7224" w:rsidRDefault="00BD7224" w:rsidP="00F218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I. ВНЕОБОРОТНЫЕ АКТИВЫ</w:t>
            </w:r>
          </w:p>
        </w:tc>
      </w:tr>
      <w:tr w:rsidR="00AE39F2" w14:paraId="78544837" w14:textId="77777777" w:rsidTr="00F218D8">
        <w:tc>
          <w:tcPr>
            <w:tcW w:w="4106" w:type="dxa"/>
          </w:tcPr>
          <w:p w14:paraId="6238280F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Основные средства</w:t>
            </w:r>
          </w:p>
        </w:tc>
        <w:tc>
          <w:tcPr>
            <w:tcW w:w="851" w:type="dxa"/>
          </w:tcPr>
          <w:p w14:paraId="1F65A184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1150</w:t>
            </w:r>
          </w:p>
        </w:tc>
        <w:tc>
          <w:tcPr>
            <w:tcW w:w="1423" w:type="dxa"/>
          </w:tcPr>
          <w:p w14:paraId="18F2052B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244</w:t>
            </w:r>
          </w:p>
        </w:tc>
        <w:tc>
          <w:tcPr>
            <w:tcW w:w="1559" w:type="dxa"/>
          </w:tcPr>
          <w:p w14:paraId="17BD0FA6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604</w:t>
            </w:r>
          </w:p>
        </w:tc>
        <w:tc>
          <w:tcPr>
            <w:tcW w:w="1701" w:type="dxa"/>
          </w:tcPr>
          <w:p w14:paraId="4B0E22A7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-</w:t>
            </w:r>
          </w:p>
        </w:tc>
      </w:tr>
      <w:tr w:rsidR="00AE39F2" w14:paraId="5B969293" w14:textId="77777777" w:rsidTr="00F218D8">
        <w:tc>
          <w:tcPr>
            <w:tcW w:w="4106" w:type="dxa"/>
          </w:tcPr>
          <w:p w14:paraId="5463673B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Прочие внеоборотные активы</w:t>
            </w:r>
          </w:p>
        </w:tc>
        <w:tc>
          <w:tcPr>
            <w:tcW w:w="851" w:type="dxa"/>
          </w:tcPr>
          <w:p w14:paraId="047C2904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1190</w:t>
            </w:r>
          </w:p>
        </w:tc>
        <w:tc>
          <w:tcPr>
            <w:tcW w:w="1423" w:type="dxa"/>
          </w:tcPr>
          <w:p w14:paraId="2A3E251E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675</w:t>
            </w:r>
          </w:p>
        </w:tc>
        <w:tc>
          <w:tcPr>
            <w:tcW w:w="1559" w:type="dxa"/>
          </w:tcPr>
          <w:p w14:paraId="2D22BF40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367</w:t>
            </w:r>
          </w:p>
        </w:tc>
        <w:tc>
          <w:tcPr>
            <w:tcW w:w="1701" w:type="dxa"/>
          </w:tcPr>
          <w:p w14:paraId="290FBB70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494</w:t>
            </w:r>
          </w:p>
        </w:tc>
      </w:tr>
      <w:tr w:rsidR="00AE39F2" w14:paraId="5E0A7097" w14:textId="77777777" w:rsidTr="00F218D8">
        <w:tc>
          <w:tcPr>
            <w:tcW w:w="4106" w:type="dxa"/>
          </w:tcPr>
          <w:p w14:paraId="3A81F7E8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Итого по разделу I</w:t>
            </w:r>
          </w:p>
        </w:tc>
        <w:tc>
          <w:tcPr>
            <w:tcW w:w="851" w:type="dxa"/>
          </w:tcPr>
          <w:p w14:paraId="27104557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1100</w:t>
            </w:r>
          </w:p>
        </w:tc>
        <w:tc>
          <w:tcPr>
            <w:tcW w:w="1423" w:type="dxa"/>
          </w:tcPr>
          <w:p w14:paraId="3640EE14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919</w:t>
            </w:r>
          </w:p>
        </w:tc>
        <w:tc>
          <w:tcPr>
            <w:tcW w:w="1559" w:type="dxa"/>
          </w:tcPr>
          <w:p w14:paraId="73FA3613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971</w:t>
            </w:r>
          </w:p>
        </w:tc>
        <w:tc>
          <w:tcPr>
            <w:tcW w:w="1701" w:type="dxa"/>
          </w:tcPr>
          <w:p w14:paraId="60F97BAC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494</w:t>
            </w:r>
          </w:p>
        </w:tc>
      </w:tr>
      <w:tr w:rsidR="00AE39F2" w14:paraId="0D647BEF" w14:textId="77777777" w:rsidTr="00F218D8">
        <w:tc>
          <w:tcPr>
            <w:tcW w:w="9640" w:type="dxa"/>
            <w:gridSpan w:val="5"/>
          </w:tcPr>
          <w:p w14:paraId="0DEE634F" w14:textId="0B101045" w:rsidR="00AE39F2" w:rsidRPr="00A850B1" w:rsidRDefault="00BD7224" w:rsidP="00F218D8">
            <w:pPr>
              <w:tabs>
                <w:tab w:val="left" w:pos="5507"/>
              </w:tabs>
              <w:jc w:val="center"/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II. ОБОРОТНЫЕ АКТИВЫ</w:t>
            </w:r>
          </w:p>
        </w:tc>
      </w:tr>
      <w:tr w:rsidR="00AE39F2" w14:paraId="744CAAD3" w14:textId="77777777" w:rsidTr="00F218D8">
        <w:tc>
          <w:tcPr>
            <w:tcW w:w="4106" w:type="dxa"/>
          </w:tcPr>
          <w:p w14:paraId="62F33612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Запасы</w:t>
            </w:r>
          </w:p>
        </w:tc>
        <w:tc>
          <w:tcPr>
            <w:tcW w:w="851" w:type="dxa"/>
          </w:tcPr>
          <w:p w14:paraId="276E3DDC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1210</w:t>
            </w:r>
          </w:p>
        </w:tc>
        <w:tc>
          <w:tcPr>
            <w:tcW w:w="1423" w:type="dxa"/>
          </w:tcPr>
          <w:p w14:paraId="4B47FB49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13</w:t>
            </w:r>
          </w:p>
        </w:tc>
        <w:tc>
          <w:tcPr>
            <w:tcW w:w="1559" w:type="dxa"/>
          </w:tcPr>
          <w:p w14:paraId="237FFB9C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9</w:t>
            </w:r>
          </w:p>
        </w:tc>
        <w:tc>
          <w:tcPr>
            <w:tcW w:w="1701" w:type="dxa"/>
          </w:tcPr>
          <w:p w14:paraId="7FE44C36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39F2" w14:paraId="3AD51F5E" w14:textId="77777777" w:rsidTr="00F218D8">
        <w:tc>
          <w:tcPr>
            <w:tcW w:w="4106" w:type="dxa"/>
          </w:tcPr>
          <w:p w14:paraId="3C42608E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Дебиторская задолженность</w:t>
            </w:r>
          </w:p>
        </w:tc>
        <w:tc>
          <w:tcPr>
            <w:tcW w:w="851" w:type="dxa"/>
          </w:tcPr>
          <w:p w14:paraId="597F03D2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1230</w:t>
            </w:r>
          </w:p>
        </w:tc>
        <w:tc>
          <w:tcPr>
            <w:tcW w:w="1423" w:type="dxa"/>
          </w:tcPr>
          <w:p w14:paraId="78C28021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38 602</w:t>
            </w:r>
          </w:p>
        </w:tc>
        <w:tc>
          <w:tcPr>
            <w:tcW w:w="1559" w:type="dxa"/>
          </w:tcPr>
          <w:p w14:paraId="58BA60F5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66 092</w:t>
            </w:r>
          </w:p>
        </w:tc>
        <w:tc>
          <w:tcPr>
            <w:tcW w:w="1701" w:type="dxa"/>
          </w:tcPr>
          <w:p w14:paraId="0126714C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39F2" w14:paraId="0B6BBBFE" w14:textId="77777777" w:rsidTr="00F218D8">
        <w:tc>
          <w:tcPr>
            <w:tcW w:w="4106" w:type="dxa"/>
          </w:tcPr>
          <w:p w14:paraId="1D2119D1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Финансовые вложения (за исключением денежных эквивалентов)</w:t>
            </w:r>
          </w:p>
        </w:tc>
        <w:tc>
          <w:tcPr>
            <w:tcW w:w="851" w:type="dxa"/>
          </w:tcPr>
          <w:p w14:paraId="19E81C81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1240</w:t>
            </w:r>
          </w:p>
        </w:tc>
        <w:tc>
          <w:tcPr>
            <w:tcW w:w="1423" w:type="dxa"/>
          </w:tcPr>
          <w:p w14:paraId="789A2F77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4 446 244</w:t>
            </w:r>
          </w:p>
        </w:tc>
        <w:tc>
          <w:tcPr>
            <w:tcW w:w="1559" w:type="dxa"/>
          </w:tcPr>
          <w:p w14:paraId="4E1BE7AF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19 812 324</w:t>
            </w:r>
          </w:p>
        </w:tc>
        <w:tc>
          <w:tcPr>
            <w:tcW w:w="1701" w:type="dxa"/>
          </w:tcPr>
          <w:p w14:paraId="1F93FD5E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39F2" w14:paraId="30BB4D2E" w14:textId="77777777" w:rsidTr="00F218D8">
        <w:tc>
          <w:tcPr>
            <w:tcW w:w="4106" w:type="dxa"/>
          </w:tcPr>
          <w:p w14:paraId="3F17C5A2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Денежные средства и денежные эквиваленты</w:t>
            </w:r>
          </w:p>
        </w:tc>
        <w:tc>
          <w:tcPr>
            <w:tcW w:w="851" w:type="dxa"/>
          </w:tcPr>
          <w:p w14:paraId="0E05A0D6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1250</w:t>
            </w:r>
          </w:p>
        </w:tc>
        <w:tc>
          <w:tcPr>
            <w:tcW w:w="1423" w:type="dxa"/>
          </w:tcPr>
          <w:p w14:paraId="08F7E213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161</w:t>
            </w:r>
          </w:p>
        </w:tc>
        <w:tc>
          <w:tcPr>
            <w:tcW w:w="1559" w:type="dxa"/>
          </w:tcPr>
          <w:p w14:paraId="28A8AC73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119</w:t>
            </w:r>
          </w:p>
        </w:tc>
        <w:tc>
          <w:tcPr>
            <w:tcW w:w="1701" w:type="dxa"/>
          </w:tcPr>
          <w:p w14:paraId="69EC7E6F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39F2" w14:paraId="18A0B4CC" w14:textId="77777777" w:rsidTr="00F218D8">
        <w:tc>
          <w:tcPr>
            <w:tcW w:w="4106" w:type="dxa"/>
          </w:tcPr>
          <w:p w14:paraId="1C8CA3EC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Прочие оборотные активы</w:t>
            </w:r>
          </w:p>
        </w:tc>
        <w:tc>
          <w:tcPr>
            <w:tcW w:w="851" w:type="dxa"/>
          </w:tcPr>
          <w:p w14:paraId="5A794FC7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1260</w:t>
            </w:r>
          </w:p>
        </w:tc>
        <w:tc>
          <w:tcPr>
            <w:tcW w:w="1423" w:type="dxa"/>
          </w:tcPr>
          <w:p w14:paraId="7AF66439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-</w:t>
            </w:r>
          </w:p>
        </w:tc>
        <w:tc>
          <w:tcPr>
            <w:tcW w:w="1559" w:type="dxa"/>
          </w:tcPr>
          <w:p w14:paraId="596FE43A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-</w:t>
            </w:r>
          </w:p>
        </w:tc>
        <w:tc>
          <w:tcPr>
            <w:tcW w:w="1701" w:type="dxa"/>
          </w:tcPr>
          <w:p w14:paraId="34937949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7</w:t>
            </w:r>
          </w:p>
        </w:tc>
      </w:tr>
      <w:tr w:rsidR="00AE39F2" w14:paraId="1F5EA287" w14:textId="77777777" w:rsidTr="00F218D8">
        <w:tc>
          <w:tcPr>
            <w:tcW w:w="4106" w:type="dxa"/>
          </w:tcPr>
          <w:p w14:paraId="6844B054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Итого по разделу II</w:t>
            </w:r>
          </w:p>
        </w:tc>
        <w:tc>
          <w:tcPr>
            <w:tcW w:w="851" w:type="dxa"/>
          </w:tcPr>
          <w:p w14:paraId="2E2D6587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1200</w:t>
            </w:r>
          </w:p>
        </w:tc>
        <w:tc>
          <w:tcPr>
            <w:tcW w:w="1423" w:type="dxa"/>
          </w:tcPr>
          <w:p w14:paraId="1E9CABCF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4 485 020</w:t>
            </w:r>
          </w:p>
        </w:tc>
        <w:tc>
          <w:tcPr>
            <w:tcW w:w="1559" w:type="dxa"/>
          </w:tcPr>
          <w:p w14:paraId="7B77EDC7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19 878 544</w:t>
            </w:r>
          </w:p>
        </w:tc>
        <w:tc>
          <w:tcPr>
            <w:tcW w:w="1701" w:type="dxa"/>
          </w:tcPr>
          <w:p w14:paraId="42E9D35E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39F2" w14:paraId="2EA9EEBE" w14:textId="77777777" w:rsidTr="00F218D8">
        <w:tc>
          <w:tcPr>
            <w:tcW w:w="4106" w:type="dxa"/>
          </w:tcPr>
          <w:p w14:paraId="0C8DE5AB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БАЛАНС</w:t>
            </w:r>
          </w:p>
        </w:tc>
        <w:tc>
          <w:tcPr>
            <w:tcW w:w="851" w:type="dxa"/>
          </w:tcPr>
          <w:p w14:paraId="3AB095AE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1600</w:t>
            </w:r>
          </w:p>
        </w:tc>
        <w:tc>
          <w:tcPr>
            <w:tcW w:w="1423" w:type="dxa"/>
          </w:tcPr>
          <w:p w14:paraId="236B15C5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4 485 939</w:t>
            </w:r>
          </w:p>
        </w:tc>
        <w:tc>
          <w:tcPr>
            <w:tcW w:w="1559" w:type="dxa"/>
          </w:tcPr>
          <w:p w14:paraId="5E2EED13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19 879 515</w:t>
            </w:r>
          </w:p>
        </w:tc>
        <w:tc>
          <w:tcPr>
            <w:tcW w:w="1701" w:type="dxa"/>
          </w:tcPr>
          <w:p w14:paraId="4949C8D2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12 002 257</w:t>
            </w:r>
          </w:p>
        </w:tc>
      </w:tr>
      <w:tr w:rsidR="00BD7224" w14:paraId="007A2DFF" w14:textId="77777777" w:rsidTr="00F218D8">
        <w:tc>
          <w:tcPr>
            <w:tcW w:w="9640" w:type="dxa"/>
            <w:gridSpan w:val="5"/>
          </w:tcPr>
          <w:p w14:paraId="4B1F07C7" w14:textId="5A547BA8" w:rsidR="00BD7224" w:rsidRPr="00A850B1" w:rsidRDefault="00BD7224" w:rsidP="00F218D8">
            <w:pPr>
              <w:jc w:val="center"/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ПАССИВ</w:t>
            </w:r>
          </w:p>
        </w:tc>
      </w:tr>
      <w:tr w:rsidR="00BD7224" w14:paraId="11F066C0" w14:textId="77777777" w:rsidTr="00F218D8">
        <w:tc>
          <w:tcPr>
            <w:tcW w:w="9640" w:type="dxa"/>
            <w:gridSpan w:val="5"/>
          </w:tcPr>
          <w:p w14:paraId="11735E2C" w14:textId="7618CAC6" w:rsidR="00BD7224" w:rsidRPr="00A850B1" w:rsidRDefault="00BD7224" w:rsidP="00F218D8">
            <w:pPr>
              <w:jc w:val="center"/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III. КАПИТАЛ И РЕЗЕРВЫ</w:t>
            </w:r>
          </w:p>
        </w:tc>
      </w:tr>
      <w:tr w:rsidR="00AE39F2" w14:paraId="0234A6B0" w14:textId="77777777" w:rsidTr="00F218D8">
        <w:tc>
          <w:tcPr>
            <w:tcW w:w="4106" w:type="dxa"/>
          </w:tcPr>
          <w:p w14:paraId="4EA28008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Уставный капитал (складочный капитал, уставный фонд, вклады товарищей)</w:t>
            </w:r>
          </w:p>
        </w:tc>
        <w:tc>
          <w:tcPr>
            <w:tcW w:w="851" w:type="dxa"/>
          </w:tcPr>
          <w:p w14:paraId="4B169A28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1310</w:t>
            </w:r>
          </w:p>
        </w:tc>
        <w:tc>
          <w:tcPr>
            <w:tcW w:w="1423" w:type="dxa"/>
          </w:tcPr>
          <w:p w14:paraId="3D24D5E9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250 000</w:t>
            </w:r>
          </w:p>
        </w:tc>
        <w:tc>
          <w:tcPr>
            <w:tcW w:w="1559" w:type="dxa"/>
          </w:tcPr>
          <w:p w14:paraId="492F1C44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250 000</w:t>
            </w:r>
          </w:p>
        </w:tc>
        <w:tc>
          <w:tcPr>
            <w:tcW w:w="1701" w:type="dxa"/>
          </w:tcPr>
          <w:p w14:paraId="2F5C47A1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250 000</w:t>
            </w:r>
          </w:p>
        </w:tc>
      </w:tr>
      <w:tr w:rsidR="00AE39F2" w14:paraId="084FBC87" w14:textId="77777777" w:rsidTr="00F218D8">
        <w:tc>
          <w:tcPr>
            <w:tcW w:w="4106" w:type="dxa"/>
          </w:tcPr>
          <w:p w14:paraId="38EB4E15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Резервный капитал</w:t>
            </w:r>
          </w:p>
        </w:tc>
        <w:tc>
          <w:tcPr>
            <w:tcW w:w="851" w:type="dxa"/>
          </w:tcPr>
          <w:p w14:paraId="361F528D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1360</w:t>
            </w:r>
          </w:p>
        </w:tc>
        <w:tc>
          <w:tcPr>
            <w:tcW w:w="1423" w:type="dxa"/>
          </w:tcPr>
          <w:p w14:paraId="6AAEAA4F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12 500</w:t>
            </w:r>
          </w:p>
        </w:tc>
        <w:tc>
          <w:tcPr>
            <w:tcW w:w="1559" w:type="dxa"/>
          </w:tcPr>
          <w:p w14:paraId="49C896A7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12 500</w:t>
            </w:r>
          </w:p>
        </w:tc>
        <w:tc>
          <w:tcPr>
            <w:tcW w:w="1701" w:type="dxa"/>
          </w:tcPr>
          <w:p w14:paraId="2F486B79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12 500</w:t>
            </w:r>
          </w:p>
        </w:tc>
      </w:tr>
      <w:tr w:rsidR="00AE39F2" w14:paraId="5FEE380B" w14:textId="77777777" w:rsidTr="00F218D8">
        <w:tc>
          <w:tcPr>
            <w:tcW w:w="4106" w:type="dxa"/>
          </w:tcPr>
          <w:p w14:paraId="76004A07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Нераспределенная прибыль (непокрытый убыток)</w:t>
            </w:r>
          </w:p>
        </w:tc>
        <w:tc>
          <w:tcPr>
            <w:tcW w:w="851" w:type="dxa"/>
          </w:tcPr>
          <w:p w14:paraId="0424D739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1370</w:t>
            </w:r>
          </w:p>
        </w:tc>
        <w:tc>
          <w:tcPr>
            <w:tcW w:w="1423" w:type="dxa"/>
          </w:tcPr>
          <w:p w14:paraId="14614FBF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688 116</w:t>
            </w:r>
          </w:p>
        </w:tc>
        <w:tc>
          <w:tcPr>
            <w:tcW w:w="1559" w:type="dxa"/>
          </w:tcPr>
          <w:p w14:paraId="743D020A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1 569 925</w:t>
            </w:r>
          </w:p>
        </w:tc>
        <w:tc>
          <w:tcPr>
            <w:tcW w:w="1701" w:type="dxa"/>
          </w:tcPr>
          <w:p w14:paraId="6384278D" w14:textId="0D630A50" w:rsidR="00AE39F2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E39F2" w14:paraId="72C8C4BF" w14:textId="77777777" w:rsidTr="00F218D8">
        <w:tc>
          <w:tcPr>
            <w:tcW w:w="4106" w:type="dxa"/>
          </w:tcPr>
          <w:p w14:paraId="50E8E672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Итого по разделу III</w:t>
            </w:r>
          </w:p>
        </w:tc>
        <w:tc>
          <w:tcPr>
            <w:tcW w:w="851" w:type="dxa"/>
          </w:tcPr>
          <w:p w14:paraId="11DD8533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1300</w:t>
            </w:r>
          </w:p>
        </w:tc>
        <w:tc>
          <w:tcPr>
            <w:tcW w:w="1423" w:type="dxa"/>
          </w:tcPr>
          <w:p w14:paraId="7A4BAA93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950 616</w:t>
            </w:r>
          </w:p>
        </w:tc>
        <w:tc>
          <w:tcPr>
            <w:tcW w:w="1559" w:type="dxa"/>
          </w:tcPr>
          <w:p w14:paraId="43DBBA52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1 832 425</w:t>
            </w:r>
          </w:p>
        </w:tc>
        <w:tc>
          <w:tcPr>
            <w:tcW w:w="1701" w:type="dxa"/>
          </w:tcPr>
          <w:p w14:paraId="5F87AB70" w14:textId="2B8F4A26" w:rsidR="00AE39F2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D7224" w14:paraId="64CD311F" w14:textId="77777777" w:rsidTr="00F218D8">
        <w:tc>
          <w:tcPr>
            <w:tcW w:w="9640" w:type="dxa"/>
            <w:gridSpan w:val="5"/>
          </w:tcPr>
          <w:p w14:paraId="327F9D95" w14:textId="0DB259F4" w:rsidR="00BD7224" w:rsidRDefault="00BD7224" w:rsidP="00F218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IV. ДОЛГОСРОЧНЫЕ ОБЯЗАТЕЛЬСТВА</w:t>
            </w:r>
          </w:p>
        </w:tc>
      </w:tr>
      <w:tr w:rsidR="00AE39F2" w14:paraId="50EBBC70" w14:textId="77777777" w:rsidTr="00F218D8">
        <w:tc>
          <w:tcPr>
            <w:tcW w:w="4106" w:type="dxa"/>
          </w:tcPr>
          <w:p w14:paraId="1B30C428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Отложенные налоговые обязательства</w:t>
            </w:r>
          </w:p>
        </w:tc>
        <w:tc>
          <w:tcPr>
            <w:tcW w:w="851" w:type="dxa"/>
          </w:tcPr>
          <w:p w14:paraId="38E1F43E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1420</w:t>
            </w:r>
          </w:p>
        </w:tc>
        <w:tc>
          <w:tcPr>
            <w:tcW w:w="1423" w:type="dxa"/>
          </w:tcPr>
          <w:p w14:paraId="4F63D3D3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380</w:t>
            </w:r>
          </w:p>
        </w:tc>
        <w:tc>
          <w:tcPr>
            <w:tcW w:w="1559" w:type="dxa"/>
          </w:tcPr>
          <w:p w14:paraId="43C235AC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124</w:t>
            </w:r>
          </w:p>
        </w:tc>
        <w:tc>
          <w:tcPr>
            <w:tcW w:w="1701" w:type="dxa"/>
          </w:tcPr>
          <w:p w14:paraId="0C91D02B" w14:textId="331C584A" w:rsidR="00AE39F2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E39F2" w14:paraId="3936E707" w14:textId="77777777" w:rsidTr="00F218D8">
        <w:tc>
          <w:tcPr>
            <w:tcW w:w="4106" w:type="dxa"/>
          </w:tcPr>
          <w:p w14:paraId="7EA90514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Итого по разделу IV</w:t>
            </w:r>
          </w:p>
        </w:tc>
        <w:tc>
          <w:tcPr>
            <w:tcW w:w="851" w:type="dxa"/>
          </w:tcPr>
          <w:p w14:paraId="3534BBCA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1400</w:t>
            </w:r>
          </w:p>
        </w:tc>
        <w:tc>
          <w:tcPr>
            <w:tcW w:w="1423" w:type="dxa"/>
          </w:tcPr>
          <w:p w14:paraId="43150109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380</w:t>
            </w:r>
          </w:p>
        </w:tc>
        <w:tc>
          <w:tcPr>
            <w:tcW w:w="1559" w:type="dxa"/>
          </w:tcPr>
          <w:p w14:paraId="17D58925" w14:textId="77777777" w:rsidR="00AE39F2" w:rsidRDefault="00AE39F2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124</w:t>
            </w:r>
          </w:p>
        </w:tc>
        <w:tc>
          <w:tcPr>
            <w:tcW w:w="1701" w:type="dxa"/>
          </w:tcPr>
          <w:p w14:paraId="75FAFFDE" w14:textId="6173E978" w:rsidR="00AE39F2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D7224" w14:paraId="3C4F06DB" w14:textId="77777777" w:rsidTr="00F218D8">
        <w:tc>
          <w:tcPr>
            <w:tcW w:w="9640" w:type="dxa"/>
            <w:gridSpan w:val="5"/>
          </w:tcPr>
          <w:p w14:paraId="5623F3DB" w14:textId="169E5D7A" w:rsidR="00BD7224" w:rsidRDefault="00BD7224" w:rsidP="00F218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V. КРАТКОСРОЧНЫЕ ОБЯЗАТЕЛЬСТВА</w:t>
            </w:r>
          </w:p>
        </w:tc>
      </w:tr>
      <w:tr w:rsidR="00BD7224" w14:paraId="40EE8AE9" w14:textId="77777777" w:rsidTr="00F218D8">
        <w:tc>
          <w:tcPr>
            <w:tcW w:w="4106" w:type="dxa"/>
          </w:tcPr>
          <w:p w14:paraId="0A49C94B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Заемные средства</w:t>
            </w:r>
          </w:p>
        </w:tc>
        <w:tc>
          <w:tcPr>
            <w:tcW w:w="851" w:type="dxa"/>
          </w:tcPr>
          <w:p w14:paraId="4BBBFC3D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1510</w:t>
            </w:r>
          </w:p>
        </w:tc>
        <w:tc>
          <w:tcPr>
            <w:tcW w:w="1423" w:type="dxa"/>
          </w:tcPr>
          <w:p w14:paraId="05C8A0A2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950 397</w:t>
            </w:r>
          </w:p>
        </w:tc>
        <w:tc>
          <w:tcPr>
            <w:tcW w:w="1559" w:type="dxa"/>
          </w:tcPr>
          <w:p w14:paraId="7CC70C9D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15 130 116</w:t>
            </w:r>
          </w:p>
        </w:tc>
        <w:tc>
          <w:tcPr>
            <w:tcW w:w="1701" w:type="dxa"/>
          </w:tcPr>
          <w:p w14:paraId="7B3BD1DA" w14:textId="36D09196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D7224" w14:paraId="11C00851" w14:textId="77777777" w:rsidTr="00F218D8">
        <w:tc>
          <w:tcPr>
            <w:tcW w:w="4106" w:type="dxa"/>
          </w:tcPr>
          <w:p w14:paraId="1A53EA15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Кредиторская задолженность</w:t>
            </w:r>
          </w:p>
        </w:tc>
        <w:tc>
          <w:tcPr>
            <w:tcW w:w="851" w:type="dxa"/>
          </w:tcPr>
          <w:p w14:paraId="2047EE83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1520</w:t>
            </w:r>
          </w:p>
        </w:tc>
        <w:tc>
          <w:tcPr>
            <w:tcW w:w="1423" w:type="dxa"/>
          </w:tcPr>
          <w:p w14:paraId="0295EAFD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2 580 072</w:t>
            </w:r>
          </w:p>
        </w:tc>
        <w:tc>
          <w:tcPr>
            <w:tcW w:w="1559" w:type="dxa"/>
          </w:tcPr>
          <w:p w14:paraId="4C64A5C1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2 913 140</w:t>
            </w:r>
          </w:p>
        </w:tc>
        <w:tc>
          <w:tcPr>
            <w:tcW w:w="1701" w:type="dxa"/>
          </w:tcPr>
          <w:p w14:paraId="4C37BFA5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8 436 006</w:t>
            </w:r>
          </w:p>
        </w:tc>
      </w:tr>
      <w:tr w:rsidR="00BD7224" w14:paraId="76F725CA" w14:textId="77777777" w:rsidTr="00F218D8">
        <w:tc>
          <w:tcPr>
            <w:tcW w:w="4106" w:type="dxa"/>
          </w:tcPr>
          <w:p w14:paraId="0F0BCA12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Оценочные обязательства</w:t>
            </w:r>
          </w:p>
        </w:tc>
        <w:tc>
          <w:tcPr>
            <w:tcW w:w="851" w:type="dxa"/>
          </w:tcPr>
          <w:p w14:paraId="5253C252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1540</w:t>
            </w:r>
          </w:p>
        </w:tc>
        <w:tc>
          <w:tcPr>
            <w:tcW w:w="1423" w:type="dxa"/>
          </w:tcPr>
          <w:p w14:paraId="72529CF3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4 474</w:t>
            </w:r>
          </w:p>
        </w:tc>
        <w:tc>
          <w:tcPr>
            <w:tcW w:w="1559" w:type="dxa"/>
          </w:tcPr>
          <w:p w14:paraId="665C1C52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3 710</w:t>
            </w:r>
          </w:p>
        </w:tc>
        <w:tc>
          <w:tcPr>
            <w:tcW w:w="1701" w:type="dxa"/>
          </w:tcPr>
          <w:p w14:paraId="76B77457" w14:textId="60802692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D7224" w14:paraId="331F34BD" w14:textId="77777777" w:rsidTr="00F218D8">
        <w:tc>
          <w:tcPr>
            <w:tcW w:w="4106" w:type="dxa"/>
          </w:tcPr>
          <w:p w14:paraId="02719DB7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Итого по разделу V</w:t>
            </w:r>
          </w:p>
        </w:tc>
        <w:tc>
          <w:tcPr>
            <w:tcW w:w="851" w:type="dxa"/>
          </w:tcPr>
          <w:p w14:paraId="5BBC152C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1500</w:t>
            </w:r>
          </w:p>
        </w:tc>
        <w:tc>
          <w:tcPr>
            <w:tcW w:w="1423" w:type="dxa"/>
          </w:tcPr>
          <w:p w14:paraId="598532D2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3 534 943</w:t>
            </w:r>
          </w:p>
        </w:tc>
        <w:tc>
          <w:tcPr>
            <w:tcW w:w="1559" w:type="dxa"/>
          </w:tcPr>
          <w:p w14:paraId="65FB7A1A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18 046 966</w:t>
            </w:r>
          </w:p>
        </w:tc>
        <w:tc>
          <w:tcPr>
            <w:tcW w:w="1701" w:type="dxa"/>
          </w:tcPr>
          <w:p w14:paraId="7B883326" w14:textId="2F54A115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D7224" w14:paraId="6768F673" w14:textId="77777777" w:rsidTr="00F218D8">
        <w:tc>
          <w:tcPr>
            <w:tcW w:w="4106" w:type="dxa"/>
          </w:tcPr>
          <w:p w14:paraId="4F36FAEB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БАЛАНС</w:t>
            </w:r>
          </w:p>
        </w:tc>
        <w:tc>
          <w:tcPr>
            <w:tcW w:w="851" w:type="dxa"/>
          </w:tcPr>
          <w:p w14:paraId="0B44F56C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1700</w:t>
            </w:r>
          </w:p>
        </w:tc>
        <w:tc>
          <w:tcPr>
            <w:tcW w:w="1423" w:type="dxa"/>
          </w:tcPr>
          <w:p w14:paraId="6F87E0DC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4 485 939</w:t>
            </w:r>
          </w:p>
        </w:tc>
        <w:tc>
          <w:tcPr>
            <w:tcW w:w="1559" w:type="dxa"/>
          </w:tcPr>
          <w:p w14:paraId="4ACA53B4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19 879 515</w:t>
            </w:r>
          </w:p>
        </w:tc>
        <w:tc>
          <w:tcPr>
            <w:tcW w:w="1701" w:type="dxa"/>
          </w:tcPr>
          <w:p w14:paraId="4EF9FCED" w14:textId="77777777" w:rsidR="00BD7224" w:rsidRDefault="00BD7224" w:rsidP="00F2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12 002 257</w:t>
            </w:r>
          </w:p>
        </w:tc>
      </w:tr>
    </w:tbl>
    <w:p w14:paraId="13591326" w14:textId="77777777" w:rsidR="00016D2F" w:rsidRDefault="00016D2F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723E512" w14:textId="7E1F001E" w:rsid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4CDFB6" w14:textId="77777777" w:rsidR="00E54CC5" w:rsidRDefault="00E54CC5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E4D626" w14:textId="77777777" w:rsidR="00E54CC5" w:rsidRDefault="00E54CC5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7F196DB" w14:textId="77777777" w:rsidR="00E54CC5" w:rsidRDefault="00E54CC5" w:rsidP="00E54CC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6DDA4A5" w14:textId="4BA8F796" w:rsidR="00E54CC5" w:rsidRDefault="00E54CC5" w:rsidP="00E54C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C078C">
        <w:rPr>
          <w:rFonts w:ascii="Times New Roman" w:eastAsia="Aptos" w:hAnsi="Times New Roman" w:cs="Times New Roman"/>
          <w:sz w:val="28"/>
          <w:szCs w:val="28"/>
        </w:rPr>
        <w:lastRenderedPageBreak/>
        <w:t xml:space="preserve">Результаты хозяйственной деятельности </w:t>
      </w:r>
      <w:r>
        <w:rPr>
          <w:rFonts w:ascii="Times New Roman" w:eastAsia="Aptos" w:hAnsi="Times New Roman" w:cs="Times New Roman"/>
          <w:sz w:val="28"/>
          <w:szCs w:val="28"/>
        </w:rPr>
        <w:t xml:space="preserve">ПАО «Сбербанк России» также </w:t>
      </w:r>
      <w:r w:rsidRPr="005C078C">
        <w:rPr>
          <w:rFonts w:ascii="Times New Roman" w:eastAsia="Aptos" w:hAnsi="Times New Roman" w:cs="Times New Roman"/>
          <w:sz w:val="28"/>
          <w:szCs w:val="28"/>
        </w:rPr>
        <w:t xml:space="preserve">отражены в </w:t>
      </w:r>
      <w:r>
        <w:rPr>
          <w:rFonts w:ascii="Times New Roman" w:eastAsia="Aptos" w:hAnsi="Times New Roman" w:cs="Times New Roman"/>
          <w:sz w:val="28"/>
          <w:szCs w:val="28"/>
        </w:rPr>
        <w:t>о</w:t>
      </w:r>
      <w:r w:rsidRPr="005C078C">
        <w:rPr>
          <w:rFonts w:ascii="Times New Roman" w:eastAsia="Aptos" w:hAnsi="Times New Roman" w:cs="Times New Roman"/>
          <w:sz w:val="28"/>
          <w:szCs w:val="28"/>
        </w:rPr>
        <w:t>тчёт</w:t>
      </w:r>
      <w:r>
        <w:rPr>
          <w:rFonts w:ascii="Times New Roman" w:eastAsia="Aptos" w:hAnsi="Times New Roman" w:cs="Times New Roman"/>
          <w:sz w:val="28"/>
          <w:szCs w:val="28"/>
        </w:rPr>
        <w:t>е</w:t>
      </w:r>
      <w:r w:rsidRPr="005C078C">
        <w:rPr>
          <w:rFonts w:ascii="Times New Roman" w:eastAsia="Aptos" w:hAnsi="Times New Roman" w:cs="Times New Roman"/>
          <w:sz w:val="28"/>
          <w:szCs w:val="28"/>
        </w:rPr>
        <w:t xml:space="preserve"> о </w:t>
      </w:r>
      <w:r>
        <w:rPr>
          <w:rFonts w:ascii="Times New Roman" w:eastAsia="Aptos" w:hAnsi="Times New Roman" w:cs="Times New Roman"/>
          <w:sz w:val="28"/>
          <w:szCs w:val="28"/>
        </w:rPr>
        <w:t xml:space="preserve">прибыли и убытках.   </w:t>
      </w:r>
    </w:p>
    <w:p w14:paraId="700218DE" w14:textId="77777777" w:rsidR="00E54CC5" w:rsidRPr="00E54CC5" w:rsidRDefault="00E54CC5" w:rsidP="00DE5BA2">
      <w:pPr>
        <w:spacing w:after="240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E54CC5">
        <w:rPr>
          <w:rFonts w:ascii="Times New Roman" w:eastAsia="Aptos" w:hAnsi="Times New Roman" w:cs="Times New Roman"/>
          <w:sz w:val="28"/>
          <w:szCs w:val="28"/>
        </w:rPr>
        <w:t>Таблица 3 – Прибыли и убытки</w:t>
      </w:r>
    </w:p>
    <w:tbl>
      <w:tblPr>
        <w:tblStyle w:val="1"/>
        <w:tblW w:w="9610" w:type="dxa"/>
        <w:tblInd w:w="-5" w:type="dxa"/>
        <w:tblLook w:val="04A0" w:firstRow="1" w:lastRow="0" w:firstColumn="1" w:lastColumn="0" w:noHBand="0" w:noVBand="1"/>
      </w:tblPr>
      <w:tblGrid>
        <w:gridCol w:w="1126"/>
        <w:gridCol w:w="3190"/>
        <w:gridCol w:w="1803"/>
        <w:gridCol w:w="1665"/>
        <w:gridCol w:w="1826"/>
      </w:tblGrid>
      <w:tr w:rsidR="00E54CC5" w:rsidRPr="005C078C" w14:paraId="40C2E369" w14:textId="77777777" w:rsidTr="00DE5BA2">
        <w:trPr>
          <w:trHeight w:val="475"/>
        </w:trPr>
        <w:tc>
          <w:tcPr>
            <w:tcW w:w="1126" w:type="dxa"/>
          </w:tcPr>
          <w:p w14:paraId="1B80EF11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</w:pPr>
            <w:bookmarkStart w:id="2" w:name="_Hlk157453248"/>
            <w:r w:rsidRPr="005C078C"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  <w:t>Номер статьи</w:t>
            </w:r>
          </w:p>
        </w:tc>
        <w:tc>
          <w:tcPr>
            <w:tcW w:w="3190" w:type="dxa"/>
          </w:tcPr>
          <w:p w14:paraId="3C6020BD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1803" w:type="dxa"/>
          </w:tcPr>
          <w:p w14:paraId="4ED4CA07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  <w:t>31.12.22</w:t>
            </w:r>
          </w:p>
        </w:tc>
        <w:tc>
          <w:tcPr>
            <w:tcW w:w="1665" w:type="dxa"/>
          </w:tcPr>
          <w:p w14:paraId="54574070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  <w:t>31.12.21</w:t>
            </w:r>
          </w:p>
        </w:tc>
        <w:tc>
          <w:tcPr>
            <w:tcW w:w="1826" w:type="dxa"/>
          </w:tcPr>
          <w:p w14:paraId="324FF6FC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  <w:t>31.12.20</w:t>
            </w:r>
          </w:p>
        </w:tc>
      </w:tr>
      <w:bookmarkEnd w:id="2"/>
      <w:tr w:rsidR="00E54CC5" w:rsidRPr="005C078C" w14:paraId="0F9CD37E" w14:textId="77777777" w:rsidTr="00DE5BA2">
        <w:trPr>
          <w:trHeight w:val="475"/>
        </w:trPr>
        <w:tc>
          <w:tcPr>
            <w:tcW w:w="1126" w:type="dxa"/>
          </w:tcPr>
          <w:p w14:paraId="0F9B0006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485CA798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Процентные доходы, всего, в том числе:</w:t>
            </w:r>
          </w:p>
        </w:tc>
        <w:tc>
          <w:tcPr>
            <w:tcW w:w="1803" w:type="dxa"/>
          </w:tcPr>
          <w:p w14:paraId="25963BA7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3 388 327 617</w:t>
            </w:r>
          </w:p>
        </w:tc>
        <w:tc>
          <w:tcPr>
            <w:tcW w:w="1665" w:type="dxa"/>
          </w:tcPr>
          <w:p w14:paraId="0F7B2972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2 502 382 882</w:t>
            </w:r>
          </w:p>
        </w:tc>
        <w:tc>
          <w:tcPr>
            <w:tcW w:w="1826" w:type="dxa"/>
          </w:tcPr>
          <w:p w14:paraId="02F1C19A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2 219 606 631</w:t>
            </w:r>
          </w:p>
        </w:tc>
      </w:tr>
      <w:tr w:rsidR="00E54CC5" w:rsidRPr="005C078C" w14:paraId="1D17D1EC" w14:textId="77777777" w:rsidTr="00DE5BA2">
        <w:trPr>
          <w:trHeight w:val="483"/>
        </w:trPr>
        <w:tc>
          <w:tcPr>
            <w:tcW w:w="1126" w:type="dxa"/>
          </w:tcPr>
          <w:p w14:paraId="0E6A3224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90" w:type="dxa"/>
          </w:tcPr>
          <w:p w14:paraId="1B123D63" w14:textId="77777777" w:rsidR="00E54CC5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от размещения средств в </w:t>
            </w:r>
          </w:p>
          <w:p w14:paraId="25C9BC2F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кредитных организациях</w:t>
            </w:r>
          </w:p>
        </w:tc>
        <w:tc>
          <w:tcPr>
            <w:tcW w:w="1803" w:type="dxa"/>
          </w:tcPr>
          <w:p w14:paraId="474519E9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105 731 491</w:t>
            </w:r>
          </w:p>
        </w:tc>
        <w:tc>
          <w:tcPr>
            <w:tcW w:w="1665" w:type="dxa"/>
          </w:tcPr>
          <w:p w14:paraId="40FFDA62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75 045 700</w:t>
            </w:r>
          </w:p>
        </w:tc>
        <w:tc>
          <w:tcPr>
            <w:tcW w:w="1826" w:type="dxa"/>
          </w:tcPr>
          <w:p w14:paraId="3269BA2B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63 942 796</w:t>
            </w:r>
          </w:p>
        </w:tc>
      </w:tr>
      <w:tr w:rsidR="00E54CC5" w:rsidRPr="005C078C" w14:paraId="4F76C4EA" w14:textId="77777777" w:rsidTr="00DE5BA2">
        <w:trPr>
          <w:trHeight w:val="709"/>
        </w:trPr>
        <w:tc>
          <w:tcPr>
            <w:tcW w:w="1126" w:type="dxa"/>
          </w:tcPr>
          <w:p w14:paraId="35DD1D75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90" w:type="dxa"/>
          </w:tcPr>
          <w:p w14:paraId="7EBFD95B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от ссуд, предоставленных клиентам, не являющимся кредитными организациями</w:t>
            </w:r>
          </w:p>
        </w:tc>
        <w:tc>
          <w:tcPr>
            <w:tcW w:w="1803" w:type="dxa"/>
          </w:tcPr>
          <w:p w14:paraId="21027FAE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2 871 926 077</w:t>
            </w:r>
          </w:p>
        </w:tc>
        <w:tc>
          <w:tcPr>
            <w:tcW w:w="1665" w:type="dxa"/>
          </w:tcPr>
          <w:p w14:paraId="77E9075B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2 114 085 552</w:t>
            </w:r>
          </w:p>
        </w:tc>
        <w:tc>
          <w:tcPr>
            <w:tcW w:w="1826" w:type="dxa"/>
          </w:tcPr>
          <w:p w14:paraId="41CC2366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1 923 670 656</w:t>
            </w:r>
          </w:p>
        </w:tc>
      </w:tr>
      <w:tr w:rsidR="00E54CC5" w:rsidRPr="005C078C" w14:paraId="008EFF9E" w14:textId="77777777" w:rsidTr="00DE5BA2">
        <w:trPr>
          <w:trHeight w:val="483"/>
        </w:trPr>
        <w:tc>
          <w:tcPr>
            <w:tcW w:w="1126" w:type="dxa"/>
          </w:tcPr>
          <w:p w14:paraId="1A6D1C14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190" w:type="dxa"/>
          </w:tcPr>
          <w:p w14:paraId="66DAE149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от вложений в ценные </w:t>
            </w:r>
          </w:p>
          <w:p w14:paraId="7601AC4C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бумаги</w:t>
            </w:r>
          </w:p>
        </w:tc>
        <w:tc>
          <w:tcPr>
            <w:tcW w:w="1803" w:type="dxa"/>
          </w:tcPr>
          <w:p w14:paraId="393BC656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410 670 049</w:t>
            </w:r>
          </w:p>
        </w:tc>
        <w:tc>
          <w:tcPr>
            <w:tcW w:w="1665" w:type="dxa"/>
          </w:tcPr>
          <w:p w14:paraId="4534AC48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313 251 630</w:t>
            </w:r>
          </w:p>
        </w:tc>
        <w:tc>
          <w:tcPr>
            <w:tcW w:w="1826" w:type="dxa"/>
          </w:tcPr>
          <w:p w14:paraId="10C2143C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231 993 179</w:t>
            </w:r>
          </w:p>
        </w:tc>
      </w:tr>
      <w:tr w:rsidR="00E54CC5" w:rsidRPr="005C078C" w14:paraId="29E2F875" w14:textId="77777777" w:rsidTr="00DE5BA2">
        <w:trPr>
          <w:trHeight w:val="475"/>
        </w:trPr>
        <w:tc>
          <w:tcPr>
            <w:tcW w:w="1126" w:type="dxa"/>
          </w:tcPr>
          <w:p w14:paraId="08F0FE42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2056E3C0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Процентные расходы, всего, в том числе:</w:t>
            </w:r>
          </w:p>
        </w:tc>
        <w:tc>
          <w:tcPr>
            <w:tcW w:w="1803" w:type="dxa"/>
          </w:tcPr>
          <w:p w14:paraId="406BFD73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1 587 935 603</w:t>
            </w:r>
          </w:p>
        </w:tc>
        <w:tc>
          <w:tcPr>
            <w:tcW w:w="1665" w:type="dxa"/>
          </w:tcPr>
          <w:p w14:paraId="09E70BEB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799 056 342</w:t>
            </w:r>
          </w:p>
        </w:tc>
        <w:tc>
          <w:tcPr>
            <w:tcW w:w="1826" w:type="dxa"/>
          </w:tcPr>
          <w:p w14:paraId="7FC0FE26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708 241 008</w:t>
            </w:r>
          </w:p>
        </w:tc>
      </w:tr>
      <w:tr w:rsidR="00E54CC5" w:rsidRPr="005C078C" w14:paraId="36B4EE0A" w14:textId="77777777" w:rsidTr="00DE5BA2">
        <w:trPr>
          <w:trHeight w:val="475"/>
        </w:trPr>
        <w:tc>
          <w:tcPr>
            <w:tcW w:w="1126" w:type="dxa"/>
          </w:tcPr>
          <w:p w14:paraId="036275B4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90" w:type="dxa"/>
          </w:tcPr>
          <w:p w14:paraId="734A1BA8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по привлеченным средствам кредитных организаций</w:t>
            </w:r>
          </w:p>
        </w:tc>
        <w:tc>
          <w:tcPr>
            <w:tcW w:w="1803" w:type="dxa"/>
          </w:tcPr>
          <w:p w14:paraId="7D13EEBE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267 133 635</w:t>
            </w:r>
          </w:p>
        </w:tc>
        <w:tc>
          <w:tcPr>
            <w:tcW w:w="1665" w:type="dxa"/>
          </w:tcPr>
          <w:p w14:paraId="00BAF2D4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88 777 237</w:t>
            </w:r>
          </w:p>
        </w:tc>
        <w:tc>
          <w:tcPr>
            <w:tcW w:w="1826" w:type="dxa"/>
          </w:tcPr>
          <w:p w14:paraId="1F024F9D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63 309 760</w:t>
            </w:r>
          </w:p>
        </w:tc>
      </w:tr>
      <w:tr w:rsidR="00E54CC5" w:rsidRPr="005C078C" w14:paraId="17BA7505" w14:textId="77777777" w:rsidTr="00DE5BA2">
        <w:trPr>
          <w:trHeight w:val="717"/>
        </w:trPr>
        <w:tc>
          <w:tcPr>
            <w:tcW w:w="1126" w:type="dxa"/>
          </w:tcPr>
          <w:p w14:paraId="561CB6DB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90" w:type="dxa"/>
          </w:tcPr>
          <w:p w14:paraId="269FE127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по привлеченным средствам клиентов, не являющихся кредитными организациями</w:t>
            </w:r>
          </w:p>
        </w:tc>
        <w:tc>
          <w:tcPr>
            <w:tcW w:w="1803" w:type="dxa"/>
          </w:tcPr>
          <w:p w14:paraId="5E8D56BB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1 257 832 700</w:t>
            </w:r>
          </w:p>
        </w:tc>
        <w:tc>
          <w:tcPr>
            <w:tcW w:w="1665" w:type="dxa"/>
          </w:tcPr>
          <w:p w14:paraId="6F451B4C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655 357 842</w:t>
            </w:r>
          </w:p>
        </w:tc>
        <w:tc>
          <w:tcPr>
            <w:tcW w:w="1826" w:type="dxa"/>
          </w:tcPr>
          <w:p w14:paraId="49352ADE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596 115 254</w:t>
            </w:r>
          </w:p>
        </w:tc>
      </w:tr>
      <w:tr w:rsidR="00E54CC5" w:rsidRPr="005C078C" w14:paraId="6A47BF97" w14:textId="77777777" w:rsidTr="00DE5BA2">
        <w:trPr>
          <w:trHeight w:val="475"/>
        </w:trPr>
        <w:tc>
          <w:tcPr>
            <w:tcW w:w="1126" w:type="dxa"/>
          </w:tcPr>
          <w:p w14:paraId="672809A5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90" w:type="dxa"/>
          </w:tcPr>
          <w:p w14:paraId="0606EE10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по выпущенным ценным </w:t>
            </w:r>
          </w:p>
          <w:p w14:paraId="52E79D99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бумагам</w:t>
            </w:r>
          </w:p>
        </w:tc>
        <w:tc>
          <w:tcPr>
            <w:tcW w:w="1803" w:type="dxa"/>
          </w:tcPr>
          <w:p w14:paraId="1A95E2DB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62 969 268</w:t>
            </w:r>
          </w:p>
        </w:tc>
        <w:tc>
          <w:tcPr>
            <w:tcW w:w="1665" w:type="dxa"/>
          </w:tcPr>
          <w:p w14:paraId="032CB119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54 921 263</w:t>
            </w:r>
          </w:p>
        </w:tc>
        <w:tc>
          <w:tcPr>
            <w:tcW w:w="1826" w:type="dxa"/>
          </w:tcPr>
          <w:p w14:paraId="6492AEC6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48 815 994</w:t>
            </w:r>
          </w:p>
        </w:tc>
      </w:tr>
      <w:tr w:rsidR="00E54CC5" w:rsidRPr="005C078C" w14:paraId="3681F2A4" w14:textId="77777777" w:rsidTr="00DE5BA2">
        <w:trPr>
          <w:trHeight w:val="717"/>
        </w:trPr>
        <w:tc>
          <w:tcPr>
            <w:tcW w:w="1126" w:type="dxa"/>
          </w:tcPr>
          <w:p w14:paraId="5D8DF6A5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14:paraId="2A3BFC46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Чистые процентные доходы (отрицательная процентная маржа)</w:t>
            </w:r>
          </w:p>
        </w:tc>
        <w:tc>
          <w:tcPr>
            <w:tcW w:w="1803" w:type="dxa"/>
          </w:tcPr>
          <w:p w14:paraId="5A49C539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1 800 392 014</w:t>
            </w:r>
          </w:p>
        </w:tc>
        <w:tc>
          <w:tcPr>
            <w:tcW w:w="1665" w:type="dxa"/>
          </w:tcPr>
          <w:p w14:paraId="5B1FF399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1 703 326 540</w:t>
            </w:r>
          </w:p>
        </w:tc>
        <w:tc>
          <w:tcPr>
            <w:tcW w:w="1826" w:type="dxa"/>
          </w:tcPr>
          <w:p w14:paraId="73D110E4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1 511 365 623</w:t>
            </w:r>
          </w:p>
        </w:tc>
      </w:tr>
      <w:tr w:rsidR="00E54CC5" w:rsidRPr="005C078C" w14:paraId="7B4480B5" w14:textId="77777777" w:rsidTr="00DE5BA2">
        <w:trPr>
          <w:trHeight w:val="2869"/>
        </w:trPr>
        <w:tc>
          <w:tcPr>
            <w:tcW w:w="1126" w:type="dxa"/>
          </w:tcPr>
          <w:p w14:paraId="32464224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14:paraId="4C641A45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Изменение резерва на </w:t>
            </w:r>
          </w:p>
          <w:p w14:paraId="3750B5F0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возможные потери и </w:t>
            </w:r>
          </w:p>
          <w:p w14:paraId="2E608F1B" w14:textId="77777777" w:rsidR="00E54CC5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оценочного резерва под </w:t>
            </w:r>
          </w:p>
          <w:p w14:paraId="495ECD42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ожидаемые кредитные убытки по ссудам, ссудной и приравненной к ней </w:t>
            </w:r>
          </w:p>
          <w:p w14:paraId="54F53DA2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задолженности, средствам, размещенным на </w:t>
            </w:r>
          </w:p>
          <w:p w14:paraId="5F4A55D4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корреспондентских счетах, а также начисленным </w:t>
            </w:r>
          </w:p>
          <w:p w14:paraId="41CB8806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процентным доходам, всего, в том числе:</w:t>
            </w:r>
          </w:p>
        </w:tc>
        <w:tc>
          <w:tcPr>
            <w:tcW w:w="1803" w:type="dxa"/>
          </w:tcPr>
          <w:p w14:paraId="382E1822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(394 641 657)</w:t>
            </w:r>
          </w:p>
        </w:tc>
        <w:tc>
          <w:tcPr>
            <w:tcW w:w="1665" w:type="dxa"/>
          </w:tcPr>
          <w:p w14:paraId="5B60B4E7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11 021 438</w:t>
            </w:r>
          </w:p>
        </w:tc>
        <w:tc>
          <w:tcPr>
            <w:tcW w:w="1826" w:type="dxa"/>
          </w:tcPr>
          <w:p w14:paraId="2808F8FB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(444 454 225)</w:t>
            </w:r>
          </w:p>
        </w:tc>
      </w:tr>
      <w:tr w:rsidR="00E54CC5" w:rsidRPr="005C078C" w14:paraId="01046A35" w14:textId="77777777" w:rsidTr="00DE5BA2">
        <w:trPr>
          <w:trHeight w:val="1193"/>
        </w:trPr>
        <w:tc>
          <w:tcPr>
            <w:tcW w:w="1126" w:type="dxa"/>
          </w:tcPr>
          <w:p w14:paraId="0E0AA38E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190" w:type="dxa"/>
          </w:tcPr>
          <w:p w14:paraId="4931458B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изменение резерва на </w:t>
            </w:r>
          </w:p>
          <w:p w14:paraId="0245BFDD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возможные потери и </w:t>
            </w:r>
          </w:p>
          <w:p w14:paraId="48DE3702" w14:textId="77777777" w:rsidR="00E54CC5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оценочного резерва под </w:t>
            </w:r>
          </w:p>
          <w:p w14:paraId="0FF12AA3" w14:textId="77777777" w:rsidR="00E54CC5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ожидаемые кредитные убытки по начисленным </w:t>
            </w:r>
          </w:p>
          <w:p w14:paraId="31FD70B4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процентным доходам</w:t>
            </w:r>
          </w:p>
        </w:tc>
        <w:tc>
          <w:tcPr>
            <w:tcW w:w="1803" w:type="dxa"/>
          </w:tcPr>
          <w:p w14:paraId="62D979C9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1 166 628</w:t>
            </w:r>
          </w:p>
        </w:tc>
        <w:tc>
          <w:tcPr>
            <w:tcW w:w="1665" w:type="dxa"/>
          </w:tcPr>
          <w:p w14:paraId="4C221066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10 227 230</w:t>
            </w:r>
          </w:p>
        </w:tc>
        <w:tc>
          <w:tcPr>
            <w:tcW w:w="1826" w:type="dxa"/>
          </w:tcPr>
          <w:p w14:paraId="51DC06F9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(12 683 503)</w:t>
            </w:r>
          </w:p>
        </w:tc>
      </w:tr>
      <w:tr w:rsidR="00E54CC5" w:rsidRPr="005C078C" w14:paraId="01E148FE" w14:textId="77777777" w:rsidTr="00DE5BA2">
        <w:trPr>
          <w:trHeight w:val="106"/>
        </w:trPr>
        <w:tc>
          <w:tcPr>
            <w:tcW w:w="1126" w:type="dxa"/>
          </w:tcPr>
          <w:p w14:paraId="216B2E60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14:paraId="27DED86B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Чистые процентные доходы (отрицательная процентная маржа) после создания </w:t>
            </w:r>
          </w:p>
          <w:p w14:paraId="2B21410C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резерва на возможные</w:t>
            </w:r>
          </w:p>
          <w:p w14:paraId="35C94616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потери</w:t>
            </w:r>
          </w:p>
        </w:tc>
        <w:tc>
          <w:tcPr>
            <w:tcW w:w="1803" w:type="dxa"/>
          </w:tcPr>
          <w:p w14:paraId="05927839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1 405 750 357</w:t>
            </w:r>
          </w:p>
        </w:tc>
        <w:tc>
          <w:tcPr>
            <w:tcW w:w="1665" w:type="dxa"/>
          </w:tcPr>
          <w:p w14:paraId="5F1AE3BE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1 714 347 978</w:t>
            </w:r>
          </w:p>
        </w:tc>
        <w:tc>
          <w:tcPr>
            <w:tcW w:w="1826" w:type="dxa"/>
          </w:tcPr>
          <w:p w14:paraId="259FE357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1 066 911 398</w:t>
            </w:r>
          </w:p>
        </w:tc>
      </w:tr>
      <w:tr w:rsidR="00E54CC5" w:rsidRPr="005C078C" w14:paraId="26CBEB81" w14:textId="77777777" w:rsidTr="00DE5BA2">
        <w:trPr>
          <w:trHeight w:val="106"/>
        </w:trPr>
        <w:tc>
          <w:tcPr>
            <w:tcW w:w="1126" w:type="dxa"/>
          </w:tcPr>
          <w:p w14:paraId="3AB9D738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14:paraId="068259DD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Чистые доходы от операций с финансовыми активами, оцениваемыми по </w:t>
            </w:r>
          </w:p>
          <w:p w14:paraId="51BE2796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справедливой стоимости</w:t>
            </w:r>
          </w:p>
          <w:p w14:paraId="07017718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через прибыль или убыток</w:t>
            </w:r>
          </w:p>
        </w:tc>
        <w:tc>
          <w:tcPr>
            <w:tcW w:w="1803" w:type="dxa"/>
          </w:tcPr>
          <w:p w14:paraId="5E427FC6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(306 983 630)</w:t>
            </w:r>
          </w:p>
        </w:tc>
        <w:tc>
          <w:tcPr>
            <w:tcW w:w="1665" w:type="dxa"/>
          </w:tcPr>
          <w:p w14:paraId="382CC7A4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37 145 799</w:t>
            </w:r>
          </w:p>
        </w:tc>
        <w:tc>
          <w:tcPr>
            <w:tcW w:w="1826" w:type="dxa"/>
          </w:tcPr>
          <w:p w14:paraId="28F3A9F5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(88 731 114)</w:t>
            </w:r>
          </w:p>
        </w:tc>
      </w:tr>
      <w:tr w:rsidR="00E54CC5" w:rsidRPr="005C078C" w14:paraId="6A48DA81" w14:textId="77777777" w:rsidTr="00DE5BA2">
        <w:trPr>
          <w:trHeight w:val="106"/>
        </w:trPr>
        <w:tc>
          <w:tcPr>
            <w:tcW w:w="1126" w:type="dxa"/>
          </w:tcPr>
          <w:p w14:paraId="781682FC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14:paraId="12ABF68F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Чистые доходы от операций с финансовыми </w:t>
            </w:r>
          </w:p>
          <w:p w14:paraId="6A1E8CE9" w14:textId="77777777" w:rsidR="00E54CC5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обязательствами, </w:t>
            </w:r>
          </w:p>
          <w:p w14:paraId="3110B2FE" w14:textId="77777777" w:rsidR="00E54CC5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оцениваемыми по </w:t>
            </w:r>
          </w:p>
          <w:p w14:paraId="68AF86C6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справедливой </w:t>
            </w:r>
          </w:p>
          <w:p w14:paraId="30D2453A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стоимости через прибыль или убыток</w:t>
            </w:r>
          </w:p>
        </w:tc>
        <w:tc>
          <w:tcPr>
            <w:tcW w:w="1803" w:type="dxa"/>
          </w:tcPr>
          <w:p w14:paraId="0DB6A01C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289 591</w:t>
            </w:r>
          </w:p>
        </w:tc>
        <w:tc>
          <w:tcPr>
            <w:tcW w:w="1665" w:type="dxa"/>
          </w:tcPr>
          <w:p w14:paraId="32290413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14:paraId="6A8E25B1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-</w:t>
            </w:r>
          </w:p>
        </w:tc>
      </w:tr>
      <w:tr w:rsidR="00E54CC5" w:rsidRPr="005C078C" w14:paraId="2DB8AAAF" w14:textId="77777777" w:rsidTr="00DE5BA2">
        <w:trPr>
          <w:trHeight w:val="106"/>
        </w:trPr>
        <w:tc>
          <w:tcPr>
            <w:tcW w:w="1126" w:type="dxa"/>
          </w:tcPr>
          <w:p w14:paraId="07F37397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14:paraId="21A60A79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Чистые доходы от операций с ценными бумагами, </w:t>
            </w:r>
          </w:p>
          <w:p w14:paraId="79EC9AA5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оцениваемыми по </w:t>
            </w:r>
          </w:p>
          <w:p w14:paraId="04F5B238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справедливой стоимости </w:t>
            </w:r>
          </w:p>
          <w:p w14:paraId="60C2AEA3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через прочий совокупный доход</w:t>
            </w:r>
          </w:p>
        </w:tc>
        <w:tc>
          <w:tcPr>
            <w:tcW w:w="1803" w:type="dxa"/>
          </w:tcPr>
          <w:p w14:paraId="27B28812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746 742</w:t>
            </w:r>
          </w:p>
        </w:tc>
        <w:tc>
          <w:tcPr>
            <w:tcW w:w="1665" w:type="dxa"/>
          </w:tcPr>
          <w:p w14:paraId="071AE0C0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4 282 441</w:t>
            </w:r>
          </w:p>
        </w:tc>
        <w:tc>
          <w:tcPr>
            <w:tcW w:w="1826" w:type="dxa"/>
          </w:tcPr>
          <w:p w14:paraId="2D2CE0CC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19 151 740</w:t>
            </w:r>
          </w:p>
        </w:tc>
      </w:tr>
      <w:tr w:rsidR="00E54CC5" w:rsidRPr="005C078C" w14:paraId="5DEC8F3F" w14:textId="77777777" w:rsidTr="00DE5BA2">
        <w:trPr>
          <w:trHeight w:val="106"/>
        </w:trPr>
        <w:tc>
          <w:tcPr>
            <w:tcW w:w="1126" w:type="dxa"/>
          </w:tcPr>
          <w:p w14:paraId="2078B45F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14:paraId="51AC6E36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Чистые доходы от операций с ценными бумагами, </w:t>
            </w:r>
          </w:p>
          <w:p w14:paraId="5F0CF551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оцениваемым по </w:t>
            </w:r>
          </w:p>
          <w:p w14:paraId="0F2C0D41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амортизированной </w:t>
            </w:r>
          </w:p>
          <w:p w14:paraId="28052E83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стоимости</w:t>
            </w:r>
          </w:p>
        </w:tc>
        <w:tc>
          <w:tcPr>
            <w:tcW w:w="1803" w:type="dxa"/>
          </w:tcPr>
          <w:p w14:paraId="69D61E65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(337 469)</w:t>
            </w:r>
          </w:p>
        </w:tc>
        <w:tc>
          <w:tcPr>
            <w:tcW w:w="1665" w:type="dxa"/>
          </w:tcPr>
          <w:p w14:paraId="5658FB7B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2 561 711</w:t>
            </w:r>
          </w:p>
        </w:tc>
        <w:tc>
          <w:tcPr>
            <w:tcW w:w="1826" w:type="dxa"/>
          </w:tcPr>
          <w:p w14:paraId="2EB48204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597 164</w:t>
            </w:r>
          </w:p>
        </w:tc>
      </w:tr>
      <w:tr w:rsidR="00E54CC5" w:rsidRPr="005C078C" w14:paraId="2532E6B6" w14:textId="77777777" w:rsidTr="00DE5BA2">
        <w:trPr>
          <w:trHeight w:val="106"/>
        </w:trPr>
        <w:tc>
          <w:tcPr>
            <w:tcW w:w="1126" w:type="dxa"/>
          </w:tcPr>
          <w:p w14:paraId="57403BC7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14:paraId="56421D9B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Чистые доходы от операций с иностранной валютой</w:t>
            </w:r>
          </w:p>
        </w:tc>
        <w:tc>
          <w:tcPr>
            <w:tcW w:w="1803" w:type="dxa"/>
          </w:tcPr>
          <w:p w14:paraId="417694C2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</w:tcPr>
          <w:p w14:paraId="7D359AF5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14:paraId="0C86A9F5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17 613 748</w:t>
            </w:r>
          </w:p>
        </w:tc>
      </w:tr>
      <w:tr w:rsidR="00E54CC5" w:rsidRPr="005C078C" w14:paraId="39504E42" w14:textId="77777777" w:rsidTr="00DE5BA2">
        <w:trPr>
          <w:trHeight w:val="106"/>
        </w:trPr>
        <w:tc>
          <w:tcPr>
            <w:tcW w:w="1126" w:type="dxa"/>
          </w:tcPr>
          <w:p w14:paraId="2CC98B44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14:paraId="4AF07D8E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Чистые доходы от </w:t>
            </w:r>
          </w:p>
          <w:p w14:paraId="070D7FDD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 xml:space="preserve">переоценки иностранной </w:t>
            </w:r>
          </w:p>
          <w:p w14:paraId="2BEEFB82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валюты</w:t>
            </w:r>
          </w:p>
        </w:tc>
        <w:tc>
          <w:tcPr>
            <w:tcW w:w="1803" w:type="dxa"/>
          </w:tcPr>
          <w:p w14:paraId="0A3362E0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665" w:type="dxa"/>
          </w:tcPr>
          <w:p w14:paraId="7064EB23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14:paraId="6A9D8DA8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167 282 840</w:t>
            </w:r>
          </w:p>
        </w:tc>
      </w:tr>
      <w:tr w:rsidR="00E54CC5" w:rsidRPr="005C078C" w14:paraId="2AF992AE" w14:textId="77777777" w:rsidTr="00DE5BA2">
        <w:trPr>
          <w:trHeight w:val="106"/>
        </w:trPr>
        <w:tc>
          <w:tcPr>
            <w:tcW w:w="1126" w:type="dxa"/>
          </w:tcPr>
          <w:p w14:paraId="58D706DA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14:paraId="4C2EC0F8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Чистые доходы от операций с драгоценными металлами</w:t>
            </w:r>
          </w:p>
        </w:tc>
        <w:tc>
          <w:tcPr>
            <w:tcW w:w="1803" w:type="dxa"/>
          </w:tcPr>
          <w:p w14:paraId="38ADD9E3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15 958 542</w:t>
            </w:r>
          </w:p>
        </w:tc>
        <w:tc>
          <w:tcPr>
            <w:tcW w:w="1665" w:type="dxa"/>
          </w:tcPr>
          <w:p w14:paraId="008CB39C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10 894 489</w:t>
            </w:r>
          </w:p>
        </w:tc>
        <w:tc>
          <w:tcPr>
            <w:tcW w:w="1826" w:type="dxa"/>
          </w:tcPr>
          <w:p w14:paraId="30D3087E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12 039 717</w:t>
            </w:r>
          </w:p>
        </w:tc>
      </w:tr>
      <w:tr w:rsidR="00E54CC5" w:rsidRPr="005C078C" w14:paraId="617A6137" w14:textId="77777777" w:rsidTr="00DE5BA2">
        <w:trPr>
          <w:trHeight w:val="106"/>
        </w:trPr>
        <w:tc>
          <w:tcPr>
            <w:tcW w:w="1126" w:type="dxa"/>
          </w:tcPr>
          <w:p w14:paraId="437CF870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14:paraId="2C53AD01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Доходы от участия в </w:t>
            </w:r>
          </w:p>
          <w:p w14:paraId="2120C619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капитале других </w:t>
            </w:r>
          </w:p>
          <w:p w14:paraId="015C728B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1803" w:type="dxa"/>
          </w:tcPr>
          <w:p w14:paraId="52A30095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</w:tcPr>
          <w:p w14:paraId="525A35E9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14:paraId="69D31285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59 650 575</w:t>
            </w:r>
          </w:p>
        </w:tc>
      </w:tr>
      <w:tr w:rsidR="00E54CC5" w:rsidRPr="005C078C" w14:paraId="45986D33" w14:textId="77777777" w:rsidTr="00DE5BA2">
        <w:trPr>
          <w:trHeight w:val="106"/>
        </w:trPr>
        <w:tc>
          <w:tcPr>
            <w:tcW w:w="1126" w:type="dxa"/>
          </w:tcPr>
          <w:p w14:paraId="2EF06036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14:paraId="56A7BA4D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Комиссионные доходы</w:t>
            </w:r>
          </w:p>
        </w:tc>
        <w:tc>
          <w:tcPr>
            <w:tcW w:w="1803" w:type="dxa"/>
          </w:tcPr>
          <w:p w14:paraId="7BA30F22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851 606 405</w:t>
            </w:r>
          </w:p>
        </w:tc>
        <w:tc>
          <w:tcPr>
            <w:tcW w:w="1665" w:type="dxa"/>
          </w:tcPr>
          <w:p w14:paraId="39889286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858 146 365</w:t>
            </w:r>
          </w:p>
        </w:tc>
        <w:tc>
          <w:tcPr>
            <w:tcW w:w="1826" w:type="dxa"/>
          </w:tcPr>
          <w:p w14:paraId="4769EC3B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708 724 673</w:t>
            </w:r>
          </w:p>
        </w:tc>
      </w:tr>
      <w:tr w:rsidR="00E54CC5" w:rsidRPr="005C078C" w14:paraId="510E3DD1" w14:textId="77777777" w:rsidTr="00DE5BA2">
        <w:trPr>
          <w:trHeight w:val="106"/>
        </w:trPr>
        <w:tc>
          <w:tcPr>
            <w:tcW w:w="1126" w:type="dxa"/>
          </w:tcPr>
          <w:p w14:paraId="03A2083C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14:paraId="7A229CF1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Комиссионные расходы</w:t>
            </w:r>
          </w:p>
        </w:tc>
        <w:tc>
          <w:tcPr>
            <w:tcW w:w="1803" w:type="dxa"/>
          </w:tcPr>
          <w:p w14:paraId="1CEBBDC4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233 477 202</w:t>
            </w:r>
          </w:p>
        </w:tc>
        <w:tc>
          <w:tcPr>
            <w:tcW w:w="1665" w:type="dxa"/>
          </w:tcPr>
          <w:p w14:paraId="1ADBD78E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273 989 351</w:t>
            </w:r>
          </w:p>
        </w:tc>
        <w:tc>
          <w:tcPr>
            <w:tcW w:w="1826" w:type="dxa"/>
          </w:tcPr>
          <w:p w14:paraId="7EE923C5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189 279 100</w:t>
            </w:r>
          </w:p>
        </w:tc>
      </w:tr>
      <w:tr w:rsidR="00E54CC5" w:rsidRPr="005C078C" w14:paraId="51B4B694" w14:textId="77777777" w:rsidTr="00DE5BA2">
        <w:trPr>
          <w:trHeight w:val="717"/>
        </w:trPr>
        <w:tc>
          <w:tcPr>
            <w:tcW w:w="1126" w:type="dxa"/>
          </w:tcPr>
          <w:p w14:paraId="2A666181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14:paraId="34B75EE4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Изменение резерва на </w:t>
            </w:r>
          </w:p>
          <w:p w14:paraId="79C0202D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возможные потери и </w:t>
            </w:r>
          </w:p>
          <w:p w14:paraId="5A9F45E6" w14:textId="77777777" w:rsidR="00E54CC5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оценочного резерва под </w:t>
            </w:r>
          </w:p>
          <w:p w14:paraId="2B496398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ожидаемые кредитные убытки по ценным бумагам, оцениваемым по </w:t>
            </w:r>
          </w:p>
          <w:p w14:paraId="397E8C4B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справедливой стоимости </w:t>
            </w:r>
          </w:p>
          <w:p w14:paraId="46D8FD6D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через прочий совокупный доход</w:t>
            </w:r>
          </w:p>
        </w:tc>
        <w:tc>
          <w:tcPr>
            <w:tcW w:w="1803" w:type="dxa"/>
          </w:tcPr>
          <w:p w14:paraId="0D7F12D2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1 638 064</w:t>
            </w:r>
          </w:p>
        </w:tc>
        <w:tc>
          <w:tcPr>
            <w:tcW w:w="1665" w:type="dxa"/>
          </w:tcPr>
          <w:p w14:paraId="5F01BC0F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574 533</w:t>
            </w:r>
          </w:p>
        </w:tc>
        <w:tc>
          <w:tcPr>
            <w:tcW w:w="1826" w:type="dxa"/>
          </w:tcPr>
          <w:p w14:paraId="60986703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(6 057 787)</w:t>
            </w:r>
          </w:p>
        </w:tc>
      </w:tr>
      <w:tr w:rsidR="00E54CC5" w:rsidRPr="005C078C" w14:paraId="1CA8FB0A" w14:textId="77777777" w:rsidTr="00DE5BA2">
        <w:trPr>
          <w:trHeight w:val="106"/>
        </w:trPr>
        <w:tc>
          <w:tcPr>
            <w:tcW w:w="1126" w:type="dxa"/>
          </w:tcPr>
          <w:p w14:paraId="1CCD3977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0" w:type="dxa"/>
          </w:tcPr>
          <w:p w14:paraId="08223AB6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Изменение резерва на </w:t>
            </w:r>
          </w:p>
          <w:p w14:paraId="24331F9A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возможные потери и </w:t>
            </w:r>
          </w:p>
          <w:p w14:paraId="5850155C" w14:textId="77777777" w:rsidR="00E54CC5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оценочного резерва под </w:t>
            </w:r>
          </w:p>
          <w:p w14:paraId="13505007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ожидаемые кредитные убытки по ценным бумагам, оцениваемым по </w:t>
            </w:r>
          </w:p>
          <w:p w14:paraId="0B1ADBB6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амортизированной </w:t>
            </w:r>
          </w:p>
          <w:p w14:paraId="206B8D51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стоимости</w:t>
            </w:r>
          </w:p>
        </w:tc>
        <w:tc>
          <w:tcPr>
            <w:tcW w:w="1803" w:type="dxa"/>
          </w:tcPr>
          <w:p w14:paraId="591918BE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(13 867 470)</w:t>
            </w:r>
          </w:p>
        </w:tc>
        <w:tc>
          <w:tcPr>
            <w:tcW w:w="1665" w:type="dxa"/>
          </w:tcPr>
          <w:p w14:paraId="32D71355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(1 183 694)</w:t>
            </w:r>
          </w:p>
        </w:tc>
        <w:tc>
          <w:tcPr>
            <w:tcW w:w="1826" w:type="dxa"/>
          </w:tcPr>
          <w:p w14:paraId="000D6359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(2 802 591)</w:t>
            </w:r>
          </w:p>
        </w:tc>
      </w:tr>
      <w:tr w:rsidR="00E54CC5" w:rsidRPr="005C078C" w14:paraId="4E89AD47" w14:textId="77777777" w:rsidTr="00DE5BA2">
        <w:trPr>
          <w:trHeight w:val="106"/>
        </w:trPr>
        <w:tc>
          <w:tcPr>
            <w:tcW w:w="1126" w:type="dxa"/>
          </w:tcPr>
          <w:p w14:paraId="19B380D5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0" w:type="dxa"/>
          </w:tcPr>
          <w:p w14:paraId="16623676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Изменение резерва по </w:t>
            </w:r>
          </w:p>
          <w:p w14:paraId="50D0007E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прочим потерям</w:t>
            </w:r>
          </w:p>
        </w:tc>
        <w:tc>
          <w:tcPr>
            <w:tcW w:w="1803" w:type="dxa"/>
          </w:tcPr>
          <w:p w14:paraId="56AFC162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(510 692 315)</w:t>
            </w:r>
          </w:p>
        </w:tc>
        <w:tc>
          <w:tcPr>
            <w:tcW w:w="1665" w:type="dxa"/>
          </w:tcPr>
          <w:p w14:paraId="2F9A9DC0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(56 339 723)</w:t>
            </w:r>
          </w:p>
        </w:tc>
        <w:tc>
          <w:tcPr>
            <w:tcW w:w="1826" w:type="dxa"/>
          </w:tcPr>
          <w:p w14:paraId="59A29DB9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(93 928 186</w:t>
            </w:r>
          </w:p>
        </w:tc>
      </w:tr>
      <w:tr w:rsidR="00E54CC5" w:rsidRPr="005C078C" w14:paraId="24770AB5" w14:textId="77777777" w:rsidTr="00DE5BA2">
        <w:trPr>
          <w:trHeight w:val="106"/>
        </w:trPr>
        <w:tc>
          <w:tcPr>
            <w:tcW w:w="1126" w:type="dxa"/>
          </w:tcPr>
          <w:p w14:paraId="12C96C4A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0" w:type="dxa"/>
          </w:tcPr>
          <w:p w14:paraId="544C1126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Прочие операционные </w:t>
            </w:r>
          </w:p>
          <w:p w14:paraId="053AB67A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803" w:type="dxa"/>
          </w:tcPr>
          <w:p w14:paraId="3877075D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45 546 981</w:t>
            </w:r>
          </w:p>
        </w:tc>
        <w:tc>
          <w:tcPr>
            <w:tcW w:w="1665" w:type="dxa"/>
          </w:tcPr>
          <w:p w14:paraId="49625898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19 712 254</w:t>
            </w:r>
          </w:p>
        </w:tc>
        <w:tc>
          <w:tcPr>
            <w:tcW w:w="1826" w:type="dxa"/>
          </w:tcPr>
          <w:p w14:paraId="5CEDA8F1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35 495 876</w:t>
            </w:r>
          </w:p>
        </w:tc>
      </w:tr>
      <w:tr w:rsidR="00E54CC5" w:rsidRPr="005C078C" w14:paraId="63249055" w14:textId="77777777" w:rsidTr="00DE5BA2">
        <w:trPr>
          <w:trHeight w:val="106"/>
        </w:trPr>
        <w:tc>
          <w:tcPr>
            <w:tcW w:w="1126" w:type="dxa"/>
          </w:tcPr>
          <w:p w14:paraId="05E27D7A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14:paraId="5CF45BE1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Чистые доходы (расходы)</w:t>
            </w:r>
          </w:p>
        </w:tc>
        <w:tc>
          <w:tcPr>
            <w:tcW w:w="1803" w:type="dxa"/>
          </w:tcPr>
          <w:p w14:paraId="2575A72C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1 231 703 736</w:t>
            </w:r>
          </w:p>
        </w:tc>
        <w:tc>
          <w:tcPr>
            <w:tcW w:w="1665" w:type="dxa"/>
          </w:tcPr>
          <w:p w14:paraId="2D9B140F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2 341 537 000</w:t>
            </w:r>
          </w:p>
        </w:tc>
        <w:tc>
          <w:tcPr>
            <w:tcW w:w="1826" w:type="dxa"/>
          </w:tcPr>
          <w:p w14:paraId="315D4B75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1 706 668 953</w:t>
            </w:r>
          </w:p>
        </w:tc>
      </w:tr>
      <w:tr w:rsidR="00E54CC5" w:rsidRPr="005C078C" w14:paraId="6CCFE6C6" w14:textId="77777777" w:rsidTr="00DE5BA2">
        <w:trPr>
          <w:trHeight w:val="106"/>
        </w:trPr>
        <w:tc>
          <w:tcPr>
            <w:tcW w:w="1126" w:type="dxa"/>
          </w:tcPr>
          <w:p w14:paraId="0CC1FC00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</w:tcPr>
          <w:p w14:paraId="08ED4DCA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Операционные расходы</w:t>
            </w:r>
          </w:p>
        </w:tc>
        <w:tc>
          <w:tcPr>
            <w:tcW w:w="1803" w:type="dxa"/>
          </w:tcPr>
          <w:p w14:paraId="12CE044B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893 062 914</w:t>
            </w:r>
          </w:p>
        </w:tc>
        <w:tc>
          <w:tcPr>
            <w:tcW w:w="1665" w:type="dxa"/>
          </w:tcPr>
          <w:p w14:paraId="048776C9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833 224 158</w:t>
            </w:r>
          </w:p>
        </w:tc>
        <w:tc>
          <w:tcPr>
            <w:tcW w:w="1826" w:type="dxa"/>
          </w:tcPr>
          <w:p w14:paraId="5BE49FB6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831 700 297</w:t>
            </w:r>
          </w:p>
        </w:tc>
      </w:tr>
      <w:tr w:rsidR="00E54CC5" w:rsidRPr="005C078C" w14:paraId="68ADF3DB" w14:textId="77777777" w:rsidTr="00DE5BA2">
        <w:trPr>
          <w:trHeight w:val="106"/>
        </w:trPr>
        <w:tc>
          <w:tcPr>
            <w:tcW w:w="1126" w:type="dxa"/>
          </w:tcPr>
          <w:p w14:paraId="7ED53C14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0" w:type="dxa"/>
          </w:tcPr>
          <w:p w14:paraId="556EB8BC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Прибыль (убыток) до </w:t>
            </w:r>
          </w:p>
          <w:p w14:paraId="13B1ECAD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налогообложения</w:t>
            </w:r>
          </w:p>
        </w:tc>
        <w:tc>
          <w:tcPr>
            <w:tcW w:w="1803" w:type="dxa"/>
          </w:tcPr>
          <w:p w14:paraId="2BD15D4D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338 640 822</w:t>
            </w:r>
          </w:p>
        </w:tc>
        <w:tc>
          <w:tcPr>
            <w:tcW w:w="1665" w:type="dxa"/>
          </w:tcPr>
          <w:p w14:paraId="19F50C25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1 508 312 842</w:t>
            </w:r>
          </w:p>
        </w:tc>
        <w:tc>
          <w:tcPr>
            <w:tcW w:w="1826" w:type="dxa"/>
          </w:tcPr>
          <w:p w14:paraId="68DFB19E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874 968 656</w:t>
            </w:r>
          </w:p>
        </w:tc>
      </w:tr>
      <w:tr w:rsidR="00E54CC5" w:rsidRPr="005C078C" w14:paraId="68706396" w14:textId="77777777" w:rsidTr="00DE5BA2">
        <w:trPr>
          <w:trHeight w:val="106"/>
        </w:trPr>
        <w:tc>
          <w:tcPr>
            <w:tcW w:w="1126" w:type="dxa"/>
          </w:tcPr>
          <w:p w14:paraId="74710341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14:paraId="2E96C7A1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Возмещение (расход) по налогу на прибыль</w:t>
            </w:r>
          </w:p>
        </w:tc>
        <w:tc>
          <w:tcPr>
            <w:tcW w:w="1803" w:type="dxa"/>
          </w:tcPr>
          <w:p w14:paraId="69753E6F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42 875 368</w:t>
            </w:r>
          </w:p>
        </w:tc>
        <w:tc>
          <w:tcPr>
            <w:tcW w:w="1665" w:type="dxa"/>
          </w:tcPr>
          <w:p w14:paraId="51E90516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288 432 558</w:t>
            </w:r>
          </w:p>
        </w:tc>
        <w:tc>
          <w:tcPr>
            <w:tcW w:w="1826" w:type="dxa"/>
          </w:tcPr>
          <w:p w14:paraId="7374F1E2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165 076 777</w:t>
            </w:r>
          </w:p>
        </w:tc>
      </w:tr>
      <w:tr w:rsidR="00E54CC5" w:rsidRPr="005C078C" w14:paraId="6A059B4D" w14:textId="77777777" w:rsidTr="00DE5BA2">
        <w:trPr>
          <w:trHeight w:val="106"/>
        </w:trPr>
        <w:tc>
          <w:tcPr>
            <w:tcW w:w="1126" w:type="dxa"/>
          </w:tcPr>
          <w:p w14:paraId="3AA94E54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0" w:type="dxa"/>
          </w:tcPr>
          <w:p w14:paraId="0C2EC862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Прибыль (убыток) от </w:t>
            </w:r>
          </w:p>
          <w:p w14:paraId="79C9FF3C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продолжающейся </w:t>
            </w:r>
          </w:p>
          <w:p w14:paraId="5551A45F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03" w:type="dxa"/>
          </w:tcPr>
          <w:p w14:paraId="381BA8DA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295 874 968</w:t>
            </w:r>
          </w:p>
        </w:tc>
        <w:tc>
          <w:tcPr>
            <w:tcW w:w="1665" w:type="dxa"/>
          </w:tcPr>
          <w:p w14:paraId="182992F5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1 219 998 766</w:t>
            </w:r>
          </w:p>
        </w:tc>
        <w:tc>
          <w:tcPr>
            <w:tcW w:w="1826" w:type="dxa"/>
          </w:tcPr>
          <w:p w14:paraId="0DF779BA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710 599 365</w:t>
            </w:r>
          </w:p>
        </w:tc>
      </w:tr>
      <w:tr w:rsidR="00E54CC5" w:rsidRPr="005C078C" w14:paraId="1B5E525E" w14:textId="77777777" w:rsidTr="00DE5BA2">
        <w:trPr>
          <w:trHeight w:val="106"/>
        </w:trPr>
        <w:tc>
          <w:tcPr>
            <w:tcW w:w="1126" w:type="dxa"/>
          </w:tcPr>
          <w:p w14:paraId="7423C4CB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14:paraId="1B418833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Прибыль (убыток) от </w:t>
            </w:r>
          </w:p>
          <w:p w14:paraId="3C12C819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прекращенной деятельности</w:t>
            </w:r>
          </w:p>
        </w:tc>
        <w:tc>
          <w:tcPr>
            <w:tcW w:w="1803" w:type="dxa"/>
          </w:tcPr>
          <w:p w14:paraId="37932A12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(109 514)</w:t>
            </w:r>
          </w:p>
        </w:tc>
        <w:tc>
          <w:tcPr>
            <w:tcW w:w="1665" w:type="dxa"/>
          </w:tcPr>
          <w:p w14:paraId="23C1B6DA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(118 482)</w:t>
            </w:r>
          </w:p>
        </w:tc>
        <w:tc>
          <w:tcPr>
            <w:tcW w:w="1826" w:type="dxa"/>
          </w:tcPr>
          <w:p w14:paraId="59909984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(707 486)</w:t>
            </w:r>
          </w:p>
        </w:tc>
      </w:tr>
      <w:tr w:rsidR="00E54CC5" w:rsidRPr="005C078C" w14:paraId="0DD68AEA" w14:textId="77777777" w:rsidTr="00DE5BA2">
        <w:trPr>
          <w:trHeight w:val="475"/>
        </w:trPr>
        <w:tc>
          <w:tcPr>
            <w:tcW w:w="1126" w:type="dxa"/>
          </w:tcPr>
          <w:p w14:paraId="0C8AABD4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0" w:type="dxa"/>
          </w:tcPr>
          <w:p w14:paraId="3EEEA906" w14:textId="77777777" w:rsidR="00E54CC5" w:rsidRPr="005C078C" w:rsidRDefault="00E54CC5" w:rsidP="00833F48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Прибыль (убыток) за отчетный период</w:t>
            </w:r>
          </w:p>
        </w:tc>
        <w:tc>
          <w:tcPr>
            <w:tcW w:w="1803" w:type="dxa"/>
          </w:tcPr>
          <w:p w14:paraId="64D7302E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295 765 454</w:t>
            </w:r>
          </w:p>
        </w:tc>
        <w:tc>
          <w:tcPr>
            <w:tcW w:w="1665" w:type="dxa"/>
          </w:tcPr>
          <w:p w14:paraId="2E604F38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1 219 880 284</w:t>
            </w:r>
          </w:p>
        </w:tc>
        <w:tc>
          <w:tcPr>
            <w:tcW w:w="1826" w:type="dxa"/>
          </w:tcPr>
          <w:p w14:paraId="3FCBF082" w14:textId="77777777" w:rsidR="00E54CC5" w:rsidRPr="005C078C" w:rsidRDefault="00E54CC5" w:rsidP="00833F48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5C078C">
              <w:rPr>
                <w:rFonts w:ascii="Times New Roman" w:eastAsia="Aptos" w:hAnsi="Times New Roman" w:cs="Times New Roman"/>
                <w:sz w:val="28"/>
                <w:szCs w:val="28"/>
              </w:rPr>
              <w:t>709 891 879</w:t>
            </w:r>
          </w:p>
        </w:tc>
      </w:tr>
    </w:tbl>
    <w:p w14:paraId="78B2A1AE" w14:textId="77777777" w:rsidR="00E54CC5" w:rsidRPr="00CA66B2" w:rsidRDefault="00E54CC5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sectPr w:rsidR="00E54CC5" w:rsidRPr="00CA66B2" w:rsidSect="00CC2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FF4E" w14:textId="77777777" w:rsidR="00CC2723" w:rsidRDefault="00CC2723" w:rsidP="00F97BE6">
      <w:pPr>
        <w:spacing w:after="0" w:line="240" w:lineRule="auto"/>
      </w:pPr>
      <w:r>
        <w:separator/>
      </w:r>
    </w:p>
  </w:endnote>
  <w:endnote w:type="continuationSeparator" w:id="0">
    <w:p w14:paraId="38D82727" w14:textId="77777777" w:rsidR="00CC2723" w:rsidRDefault="00CC2723" w:rsidP="00F9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890F" w14:textId="77777777" w:rsidR="00CC2723" w:rsidRDefault="00CC2723" w:rsidP="00F97BE6">
      <w:pPr>
        <w:spacing w:after="0" w:line="240" w:lineRule="auto"/>
      </w:pPr>
      <w:r>
        <w:separator/>
      </w:r>
    </w:p>
  </w:footnote>
  <w:footnote w:type="continuationSeparator" w:id="0">
    <w:p w14:paraId="1F7763F8" w14:textId="77777777" w:rsidR="00CC2723" w:rsidRDefault="00CC2723" w:rsidP="00F9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2450E17"/>
    <w:multiLevelType w:val="multilevel"/>
    <w:tmpl w:val="51FA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71FCC"/>
    <w:multiLevelType w:val="multilevel"/>
    <w:tmpl w:val="2158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9A970A1"/>
    <w:multiLevelType w:val="multilevel"/>
    <w:tmpl w:val="54DE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36562"/>
    <w:multiLevelType w:val="hybridMultilevel"/>
    <w:tmpl w:val="F01AB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4C7F"/>
    <w:multiLevelType w:val="hybridMultilevel"/>
    <w:tmpl w:val="E6F49ABE"/>
    <w:lvl w:ilvl="0" w:tplc="ED0EC714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883EB2">
      <w:numFmt w:val="bullet"/>
      <w:lvlText w:val="•"/>
      <w:lvlJc w:val="left"/>
      <w:pPr>
        <w:ind w:left="567" w:hanging="319"/>
      </w:pPr>
      <w:rPr>
        <w:rFonts w:hint="default"/>
        <w:lang w:val="ru-RU" w:eastAsia="en-US" w:bidi="ar-SA"/>
      </w:rPr>
    </w:lvl>
    <w:lvl w:ilvl="2" w:tplc="A6907178">
      <w:numFmt w:val="bullet"/>
      <w:lvlText w:val="•"/>
      <w:lvlJc w:val="left"/>
      <w:pPr>
        <w:ind w:left="1035" w:hanging="319"/>
      </w:pPr>
      <w:rPr>
        <w:rFonts w:hint="default"/>
        <w:lang w:val="ru-RU" w:eastAsia="en-US" w:bidi="ar-SA"/>
      </w:rPr>
    </w:lvl>
    <w:lvl w:ilvl="3" w:tplc="8A600128">
      <w:numFmt w:val="bullet"/>
      <w:lvlText w:val="•"/>
      <w:lvlJc w:val="left"/>
      <w:pPr>
        <w:ind w:left="1503" w:hanging="319"/>
      </w:pPr>
      <w:rPr>
        <w:rFonts w:hint="default"/>
        <w:lang w:val="ru-RU" w:eastAsia="en-US" w:bidi="ar-SA"/>
      </w:rPr>
    </w:lvl>
    <w:lvl w:ilvl="4" w:tplc="96CEF340">
      <w:numFmt w:val="bullet"/>
      <w:lvlText w:val="•"/>
      <w:lvlJc w:val="left"/>
      <w:pPr>
        <w:ind w:left="1970" w:hanging="319"/>
      </w:pPr>
      <w:rPr>
        <w:rFonts w:hint="default"/>
        <w:lang w:val="ru-RU" w:eastAsia="en-US" w:bidi="ar-SA"/>
      </w:rPr>
    </w:lvl>
    <w:lvl w:ilvl="5" w:tplc="7AF0EB0A">
      <w:numFmt w:val="bullet"/>
      <w:lvlText w:val="•"/>
      <w:lvlJc w:val="left"/>
      <w:pPr>
        <w:ind w:left="2438" w:hanging="319"/>
      </w:pPr>
      <w:rPr>
        <w:rFonts w:hint="default"/>
        <w:lang w:val="ru-RU" w:eastAsia="en-US" w:bidi="ar-SA"/>
      </w:rPr>
    </w:lvl>
    <w:lvl w:ilvl="6" w:tplc="762A853A">
      <w:numFmt w:val="bullet"/>
      <w:lvlText w:val="•"/>
      <w:lvlJc w:val="left"/>
      <w:pPr>
        <w:ind w:left="2906" w:hanging="319"/>
      </w:pPr>
      <w:rPr>
        <w:rFonts w:hint="default"/>
        <w:lang w:val="ru-RU" w:eastAsia="en-US" w:bidi="ar-SA"/>
      </w:rPr>
    </w:lvl>
    <w:lvl w:ilvl="7" w:tplc="AB28D06E">
      <w:numFmt w:val="bullet"/>
      <w:lvlText w:val="•"/>
      <w:lvlJc w:val="left"/>
      <w:pPr>
        <w:ind w:left="3373" w:hanging="319"/>
      </w:pPr>
      <w:rPr>
        <w:rFonts w:hint="default"/>
        <w:lang w:val="ru-RU" w:eastAsia="en-US" w:bidi="ar-SA"/>
      </w:rPr>
    </w:lvl>
    <w:lvl w:ilvl="8" w:tplc="C6E2418E">
      <w:numFmt w:val="bullet"/>
      <w:lvlText w:val="•"/>
      <w:lvlJc w:val="left"/>
      <w:pPr>
        <w:ind w:left="3841" w:hanging="319"/>
      </w:pPr>
      <w:rPr>
        <w:rFonts w:hint="default"/>
        <w:lang w:val="ru-RU" w:eastAsia="en-US" w:bidi="ar-SA"/>
      </w:rPr>
    </w:lvl>
  </w:abstractNum>
  <w:abstractNum w:abstractNumId="8" w15:restartNumberingAfterBreak="0">
    <w:nsid w:val="347D5E9D"/>
    <w:multiLevelType w:val="multilevel"/>
    <w:tmpl w:val="ED4C3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C2B69"/>
    <w:multiLevelType w:val="multilevel"/>
    <w:tmpl w:val="3EDCD4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505E7D9C"/>
    <w:multiLevelType w:val="hybridMultilevel"/>
    <w:tmpl w:val="223E087C"/>
    <w:lvl w:ilvl="0" w:tplc="B686B13A">
      <w:start w:val="1"/>
      <w:numFmt w:val="decimal"/>
      <w:lvlText w:val="%1."/>
      <w:lvlJc w:val="left"/>
      <w:pPr>
        <w:ind w:left="1658" w:hanging="15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3698A0">
      <w:numFmt w:val="bullet"/>
      <w:lvlText w:val="•"/>
      <w:lvlJc w:val="left"/>
      <w:pPr>
        <w:ind w:left="1971" w:hanging="1551"/>
      </w:pPr>
      <w:rPr>
        <w:rFonts w:hint="default"/>
        <w:lang w:val="ru-RU" w:eastAsia="en-US" w:bidi="ar-SA"/>
      </w:rPr>
    </w:lvl>
    <w:lvl w:ilvl="2" w:tplc="ADA895A6">
      <w:numFmt w:val="bullet"/>
      <w:lvlText w:val="•"/>
      <w:lvlJc w:val="left"/>
      <w:pPr>
        <w:ind w:left="2283" w:hanging="1551"/>
      </w:pPr>
      <w:rPr>
        <w:rFonts w:hint="default"/>
        <w:lang w:val="ru-RU" w:eastAsia="en-US" w:bidi="ar-SA"/>
      </w:rPr>
    </w:lvl>
    <w:lvl w:ilvl="3" w:tplc="75106B46">
      <w:numFmt w:val="bullet"/>
      <w:lvlText w:val="•"/>
      <w:lvlJc w:val="left"/>
      <w:pPr>
        <w:ind w:left="2595" w:hanging="1551"/>
      </w:pPr>
      <w:rPr>
        <w:rFonts w:hint="default"/>
        <w:lang w:val="ru-RU" w:eastAsia="en-US" w:bidi="ar-SA"/>
      </w:rPr>
    </w:lvl>
    <w:lvl w:ilvl="4" w:tplc="EC484B02">
      <w:numFmt w:val="bullet"/>
      <w:lvlText w:val="•"/>
      <w:lvlJc w:val="left"/>
      <w:pPr>
        <w:ind w:left="2906" w:hanging="1551"/>
      </w:pPr>
      <w:rPr>
        <w:rFonts w:hint="default"/>
        <w:lang w:val="ru-RU" w:eastAsia="en-US" w:bidi="ar-SA"/>
      </w:rPr>
    </w:lvl>
    <w:lvl w:ilvl="5" w:tplc="FE9C583C">
      <w:numFmt w:val="bullet"/>
      <w:lvlText w:val="•"/>
      <w:lvlJc w:val="left"/>
      <w:pPr>
        <w:ind w:left="3218" w:hanging="1551"/>
      </w:pPr>
      <w:rPr>
        <w:rFonts w:hint="default"/>
        <w:lang w:val="ru-RU" w:eastAsia="en-US" w:bidi="ar-SA"/>
      </w:rPr>
    </w:lvl>
    <w:lvl w:ilvl="6" w:tplc="6C7C5DE8">
      <w:numFmt w:val="bullet"/>
      <w:lvlText w:val="•"/>
      <w:lvlJc w:val="left"/>
      <w:pPr>
        <w:ind w:left="3530" w:hanging="1551"/>
      </w:pPr>
      <w:rPr>
        <w:rFonts w:hint="default"/>
        <w:lang w:val="ru-RU" w:eastAsia="en-US" w:bidi="ar-SA"/>
      </w:rPr>
    </w:lvl>
    <w:lvl w:ilvl="7" w:tplc="0532B1B4">
      <w:numFmt w:val="bullet"/>
      <w:lvlText w:val="•"/>
      <w:lvlJc w:val="left"/>
      <w:pPr>
        <w:ind w:left="3841" w:hanging="1551"/>
      </w:pPr>
      <w:rPr>
        <w:rFonts w:hint="default"/>
        <w:lang w:val="ru-RU" w:eastAsia="en-US" w:bidi="ar-SA"/>
      </w:rPr>
    </w:lvl>
    <w:lvl w:ilvl="8" w:tplc="F5963BDC">
      <w:numFmt w:val="bullet"/>
      <w:lvlText w:val="•"/>
      <w:lvlJc w:val="left"/>
      <w:pPr>
        <w:ind w:left="4153" w:hanging="1551"/>
      </w:pPr>
      <w:rPr>
        <w:rFonts w:hint="default"/>
        <w:lang w:val="ru-RU" w:eastAsia="en-US" w:bidi="ar-SA"/>
      </w:rPr>
    </w:lvl>
  </w:abstractNum>
  <w:abstractNum w:abstractNumId="11" w15:restartNumberingAfterBreak="0">
    <w:nsid w:val="516A2566"/>
    <w:multiLevelType w:val="multilevel"/>
    <w:tmpl w:val="CB00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E00B0D"/>
    <w:multiLevelType w:val="hybridMultilevel"/>
    <w:tmpl w:val="5638FF34"/>
    <w:lvl w:ilvl="0" w:tplc="10422E52">
      <w:start w:val="1"/>
      <w:numFmt w:val="decimal"/>
      <w:lvlText w:val="%1."/>
      <w:lvlJc w:val="left"/>
      <w:pPr>
        <w:ind w:left="594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44984C">
      <w:numFmt w:val="bullet"/>
      <w:lvlText w:val="•"/>
      <w:lvlJc w:val="left"/>
      <w:pPr>
        <w:ind w:left="1017" w:hanging="487"/>
      </w:pPr>
      <w:rPr>
        <w:rFonts w:hint="default"/>
        <w:lang w:val="ru-RU" w:eastAsia="en-US" w:bidi="ar-SA"/>
      </w:rPr>
    </w:lvl>
    <w:lvl w:ilvl="2" w:tplc="276CDB8A">
      <w:numFmt w:val="bullet"/>
      <w:lvlText w:val="•"/>
      <w:lvlJc w:val="left"/>
      <w:pPr>
        <w:ind w:left="1435" w:hanging="487"/>
      </w:pPr>
      <w:rPr>
        <w:rFonts w:hint="default"/>
        <w:lang w:val="ru-RU" w:eastAsia="en-US" w:bidi="ar-SA"/>
      </w:rPr>
    </w:lvl>
    <w:lvl w:ilvl="3" w:tplc="DEBEB60C">
      <w:numFmt w:val="bullet"/>
      <w:lvlText w:val="•"/>
      <w:lvlJc w:val="left"/>
      <w:pPr>
        <w:ind w:left="1853" w:hanging="487"/>
      </w:pPr>
      <w:rPr>
        <w:rFonts w:hint="default"/>
        <w:lang w:val="ru-RU" w:eastAsia="en-US" w:bidi="ar-SA"/>
      </w:rPr>
    </w:lvl>
    <w:lvl w:ilvl="4" w:tplc="77A69A94">
      <w:numFmt w:val="bullet"/>
      <w:lvlText w:val="•"/>
      <w:lvlJc w:val="left"/>
      <w:pPr>
        <w:ind w:left="2270" w:hanging="487"/>
      </w:pPr>
      <w:rPr>
        <w:rFonts w:hint="default"/>
        <w:lang w:val="ru-RU" w:eastAsia="en-US" w:bidi="ar-SA"/>
      </w:rPr>
    </w:lvl>
    <w:lvl w:ilvl="5" w:tplc="BE1E3EFC">
      <w:numFmt w:val="bullet"/>
      <w:lvlText w:val="•"/>
      <w:lvlJc w:val="left"/>
      <w:pPr>
        <w:ind w:left="2688" w:hanging="487"/>
      </w:pPr>
      <w:rPr>
        <w:rFonts w:hint="default"/>
        <w:lang w:val="ru-RU" w:eastAsia="en-US" w:bidi="ar-SA"/>
      </w:rPr>
    </w:lvl>
    <w:lvl w:ilvl="6" w:tplc="DCA42376">
      <w:numFmt w:val="bullet"/>
      <w:lvlText w:val="•"/>
      <w:lvlJc w:val="left"/>
      <w:pPr>
        <w:ind w:left="3106" w:hanging="487"/>
      </w:pPr>
      <w:rPr>
        <w:rFonts w:hint="default"/>
        <w:lang w:val="ru-RU" w:eastAsia="en-US" w:bidi="ar-SA"/>
      </w:rPr>
    </w:lvl>
    <w:lvl w:ilvl="7" w:tplc="CB9A7AA2">
      <w:numFmt w:val="bullet"/>
      <w:lvlText w:val="•"/>
      <w:lvlJc w:val="left"/>
      <w:pPr>
        <w:ind w:left="3523" w:hanging="487"/>
      </w:pPr>
      <w:rPr>
        <w:rFonts w:hint="default"/>
        <w:lang w:val="ru-RU" w:eastAsia="en-US" w:bidi="ar-SA"/>
      </w:rPr>
    </w:lvl>
    <w:lvl w:ilvl="8" w:tplc="284413D8">
      <w:numFmt w:val="bullet"/>
      <w:lvlText w:val="•"/>
      <w:lvlJc w:val="left"/>
      <w:pPr>
        <w:ind w:left="3941" w:hanging="487"/>
      </w:pPr>
      <w:rPr>
        <w:rFonts w:hint="default"/>
        <w:lang w:val="ru-RU" w:eastAsia="en-US" w:bidi="ar-SA"/>
      </w:rPr>
    </w:lvl>
  </w:abstractNum>
  <w:abstractNum w:abstractNumId="13" w15:restartNumberingAfterBreak="0">
    <w:nsid w:val="6EB27F04"/>
    <w:multiLevelType w:val="hybridMultilevel"/>
    <w:tmpl w:val="2C203428"/>
    <w:lvl w:ilvl="0" w:tplc="6B004EAE">
      <w:start w:val="1"/>
      <w:numFmt w:val="decimal"/>
      <w:lvlText w:val="%1."/>
      <w:lvlJc w:val="left"/>
      <w:pPr>
        <w:ind w:left="59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AEE9EA">
      <w:numFmt w:val="bullet"/>
      <w:lvlText w:val="•"/>
      <w:lvlJc w:val="left"/>
      <w:pPr>
        <w:ind w:left="1017" w:hanging="485"/>
      </w:pPr>
      <w:rPr>
        <w:rFonts w:hint="default"/>
        <w:lang w:val="ru-RU" w:eastAsia="en-US" w:bidi="ar-SA"/>
      </w:rPr>
    </w:lvl>
    <w:lvl w:ilvl="2" w:tplc="6B8EC2C0">
      <w:numFmt w:val="bullet"/>
      <w:lvlText w:val="•"/>
      <w:lvlJc w:val="left"/>
      <w:pPr>
        <w:ind w:left="1435" w:hanging="485"/>
      </w:pPr>
      <w:rPr>
        <w:rFonts w:hint="default"/>
        <w:lang w:val="ru-RU" w:eastAsia="en-US" w:bidi="ar-SA"/>
      </w:rPr>
    </w:lvl>
    <w:lvl w:ilvl="3" w:tplc="CE7E7184">
      <w:numFmt w:val="bullet"/>
      <w:lvlText w:val="•"/>
      <w:lvlJc w:val="left"/>
      <w:pPr>
        <w:ind w:left="1853" w:hanging="485"/>
      </w:pPr>
      <w:rPr>
        <w:rFonts w:hint="default"/>
        <w:lang w:val="ru-RU" w:eastAsia="en-US" w:bidi="ar-SA"/>
      </w:rPr>
    </w:lvl>
    <w:lvl w:ilvl="4" w:tplc="3BAA5842">
      <w:numFmt w:val="bullet"/>
      <w:lvlText w:val="•"/>
      <w:lvlJc w:val="left"/>
      <w:pPr>
        <w:ind w:left="2270" w:hanging="485"/>
      </w:pPr>
      <w:rPr>
        <w:rFonts w:hint="default"/>
        <w:lang w:val="ru-RU" w:eastAsia="en-US" w:bidi="ar-SA"/>
      </w:rPr>
    </w:lvl>
    <w:lvl w:ilvl="5" w:tplc="62EA26AC">
      <w:numFmt w:val="bullet"/>
      <w:lvlText w:val="•"/>
      <w:lvlJc w:val="left"/>
      <w:pPr>
        <w:ind w:left="2688" w:hanging="485"/>
      </w:pPr>
      <w:rPr>
        <w:rFonts w:hint="default"/>
        <w:lang w:val="ru-RU" w:eastAsia="en-US" w:bidi="ar-SA"/>
      </w:rPr>
    </w:lvl>
    <w:lvl w:ilvl="6" w:tplc="07EA096A">
      <w:numFmt w:val="bullet"/>
      <w:lvlText w:val="•"/>
      <w:lvlJc w:val="left"/>
      <w:pPr>
        <w:ind w:left="3106" w:hanging="485"/>
      </w:pPr>
      <w:rPr>
        <w:rFonts w:hint="default"/>
        <w:lang w:val="ru-RU" w:eastAsia="en-US" w:bidi="ar-SA"/>
      </w:rPr>
    </w:lvl>
    <w:lvl w:ilvl="7" w:tplc="91D03E0C">
      <w:numFmt w:val="bullet"/>
      <w:lvlText w:val="•"/>
      <w:lvlJc w:val="left"/>
      <w:pPr>
        <w:ind w:left="3523" w:hanging="485"/>
      </w:pPr>
      <w:rPr>
        <w:rFonts w:hint="default"/>
        <w:lang w:val="ru-RU" w:eastAsia="en-US" w:bidi="ar-SA"/>
      </w:rPr>
    </w:lvl>
    <w:lvl w:ilvl="8" w:tplc="B4489B24">
      <w:numFmt w:val="bullet"/>
      <w:lvlText w:val="•"/>
      <w:lvlJc w:val="left"/>
      <w:pPr>
        <w:ind w:left="3941" w:hanging="485"/>
      </w:pPr>
      <w:rPr>
        <w:rFonts w:hint="default"/>
        <w:lang w:val="ru-RU" w:eastAsia="en-US" w:bidi="ar-SA"/>
      </w:rPr>
    </w:lvl>
  </w:abstractNum>
  <w:abstractNum w:abstractNumId="14" w15:restartNumberingAfterBreak="0">
    <w:nsid w:val="75D00E11"/>
    <w:multiLevelType w:val="hybridMultilevel"/>
    <w:tmpl w:val="434C1694"/>
    <w:lvl w:ilvl="0" w:tplc="45D8DD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6127661">
    <w:abstractNumId w:val="1"/>
  </w:num>
  <w:num w:numId="2" w16cid:durableId="1706324944">
    <w:abstractNumId w:val="4"/>
  </w:num>
  <w:num w:numId="3" w16cid:durableId="844519929">
    <w:abstractNumId w:val="0"/>
  </w:num>
  <w:num w:numId="4" w16cid:durableId="642932386">
    <w:abstractNumId w:val="14"/>
  </w:num>
  <w:num w:numId="5" w16cid:durableId="1422530779">
    <w:abstractNumId w:val="5"/>
  </w:num>
  <w:num w:numId="6" w16cid:durableId="469909611">
    <w:abstractNumId w:val="9"/>
  </w:num>
  <w:num w:numId="7" w16cid:durableId="1549143613">
    <w:abstractNumId w:val="6"/>
  </w:num>
  <w:num w:numId="8" w16cid:durableId="859852054">
    <w:abstractNumId w:val="2"/>
  </w:num>
  <w:num w:numId="9" w16cid:durableId="191382593">
    <w:abstractNumId w:val="3"/>
  </w:num>
  <w:num w:numId="10" w16cid:durableId="430705399">
    <w:abstractNumId w:val="8"/>
  </w:num>
  <w:num w:numId="11" w16cid:durableId="787354880">
    <w:abstractNumId w:val="11"/>
  </w:num>
  <w:num w:numId="12" w16cid:durableId="1271206118">
    <w:abstractNumId w:val="12"/>
  </w:num>
  <w:num w:numId="13" w16cid:durableId="362748617">
    <w:abstractNumId w:val="13"/>
  </w:num>
  <w:num w:numId="14" w16cid:durableId="1776636223">
    <w:abstractNumId w:val="7"/>
  </w:num>
  <w:num w:numId="15" w16cid:durableId="2049716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AF"/>
    <w:rsid w:val="0000169B"/>
    <w:rsid w:val="00002B96"/>
    <w:rsid w:val="00013C8A"/>
    <w:rsid w:val="00016D2F"/>
    <w:rsid w:val="00072D67"/>
    <w:rsid w:val="00074BC7"/>
    <w:rsid w:val="00074BF0"/>
    <w:rsid w:val="000855CB"/>
    <w:rsid w:val="000C34FF"/>
    <w:rsid w:val="001039AD"/>
    <w:rsid w:val="00126A54"/>
    <w:rsid w:val="00127C8B"/>
    <w:rsid w:val="0013717A"/>
    <w:rsid w:val="0014142F"/>
    <w:rsid w:val="00173C1A"/>
    <w:rsid w:val="0017439B"/>
    <w:rsid w:val="00181EAC"/>
    <w:rsid w:val="00187165"/>
    <w:rsid w:val="001B1EAB"/>
    <w:rsid w:val="001D6160"/>
    <w:rsid w:val="001E2A30"/>
    <w:rsid w:val="001F1E23"/>
    <w:rsid w:val="0020323F"/>
    <w:rsid w:val="00234A0C"/>
    <w:rsid w:val="002453A9"/>
    <w:rsid w:val="002557E7"/>
    <w:rsid w:val="002741D1"/>
    <w:rsid w:val="0027711F"/>
    <w:rsid w:val="00280862"/>
    <w:rsid w:val="002D3B30"/>
    <w:rsid w:val="002E0F7C"/>
    <w:rsid w:val="00312118"/>
    <w:rsid w:val="00314F44"/>
    <w:rsid w:val="003168DA"/>
    <w:rsid w:val="003221B0"/>
    <w:rsid w:val="00323241"/>
    <w:rsid w:val="00325676"/>
    <w:rsid w:val="0034054E"/>
    <w:rsid w:val="0035416B"/>
    <w:rsid w:val="003625F7"/>
    <w:rsid w:val="00375ED7"/>
    <w:rsid w:val="00382764"/>
    <w:rsid w:val="003900A9"/>
    <w:rsid w:val="003A4E04"/>
    <w:rsid w:val="003B2D93"/>
    <w:rsid w:val="003B55B1"/>
    <w:rsid w:val="003C4F56"/>
    <w:rsid w:val="003C7C1F"/>
    <w:rsid w:val="00403E58"/>
    <w:rsid w:val="00420B66"/>
    <w:rsid w:val="004422D1"/>
    <w:rsid w:val="004548D8"/>
    <w:rsid w:val="0045568A"/>
    <w:rsid w:val="00472F2B"/>
    <w:rsid w:val="0047687C"/>
    <w:rsid w:val="00480555"/>
    <w:rsid w:val="00493AD3"/>
    <w:rsid w:val="004A17CC"/>
    <w:rsid w:val="004A307F"/>
    <w:rsid w:val="004B2921"/>
    <w:rsid w:val="004C0B1B"/>
    <w:rsid w:val="004C4BCC"/>
    <w:rsid w:val="004C796B"/>
    <w:rsid w:val="00500E04"/>
    <w:rsid w:val="00516596"/>
    <w:rsid w:val="00550718"/>
    <w:rsid w:val="00555B5B"/>
    <w:rsid w:val="005852D1"/>
    <w:rsid w:val="005922F3"/>
    <w:rsid w:val="005947A8"/>
    <w:rsid w:val="005D5DB5"/>
    <w:rsid w:val="005D66D8"/>
    <w:rsid w:val="006012D1"/>
    <w:rsid w:val="00607696"/>
    <w:rsid w:val="00616233"/>
    <w:rsid w:val="0062241B"/>
    <w:rsid w:val="00634765"/>
    <w:rsid w:val="00655ACC"/>
    <w:rsid w:val="00666012"/>
    <w:rsid w:val="00682522"/>
    <w:rsid w:val="006A1092"/>
    <w:rsid w:val="006A114C"/>
    <w:rsid w:val="006A6D5B"/>
    <w:rsid w:val="006A78C3"/>
    <w:rsid w:val="006C4A8E"/>
    <w:rsid w:val="006F5154"/>
    <w:rsid w:val="007059B0"/>
    <w:rsid w:val="007376CF"/>
    <w:rsid w:val="00746E15"/>
    <w:rsid w:val="00755209"/>
    <w:rsid w:val="00777918"/>
    <w:rsid w:val="007A2AA8"/>
    <w:rsid w:val="007A57A7"/>
    <w:rsid w:val="007B1CA2"/>
    <w:rsid w:val="007B23FA"/>
    <w:rsid w:val="007D3400"/>
    <w:rsid w:val="007F608E"/>
    <w:rsid w:val="007F6823"/>
    <w:rsid w:val="00800233"/>
    <w:rsid w:val="008102F1"/>
    <w:rsid w:val="0082247B"/>
    <w:rsid w:val="00835050"/>
    <w:rsid w:val="00855E4E"/>
    <w:rsid w:val="00864B9A"/>
    <w:rsid w:val="008874B2"/>
    <w:rsid w:val="008A5E33"/>
    <w:rsid w:val="008A6B3D"/>
    <w:rsid w:val="008A6F68"/>
    <w:rsid w:val="008A7052"/>
    <w:rsid w:val="008C47E9"/>
    <w:rsid w:val="008E24A9"/>
    <w:rsid w:val="00922D97"/>
    <w:rsid w:val="0093280A"/>
    <w:rsid w:val="00933641"/>
    <w:rsid w:val="009506D7"/>
    <w:rsid w:val="009619C7"/>
    <w:rsid w:val="00967449"/>
    <w:rsid w:val="00976C97"/>
    <w:rsid w:val="009855A5"/>
    <w:rsid w:val="00996318"/>
    <w:rsid w:val="009B0781"/>
    <w:rsid w:val="009B1BCE"/>
    <w:rsid w:val="009B2E32"/>
    <w:rsid w:val="009C017B"/>
    <w:rsid w:val="009E2EFC"/>
    <w:rsid w:val="009E3994"/>
    <w:rsid w:val="00A04EDF"/>
    <w:rsid w:val="00A13000"/>
    <w:rsid w:val="00A13B9D"/>
    <w:rsid w:val="00A503F5"/>
    <w:rsid w:val="00A55602"/>
    <w:rsid w:val="00A556FF"/>
    <w:rsid w:val="00A6301D"/>
    <w:rsid w:val="00A83882"/>
    <w:rsid w:val="00A8474B"/>
    <w:rsid w:val="00A958BA"/>
    <w:rsid w:val="00AC1591"/>
    <w:rsid w:val="00AC5BF5"/>
    <w:rsid w:val="00AD4DC6"/>
    <w:rsid w:val="00AE39F2"/>
    <w:rsid w:val="00B03F6F"/>
    <w:rsid w:val="00B0691B"/>
    <w:rsid w:val="00B06C66"/>
    <w:rsid w:val="00B202D2"/>
    <w:rsid w:val="00B35CEC"/>
    <w:rsid w:val="00B44B1B"/>
    <w:rsid w:val="00B7482C"/>
    <w:rsid w:val="00B74995"/>
    <w:rsid w:val="00B80B7D"/>
    <w:rsid w:val="00BB282E"/>
    <w:rsid w:val="00BD1730"/>
    <w:rsid w:val="00BD1C6A"/>
    <w:rsid w:val="00BD7224"/>
    <w:rsid w:val="00BF50C8"/>
    <w:rsid w:val="00C15B84"/>
    <w:rsid w:val="00C30F34"/>
    <w:rsid w:val="00C77628"/>
    <w:rsid w:val="00C86AF0"/>
    <w:rsid w:val="00C87256"/>
    <w:rsid w:val="00C94252"/>
    <w:rsid w:val="00CA66B2"/>
    <w:rsid w:val="00CB48DB"/>
    <w:rsid w:val="00CC2723"/>
    <w:rsid w:val="00CC33DF"/>
    <w:rsid w:val="00CC7485"/>
    <w:rsid w:val="00CD495F"/>
    <w:rsid w:val="00CE0C42"/>
    <w:rsid w:val="00CF2E0D"/>
    <w:rsid w:val="00D0504A"/>
    <w:rsid w:val="00D052F6"/>
    <w:rsid w:val="00D21694"/>
    <w:rsid w:val="00D45E46"/>
    <w:rsid w:val="00D65989"/>
    <w:rsid w:val="00D666A7"/>
    <w:rsid w:val="00D731E2"/>
    <w:rsid w:val="00D8518B"/>
    <w:rsid w:val="00DA48B1"/>
    <w:rsid w:val="00DB2A4C"/>
    <w:rsid w:val="00DE0BB5"/>
    <w:rsid w:val="00DE5BA2"/>
    <w:rsid w:val="00DF4AEB"/>
    <w:rsid w:val="00E530CE"/>
    <w:rsid w:val="00E54CC5"/>
    <w:rsid w:val="00E74FEF"/>
    <w:rsid w:val="00E823D5"/>
    <w:rsid w:val="00E90F3D"/>
    <w:rsid w:val="00E922EB"/>
    <w:rsid w:val="00E97A11"/>
    <w:rsid w:val="00EB6289"/>
    <w:rsid w:val="00EB7385"/>
    <w:rsid w:val="00EE46AB"/>
    <w:rsid w:val="00EF4672"/>
    <w:rsid w:val="00F140AF"/>
    <w:rsid w:val="00F1588F"/>
    <w:rsid w:val="00F218D8"/>
    <w:rsid w:val="00F71EB5"/>
    <w:rsid w:val="00F82135"/>
    <w:rsid w:val="00F97BE6"/>
    <w:rsid w:val="00FA790C"/>
    <w:rsid w:val="00FC16ED"/>
    <w:rsid w:val="00FE1B02"/>
    <w:rsid w:val="00FE6A3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13C2"/>
  <w15:chartTrackingRefBased/>
  <w15:docId w15:val="{8021001D-E3DB-4089-ABC3-734EFA82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BE6"/>
  </w:style>
  <w:style w:type="paragraph" w:styleId="a6">
    <w:name w:val="footer"/>
    <w:basedOn w:val="a"/>
    <w:link w:val="a7"/>
    <w:uiPriority w:val="99"/>
    <w:unhideWhenUsed/>
    <w:rsid w:val="00F9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BE6"/>
  </w:style>
  <w:style w:type="paragraph" w:styleId="a8">
    <w:name w:val="List Paragraph"/>
    <w:basedOn w:val="a"/>
    <w:uiPriority w:val="34"/>
    <w:qFormat/>
    <w:rsid w:val="00072D6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6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506D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5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06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8845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8660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9586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58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0287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01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880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119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9840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6008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2023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0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38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529895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83837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1871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87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385448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263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836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362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48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796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7509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3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74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666146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0035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2673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73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86718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698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504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354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137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3817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5154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E7A3-E934-4C7C-B2CA-9C9741E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25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Поддубная</dc:creator>
  <cp:keywords/>
  <dc:description/>
  <cp:lastModifiedBy>Goga Shogerian</cp:lastModifiedBy>
  <cp:revision>89</cp:revision>
  <dcterms:created xsi:type="dcterms:W3CDTF">2024-01-30T09:51:00Z</dcterms:created>
  <dcterms:modified xsi:type="dcterms:W3CDTF">2024-01-31T12:36:00Z</dcterms:modified>
</cp:coreProperties>
</file>