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EC8" w14:textId="429AB707" w:rsidR="00337371" w:rsidRPr="00F76F9C" w:rsidRDefault="00DC63F9" w:rsidP="00DC63F9">
      <w:pPr>
        <w:widowControl w:val="0"/>
        <w:tabs>
          <w:tab w:val="left" w:pos="3544"/>
        </w:tabs>
        <w:suppressAutoHyphens/>
        <w:spacing w:after="0" w:line="24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5252209"/>
      <w:bookmarkStart w:id="1" w:name="_Hlk30937990"/>
      <w:r w:rsidRPr="00DC63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9DA59F" wp14:editId="00972CB4">
            <wp:extent cx="7569200" cy="10693400"/>
            <wp:effectExtent l="0" t="0" r="0" b="0"/>
            <wp:docPr id="1006878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166" cy="1074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D3B5" w14:textId="5C6979F4" w:rsidR="009C27F8" w:rsidRPr="00F76F9C" w:rsidRDefault="009C27F8" w:rsidP="009C27F8">
      <w:pPr>
        <w:widowControl w:val="0"/>
        <w:tabs>
          <w:tab w:val="left" w:pos="35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27F8" w:rsidRPr="00F76F9C" w:rsidSect="00DC63F9">
          <w:footerReference w:type="default" r:id="rId9"/>
          <w:footerReference w:type="first" r:id="rId10"/>
          <w:pgSz w:w="11906" w:h="16838" w:code="9"/>
          <w:pgMar w:top="0" w:right="851" w:bottom="1134" w:left="1701" w:header="0" w:footer="567" w:gutter="0"/>
          <w:pgNumType w:start="1"/>
          <w:cols w:space="708"/>
          <w:docGrid w:linePitch="360"/>
        </w:sectPr>
      </w:pPr>
    </w:p>
    <w:bookmarkEnd w:id="1" w:displacedByCustomXml="next"/>
    <w:bookmarkStart w:id="2" w:name="_Toc135430879" w:displacedByCustomXml="next"/>
    <w:bookmarkStart w:id="3" w:name="_Toc13543093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72281358"/>
        <w:docPartObj>
          <w:docPartGallery w:val="Table of Contents"/>
          <w:docPartUnique/>
        </w:docPartObj>
      </w:sdtPr>
      <w:sdtContent>
        <w:p w14:paraId="0508E19B" w14:textId="196A55C5" w:rsidR="00C76D22" w:rsidRPr="00C76D22" w:rsidRDefault="00C76D22" w:rsidP="00C76D22">
          <w:pPr>
            <w:pStyle w:val="1"/>
            <w:tabs>
              <w:tab w:val="left" w:pos="1985"/>
            </w:tabs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76D2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  <w:bookmarkEnd w:id="3"/>
          <w:bookmarkEnd w:id="2"/>
        </w:p>
        <w:p w14:paraId="2953FACA" w14:textId="60CD5106" w:rsidR="004E4B3F" w:rsidRDefault="00C76D22" w:rsidP="007450DA">
          <w:pPr>
            <w:pStyle w:val="11"/>
            <w:spacing w:line="360" w:lineRule="auto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 w:rsidRPr="00C76D2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6D2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6D2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15C8D38E" w14:textId="78D5D8CE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35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FE615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_Toc135430935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689C97" w14:textId="5687D0E6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36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Теоретико-методические основы развития внешнеторговых связей компаний России и стран Юго-Восточной Азии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_Toc135430936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Start w:id="4" w:name="_Hlk135431108"/>
        <w:p w14:paraId="4C4C3AED" w14:textId="675687EC" w:rsidR="004E4B3F" w:rsidRPr="004E4B3F" w:rsidRDefault="004E4B3F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Fonts w:ascii="Times New Roman" w:hAnsi="Times New Roman" w:cs="Times New Roman"/>
              <w:noProof/>
              <w:sz w:val="28"/>
              <w:szCs w:val="28"/>
            </w:rPr>
            <w:instrText>HYPERLINK \l "_Toc135430937"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1.1 В</w:t>
          </w:r>
          <w:r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нешнеторговые связи</w: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России, экономическая сущность, цели, задач</w:t>
          </w:r>
          <w:r w:rsidR="00D92FD2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и, </w: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92FD2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основные направления внешнеторговых связей с</w:t>
          </w:r>
          <w:r w:rsidR="00D92FD2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зарубежными партнерам.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_Toc135430937 \h </w:instrTex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533A7D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6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237D696C" w14:textId="6243695F" w:rsidR="004E4B3F" w:rsidRPr="004E4B3F" w:rsidRDefault="00000000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38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1.2 Развитие инструментарного комплекса регулирования внешнеторговых связей России и стран </w:t>
            </w:r>
            <w:r w:rsidR="0025787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Ю</w:t>
            </w:r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го-</w:t>
            </w:r>
            <w:r w:rsidR="0025787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осточной Азии, их сущность и специфика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_Toc135430938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End w:id="4"/>
        </w:p>
        <w:p w14:paraId="1D42071D" w14:textId="4C1E7548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39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Анализ состояния внешнеторговых связей компаний России и стран Юго-Восточной Азии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_Toc135430939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Start w:id="5" w:name="_Hlk135431230"/>
        <w:p w14:paraId="0917A3D4" w14:textId="7EDBEC9A" w:rsidR="004E4B3F" w:rsidRPr="004E4B3F" w:rsidRDefault="004E4B3F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Fonts w:ascii="Times New Roman" w:hAnsi="Times New Roman" w:cs="Times New Roman"/>
              <w:noProof/>
              <w:sz w:val="28"/>
              <w:szCs w:val="28"/>
            </w:rPr>
            <w:instrText>HYPERLINK \l "_Toc135430940"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2.1 Анализ практики внешнеторговых связей компаний России и стран Юго-Восточной Азии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_Toc135430940 \h </w:instrTex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533A7D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15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6AF4A9A5" w14:textId="5B50B31B" w:rsidR="004E4B3F" w:rsidRPr="004E4B3F" w:rsidRDefault="00000000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41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Оценка состояния внешнеторговых связей компаний России и Китая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_Toc135430941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End w:id="5"/>
        </w:p>
        <w:p w14:paraId="471D1088" w14:textId="08C5A263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42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Разработка предложений по совершенствованию инструментов регулирования внешнеторговых связей  компаний России и стран Юго-Восточной Азии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_Toc135430942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Start w:id="6" w:name="_Hlk135431304"/>
        <w:p w14:paraId="41101955" w14:textId="32B0F4F1" w:rsidR="004E4B3F" w:rsidRPr="004E4B3F" w:rsidRDefault="004E4B3F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Fonts w:ascii="Times New Roman" w:hAnsi="Times New Roman" w:cs="Times New Roman"/>
              <w:noProof/>
              <w:sz w:val="28"/>
              <w:szCs w:val="28"/>
            </w:rPr>
            <w:instrText>HYPERLINK \l "_Toc135430943"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>3.1 Разработка перспективных направлений развития внешнеторговых связей  России и стран Юго-Восточной Азии.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_Toc135430943 \h </w:instrTex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533A7D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32</w:t>
          </w:r>
          <w:r w:rsidRPr="004E4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Pr="004E4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21A8A93F" w14:textId="3E23073F" w:rsidR="004E4B3F" w:rsidRPr="004E4B3F" w:rsidRDefault="00000000" w:rsidP="00656E0D">
          <w:pPr>
            <w:pStyle w:val="21"/>
            <w:tabs>
              <w:tab w:val="right" w:leader="dot" w:pos="9345"/>
            </w:tabs>
            <w:spacing w:line="360" w:lineRule="auto"/>
            <w:ind w:left="-567" w:firstLine="709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44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Разработка рекомендаций по развитию внешнеторговых связей России и</w:t>
            </w:r>
            <w:r w:rsidR="00656E0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Китая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_Toc135430944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End w:id="6"/>
        </w:p>
        <w:p w14:paraId="5E71A7C8" w14:textId="5E4B0A05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45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E615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_Toc135430945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E91F3" w14:textId="5AE27924" w:rsidR="004E4B3F" w:rsidRPr="004E4B3F" w:rsidRDefault="00000000" w:rsidP="00656E0D">
          <w:pPr>
            <w:pStyle w:val="11"/>
            <w:spacing w:line="360" w:lineRule="auto"/>
            <w:ind w:firstLine="709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5430946" w:history="1">
            <w:r w:rsidR="004E4B3F" w:rsidRPr="004E4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E615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_Toc135430946 \h </w:instrTex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3A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4E4B3F" w:rsidRPr="004E4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39E0C" w14:textId="0071FF82" w:rsidR="00C76D22" w:rsidRPr="00C76D22" w:rsidRDefault="00C76D22" w:rsidP="007450DA">
          <w:pPr>
            <w:spacing w:line="360" w:lineRule="auto"/>
            <w:ind w:left="-567"/>
            <w:jc w:val="both"/>
          </w:pPr>
          <w:r w:rsidRPr="00C76D2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CA5AEEC" w14:textId="6EEE35E5" w:rsidR="009C27F8" w:rsidRPr="00B609CE" w:rsidRDefault="00E01376" w:rsidP="00E01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55A51D" w14:textId="3A18F42A" w:rsidR="0001493E" w:rsidRPr="00386AE3" w:rsidRDefault="0001493E" w:rsidP="00386A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35430880"/>
      <w:bookmarkStart w:id="8" w:name="_Toc135430935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C76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B609CE"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ЕДЕНИЕ</w:t>
      </w:r>
      <w:bookmarkEnd w:id="7"/>
      <w:bookmarkEnd w:id="8"/>
    </w:p>
    <w:p w14:paraId="723E0BA6" w14:textId="7EA31EBD" w:rsidR="0001493E" w:rsidRPr="00B609CE" w:rsidRDefault="0001493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Pr="00B609CE">
        <w:rPr>
          <w:rFonts w:ascii="Times New Roman" w:hAnsi="Times New Roman" w:cs="Times New Roman"/>
          <w:sz w:val="28"/>
          <w:szCs w:val="28"/>
        </w:rPr>
        <w:t>исследования</w:t>
      </w:r>
      <w:r w:rsidR="00386AE3">
        <w:rPr>
          <w:rFonts w:ascii="Times New Roman" w:hAnsi="Times New Roman" w:cs="Times New Roman"/>
          <w:sz w:val="28"/>
          <w:szCs w:val="28"/>
        </w:rPr>
        <w:t xml:space="preserve"> заключается в том,</w:t>
      </w:r>
      <w:r w:rsidR="0051778B">
        <w:rPr>
          <w:rFonts w:ascii="Times New Roman" w:hAnsi="Times New Roman" w:cs="Times New Roman"/>
          <w:sz w:val="28"/>
          <w:szCs w:val="28"/>
        </w:rPr>
        <w:t xml:space="preserve"> </w:t>
      </w:r>
      <w:r w:rsidR="00386AE3">
        <w:rPr>
          <w:rFonts w:ascii="Times New Roman" w:hAnsi="Times New Roman" w:cs="Times New Roman"/>
          <w:sz w:val="28"/>
          <w:szCs w:val="28"/>
        </w:rPr>
        <w:t>что</w:t>
      </w:r>
      <w:r w:rsidR="00360358">
        <w:rPr>
          <w:rFonts w:ascii="Times New Roman" w:hAnsi="Times New Roman" w:cs="Times New Roman"/>
          <w:sz w:val="28"/>
          <w:szCs w:val="28"/>
        </w:rPr>
        <w:t xml:space="preserve"> данная тема имеет небольшую базу теоретической и практической разработанности</w:t>
      </w:r>
      <w:r w:rsidRPr="00B609CE">
        <w:rPr>
          <w:rFonts w:ascii="Times New Roman" w:hAnsi="Times New Roman" w:cs="Times New Roman"/>
          <w:sz w:val="28"/>
          <w:szCs w:val="28"/>
        </w:rPr>
        <w:t xml:space="preserve">. В современном мире, в результате процессов глобализации и развития многосторонних торгово-экономических связей между странами, становится все более актуальным определение места той или иной страны в структуре мировой торговли. Определение основных торговых партнеров, оценка перспектив международного сотрудничества и развитие двусторонних связей с наиболее выгодными для страны условиями становится приоритетным направлением научных исследований в экономической науке. Для Российской Федерации, основными партнерами которой долгое время были европейские страны, </w:t>
      </w:r>
      <w:r w:rsidR="000200A8" w:rsidRPr="00B609CE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B609CE">
        <w:rPr>
          <w:rFonts w:ascii="Times New Roman" w:hAnsi="Times New Roman" w:cs="Times New Roman"/>
          <w:sz w:val="28"/>
          <w:szCs w:val="28"/>
        </w:rPr>
        <w:t xml:space="preserve">в связи с событиями </w:t>
      </w:r>
      <w:r w:rsidR="000200A8" w:rsidRPr="00B609CE">
        <w:rPr>
          <w:rFonts w:ascii="Times New Roman" w:hAnsi="Times New Roman" w:cs="Times New Roman"/>
          <w:sz w:val="28"/>
          <w:szCs w:val="28"/>
        </w:rPr>
        <w:t>последних лет, на сегодняшний день основными торговыми партнерами являются станы ЮВА.</w:t>
      </w:r>
    </w:p>
    <w:p w14:paraId="64260604" w14:textId="00294BF9" w:rsidR="000200A8" w:rsidRPr="00B609CE" w:rsidRDefault="000200A8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Особенно отношения с КНДР. Российско- китайские торгово-экономические связи имеют долгую историю и в последние годы развиваются особенно активно. Вместе с тем существует огромный потенциал развития связей в сфере энергетики, обусловленный возможностью взаимовыгодного сотрудничества и интерес к такому сотрудничеству с обеих сторон. </w:t>
      </w:r>
    </w:p>
    <w:p w14:paraId="65E051AB" w14:textId="5027A9FF" w:rsidR="00C60298" w:rsidRPr="00663A11" w:rsidRDefault="00CC1C07" w:rsidP="0067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Научная изученность проблемы исследования</w:t>
      </w:r>
      <w:r w:rsidR="00675F96">
        <w:rPr>
          <w:rFonts w:ascii="Times New Roman" w:hAnsi="Times New Roman" w:cs="Times New Roman"/>
          <w:sz w:val="28"/>
          <w:szCs w:val="28"/>
        </w:rPr>
        <w:t xml:space="preserve">. </w:t>
      </w:r>
      <w:r w:rsidR="00663A11">
        <w:rPr>
          <w:rFonts w:ascii="Times New Roman" w:hAnsi="Times New Roman" w:cs="Times New Roman"/>
          <w:sz w:val="28"/>
          <w:szCs w:val="28"/>
        </w:rPr>
        <w:t>Данная тема подробно освещается такими учеными</w:t>
      </w:r>
      <w:r w:rsidR="009D2394">
        <w:rPr>
          <w:rFonts w:ascii="Times New Roman" w:hAnsi="Times New Roman" w:cs="Times New Roman"/>
          <w:sz w:val="28"/>
          <w:szCs w:val="28"/>
        </w:rPr>
        <w:t>,</w:t>
      </w:r>
      <w:r w:rsidR="00663A11">
        <w:rPr>
          <w:rFonts w:ascii="Times New Roman" w:hAnsi="Times New Roman" w:cs="Times New Roman"/>
          <w:sz w:val="28"/>
          <w:szCs w:val="28"/>
        </w:rPr>
        <w:t xml:space="preserve"> как</w:t>
      </w:r>
      <w:r w:rsidR="00EA4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2E9" w:rsidRPr="00EA42E9">
        <w:rPr>
          <w:rFonts w:ascii="Times New Roman" w:hAnsi="Times New Roman" w:cs="Times New Roman"/>
          <w:sz w:val="28"/>
          <w:szCs w:val="28"/>
        </w:rPr>
        <w:t>Гельбрас</w:t>
      </w:r>
      <w:proofErr w:type="spellEnd"/>
      <w:r w:rsidR="00EA42E9" w:rsidRPr="00EA4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35932641"/>
      <w:r w:rsidR="00360358" w:rsidRPr="00360358">
        <w:rPr>
          <w:rFonts w:ascii="Times New Roman" w:hAnsi="Times New Roman" w:cs="Times New Roman"/>
          <w:sz w:val="28"/>
          <w:szCs w:val="28"/>
        </w:rPr>
        <w:t>В.Г.</w:t>
      </w:r>
      <w:r w:rsidR="00360358">
        <w:rPr>
          <w:rFonts w:ascii="Times New Roman" w:hAnsi="Times New Roman" w:cs="Times New Roman"/>
          <w:sz w:val="28"/>
          <w:szCs w:val="28"/>
        </w:rPr>
        <w:t xml:space="preserve"> </w:t>
      </w:r>
      <w:r w:rsidR="00360358" w:rsidRPr="00360358">
        <w:rPr>
          <w:rFonts w:ascii="Times New Roman" w:hAnsi="Times New Roman" w:cs="Times New Roman"/>
          <w:sz w:val="28"/>
          <w:szCs w:val="28"/>
        </w:rPr>
        <w:t>[12]</w:t>
      </w:r>
      <w:bookmarkEnd w:id="9"/>
      <w:r w:rsidR="00360358">
        <w:rPr>
          <w:rFonts w:ascii="Times New Roman" w:hAnsi="Times New Roman" w:cs="Times New Roman"/>
          <w:sz w:val="28"/>
          <w:szCs w:val="28"/>
        </w:rPr>
        <w:t xml:space="preserve">, </w:t>
      </w:r>
      <w:r w:rsidR="00EA42E9" w:rsidRPr="00EA42E9">
        <w:rPr>
          <w:rFonts w:ascii="Times New Roman" w:hAnsi="Times New Roman" w:cs="Times New Roman"/>
          <w:sz w:val="28"/>
          <w:szCs w:val="28"/>
        </w:rPr>
        <w:t>Руднев</w:t>
      </w:r>
      <w:r w:rsidR="00360358">
        <w:rPr>
          <w:rFonts w:ascii="Times New Roman" w:hAnsi="Times New Roman" w:cs="Times New Roman"/>
          <w:sz w:val="28"/>
          <w:szCs w:val="28"/>
        </w:rPr>
        <w:t>а</w:t>
      </w:r>
      <w:r w:rsidR="00EA42E9">
        <w:rPr>
          <w:rFonts w:ascii="Times New Roman" w:hAnsi="Times New Roman" w:cs="Times New Roman"/>
          <w:sz w:val="28"/>
          <w:szCs w:val="28"/>
        </w:rPr>
        <w:t xml:space="preserve"> </w:t>
      </w:r>
      <w:r w:rsidR="00675F96" w:rsidRPr="00675F96">
        <w:rPr>
          <w:rFonts w:ascii="Times New Roman" w:hAnsi="Times New Roman" w:cs="Times New Roman"/>
          <w:sz w:val="28"/>
          <w:szCs w:val="28"/>
        </w:rPr>
        <w:t>Л.Н</w:t>
      </w:r>
      <w:r w:rsidR="009D2394">
        <w:rPr>
          <w:rFonts w:ascii="Times New Roman" w:hAnsi="Times New Roman" w:cs="Times New Roman"/>
          <w:sz w:val="28"/>
          <w:szCs w:val="28"/>
        </w:rPr>
        <w:t xml:space="preserve">. </w:t>
      </w:r>
      <w:r w:rsidR="00360358" w:rsidRPr="00360358">
        <w:rPr>
          <w:rFonts w:ascii="Times New Roman" w:hAnsi="Times New Roman" w:cs="Times New Roman"/>
          <w:sz w:val="28"/>
          <w:szCs w:val="28"/>
        </w:rPr>
        <w:t>[2</w:t>
      </w:r>
      <w:r w:rsidR="00360358">
        <w:rPr>
          <w:rFonts w:ascii="Times New Roman" w:hAnsi="Times New Roman" w:cs="Times New Roman"/>
          <w:sz w:val="28"/>
          <w:szCs w:val="28"/>
        </w:rPr>
        <w:t>3</w:t>
      </w:r>
      <w:r w:rsidR="00360358" w:rsidRPr="00360358">
        <w:rPr>
          <w:rFonts w:ascii="Times New Roman" w:hAnsi="Times New Roman" w:cs="Times New Roman"/>
          <w:sz w:val="28"/>
          <w:szCs w:val="28"/>
        </w:rPr>
        <w:t>], Горчаков В.В</w:t>
      </w:r>
      <w:r w:rsidR="00360358">
        <w:rPr>
          <w:rFonts w:ascii="Times New Roman" w:hAnsi="Times New Roman" w:cs="Times New Roman"/>
          <w:sz w:val="28"/>
          <w:szCs w:val="28"/>
        </w:rPr>
        <w:t>.</w:t>
      </w:r>
      <w:r w:rsidR="009D2394">
        <w:rPr>
          <w:rFonts w:ascii="Times New Roman" w:hAnsi="Times New Roman" w:cs="Times New Roman"/>
          <w:sz w:val="28"/>
          <w:szCs w:val="28"/>
        </w:rPr>
        <w:t xml:space="preserve"> </w:t>
      </w:r>
      <w:r w:rsidR="00360358" w:rsidRPr="00360358">
        <w:rPr>
          <w:rFonts w:ascii="Times New Roman" w:hAnsi="Times New Roman" w:cs="Times New Roman"/>
          <w:sz w:val="28"/>
          <w:szCs w:val="28"/>
        </w:rPr>
        <w:t>[1</w:t>
      </w:r>
      <w:r w:rsidR="00360358">
        <w:rPr>
          <w:rFonts w:ascii="Times New Roman" w:hAnsi="Times New Roman" w:cs="Times New Roman"/>
          <w:sz w:val="28"/>
          <w:szCs w:val="28"/>
        </w:rPr>
        <w:t>4</w:t>
      </w:r>
      <w:r w:rsidR="00360358" w:rsidRPr="00360358">
        <w:rPr>
          <w:rFonts w:ascii="Times New Roman" w:hAnsi="Times New Roman" w:cs="Times New Roman"/>
          <w:sz w:val="28"/>
          <w:szCs w:val="28"/>
        </w:rPr>
        <w:t>]</w:t>
      </w:r>
      <w:r w:rsidR="00360358">
        <w:rPr>
          <w:rFonts w:ascii="Times New Roman" w:hAnsi="Times New Roman" w:cs="Times New Roman"/>
          <w:sz w:val="28"/>
          <w:szCs w:val="28"/>
        </w:rPr>
        <w:t>.</w:t>
      </w:r>
    </w:p>
    <w:p w14:paraId="4125A3F5" w14:textId="2C1FF5EA" w:rsidR="000200A8" w:rsidRPr="00B609CE" w:rsidRDefault="000200A8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 w:rsidR="004104F1" w:rsidRPr="00675F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04F1" w:rsidRPr="00386AE3">
        <w:rPr>
          <w:rFonts w:ascii="Times New Roman" w:hAnsi="Times New Roman" w:cs="Times New Roman"/>
          <w:sz w:val="28"/>
          <w:szCs w:val="28"/>
        </w:rPr>
        <w:t>исследования является</w:t>
      </w:r>
      <w:r w:rsidR="004104F1" w:rsidRPr="004104F1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4104F1">
        <w:rPr>
          <w:rFonts w:ascii="Times New Roman" w:hAnsi="Times New Roman" w:cs="Times New Roman"/>
          <w:sz w:val="28"/>
          <w:szCs w:val="28"/>
        </w:rPr>
        <w:t>ы</w:t>
      </w:r>
      <w:r w:rsidR="004104F1" w:rsidRPr="004104F1">
        <w:rPr>
          <w:rFonts w:ascii="Times New Roman" w:hAnsi="Times New Roman" w:cs="Times New Roman"/>
          <w:sz w:val="28"/>
          <w:szCs w:val="28"/>
        </w:rPr>
        <w:t xml:space="preserve"> регулирования ВТС компаний России и стран ЮВА </w:t>
      </w:r>
    </w:p>
    <w:p w14:paraId="5C0FD70D" w14:textId="7E7DE33C" w:rsidR="000200A8" w:rsidRPr="00B609CE" w:rsidRDefault="000200A8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B60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данной работы являются экономические отношения</w:t>
      </w:r>
      <w:r w:rsidR="004104F1">
        <w:rPr>
          <w:rFonts w:ascii="Times New Roman" w:hAnsi="Times New Roman" w:cs="Times New Roman"/>
          <w:sz w:val="28"/>
          <w:szCs w:val="28"/>
        </w:rPr>
        <w:t>,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возникающие в процессе р</w:t>
      </w:r>
      <w:r w:rsidR="00257876">
        <w:rPr>
          <w:rFonts w:ascii="Times New Roman" w:hAnsi="Times New Roman" w:cs="Times New Roman"/>
          <w:sz w:val="28"/>
          <w:szCs w:val="28"/>
        </w:rPr>
        <w:t>егулирования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внешнеторговых связей России и стран ЮВА.</w:t>
      </w:r>
    </w:p>
    <w:p w14:paraId="4F7251CD" w14:textId="37376B6E" w:rsidR="004104F1" w:rsidRPr="00386AE3" w:rsidRDefault="000200A8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 xml:space="preserve">Цель и задачи </w:t>
      </w:r>
      <w:r w:rsidR="004104F1" w:rsidRPr="00675F96"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 w:rsidRPr="00386A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35234" w14:textId="52C64941" w:rsidR="004E4B3F" w:rsidRDefault="000200A8" w:rsidP="002578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Цел</w:t>
      </w:r>
      <w:r w:rsidR="004E4B3F">
        <w:rPr>
          <w:rFonts w:ascii="Times New Roman" w:hAnsi="Times New Roman" w:cs="Times New Roman"/>
          <w:sz w:val="28"/>
          <w:szCs w:val="28"/>
        </w:rPr>
        <w:t>ями данного</w:t>
      </w:r>
      <w:r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="004104F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14614B" w:rsidRPr="00B609CE">
        <w:rPr>
          <w:rFonts w:ascii="Times New Roman" w:hAnsi="Times New Roman" w:cs="Times New Roman"/>
          <w:sz w:val="28"/>
          <w:szCs w:val="28"/>
        </w:rPr>
        <w:t>явля</w:t>
      </w:r>
      <w:r w:rsidR="004E4B3F">
        <w:rPr>
          <w:rFonts w:ascii="Times New Roman" w:hAnsi="Times New Roman" w:cs="Times New Roman"/>
          <w:sz w:val="28"/>
          <w:szCs w:val="28"/>
        </w:rPr>
        <w:t>ю</w:t>
      </w:r>
      <w:r w:rsidR="0014614B" w:rsidRPr="00B609CE">
        <w:rPr>
          <w:rFonts w:ascii="Times New Roman" w:hAnsi="Times New Roman" w:cs="Times New Roman"/>
          <w:sz w:val="28"/>
          <w:szCs w:val="28"/>
        </w:rPr>
        <w:t>тся</w:t>
      </w:r>
      <w:r w:rsidR="004E4B3F">
        <w:rPr>
          <w:rFonts w:ascii="Times New Roman" w:hAnsi="Times New Roman" w:cs="Times New Roman"/>
          <w:sz w:val="28"/>
          <w:szCs w:val="28"/>
        </w:rPr>
        <w:t>:</w:t>
      </w:r>
    </w:p>
    <w:p w14:paraId="4E26A666" w14:textId="12155FDA" w:rsidR="004E4B3F" w:rsidRDefault="004E4B3F" w:rsidP="00410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E4B3F">
        <w:t xml:space="preserve"> </w:t>
      </w:r>
      <w:r w:rsidRPr="004E4B3F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инструментов регулирования внешнеторговых связей компаний России и стран Юго-Восточной Азии</w:t>
      </w:r>
    </w:p>
    <w:p w14:paraId="56B1A228" w14:textId="4D5A01EB" w:rsidR="0014614B" w:rsidRDefault="0014614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Поставленн</w:t>
      </w:r>
      <w:r w:rsidR="004E4B3F">
        <w:rPr>
          <w:rFonts w:ascii="Times New Roman" w:hAnsi="Times New Roman" w:cs="Times New Roman"/>
          <w:sz w:val="28"/>
          <w:szCs w:val="28"/>
        </w:rPr>
        <w:t>ые</w:t>
      </w:r>
      <w:r w:rsidRPr="00B609CE">
        <w:rPr>
          <w:rFonts w:ascii="Times New Roman" w:hAnsi="Times New Roman" w:cs="Times New Roman"/>
          <w:sz w:val="28"/>
          <w:szCs w:val="28"/>
        </w:rPr>
        <w:t xml:space="preserve"> цел</w:t>
      </w:r>
      <w:r w:rsidR="004E4B3F">
        <w:rPr>
          <w:rFonts w:ascii="Times New Roman" w:hAnsi="Times New Roman" w:cs="Times New Roman"/>
          <w:sz w:val="28"/>
          <w:szCs w:val="28"/>
        </w:rPr>
        <w:t>и</w:t>
      </w:r>
      <w:r w:rsidRPr="00B609CE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4E4B3F">
        <w:rPr>
          <w:rFonts w:ascii="Times New Roman" w:hAnsi="Times New Roman" w:cs="Times New Roman"/>
          <w:sz w:val="28"/>
          <w:szCs w:val="28"/>
        </w:rPr>
        <w:t>ю</w:t>
      </w:r>
      <w:r w:rsidRPr="00B609CE">
        <w:rPr>
          <w:rFonts w:ascii="Times New Roman" w:hAnsi="Times New Roman" w:cs="Times New Roman"/>
          <w:sz w:val="28"/>
          <w:szCs w:val="28"/>
        </w:rPr>
        <w:t>т решение следующих задач:</w:t>
      </w:r>
    </w:p>
    <w:p w14:paraId="554CACD1" w14:textId="121A2782" w:rsidR="004E4B3F" w:rsidRPr="004E4B3F" w:rsidRDefault="004E4B3F" w:rsidP="004E4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876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4B3F">
        <w:rPr>
          <w:rFonts w:ascii="Times New Roman" w:hAnsi="Times New Roman" w:cs="Times New Roman"/>
          <w:sz w:val="28"/>
          <w:szCs w:val="28"/>
        </w:rPr>
        <w:t>нешнеторговые связи России, экономическая сущность, цели, задачи, основные направления внешнеторговых связей с зарубежными партнерами</w:t>
      </w:r>
      <w:r w:rsidRPr="004E4B3F">
        <w:rPr>
          <w:rFonts w:ascii="Times New Roman" w:hAnsi="Times New Roman" w:cs="Times New Roman"/>
          <w:sz w:val="28"/>
          <w:szCs w:val="28"/>
        </w:rPr>
        <w:tab/>
      </w:r>
    </w:p>
    <w:p w14:paraId="2AAB6757" w14:textId="1E8DE1DD" w:rsidR="004E4B3F" w:rsidRDefault="004E4B3F" w:rsidP="004E4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</w:t>
      </w:r>
      <w:r w:rsidR="003D6337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E4B3F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E4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B3F">
        <w:rPr>
          <w:rFonts w:ascii="Times New Roman" w:hAnsi="Times New Roman" w:cs="Times New Roman"/>
          <w:sz w:val="28"/>
          <w:szCs w:val="28"/>
        </w:rPr>
        <w:t>инструментарного</w:t>
      </w:r>
      <w:proofErr w:type="spellEnd"/>
      <w:r w:rsidRPr="004E4B3F">
        <w:rPr>
          <w:rFonts w:ascii="Times New Roman" w:hAnsi="Times New Roman" w:cs="Times New Roman"/>
          <w:sz w:val="28"/>
          <w:szCs w:val="28"/>
        </w:rPr>
        <w:t xml:space="preserve"> комплекса регулирования внешнеторговых связей России и стран юго-восточной Азии, их сущность и специфика</w:t>
      </w:r>
      <w:r w:rsidRPr="004E4B3F">
        <w:rPr>
          <w:rFonts w:ascii="Times New Roman" w:hAnsi="Times New Roman" w:cs="Times New Roman"/>
          <w:sz w:val="28"/>
          <w:szCs w:val="28"/>
        </w:rPr>
        <w:tab/>
      </w:r>
    </w:p>
    <w:p w14:paraId="060C497A" w14:textId="4292A8B5" w:rsidR="004E4B3F" w:rsidRPr="004E4B3F" w:rsidRDefault="004E4B3F" w:rsidP="004E4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4B3F">
        <w:rPr>
          <w:rFonts w:ascii="Times New Roman" w:hAnsi="Times New Roman" w:cs="Times New Roman"/>
          <w:sz w:val="28"/>
          <w:szCs w:val="28"/>
        </w:rPr>
        <w:t xml:space="preserve"> Анализ практики внешнеторговых связей компаний России и стран Юго-Восточной Азии</w:t>
      </w:r>
    </w:p>
    <w:p w14:paraId="71AFA15E" w14:textId="56C0576A" w:rsidR="003D6337" w:rsidRPr="003D6337" w:rsidRDefault="004E4B3F" w:rsidP="003D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4B3F">
        <w:rPr>
          <w:rFonts w:ascii="Times New Roman" w:hAnsi="Times New Roman" w:cs="Times New Roman"/>
          <w:sz w:val="28"/>
          <w:szCs w:val="28"/>
        </w:rPr>
        <w:t>Оценка состояния внешнеторговых связей компаний России и Китая</w:t>
      </w:r>
      <w:r w:rsidRPr="004E4B3F">
        <w:rPr>
          <w:rFonts w:ascii="Times New Roman" w:hAnsi="Times New Roman" w:cs="Times New Roman"/>
          <w:sz w:val="28"/>
          <w:szCs w:val="28"/>
        </w:rPr>
        <w:tab/>
      </w:r>
      <w:r w:rsidR="003D6337">
        <w:rPr>
          <w:rFonts w:ascii="Times New Roman" w:hAnsi="Times New Roman" w:cs="Times New Roman"/>
          <w:sz w:val="28"/>
          <w:szCs w:val="28"/>
        </w:rPr>
        <w:t>5.</w:t>
      </w:r>
      <w:r w:rsidR="003D6337" w:rsidRPr="003D6337">
        <w:rPr>
          <w:rFonts w:ascii="Times New Roman" w:hAnsi="Times New Roman" w:cs="Times New Roman"/>
          <w:sz w:val="28"/>
          <w:szCs w:val="28"/>
        </w:rPr>
        <w:t xml:space="preserve"> Разработка перспективных направлений развития внешнеторговых связей России и стран Юго-Восточной Азии.</w:t>
      </w:r>
      <w:r w:rsidR="003D6337" w:rsidRPr="003D6337">
        <w:rPr>
          <w:rFonts w:ascii="Times New Roman" w:hAnsi="Times New Roman" w:cs="Times New Roman"/>
          <w:sz w:val="28"/>
          <w:szCs w:val="28"/>
        </w:rPr>
        <w:tab/>
      </w:r>
    </w:p>
    <w:p w14:paraId="0AE05E91" w14:textId="10F7B36B" w:rsidR="009E588A" w:rsidRDefault="009E588A" w:rsidP="003D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Авторские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76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следующие рекомендации и предложения по совершенствованию инструментов развития внешнеторговых связей России и стран ЮВА:</w:t>
      </w:r>
    </w:p>
    <w:p w14:paraId="3B2C6A13" w14:textId="6A981EFA" w:rsidR="001439A6" w:rsidRPr="00305DD7" w:rsidRDefault="009E588A" w:rsidP="00D92FD2">
      <w:pPr>
        <w:pStyle w:val="a3"/>
        <w:numPr>
          <w:ilvl w:val="0"/>
          <w:numId w:val="26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</w:t>
      </w:r>
      <w:r w:rsidR="00305DD7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5DD7">
        <w:rPr>
          <w:rFonts w:ascii="Times New Roman" w:hAnsi="Times New Roman" w:cs="Times New Roman"/>
          <w:sz w:val="28"/>
          <w:szCs w:val="28"/>
        </w:rPr>
        <w:t>го-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5DD7">
        <w:rPr>
          <w:rFonts w:ascii="Times New Roman" w:hAnsi="Times New Roman" w:cs="Times New Roman"/>
          <w:sz w:val="28"/>
          <w:szCs w:val="28"/>
        </w:rPr>
        <w:t xml:space="preserve">осточной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DD7">
        <w:rPr>
          <w:rFonts w:ascii="Times New Roman" w:hAnsi="Times New Roman" w:cs="Times New Roman"/>
          <w:sz w:val="28"/>
          <w:szCs w:val="28"/>
        </w:rPr>
        <w:t>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9A6">
        <w:rPr>
          <w:rFonts w:ascii="Times New Roman" w:hAnsi="Times New Roman" w:cs="Times New Roman"/>
          <w:sz w:val="28"/>
          <w:szCs w:val="28"/>
        </w:rPr>
        <w:t xml:space="preserve"> </w:t>
      </w:r>
      <w:r w:rsidR="00675F96">
        <w:rPr>
          <w:rFonts w:ascii="Times New Roman" w:hAnsi="Times New Roman" w:cs="Times New Roman"/>
          <w:sz w:val="28"/>
          <w:szCs w:val="28"/>
        </w:rPr>
        <w:t xml:space="preserve">Использование и </w:t>
      </w:r>
      <w:r w:rsidR="00305DD7">
        <w:rPr>
          <w:rFonts w:ascii="Times New Roman" w:hAnsi="Times New Roman" w:cs="Times New Roman"/>
          <w:sz w:val="28"/>
          <w:szCs w:val="28"/>
        </w:rPr>
        <w:t>разработка специфических инструментов</w:t>
      </w:r>
      <w:r w:rsidR="00675F96">
        <w:rPr>
          <w:rFonts w:ascii="Times New Roman" w:hAnsi="Times New Roman" w:cs="Times New Roman"/>
          <w:sz w:val="28"/>
          <w:szCs w:val="28"/>
        </w:rPr>
        <w:t>,</w:t>
      </w:r>
      <w:r w:rsidR="00305DD7">
        <w:rPr>
          <w:rFonts w:ascii="Times New Roman" w:hAnsi="Times New Roman" w:cs="Times New Roman"/>
          <w:sz w:val="28"/>
          <w:szCs w:val="28"/>
        </w:rPr>
        <w:t xml:space="preserve"> способствующих развитию</w:t>
      </w:r>
      <w:r w:rsidR="00675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F96">
        <w:rPr>
          <w:rFonts w:ascii="Times New Roman" w:hAnsi="Times New Roman" w:cs="Times New Roman"/>
          <w:sz w:val="28"/>
          <w:szCs w:val="28"/>
        </w:rPr>
        <w:t xml:space="preserve">внешнеторговых </w:t>
      </w:r>
      <w:r w:rsidR="00305DD7">
        <w:rPr>
          <w:rFonts w:ascii="Times New Roman" w:hAnsi="Times New Roman" w:cs="Times New Roman"/>
          <w:sz w:val="28"/>
          <w:szCs w:val="28"/>
        </w:rPr>
        <w:t xml:space="preserve"> связей</w:t>
      </w:r>
      <w:proofErr w:type="gramEnd"/>
      <w:r w:rsidR="00305DD7">
        <w:rPr>
          <w:rFonts w:ascii="Times New Roman" w:hAnsi="Times New Roman" w:cs="Times New Roman"/>
          <w:sz w:val="28"/>
          <w:szCs w:val="28"/>
        </w:rPr>
        <w:t xml:space="preserve">  для осуществления переориентировки на азиатский рынок</w:t>
      </w:r>
      <w:r w:rsidR="00675F96">
        <w:rPr>
          <w:rFonts w:ascii="Times New Roman" w:hAnsi="Times New Roman" w:cs="Times New Roman"/>
          <w:sz w:val="28"/>
          <w:szCs w:val="28"/>
        </w:rPr>
        <w:t>. Например: п</w:t>
      </w:r>
      <w:r w:rsidR="00675F96" w:rsidRPr="00675F96">
        <w:rPr>
          <w:rFonts w:ascii="Times New Roman" w:hAnsi="Times New Roman" w:cs="Times New Roman"/>
          <w:sz w:val="28"/>
          <w:szCs w:val="28"/>
        </w:rPr>
        <w:t xml:space="preserve">ринятие участие в создании трансконтинентальной железнодорожной магистрали Азия </w:t>
      </w:r>
      <w:bookmarkStart w:id="10" w:name="_Hlk135933147"/>
      <w:r w:rsidR="00675F96">
        <w:rPr>
          <w:rFonts w:ascii="Times New Roman" w:hAnsi="Times New Roman" w:cs="Times New Roman"/>
          <w:sz w:val="28"/>
          <w:szCs w:val="28"/>
        </w:rPr>
        <w:t>–</w:t>
      </w:r>
      <w:bookmarkEnd w:id="10"/>
      <w:r w:rsidR="00675F96" w:rsidRPr="00675F96">
        <w:rPr>
          <w:rFonts w:ascii="Times New Roman" w:hAnsi="Times New Roman" w:cs="Times New Roman"/>
          <w:sz w:val="28"/>
          <w:szCs w:val="28"/>
        </w:rPr>
        <w:t xml:space="preserve"> Европа</w:t>
      </w:r>
      <w:r w:rsidR="00675F96">
        <w:rPr>
          <w:rFonts w:ascii="Times New Roman" w:hAnsi="Times New Roman" w:cs="Times New Roman"/>
          <w:sz w:val="28"/>
          <w:szCs w:val="28"/>
        </w:rPr>
        <w:t>; р</w:t>
      </w:r>
      <w:r w:rsidR="00675F96" w:rsidRPr="00675F96">
        <w:rPr>
          <w:rFonts w:ascii="Times New Roman" w:hAnsi="Times New Roman" w:cs="Times New Roman"/>
          <w:sz w:val="28"/>
          <w:szCs w:val="28"/>
        </w:rPr>
        <w:t>асширение партнёрства в освоении космоса.</w:t>
      </w:r>
    </w:p>
    <w:p w14:paraId="32626A65" w14:textId="332E5376" w:rsidR="009E588A" w:rsidRPr="00D92FD2" w:rsidRDefault="00305DD7" w:rsidP="00D92FD2">
      <w:pPr>
        <w:pStyle w:val="a3"/>
        <w:numPr>
          <w:ilvl w:val="0"/>
          <w:numId w:val="26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05DD7">
        <w:rPr>
          <w:rFonts w:ascii="Times New Roman" w:hAnsi="Times New Roman" w:cs="Times New Roman"/>
          <w:sz w:val="28"/>
          <w:szCs w:val="28"/>
        </w:rPr>
        <w:t>Касательно Китайской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CF5">
        <w:rPr>
          <w:rFonts w:ascii="Times New Roman" w:hAnsi="Times New Roman" w:cs="Times New Roman"/>
          <w:sz w:val="28"/>
          <w:szCs w:val="28"/>
        </w:rPr>
        <w:t xml:space="preserve"> Рекомендовано развитие внешнеторговых связей в </w:t>
      </w:r>
      <w:r w:rsidR="00F47860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EC7CF5" w:rsidRPr="00EC7CF5">
        <w:rPr>
          <w:rFonts w:ascii="Times New Roman" w:hAnsi="Times New Roman" w:cs="Times New Roman"/>
          <w:sz w:val="28"/>
          <w:szCs w:val="28"/>
        </w:rPr>
        <w:t>машиностроительн</w:t>
      </w:r>
      <w:r w:rsidR="00F47860">
        <w:rPr>
          <w:rFonts w:ascii="Times New Roman" w:hAnsi="Times New Roman" w:cs="Times New Roman"/>
          <w:sz w:val="28"/>
          <w:szCs w:val="28"/>
        </w:rPr>
        <w:t>ого</w:t>
      </w:r>
      <w:r w:rsidR="00EC7CF5" w:rsidRPr="00EC7CF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47860">
        <w:rPr>
          <w:rFonts w:ascii="Times New Roman" w:hAnsi="Times New Roman" w:cs="Times New Roman"/>
          <w:sz w:val="28"/>
          <w:szCs w:val="28"/>
        </w:rPr>
        <w:t>а. Р</w:t>
      </w:r>
      <w:r w:rsidR="00EC7CF5" w:rsidRPr="00EC7CF5">
        <w:rPr>
          <w:rFonts w:ascii="Times New Roman" w:hAnsi="Times New Roman" w:cs="Times New Roman"/>
          <w:sz w:val="28"/>
          <w:szCs w:val="28"/>
        </w:rPr>
        <w:t>осси</w:t>
      </w:r>
      <w:r w:rsidR="00EC7CF5">
        <w:rPr>
          <w:rFonts w:ascii="Times New Roman" w:hAnsi="Times New Roman" w:cs="Times New Roman"/>
          <w:sz w:val="28"/>
          <w:szCs w:val="28"/>
        </w:rPr>
        <w:t>йский экспорт</w:t>
      </w:r>
      <w:r w:rsidR="00EC7CF5" w:rsidRPr="00EC7CF5">
        <w:rPr>
          <w:rFonts w:ascii="Times New Roman" w:hAnsi="Times New Roman" w:cs="Times New Roman"/>
          <w:sz w:val="28"/>
          <w:szCs w:val="28"/>
        </w:rPr>
        <w:t>,</w:t>
      </w:r>
      <w:r w:rsidR="00EC7CF5">
        <w:rPr>
          <w:rFonts w:ascii="Times New Roman" w:hAnsi="Times New Roman" w:cs="Times New Roman"/>
          <w:sz w:val="28"/>
          <w:szCs w:val="28"/>
        </w:rPr>
        <w:t xml:space="preserve"> </w:t>
      </w:r>
      <w:r w:rsidR="00EC7CF5" w:rsidRPr="00EC7CF5">
        <w:rPr>
          <w:rFonts w:ascii="Times New Roman" w:hAnsi="Times New Roman" w:cs="Times New Roman"/>
          <w:sz w:val="28"/>
          <w:szCs w:val="28"/>
        </w:rPr>
        <w:t>прежде всего, продукци</w:t>
      </w:r>
      <w:r w:rsidR="00EC7CF5">
        <w:rPr>
          <w:rFonts w:ascii="Times New Roman" w:hAnsi="Times New Roman" w:cs="Times New Roman"/>
          <w:sz w:val="28"/>
          <w:szCs w:val="28"/>
        </w:rPr>
        <w:t>и</w:t>
      </w:r>
      <w:r w:rsidR="00EC7CF5" w:rsidRPr="00EC7CF5">
        <w:rPr>
          <w:rFonts w:ascii="Times New Roman" w:hAnsi="Times New Roman" w:cs="Times New Roman"/>
          <w:sz w:val="28"/>
          <w:szCs w:val="28"/>
        </w:rPr>
        <w:t xml:space="preserve"> ракетно-</w:t>
      </w:r>
      <w:r w:rsidR="00EC7CF5" w:rsidRPr="00EC7CF5">
        <w:rPr>
          <w:rFonts w:ascii="Times New Roman" w:hAnsi="Times New Roman" w:cs="Times New Roman"/>
          <w:sz w:val="28"/>
          <w:szCs w:val="28"/>
        </w:rPr>
        <w:lastRenderedPageBreak/>
        <w:t>космической и авиационной промышленности; электротехническое оборудование, электроды, энергетическое оборудование, квантовая электроника, полупроводниковые приборы, электронно-оптические преобразователи</w:t>
      </w:r>
      <w:r w:rsidR="00EC7CF5">
        <w:rPr>
          <w:rFonts w:ascii="Times New Roman" w:hAnsi="Times New Roman" w:cs="Times New Roman"/>
          <w:sz w:val="28"/>
          <w:szCs w:val="28"/>
        </w:rPr>
        <w:t>.</w:t>
      </w:r>
    </w:p>
    <w:p w14:paraId="3CFCDBD7" w14:textId="4CD36766" w:rsidR="00EA42E9" w:rsidRDefault="00EA42E9" w:rsidP="003D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Практическая</w:t>
      </w:r>
      <w:r w:rsidR="009E588A" w:rsidRPr="00675F96">
        <w:rPr>
          <w:rFonts w:ascii="Times New Roman" w:hAnsi="Times New Roman" w:cs="Times New Roman"/>
          <w:i/>
          <w:iCs/>
          <w:sz w:val="28"/>
          <w:szCs w:val="28"/>
        </w:rPr>
        <w:t xml:space="preserve"> и теоретическая </w:t>
      </w:r>
      <w:r w:rsidRPr="00675F96">
        <w:rPr>
          <w:rFonts w:ascii="Times New Roman" w:hAnsi="Times New Roman" w:cs="Times New Roman"/>
          <w:i/>
          <w:iCs/>
          <w:sz w:val="28"/>
          <w:szCs w:val="28"/>
        </w:rPr>
        <w:t>значимость</w:t>
      </w:r>
      <w:r w:rsidRPr="00EA42E9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рассмотренные </w:t>
      </w:r>
      <w:r w:rsidR="00E07E7C">
        <w:rPr>
          <w:rFonts w:ascii="Times New Roman" w:hAnsi="Times New Roman" w:cs="Times New Roman"/>
          <w:sz w:val="28"/>
          <w:szCs w:val="28"/>
        </w:rPr>
        <w:t>перспективы</w:t>
      </w:r>
      <w:r w:rsidRPr="00EA42E9">
        <w:rPr>
          <w:rFonts w:ascii="Times New Roman" w:hAnsi="Times New Roman" w:cs="Times New Roman"/>
          <w:sz w:val="28"/>
          <w:szCs w:val="28"/>
        </w:rPr>
        <w:t xml:space="preserve"> и методы повышения эффективности сотрудничества РФ со странами Юго-Восточной Азии в области внешней торговли могут быть применены </w:t>
      </w:r>
      <w:r w:rsidR="00E77A65">
        <w:rPr>
          <w:rFonts w:ascii="Times New Roman" w:hAnsi="Times New Roman" w:cs="Times New Roman"/>
          <w:sz w:val="28"/>
          <w:szCs w:val="28"/>
        </w:rPr>
        <w:t>в</w:t>
      </w:r>
      <w:r w:rsidRPr="00EA42E9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E77A65">
        <w:rPr>
          <w:rFonts w:ascii="Times New Roman" w:hAnsi="Times New Roman" w:cs="Times New Roman"/>
          <w:sz w:val="28"/>
          <w:szCs w:val="28"/>
        </w:rPr>
        <w:t xml:space="preserve">формирования внешнеторговых связей </w:t>
      </w:r>
      <w:r w:rsidRPr="00EA42E9">
        <w:rPr>
          <w:rFonts w:ascii="Times New Roman" w:hAnsi="Times New Roman" w:cs="Times New Roman"/>
          <w:sz w:val="28"/>
          <w:szCs w:val="28"/>
        </w:rPr>
        <w:t>международного сотрудничества России</w:t>
      </w:r>
      <w:r w:rsidR="00F47860">
        <w:rPr>
          <w:rFonts w:ascii="Times New Roman" w:hAnsi="Times New Roman" w:cs="Times New Roman"/>
          <w:sz w:val="28"/>
          <w:szCs w:val="28"/>
        </w:rPr>
        <w:t xml:space="preserve"> </w:t>
      </w:r>
      <w:r w:rsidRPr="00EA42E9">
        <w:rPr>
          <w:rFonts w:ascii="Times New Roman" w:hAnsi="Times New Roman" w:cs="Times New Roman"/>
          <w:sz w:val="28"/>
          <w:szCs w:val="28"/>
        </w:rPr>
        <w:t>с</w:t>
      </w:r>
      <w:r w:rsidR="00F47860">
        <w:rPr>
          <w:rFonts w:ascii="Times New Roman" w:hAnsi="Times New Roman" w:cs="Times New Roman"/>
          <w:sz w:val="28"/>
          <w:szCs w:val="28"/>
        </w:rPr>
        <w:t>,</w:t>
      </w:r>
      <w:r w:rsidRPr="00EA4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2E9">
        <w:rPr>
          <w:rFonts w:ascii="Times New Roman" w:hAnsi="Times New Roman" w:cs="Times New Roman"/>
          <w:sz w:val="28"/>
          <w:szCs w:val="28"/>
        </w:rPr>
        <w:t>выше указанным</w:t>
      </w:r>
      <w:proofErr w:type="gramEnd"/>
      <w:r w:rsidR="00F47860">
        <w:rPr>
          <w:rFonts w:ascii="Times New Roman" w:hAnsi="Times New Roman" w:cs="Times New Roman"/>
          <w:sz w:val="28"/>
          <w:szCs w:val="28"/>
        </w:rPr>
        <w:t>,</w:t>
      </w:r>
      <w:r w:rsidRPr="00EA42E9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E07E7C">
        <w:rPr>
          <w:rFonts w:ascii="Times New Roman" w:hAnsi="Times New Roman" w:cs="Times New Roman"/>
          <w:sz w:val="28"/>
          <w:szCs w:val="28"/>
        </w:rPr>
        <w:t>ом.</w:t>
      </w:r>
    </w:p>
    <w:p w14:paraId="4A1EEF23" w14:textId="77D4143A" w:rsidR="00E07E7C" w:rsidRDefault="00E07E7C" w:rsidP="003D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 w:rsidRPr="00386A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7C">
        <w:rPr>
          <w:rFonts w:ascii="Times New Roman" w:hAnsi="Times New Roman" w:cs="Times New Roman"/>
          <w:sz w:val="28"/>
          <w:szCs w:val="28"/>
        </w:rPr>
        <w:t>общенаучные методы познания, системный анализ и синтез, аналогия, структурный, сравнительный, и другие методы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FF99B" w14:textId="39D9E933" w:rsidR="00EA42E9" w:rsidRDefault="00EA42E9" w:rsidP="003D6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96">
        <w:rPr>
          <w:rFonts w:ascii="Times New Roman" w:hAnsi="Times New Roman" w:cs="Times New Roman"/>
          <w:i/>
          <w:iCs/>
          <w:sz w:val="28"/>
          <w:szCs w:val="28"/>
        </w:rPr>
        <w:t>Структура работы</w:t>
      </w:r>
      <w:r w:rsidRPr="00EA42E9">
        <w:rPr>
          <w:rFonts w:ascii="Times New Roman" w:hAnsi="Times New Roman" w:cs="Times New Roman"/>
          <w:sz w:val="28"/>
          <w:szCs w:val="28"/>
        </w:rPr>
        <w:t xml:space="preserve"> обусловлена целями и задачами, определенными для работы, а также логикой проведенного исследования и состоит из введения, трех глав, заключения, списка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1983C" w14:textId="20DFC976" w:rsidR="00E07E7C" w:rsidRPr="00F47860" w:rsidRDefault="00E07E7C" w:rsidP="00E07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35430881"/>
      <w:bookmarkStart w:id="12" w:name="_Toc135430936"/>
    </w:p>
    <w:p w14:paraId="0D2CA653" w14:textId="3FC73D37" w:rsidR="00663A11" w:rsidRDefault="00B95D0A" w:rsidP="00B609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 </w:t>
      </w:r>
      <w:bookmarkStart w:id="13" w:name="_Hlk135430710"/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Теоретико-методические основы развития </w:t>
      </w:r>
      <w:r w:rsid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внешнеторговых связей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компаний России и стран </w:t>
      </w:r>
      <w:r w:rsidR="004E4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го-</w:t>
      </w:r>
      <w:r w:rsidR="004E4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осточной Азии</w:t>
      </w:r>
      <w:bookmarkEnd w:id="11"/>
      <w:bookmarkEnd w:id="12"/>
    </w:p>
    <w:p w14:paraId="1E56763B" w14:textId="394886E9" w:rsidR="00B95D0A" w:rsidRPr="00DE55E0" w:rsidRDefault="00B95D0A" w:rsidP="000D7E1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5430937"/>
      <w:bookmarkEnd w:id="13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5" w:name="_Hlk135433851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4E4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нешнеторговые связи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России, экономическая сущность, цели, задачи, основные направления внешн</w:t>
      </w:r>
      <w:r w:rsid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торговых связей с зарубежными партне</w:t>
      </w:r>
      <w:bookmarkEnd w:id="14"/>
      <w:bookmarkEnd w:id="15"/>
      <w:r w:rsidR="00D92F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рами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098F976C" w14:textId="77777777" w:rsidR="00B95D0A" w:rsidRPr="00B609CE" w:rsidRDefault="00B95D0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2ADE5" w14:textId="7BF221D8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Внешнеторговые связи страны способствуют реализации внутреннего экономического потенциала, увеличивают возможность страны по выходу на международные рынки, расширяет список стран</w:t>
      </w:r>
      <w:r w:rsidR="00F0203F" w:rsidRPr="00B609CE">
        <w:rPr>
          <w:rFonts w:ascii="Times New Roman" w:hAnsi="Times New Roman" w:cs="Times New Roman"/>
          <w:sz w:val="28"/>
          <w:szCs w:val="28"/>
        </w:rPr>
        <w:t>,</w:t>
      </w:r>
      <w:r w:rsidRPr="00B609CE">
        <w:rPr>
          <w:rFonts w:ascii="Times New Roman" w:hAnsi="Times New Roman" w:cs="Times New Roman"/>
          <w:sz w:val="28"/>
          <w:szCs w:val="28"/>
        </w:rPr>
        <w:t xml:space="preserve"> с которыми в перспективе можно наладить партнерские отношения.</w:t>
      </w:r>
    </w:p>
    <w:p w14:paraId="71E5D13A" w14:textId="63332478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Внешнеторговые связи (ВТС) представляют собой формы реализации межгосударственных отношений в части торгового сотрудничества и валютно-финансовых отношений. Содержание ВТС заключается в обеспечении экспортных поставок для федеральных государственных нужд и межправительственных торговых соглашений, достигнутых, как правило, в рамках международной специализации и кооперации.</w:t>
      </w:r>
    </w:p>
    <w:p w14:paraId="5C406401" w14:textId="1F46FE95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Исследование практики международной торговли позволяет выделить три основные формы внешнеторговых связей:</w:t>
      </w:r>
    </w:p>
    <w:p w14:paraId="2D496477" w14:textId="3C7C6035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 -</w:t>
      </w:r>
      <w:r w:rsidR="00AB3D4B" w:rsidRPr="00B609CE">
        <w:rPr>
          <w:rFonts w:ascii="Times New Roman" w:hAnsi="Times New Roman" w:cs="Times New Roman"/>
          <w:sz w:val="28"/>
          <w:szCs w:val="28"/>
        </w:rPr>
        <w:t xml:space="preserve"> обмен услугами и </w:t>
      </w:r>
      <w:r w:rsidRPr="00B609CE">
        <w:rPr>
          <w:rFonts w:ascii="Times New Roman" w:hAnsi="Times New Roman" w:cs="Times New Roman"/>
          <w:sz w:val="28"/>
          <w:szCs w:val="28"/>
        </w:rPr>
        <w:t>торговые отношения в вещественно-материальной форме;</w:t>
      </w:r>
    </w:p>
    <w:p w14:paraId="739FE47F" w14:textId="24B4FEC6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 -технико-экономическое сотрудничество, включающее содействие в области промышленного и гражданского строительства и предоставление услуг инженерно-технического характера;</w:t>
      </w:r>
    </w:p>
    <w:p w14:paraId="580DCFFA" w14:textId="32A09C15" w:rsidR="007B015A" w:rsidRPr="00B609CE" w:rsidRDefault="007B015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 -внешнеторговая деятельность в сфере научно-технического сотрудничества, представляющ</w:t>
      </w:r>
      <w:r w:rsidR="00AB3D4B" w:rsidRPr="00B609CE">
        <w:rPr>
          <w:rFonts w:ascii="Times New Roman" w:hAnsi="Times New Roman" w:cs="Times New Roman"/>
          <w:sz w:val="28"/>
          <w:szCs w:val="28"/>
        </w:rPr>
        <w:t>ая</w:t>
      </w:r>
      <w:r w:rsidRPr="00B609CE">
        <w:rPr>
          <w:rFonts w:ascii="Times New Roman" w:hAnsi="Times New Roman" w:cs="Times New Roman"/>
          <w:sz w:val="28"/>
          <w:szCs w:val="28"/>
        </w:rPr>
        <w:t xml:space="preserve"> собой обмен достижениями науки и техники и совместное осуществление научно-технических работ.</w:t>
      </w:r>
    </w:p>
    <w:p w14:paraId="0769EFDB" w14:textId="77777777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Система внешнеторговых связей имеет ряд характеристик: </w:t>
      </w:r>
    </w:p>
    <w:p w14:paraId="06236839" w14:textId="77777777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-иерархичность;</w:t>
      </w:r>
    </w:p>
    <w:p w14:paraId="17620703" w14:textId="77777777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-структурность;</w:t>
      </w:r>
    </w:p>
    <w:p w14:paraId="26B3A953" w14:textId="77777777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-целостность;</w:t>
      </w:r>
    </w:p>
    <w:p w14:paraId="11561EA8" w14:textId="030B86E1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 -взаимосвязь с внешней средой. </w:t>
      </w:r>
    </w:p>
    <w:p w14:paraId="49BFBAC7" w14:textId="1F8058AA" w:rsidR="007B015A" w:rsidRDefault="00F0203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Внешнеторговые связи тесно взаимосвязаны с внешнеторговой политикой и отталкиваются от неё.</w:t>
      </w:r>
    </w:p>
    <w:p w14:paraId="3664080D" w14:textId="4A2CE1F2" w:rsidR="00E25111" w:rsidRPr="00E25111" w:rsidRDefault="00E25111" w:rsidP="001D5B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E25111">
        <w:rPr>
          <w:rFonts w:ascii="Times New Roman" w:hAnsi="Times New Roman" w:cs="Times New Roman"/>
          <w:sz w:val="28"/>
          <w:szCs w:val="28"/>
        </w:rPr>
        <w:t>Цели внешне</w:t>
      </w:r>
      <w:r w:rsidR="001D5B09">
        <w:rPr>
          <w:rFonts w:ascii="Times New Roman" w:hAnsi="Times New Roman" w:cs="Times New Roman"/>
          <w:sz w:val="28"/>
          <w:szCs w:val="28"/>
        </w:rPr>
        <w:t>торговых</w:t>
      </w:r>
      <w:r w:rsidRPr="00E25111">
        <w:rPr>
          <w:rFonts w:ascii="Times New Roman" w:hAnsi="Times New Roman" w:cs="Times New Roman"/>
          <w:sz w:val="28"/>
          <w:szCs w:val="28"/>
        </w:rPr>
        <w:t xml:space="preserve"> связей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111">
        <w:rPr>
          <w:rFonts w:ascii="Times New Roman" w:hAnsi="Times New Roman" w:cs="Times New Roman"/>
          <w:sz w:val="28"/>
          <w:szCs w:val="28"/>
        </w:rPr>
        <w:t xml:space="preserve"> [21]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25"/>
      </w:tblGrid>
      <w:tr w:rsidR="00E25111" w14:paraId="04DDA459" w14:textId="77777777" w:rsidTr="001D5B09">
        <w:trPr>
          <w:trHeight w:val="475"/>
        </w:trPr>
        <w:tc>
          <w:tcPr>
            <w:tcW w:w="4820" w:type="dxa"/>
          </w:tcPr>
          <w:p w14:paraId="4E81CA00" w14:textId="445AFE75" w:rsidR="00E25111" w:rsidRPr="001D5B09" w:rsidRDefault="00E25111" w:rsidP="001D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Цели экспорта</w:t>
            </w:r>
          </w:p>
        </w:tc>
        <w:tc>
          <w:tcPr>
            <w:tcW w:w="4525" w:type="dxa"/>
          </w:tcPr>
          <w:p w14:paraId="1964C2AC" w14:textId="77777777" w:rsidR="00E25111" w:rsidRPr="001D5B09" w:rsidRDefault="00E25111" w:rsidP="001D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Цели импорта</w:t>
            </w:r>
          </w:p>
          <w:p w14:paraId="498CF36F" w14:textId="77777777" w:rsidR="00E25111" w:rsidRPr="001D5B09" w:rsidRDefault="00E25111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47AD" w14:textId="6931FDFC" w:rsidR="00E25111" w:rsidRPr="001D5B09" w:rsidRDefault="00E25111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11" w14:paraId="119C9688" w14:textId="77777777" w:rsidTr="001D5B09">
        <w:tc>
          <w:tcPr>
            <w:tcW w:w="4820" w:type="dxa"/>
          </w:tcPr>
          <w:p w14:paraId="2DA7E9B5" w14:textId="77777777" w:rsidR="001D5B09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111" w:rsidRPr="001D5B09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производства, увеличение доходов государства за счет освоения новых рынков.</w:t>
            </w:r>
          </w:p>
          <w:p w14:paraId="535ACA90" w14:textId="0A04D23D" w:rsidR="00E25111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111"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экономии на масштабах производства. </w:t>
            </w:r>
          </w:p>
          <w:p w14:paraId="456C9625" w14:textId="431C85BD" w:rsidR="00E25111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111" w:rsidRPr="001D5B09">
              <w:rPr>
                <w:rFonts w:ascii="Times New Roman" w:hAnsi="Times New Roman" w:cs="Times New Roman"/>
                <w:sz w:val="24"/>
                <w:szCs w:val="24"/>
              </w:rPr>
              <w:t>Повышение или поддержание технико-экономического уровня производства под воздействием международной конкуренции.</w:t>
            </w:r>
          </w:p>
          <w:p w14:paraId="44B83C53" w14:textId="0FA757E6" w:rsidR="00E25111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111"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валютных ресурсов государства. </w:t>
            </w:r>
          </w:p>
          <w:p w14:paraId="71A7B3F2" w14:textId="5A8ADDDE" w:rsidR="00E25111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111" w:rsidRPr="001D5B09">
              <w:rPr>
                <w:rFonts w:ascii="Times New Roman" w:hAnsi="Times New Roman" w:cs="Times New Roman"/>
                <w:sz w:val="24"/>
                <w:szCs w:val="24"/>
              </w:rPr>
              <w:t>Диверсификация промышленно-производственных отраслей национальной экономической системы.</w:t>
            </w:r>
          </w:p>
          <w:p w14:paraId="49AF3CCE" w14:textId="77777777" w:rsidR="00E25111" w:rsidRPr="001D5B09" w:rsidRDefault="00E25111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9E68" w14:textId="75C4AC4F" w:rsidR="00E25111" w:rsidRPr="001D5B09" w:rsidRDefault="00E25111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303E18F6" w14:textId="73583D9A" w:rsidR="001D5B09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производства, увеличение доходов государства за счет освоения новых внутренних рынков. </w:t>
            </w:r>
          </w:p>
          <w:p w14:paraId="7C2088EF" w14:textId="0A9C0ACD" w:rsidR="001D5B09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и расширение общеэкономического и производственного потенциала отраслей экономики. </w:t>
            </w:r>
          </w:p>
          <w:p w14:paraId="2B7DC1FB" w14:textId="67662FFA" w:rsidR="001D5B09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на замене сырья и оборудования более эффективной зарубежной продукцией. </w:t>
            </w:r>
          </w:p>
          <w:p w14:paraId="19FFB7BD" w14:textId="27C1DEF8" w:rsidR="001D5B09" w:rsidRPr="001D5B09" w:rsidRDefault="001D5B09" w:rsidP="001D5B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- Расширение ассортимента на национальном потребительском рынке.</w:t>
            </w:r>
          </w:p>
          <w:p w14:paraId="2127DED7" w14:textId="205FEA18" w:rsidR="00E25111" w:rsidRPr="001D5B09" w:rsidRDefault="00E25111" w:rsidP="001D5B0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5AE32" w14:textId="77777777" w:rsidR="00E25111" w:rsidRPr="00E25111" w:rsidRDefault="00E25111" w:rsidP="00E25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798B" w14:textId="4FD7105F" w:rsidR="00F0203F" w:rsidRPr="00B609CE" w:rsidRDefault="00F0203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Внешнеторговая политика государства - целенаправленные действия страны и его органов по определению режима регулирования внешнеэкономической деятельности и оптимизации участия государства в международном разделении труда.</w:t>
      </w:r>
    </w:p>
    <w:p w14:paraId="72DED7DF" w14:textId="3E54E0F1" w:rsidR="00F0203F" w:rsidRPr="00B609CE" w:rsidRDefault="00F0203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Существуют два основных направления внешнеторговой политики:</w:t>
      </w:r>
    </w:p>
    <w:p w14:paraId="6A0C7DE5" w14:textId="0BC131FF" w:rsidR="00F0203F" w:rsidRPr="00B609CE" w:rsidRDefault="00F0203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политика свободной торговли (либерализм или фритредерство)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торговля благами, которая осуществляется без всяких ограничений.;</w:t>
      </w:r>
    </w:p>
    <w:p w14:paraId="7C46AC01" w14:textId="7DA35667" w:rsidR="00F0203F" w:rsidRPr="00B609CE" w:rsidRDefault="00F0203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- протекционизм- политика, направленная на защиту отечественной экономики от зарубежной конкуренции. В отличии от политики свободной торговли при протекционизме исключается свободное действие рыночных сил, так как предполагается, что финансовый потенциал и конкурентоспособность на всеобщем рынке каких-либо государств различны и, следовательно, свободное действие рыночных сил может быть невыгодным для наименее передовых государств.</w:t>
      </w:r>
    </w:p>
    <w:p w14:paraId="6CDD8D90" w14:textId="71BF7EBD" w:rsidR="00DF557C" w:rsidRPr="00B609CE" w:rsidRDefault="00DF557C" w:rsidP="00FC41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Начало отношениям со странами ЮВА было положено в 1992 г., когда Россия стала принимать участие в ежегодных конференциях стран АСЕАН.</w:t>
      </w:r>
    </w:p>
    <w:p w14:paraId="1E7843FE" w14:textId="5710CDBF" w:rsidR="005D083D" w:rsidRPr="00B609CE" w:rsidRDefault="00F0203F" w:rsidP="00FC41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5D083D" w:rsidRPr="00B609CE">
        <w:rPr>
          <w:rFonts w:ascii="Times New Roman" w:hAnsi="Times New Roman" w:cs="Times New Roman"/>
          <w:sz w:val="28"/>
          <w:szCs w:val="28"/>
        </w:rPr>
        <w:t>развития</w:t>
      </w:r>
      <w:r w:rsidR="00C45862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 xml:space="preserve">внешнеторговых связей </w:t>
      </w:r>
      <w:r w:rsidR="00C45862" w:rsidRPr="00B609CE">
        <w:rPr>
          <w:rFonts w:ascii="Times New Roman" w:hAnsi="Times New Roman" w:cs="Times New Roman"/>
          <w:sz w:val="28"/>
          <w:szCs w:val="28"/>
        </w:rPr>
        <w:t xml:space="preserve">России со странами ЮВА является установление прямых, устойчивых и долгосрочных связей, направленных на </w:t>
      </w:r>
      <w:proofErr w:type="spellStart"/>
      <w:r w:rsidR="00C45862" w:rsidRPr="00B609CE">
        <w:rPr>
          <w:rFonts w:ascii="Times New Roman" w:hAnsi="Times New Roman" w:cs="Times New Roman"/>
          <w:sz w:val="28"/>
          <w:szCs w:val="28"/>
        </w:rPr>
        <w:t>эскпортно</w:t>
      </w:r>
      <w:proofErr w:type="spellEnd"/>
      <w:r w:rsidR="00C45862" w:rsidRPr="00B609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45862" w:rsidRPr="00B609CE">
        <w:rPr>
          <w:rFonts w:ascii="Times New Roman" w:hAnsi="Times New Roman" w:cs="Times New Roman"/>
          <w:sz w:val="28"/>
          <w:szCs w:val="28"/>
        </w:rPr>
        <w:t>импотрно</w:t>
      </w:r>
      <w:proofErr w:type="spellEnd"/>
      <w:r w:rsidR="00C45862" w:rsidRPr="00B609CE">
        <w:rPr>
          <w:rFonts w:ascii="Times New Roman" w:hAnsi="Times New Roman" w:cs="Times New Roman"/>
          <w:sz w:val="28"/>
          <w:szCs w:val="28"/>
        </w:rPr>
        <w:t>-ориентированное взаимодействие.</w:t>
      </w:r>
    </w:p>
    <w:p w14:paraId="18EF71A5" w14:textId="77C2E30A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Основн</w:t>
      </w:r>
      <w:r w:rsidR="00F0203F" w:rsidRPr="00B609CE">
        <w:rPr>
          <w:rFonts w:ascii="Times New Roman" w:hAnsi="Times New Roman" w:cs="Times New Roman"/>
          <w:sz w:val="28"/>
          <w:szCs w:val="28"/>
        </w:rPr>
        <w:t>ые задачи</w:t>
      </w:r>
      <w:r w:rsidR="005D083D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внешнеторговых связей</w:t>
      </w:r>
      <w:r w:rsidR="005D083D" w:rsidRPr="00B609C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609CE">
        <w:rPr>
          <w:rFonts w:ascii="Times New Roman" w:hAnsi="Times New Roman" w:cs="Times New Roman"/>
          <w:sz w:val="28"/>
          <w:szCs w:val="28"/>
        </w:rPr>
        <w:t xml:space="preserve"> со странами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ЮВА</w:t>
      </w:r>
      <w:r w:rsidR="00F0203F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40A5C31" w14:textId="3B86687E" w:rsidR="00557D1E" w:rsidRPr="00B609CE" w:rsidRDefault="00557D1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снижение зависимости Российского рынка от западных стран;</w:t>
      </w:r>
    </w:p>
    <w:p w14:paraId="16321C75" w14:textId="3144B75C" w:rsidR="00557D1E" w:rsidRPr="00B609CE" w:rsidRDefault="00557D1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уменьшение давления санкций, введенных против России, и оказывающих на её экономику деструктивное влияние;</w:t>
      </w:r>
    </w:p>
    <w:p w14:paraId="34E78E80" w14:textId="7ED63951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изменение степени и способа включения стран ЮВА в</w:t>
      </w:r>
      <w:r w:rsidR="00557D1E" w:rsidRPr="00B609CE">
        <w:rPr>
          <w:rFonts w:ascii="Times New Roman" w:hAnsi="Times New Roman" w:cs="Times New Roman"/>
          <w:sz w:val="28"/>
          <w:szCs w:val="28"/>
        </w:rPr>
        <w:t xml:space="preserve"> внешнеторговые связи России</w:t>
      </w:r>
      <w:r w:rsidRPr="00B609CE">
        <w:rPr>
          <w:rFonts w:ascii="Times New Roman" w:hAnsi="Times New Roman" w:cs="Times New Roman"/>
          <w:sz w:val="28"/>
          <w:szCs w:val="28"/>
        </w:rPr>
        <w:t>;</w:t>
      </w:r>
    </w:p>
    <w:p w14:paraId="325289E2" w14:textId="6047D31F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изменение объема экспорта и импорта</w:t>
      </w:r>
      <w:r w:rsidR="00557D1E" w:rsidRPr="00B609CE">
        <w:rPr>
          <w:rFonts w:ascii="Times New Roman" w:hAnsi="Times New Roman" w:cs="Times New Roman"/>
          <w:sz w:val="28"/>
          <w:szCs w:val="28"/>
        </w:rPr>
        <w:t xml:space="preserve"> в соотношении с западными странами и странами юго-востока;</w:t>
      </w:r>
    </w:p>
    <w:p w14:paraId="23808496" w14:textId="140C2E78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изменение структуры внешней торговли, и смещение направления в пользу стран ЮВА;</w:t>
      </w:r>
    </w:p>
    <w:p w14:paraId="146B2E09" w14:textId="467C94DE" w:rsidR="003533EF" w:rsidRPr="00B609CE" w:rsidRDefault="003533E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обеспечение России нужными ресурсами, которыми располагают страны ЮВА (сырьем, энергией, технологиями и т.д.);</w:t>
      </w:r>
    </w:p>
    <w:p w14:paraId="05EC33C2" w14:textId="49E8FEFB" w:rsidR="00EA1A59" w:rsidRPr="00B609CE" w:rsidRDefault="003533EF" w:rsidP="00E07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изменение соотношения экспортных и импортных цен.</w:t>
      </w:r>
    </w:p>
    <w:p w14:paraId="4B7BCD0E" w14:textId="77777777" w:rsidR="00DF557C" w:rsidRPr="00B609CE" w:rsidRDefault="00DF557C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Россия является членом Азиатско-Тихоокеанского экономического сотрудничества, целью которого является повышение экономического роста и процветания в регионе и укрепление азиатско-тихоокеанского общества. В АТЭС сосредоточено около 40% мирового населения и 54% мирового ВВП. В настоящее время в АТЭС входит 21 страна: Австралия, Бруней, Канада, Индонезия, Япония, Республика Корея, Малайзия, Новая Зеландия, Филиппины, Сингапур, Таиланд, США, Китайский Тайбэй, Гонконг, Китайская Народная Республика, Мексика, Папуа - Новая Гвинея, Чили, Перу, Вьетнам и Россия. В настоящее время странами АТЭС принята стратегия либерализации экономики и инвестиционных режимов.</w:t>
      </w:r>
    </w:p>
    <w:p w14:paraId="6776761D" w14:textId="7F3EBA40" w:rsidR="00DF557C" w:rsidRPr="00B609CE" w:rsidRDefault="00DF557C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Российская Федерация является партнёром по диалогу с Ассоциацией стран Юго-Восточной Азии (Бруней, Вьетнам, Индонезия, Камбоджа, Лаос, Малайзия, Мьянма, Сингапур, Таиланд, Филиппины). </w:t>
      </w:r>
    </w:p>
    <w:p w14:paraId="469E232E" w14:textId="247C2B41" w:rsidR="00DF557C" w:rsidRPr="00B609CE" w:rsidRDefault="00DF557C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Доля стран АТЭС в торговле России достигла 24% и продолжает расти, причём лидирует Китай. </w:t>
      </w:r>
    </w:p>
    <w:p w14:paraId="3BB88416" w14:textId="1326C884" w:rsidR="00DF557C" w:rsidRPr="00B609CE" w:rsidRDefault="00CE545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557C" w:rsidRPr="00B609CE">
        <w:rPr>
          <w:rFonts w:ascii="Times New Roman" w:hAnsi="Times New Roman" w:cs="Times New Roman"/>
          <w:sz w:val="28"/>
          <w:szCs w:val="28"/>
        </w:rPr>
        <w:t>азвитие сотрудничества со странами ЮВА является ключевым современным направлением внешнеэкономической деятельности для России. </w:t>
      </w:r>
    </w:p>
    <w:p w14:paraId="3FE4A6A8" w14:textId="43290700" w:rsidR="009C27F8" w:rsidRPr="00B609CE" w:rsidRDefault="009C27F8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CE545F">
        <w:rPr>
          <w:rFonts w:ascii="Times New Roman" w:hAnsi="Times New Roman" w:cs="Times New Roman"/>
          <w:sz w:val="28"/>
          <w:szCs w:val="28"/>
        </w:rPr>
        <w:t>с</w:t>
      </w:r>
      <w:r w:rsidR="005D083D" w:rsidRPr="00B609CE">
        <w:rPr>
          <w:rFonts w:ascii="Times New Roman" w:hAnsi="Times New Roman" w:cs="Times New Roman"/>
          <w:sz w:val="28"/>
          <w:szCs w:val="28"/>
        </w:rPr>
        <w:t>отрудничество со странами</w:t>
      </w:r>
      <w:r w:rsidR="005D083D" w:rsidRPr="00B609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083D" w:rsidRPr="00B609CE">
        <w:rPr>
          <w:rFonts w:ascii="Times New Roman" w:hAnsi="Times New Roman" w:cs="Times New Roman"/>
          <w:sz w:val="28"/>
          <w:szCs w:val="28"/>
        </w:rPr>
        <w:t>ЮВА дает устойчивый и выгодный выход экспорту чистой технологии, являющейся одним из наиболее ценных, но мало используемых ресурсов России. Вместе с тем это сотрудничество может способствовать не только технической, но и организационной перестройке многих производств, что имеет большое значение для увеличения нашего экспортного потенциала.</w:t>
      </w:r>
    </w:p>
    <w:p w14:paraId="109F09E8" w14:textId="00F7DCF7" w:rsidR="005D083D" w:rsidRPr="00B609CE" w:rsidRDefault="005D083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Развитие отношений с этой группой стран может способствовать привлечению капиталов, развитию деловой инфраструктуры и портового хозяйства на Дальнем Востоке, участию в прочих экономических проектах на Дальнем Востоке и в других регионах России.</w:t>
      </w:r>
    </w:p>
    <w:p w14:paraId="5168F9D7" w14:textId="2D664797" w:rsidR="00DF557C" w:rsidRDefault="00CE545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58351B" w:rsidRPr="00CE545F">
        <w:rPr>
          <w:rFonts w:ascii="Times New Roman" w:hAnsi="Times New Roman" w:cs="Times New Roman"/>
          <w:sz w:val="28"/>
          <w:szCs w:val="28"/>
        </w:rPr>
        <w:t>, становится ясн</w:t>
      </w:r>
      <w:r w:rsidR="00215BD1" w:rsidRPr="00CE545F">
        <w:rPr>
          <w:rFonts w:ascii="Times New Roman" w:hAnsi="Times New Roman" w:cs="Times New Roman"/>
          <w:sz w:val="28"/>
          <w:szCs w:val="28"/>
        </w:rPr>
        <w:t>о</w:t>
      </w:r>
      <w:r w:rsidR="0058351B" w:rsidRPr="00CE545F">
        <w:rPr>
          <w:rFonts w:ascii="Times New Roman" w:hAnsi="Times New Roman" w:cs="Times New Roman"/>
          <w:sz w:val="28"/>
          <w:szCs w:val="28"/>
        </w:rPr>
        <w:t xml:space="preserve">, что </w:t>
      </w:r>
      <w:bookmarkStart w:id="16" w:name="_Hlk135346772"/>
      <w:r w:rsidR="0058351B" w:rsidRPr="00CE545F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внешнеторговых связей России со странами ЮВА, является увеличение производства, развитие отраслей научно-технического характера, а также </w:t>
      </w:r>
      <w:r w:rsidR="00215BD1" w:rsidRPr="00CE545F">
        <w:rPr>
          <w:rFonts w:ascii="Times New Roman" w:hAnsi="Times New Roman" w:cs="Times New Roman"/>
          <w:sz w:val="28"/>
          <w:szCs w:val="28"/>
        </w:rPr>
        <w:t>закупка дефицитных в России товаров. Помимо этого, также необходимо помнить о том, что еще одной важной целью и направлением является продажа нефти газа и т.д. Сотрудничество со странами ЮВА является центральной задачей в развитии внешней экономики России на сегодняшний день.</w:t>
      </w:r>
    </w:p>
    <w:p w14:paraId="086A47E8" w14:textId="50E1EDDE" w:rsidR="00547CCF" w:rsidRPr="00547CCF" w:rsidRDefault="00547CCF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подробнее изучить в</w:t>
      </w:r>
      <w:r w:rsidRPr="00547CCF">
        <w:rPr>
          <w:rFonts w:ascii="Times New Roman" w:hAnsi="Times New Roman" w:cs="Times New Roman"/>
          <w:sz w:val="28"/>
          <w:szCs w:val="28"/>
        </w:rPr>
        <w:t>нешнеторговые связи России, 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47CCF">
        <w:rPr>
          <w:rFonts w:ascii="Times New Roman" w:hAnsi="Times New Roman" w:cs="Times New Roman"/>
          <w:sz w:val="28"/>
          <w:szCs w:val="28"/>
        </w:rPr>
        <w:t xml:space="preserve"> сущность, цели, задачи, основные направления внешнеторговых связей с</w:t>
      </w:r>
      <w:r>
        <w:rPr>
          <w:rFonts w:ascii="Times New Roman" w:hAnsi="Times New Roman" w:cs="Times New Roman"/>
          <w:sz w:val="28"/>
          <w:szCs w:val="28"/>
        </w:rPr>
        <w:t>о странами Юго-Восточной Азии, стоит обратиться к</w:t>
      </w:r>
      <w:r w:rsidRPr="00547CCF">
        <w:t xml:space="preserve"> </w:t>
      </w:r>
      <w:proofErr w:type="spellStart"/>
      <w:r w:rsidRPr="00547CCF">
        <w:rPr>
          <w:rFonts w:ascii="Times New Roman" w:hAnsi="Times New Roman" w:cs="Times New Roman"/>
          <w:sz w:val="28"/>
          <w:szCs w:val="28"/>
        </w:rPr>
        <w:t>инструментарно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47CCF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7CC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547C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7CCF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7CCF">
        <w:rPr>
          <w:rFonts w:ascii="Times New Roman" w:hAnsi="Times New Roman" w:cs="Times New Roman"/>
          <w:color w:val="000000" w:themeColor="text1"/>
          <w:sz w:val="28"/>
          <w:szCs w:val="28"/>
        </w:rPr>
        <w:t>внешнеторговых связей</w:t>
      </w:r>
      <w:bookmarkStart w:id="17" w:name="_Hlk135937065"/>
      <w:r w:rsidR="00E77A6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будут рассмотрены в следующем пункте.</w:t>
      </w:r>
    </w:p>
    <w:bookmarkEnd w:id="16"/>
    <w:bookmarkEnd w:id="17"/>
    <w:p w14:paraId="21CF0832" w14:textId="77777777" w:rsidR="00C45862" w:rsidRPr="00B609CE" w:rsidRDefault="00C45862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F0CE9" w14:textId="4A2A9135" w:rsidR="00CE545F" w:rsidRDefault="005E2D61" w:rsidP="00547CC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35430938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 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Развитие </w:t>
      </w:r>
      <w:bookmarkStart w:id="19" w:name="_Hlk135433935"/>
      <w:proofErr w:type="spellStart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инструментарного</w:t>
      </w:r>
      <w:proofErr w:type="spellEnd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комплекса регулирования </w:t>
      </w:r>
      <w:bookmarkEnd w:id="19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внешнеторговых связей России и стран </w:t>
      </w:r>
      <w:r w:rsidR="00E25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го-</w:t>
      </w:r>
      <w:r w:rsidR="00E25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осточной Азии, их сущность и специфика</w:t>
      </w:r>
      <w:bookmarkEnd w:id="18"/>
    </w:p>
    <w:p w14:paraId="72875A0D" w14:textId="77777777" w:rsidR="00547CCF" w:rsidRPr="00547CCF" w:rsidRDefault="00547CCF" w:rsidP="00547CCF"/>
    <w:p w14:paraId="0BF4CFC6" w14:textId="450EEAB7" w:rsidR="00CE545F" w:rsidRDefault="00CE545F" w:rsidP="00FC41E8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регулирование внешнеэкономической деятельности предприятий практически во многих странах мира представляет собой вмешательство административных органов в предпринимательскую деятельность с помощью специальных методов, преимущественного экономического характера.</w:t>
      </w:r>
    </w:p>
    <w:p w14:paraId="41FE4156" w14:textId="5EF3A207" w:rsidR="00CE545F" w:rsidRDefault="00CE545F" w:rsidP="00FC41E8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международной практике известны следующие основные методы регулирования </w:t>
      </w:r>
      <w:r w:rsidR="00AF768B">
        <w:rPr>
          <w:rFonts w:ascii="Times New Roman" w:hAnsi="Times New Roman" w:cs="Times New Roman"/>
          <w:sz w:val="28"/>
          <w:szCs w:val="28"/>
        </w:rPr>
        <w:t>внешнеторговых связей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31DD25" w14:textId="5CA37884" w:rsidR="008E464D" w:rsidRPr="008E464D" w:rsidRDefault="008E464D" w:rsidP="008E464D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464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8E464D">
        <w:rPr>
          <w:rFonts w:ascii="Times New Roman" w:hAnsi="Times New Roman" w:cs="Times New Roman"/>
          <w:sz w:val="28"/>
          <w:szCs w:val="28"/>
        </w:rPr>
        <w:t>таможенно-тарифно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464D">
        <w:rPr>
          <w:rFonts w:ascii="Times New Roman" w:hAnsi="Times New Roman" w:cs="Times New Roman"/>
          <w:sz w:val="28"/>
          <w:szCs w:val="28"/>
        </w:rPr>
        <w:t xml:space="preserve"> регулирования;</w:t>
      </w:r>
    </w:p>
    <w:p w14:paraId="52FDBBEB" w14:textId="50FEA04F" w:rsidR="008E464D" w:rsidRPr="008E464D" w:rsidRDefault="008E464D" w:rsidP="008E464D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464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8E464D">
        <w:rPr>
          <w:rFonts w:ascii="Times New Roman" w:hAnsi="Times New Roman" w:cs="Times New Roman"/>
          <w:sz w:val="28"/>
          <w:szCs w:val="28"/>
        </w:rPr>
        <w:t>нетарифного регулирования;</w:t>
      </w:r>
    </w:p>
    <w:p w14:paraId="6B1EFA4A" w14:textId="57848904" w:rsidR="008E464D" w:rsidRPr="008E464D" w:rsidRDefault="008E464D" w:rsidP="008E464D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464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8E464D">
        <w:rPr>
          <w:rFonts w:ascii="Times New Roman" w:hAnsi="Times New Roman" w:cs="Times New Roman"/>
          <w:sz w:val="28"/>
          <w:szCs w:val="28"/>
        </w:rPr>
        <w:t>запретов и ограничений внешней торговли услугами и интеллектуальной собственностью;</w:t>
      </w:r>
    </w:p>
    <w:p w14:paraId="0BA3E4A4" w14:textId="77777777" w:rsidR="00757D51" w:rsidRDefault="008E464D" w:rsidP="00757D51">
      <w:pPr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464D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8E464D">
        <w:rPr>
          <w:rFonts w:ascii="Times New Roman" w:hAnsi="Times New Roman" w:cs="Times New Roman"/>
          <w:sz w:val="28"/>
          <w:szCs w:val="28"/>
        </w:rPr>
        <w:t>мер экономического и административного характера, способствующих развитию внешнеторговой деятельности и предусмотренных настоящим Федеральным законом.</w:t>
      </w:r>
    </w:p>
    <w:p w14:paraId="27521A3F" w14:textId="77777777" w:rsidR="00757D51" w:rsidRPr="00757D51" w:rsidRDefault="00757D51" w:rsidP="00757D51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51">
        <w:rPr>
          <w:rFonts w:ascii="Times New Roman" w:hAnsi="Times New Roman" w:cs="Times New Roman"/>
          <w:sz w:val="28"/>
          <w:szCs w:val="28"/>
        </w:rPr>
        <w:t>Административное регулирование основывается на федеральных законах о регулировании внешнеэкономических отношений и представляет собой положения, указы нормы и нормативы. Кроме того, к административным методам относят международные торговые договора, таможенное регулирование и контроль, лицензирование, различные антидемпинговые процедуры и торговые преференции.</w:t>
      </w:r>
    </w:p>
    <w:p w14:paraId="3F5C8D34" w14:textId="6BC5CAE3" w:rsidR="009D0856" w:rsidRPr="00B609CE" w:rsidRDefault="00757D51" w:rsidP="00757D51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35340611"/>
      <w:r w:rsidRPr="00757D51">
        <w:rPr>
          <w:rFonts w:ascii="Times New Roman" w:hAnsi="Times New Roman" w:cs="Times New Roman"/>
          <w:sz w:val="28"/>
          <w:szCs w:val="28"/>
        </w:rPr>
        <w:t>Экономические методы способствуют регулированию экспортно-импортных операций, создавая благоприятные условия для развития внешней торговли. К этой группе методов относят: прямое финансирование (дотации) экспортного производства, субсидирование расходов компаний на ведение НИОКР, косвенное финансирование (через банки в виде снижения ставок по кредитам), государственное страхование экспорта.</w:t>
      </w:r>
    </w:p>
    <w:bookmarkEnd w:id="20"/>
    <w:p w14:paraId="34453737" w14:textId="703EAEEB" w:rsidR="009D0856" w:rsidRPr="00B609CE" w:rsidRDefault="00607A1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768B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B609CE">
        <w:rPr>
          <w:rFonts w:ascii="Times New Roman" w:hAnsi="Times New Roman" w:cs="Times New Roman"/>
          <w:sz w:val="28"/>
          <w:szCs w:val="28"/>
        </w:rPr>
        <w:t>стран ЮВА используется режим наибольшего благоприятствования.</w:t>
      </w:r>
      <w:r w:rsidR="005F767E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Режим наибольшего благоприятствования (</w:t>
      </w:r>
      <w:r w:rsidRPr="00EC492B">
        <w:rPr>
          <w:rFonts w:ascii="Times New Roman" w:hAnsi="Times New Roman" w:cs="Times New Roman"/>
          <w:sz w:val="28"/>
          <w:szCs w:val="28"/>
        </w:rPr>
        <w:t>РНБ</w:t>
      </w:r>
      <w:r w:rsidRPr="00B609CE">
        <w:rPr>
          <w:rFonts w:ascii="Times New Roman" w:hAnsi="Times New Roman" w:cs="Times New Roman"/>
          <w:sz w:val="28"/>
          <w:szCs w:val="28"/>
        </w:rPr>
        <w:t>) – привилегированное экономическое положение какой-либо страны по сравнению с другими, выраженное в наилучших торговых условиях, предоставляемых ее торговым партнером.</w:t>
      </w:r>
    </w:p>
    <w:p w14:paraId="6EDDC51F" w14:textId="77777777" w:rsidR="00A03DE1" w:rsidRDefault="00697D57" w:rsidP="00AF7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Достижение целей внешне</w:t>
      </w:r>
      <w:r w:rsidR="008F41DA" w:rsidRPr="00B609CE">
        <w:rPr>
          <w:rFonts w:ascii="Times New Roman" w:hAnsi="Times New Roman" w:cs="Times New Roman"/>
          <w:sz w:val="28"/>
          <w:szCs w:val="28"/>
        </w:rPr>
        <w:t>торговых связей</w:t>
      </w:r>
      <w:r w:rsidRPr="00B609CE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8F41DA" w:rsidRPr="00B609CE">
        <w:rPr>
          <w:rFonts w:ascii="Times New Roman" w:hAnsi="Times New Roman" w:cs="Times New Roman"/>
          <w:sz w:val="28"/>
          <w:szCs w:val="28"/>
        </w:rPr>
        <w:t>их</w:t>
      </w:r>
      <w:r w:rsidRPr="00B609CE">
        <w:rPr>
          <w:rFonts w:ascii="Times New Roman" w:hAnsi="Times New Roman" w:cs="Times New Roman"/>
          <w:sz w:val="28"/>
          <w:szCs w:val="28"/>
        </w:rPr>
        <w:t xml:space="preserve"> инструментов, способности и готовности субъектов </w:t>
      </w:r>
      <w:r w:rsidR="008F41DA" w:rsidRPr="00B609CE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B609CE">
        <w:rPr>
          <w:rFonts w:ascii="Times New Roman" w:hAnsi="Times New Roman" w:cs="Times New Roman"/>
          <w:sz w:val="28"/>
          <w:szCs w:val="28"/>
        </w:rPr>
        <w:t xml:space="preserve">применять эти инструменты и </w:t>
      </w:r>
      <w:r w:rsidR="00FD1E9B" w:rsidRPr="00B609CE">
        <w:rPr>
          <w:rFonts w:ascii="Times New Roman" w:hAnsi="Times New Roman" w:cs="Times New Roman"/>
          <w:sz w:val="28"/>
          <w:szCs w:val="28"/>
        </w:rPr>
        <w:t xml:space="preserve">их </w:t>
      </w:r>
      <w:r w:rsidRPr="00B609CE">
        <w:rPr>
          <w:rFonts w:ascii="Times New Roman" w:hAnsi="Times New Roman" w:cs="Times New Roman"/>
          <w:sz w:val="28"/>
          <w:szCs w:val="28"/>
        </w:rPr>
        <w:t>готовности принять цели и нести расходы.</w:t>
      </w:r>
    </w:p>
    <w:p w14:paraId="0E5FF8E1" w14:textId="7C868F9C" w:rsidR="00753492" w:rsidRPr="00B609CE" w:rsidRDefault="00A03DE1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E1">
        <w:rPr>
          <w:rFonts w:ascii="Times New Roman" w:hAnsi="Times New Roman" w:cs="Times New Roman"/>
          <w:sz w:val="28"/>
          <w:szCs w:val="28"/>
        </w:rPr>
        <w:t>Именно государственное регулирование ВТС направлено на решение экономических, социальных и политических проблем. Государство устанавливает и проводит различные мероприятия для защиты интересов национального производства и торговли и занятия позиций на мировой арене.</w:t>
      </w:r>
      <w:bookmarkStart w:id="21" w:name="_Hlk135339564"/>
    </w:p>
    <w:bookmarkEnd w:id="21"/>
    <w:p w14:paraId="6585FAB8" w14:textId="4DB90CE6" w:rsidR="0001567C" w:rsidRDefault="0001567C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Кроме того, внешнеторговая политика государства</w:t>
      </w:r>
      <w:r w:rsidR="00A03DE1">
        <w:rPr>
          <w:rFonts w:ascii="Times New Roman" w:hAnsi="Times New Roman" w:cs="Times New Roman"/>
          <w:sz w:val="28"/>
          <w:szCs w:val="28"/>
        </w:rPr>
        <w:t xml:space="preserve"> занимает важное место в регулирование внешнеторговых связей. Она </w:t>
      </w:r>
      <w:r w:rsidRPr="00B609CE">
        <w:rPr>
          <w:rFonts w:ascii="Times New Roman" w:hAnsi="Times New Roman" w:cs="Times New Roman"/>
          <w:sz w:val="28"/>
          <w:szCs w:val="28"/>
        </w:rPr>
        <w:t xml:space="preserve">представляет комплекс инструментов по регулированию внешнеторговых связей. В мировой практике сложились два направления внешнеторговой политики: свободная торговля (фритредерство) и протекционизм.  </w:t>
      </w:r>
    </w:p>
    <w:p w14:paraId="7EBE24A2" w14:textId="23FD74E2" w:rsidR="00A03DE1" w:rsidRDefault="00757D51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два наиболее значимых</w:t>
      </w:r>
      <w:r w:rsidR="00A03DE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DE1">
        <w:rPr>
          <w:rFonts w:ascii="Times New Roman" w:hAnsi="Times New Roman" w:cs="Times New Roman"/>
          <w:sz w:val="28"/>
          <w:szCs w:val="28"/>
        </w:rPr>
        <w:t xml:space="preserve"> регулирования внешнеторговых связей тарифные и нетарифные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A03DE1">
        <w:rPr>
          <w:rFonts w:ascii="Times New Roman" w:hAnsi="Times New Roman" w:cs="Times New Roman"/>
          <w:sz w:val="28"/>
          <w:szCs w:val="28"/>
        </w:rPr>
        <w:t>.</w:t>
      </w:r>
    </w:p>
    <w:p w14:paraId="149BBBC1" w14:textId="2940F17D" w:rsidR="00757D51" w:rsidRDefault="00757D51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тарифным методам </w:t>
      </w:r>
      <w:r w:rsidR="00C510F3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относят следующее:</w:t>
      </w:r>
    </w:p>
    <w:p w14:paraId="70A1160C" w14:textId="169DEB3F" w:rsidR="00757D51" w:rsidRDefault="00757D51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таможенных пошлин</w:t>
      </w:r>
      <w:r w:rsidR="00C51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в регулировании: а</w:t>
      </w:r>
      <w:r w:rsidR="00C510F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валорные</w:t>
      </w:r>
      <w:r w:rsidR="00C510F3">
        <w:rPr>
          <w:rFonts w:ascii="Times New Roman" w:hAnsi="Times New Roman" w:cs="Times New Roman"/>
          <w:sz w:val="28"/>
          <w:szCs w:val="28"/>
        </w:rPr>
        <w:t>, специфические, комбинированные.</w:t>
      </w:r>
    </w:p>
    <w:p w14:paraId="6BEE5671" w14:textId="6D2E4812" w:rsidR="00C510F3" w:rsidRDefault="00C510F3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паратарифные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сверхтарифные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F9C8A38" w14:textId="3958D61E" w:rsidR="00C510F3" w:rsidRDefault="00C510F3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-санитарно-технические меры;</w:t>
      </w:r>
    </w:p>
    <w:p w14:paraId="4B9A32F1" w14:textId="70DF33CD" w:rsidR="00C510F3" w:rsidRDefault="00C510F3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таможенные процедуры;</w:t>
      </w:r>
    </w:p>
    <w:p w14:paraId="51C7D496" w14:textId="6B48D381" w:rsidR="00A03DE1" w:rsidRDefault="00C510F3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антимонопольные меры;</w:t>
      </w:r>
    </w:p>
    <w:p w14:paraId="2B6D1772" w14:textId="08734544" w:rsidR="00C510F3" w:rsidRPr="00B609CE" w:rsidRDefault="00C510F3" w:rsidP="00A03D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содействия экспортерам в виде экспортных субсидий или премий;</w:t>
      </w:r>
    </w:p>
    <w:p w14:paraId="549BD961" w14:textId="5FEE2D50" w:rsidR="00757D51" w:rsidRDefault="00C510F3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нетарифным методам регулирования относятся:</w:t>
      </w:r>
    </w:p>
    <w:p w14:paraId="642169D0" w14:textId="2E31ADD9" w:rsidR="00C510F3" w:rsidRDefault="00C510F3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количественного контроля (лицензирование, квотирование, эмбарго, добровольные ограничения);</w:t>
      </w:r>
    </w:p>
    <w:p w14:paraId="387853E0" w14:textId="47D543F9" w:rsidR="00C510F3" w:rsidRDefault="00C510F3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-меры по защите экономических интересов государства во внешней торговле (защитные меры, антидемпинговые меры, компенсационные меры, отход от обязательств);</w:t>
      </w:r>
    </w:p>
    <w:p w14:paraId="0E8714E9" w14:textId="0029764A" w:rsidR="00C510F3" w:rsidRDefault="00C510F3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к</w:t>
      </w:r>
      <w:r w:rsidR="007F5856">
        <w:rPr>
          <w:rFonts w:ascii="Times New Roman" w:hAnsi="Times New Roman" w:cs="Times New Roman"/>
          <w:sz w:val="28"/>
          <w:szCs w:val="28"/>
        </w:rPr>
        <w:t>онтроля цен импортных товаров (административное фиксирование цен, добровольное ограничение, скользящие импортные сборы).</w:t>
      </w:r>
    </w:p>
    <w:p w14:paraId="6C6C04B9" w14:textId="7A4B2B5D" w:rsidR="00757D51" w:rsidRDefault="00757D51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же говорить о том</w:t>
      </w:r>
      <w:r w:rsidR="00C510F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каких ситуациях применяются данные метода можно отметить следующее.</w:t>
      </w:r>
    </w:p>
    <w:p w14:paraId="5FF05D2D" w14:textId="79EF4D0E" w:rsidR="0001567C" w:rsidRPr="00A03DE1" w:rsidRDefault="0001567C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Политика протекционизма предполагает использование таких инструментов, как таможенные тарифы, нетарифные ограничения и различные меры по стимулированию экспорта. </w:t>
      </w:r>
      <w:r w:rsidRPr="00A03DE1">
        <w:rPr>
          <w:rFonts w:ascii="Times New Roman" w:hAnsi="Times New Roman" w:cs="Times New Roman"/>
          <w:sz w:val="28"/>
          <w:szCs w:val="28"/>
        </w:rPr>
        <w:t>Таможенные тарифы</w:t>
      </w:r>
      <w:r w:rsidRPr="00B609CE">
        <w:rPr>
          <w:rFonts w:ascii="Times New Roman" w:hAnsi="Times New Roman" w:cs="Times New Roman"/>
          <w:sz w:val="28"/>
          <w:szCs w:val="28"/>
        </w:rPr>
        <w:t>– это специальные налоги, устанавливаемые государством за провоз через границу страны товаров и иных материальных ценностей. Таможенные пошлины устанавливаются двумя методами: 1) в виде процента к цене товара. Это так называемые </w:t>
      </w:r>
      <w:r w:rsidRPr="00A03DE1">
        <w:rPr>
          <w:rFonts w:ascii="Times New Roman" w:hAnsi="Times New Roman" w:cs="Times New Roman"/>
          <w:sz w:val="28"/>
          <w:szCs w:val="28"/>
        </w:rPr>
        <w:t>адвалорные пошлины</w:t>
      </w:r>
      <w:r w:rsidRPr="00B609CE">
        <w:rPr>
          <w:rFonts w:ascii="Times New Roman" w:hAnsi="Times New Roman" w:cs="Times New Roman"/>
          <w:i/>
          <w:iCs/>
          <w:sz w:val="28"/>
          <w:szCs w:val="28"/>
        </w:rPr>
        <w:t>; </w:t>
      </w:r>
      <w:r w:rsidRPr="00B609CE">
        <w:rPr>
          <w:rFonts w:ascii="Times New Roman" w:hAnsi="Times New Roman" w:cs="Times New Roman"/>
          <w:sz w:val="28"/>
          <w:szCs w:val="28"/>
        </w:rPr>
        <w:t>2) в виде определенной денежной суммы, взимаемой с единицы объема, веса или штуки товара. Такая пошлина называется </w:t>
      </w:r>
      <w:r w:rsidRPr="00A03DE1">
        <w:rPr>
          <w:rFonts w:ascii="Times New Roman" w:hAnsi="Times New Roman" w:cs="Times New Roman"/>
          <w:sz w:val="28"/>
          <w:szCs w:val="28"/>
        </w:rPr>
        <w:t xml:space="preserve">специфической. </w:t>
      </w:r>
    </w:p>
    <w:p w14:paraId="49A8CAD3" w14:textId="4853DB07" w:rsidR="0001567C" w:rsidRDefault="0001567C" w:rsidP="00757D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Наряду с таможенными пошлинами широко используются </w:t>
      </w:r>
      <w:r w:rsidRPr="00606B53">
        <w:rPr>
          <w:rFonts w:ascii="Times New Roman" w:hAnsi="Times New Roman" w:cs="Times New Roman"/>
          <w:sz w:val="28"/>
          <w:szCs w:val="28"/>
        </w:rPr>
        <w:t>нетарифные инструменты</w:t>
      </w:r>
      <w:r w:rsidRPr="00B609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09CE">
        <w:rPr>
          <w:rFonts w:ascii="Times New Roman" w:hAnsi="Times New Roman" w:cs="Times New Roman"/>
          <w:sz w:val="28"/>
          <w:szCs w:val="28"/>
        </w:rPr>
        <w:t>внешнеторговой политики, влияние которых на структуру и объем импорта и экспорта значительно выше, чем у таможенных тарифов. К числу нетарифных ограничений относятся меры, применение которых направлено на прямое ограничение объемов внешней торговли (экспортно-импортные квоты, «добровольные» экспортные ограничения, лицензирование, антидемпинговые пошлины) и меры административного характера, действие которых ограничивает внешнюю торговлю. Это технические нормы и стандарты, санитарные и ветеринарные нормы, сертификаты качества импортной продукции, требования к упаковке, маркировке, таможенные формальности и т.д. Генеральной тенденцией развития международной торговли и внешнеторговой политики государства является их либерализация.</w:t>
      </w:r>
    </w:p>
    <w:p w14:paraId="43C87D84" w14:textId="70C25E2E" w:rsidR="00FE6151" w:rsidRPr="00FE6151" w:rsidRDefault="00FE6151" w:rsidP="00E25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Pr="00FE6151">
        <w:rPr>
          <w:rFonts w:ascii="Times New Roman" w:hAnsi="Times New Roman" w:cs="Times New Roman"/>
          <w:sz w:val="28"/>
          <w:szCs w:val="28"/>
        </w:rPr>
        <w:t xml:space="preserve">аличие разнообразных методов и инструментов развития ВТС России и стран ЮВА, свидетельствует о достаточно прогрессивном и тесном взаимодействии между данными странами. В сегодняшней ситуации важно и необходимо не только сохранять, но также увеличивать и развивать внешнеторговые связи со станами Юго-Восточной Азии. </w:t>
      </w:r>
    </w:p>
    <w:p w14:paraId="13FA7F4E" w14:textId="77777777" w:rsidR="00EC492B" w:rsidRDefault="00EC492B" w:rsidP="00EC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первой главе:</w:t>
      </w:r>
    </w:p>
    <w:p w14:paraId="059233A1" w14:textId="5AF3757F" w:rsidR="00EC492B" w:rsidRDefault="00EC492B" w:rsidP="00EC492B">
      <w:pPr>
        <w:pStyle w:val="a3"/>
        <w:numPr>
          <w:ilvl w:val="0"/>
          <w:numId w:val="2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35860739"/>
      <w:r w:rsidRPr="00EC492B">
        <w:rPr>
          <w:rFonts w:ascii="Times New Roman" w:hAnsi="Times New Roman" w:cs="Times New Roman"/>
          <w:sz w:val="28"/>
          <w:szCs w:val="28"/>
        </w:rPr>
        <w:t>Основными целями и задачами внешнеторговых связей России со странами ЮВА, является увеличение производства, развитие отраслей научно-технического характера, а также закупка дефицитных в России товаров. Помимо этого, также необходимо помнить о том, что еще одной важной целью и направлением является продажа нефти газа и т.д. Сотрудничество со странами ЮВА является центральной задачей в развитии внешней экономики России на сегодняшний день.</w:t>
      </w:r>
    </w:p>
    <w:p w14:paraId="3054C2E4" w14:textId="3AF9AFAC" w:rsidR="00FE6151" w:rsidRPr="00EC492B" w:rsidRDefault="00FE6151" w:rsidP="00EC492B">
      <w:pPr>
        <w:pStyle w:val="a3"/>
        <w:numPr>
          <w:ilvl w:val="0"/>
          <w:numId w:val="2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6151">
        <w:rPr>
          <w:rFonts w:ascii="Times New Roman" w:hAnsi="Times New Roman" w:cs="Times New Roman"/>
          <w:sz w:val="28"/>
          <w:szCs w:val="28"/>
        </w:rPr>
        <w:t xml:space="preserve">уществуют разнообразные методы и инструменты развития ВТС России и стран ЮВА. Однако, очевидно, что все они имеют свое значение и необходимость. На сегодняшний день поддержание положительных торговых связей со странами юго-востока необходимо и важно для России, </w:t>
      </w:r>
      <w:proofErr w:type="gramStart"/>
      <w:r w:rsidRPr="00FE6151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FE6151">
        <w:rPr>
          <w:rFonts w:ascii="Times New Roman" w:hAnsi="Times New Roman" w:cs="Times New Roman"/>
          <w:sz w:val="28"/>
          <w:szCs w:val="28"/>
        </w:rPr>
        <w:t xml:space="preserve"> страны запада и США, настроены против России. Те отношения, которые поддерживаются со странами ЮВА данными инструментами и методами необходимо не только сохранять, но также увеличивать и развивать.</w:t>
      </w:r>
    </w:p>
    <w:bookmarkEnd w:id="22"/>
    <w:p w14:paraId="1896E37E" w14:textId="35C395E0" w:rsidR="0058262F" w:rsidRPr="0058262F" w:rsidRDefault="0058262F" w:rsidP="0058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C84E64" w14:textId="482C5A91" w:rsidR="000D7E19" w:rsidRDefault="006F151F" w:rsidP="00B609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35430939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</w:t>
      </w:r>
      <w:bookmarkStart w:id="24" w:name="_Hlk135430786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Анализ состояния внешнеторговых связей компаний России и стран </w:t>
      </w:r>
      <w:r w:rsid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Юго-Восточной Азии</w:t>
      </w:r>
      <w:bookmarkEnd w:id="23"/>
    </w:p>
    <w:p w14:paraId="76783818" w14:textId="77777777" w:rsidR="000D7E19" w:rsidRDefault="006F151F" w:rsidP="000D7E19">
      <w:pPr>
        <w:pStyle w:val="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35430940"/>
      <w:bookmarkEnd w:id="24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</w:t>
      </w:r>
      <w:bookmarkStart w:id="26" w:name="_Hlk135434052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практики внешнеторговых связей компаний России и стран Юго-Восточной Азии</w:t>
      </w:r>
      <w:bookmarkEnd w:id="25"/>
      <w:bookmarkEnd w:id="26"/>
    </w:p>
    <w:p w14:paraId="15544A88" w14:textId="77777777" w:rsidR="000D7E19" w:rsidRPr="000D7E19" w:rsidRDefault="000D7E19" w:rsidP="000D7E19"/>
    <w:p w14:paraId="15051008" w14:textId="3CF28BD4" w:rsidR="00EA72B5" w:rsidRPr="00B609CE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Оценка российского экономического и делового </w:t>
      </w:r>
      <w:r w:rsidR="001A347D" w:rsidRPr="00B609CE">
        <w:rPr>
          <w:rFonts w:ascii="Times New Roman" w:hAnsi="Times New Roman" w:cs="Times New Roman"/>
          <w:sz w:val="28"/>
          <w:szCs w:val="28"/>
        </w:rPr>
        <w:t>сотрудничества со</w:t>
      </w:r>
      <w:r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="001A347D" w:rsidRPr="00B609CE">
        <w:rPr>
          <w:rFonts w:ascii="Times New Roman" w:hAnsi="Times New Roman" w:cs="Times New Roman"/>
          <w:sz w:val="28"/>
          <w:szCs w:val="28"/>
        </w:rPr>
        <w:t xml:space="preserve">странами ЮВА </w:t>
      </w:r>
      <w:r w:rsidRPr="00B609CE">
        <w:rPr>
          <w:rFonts w:ascii="Times New Roman" w:hAnsi="Times New Roman" w:cs="Times New Roman"/>
          <w:sz w:val="28"/>
          <w:szCs w:val="28"/>
        </w:rPr>
        <w:t>должна начинаться с выявления современных тенденций, развитие которых определяет экономический и коммерческий облик региона. Проанализировав эти тенденции, уместно выделить ряд моментов:</w:t>
      </w:r>
    </w:p>
    <w:p w14:paraId="7E44B45B" w14:textId="1B5BC004" w:rsidR="00EA72B5" w:rsidRPr="00B609CE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-нарастает цифровизация процессов делового сотрудничества</w:t>
      </w:r>
      <w:r w:rsidR="001A347D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2CC802C4" w14:textId="36E5AB7A" w:rsidR="00EA72B5" w:rsidRPr="00B609CE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-происходит трансформация глобальных цепочек стоимости (ГЦС) с участием предприятий из стран Восточной Азии</w:t>
      </w:r>
      <w:r w:rsidR="001A347D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101EEED9" w14:textId="27FB54B9" w:rsidR="00EA72B5" w:rsidRPr="00B609CE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происходит изменение предпочтений потребителей в странах Восточной Азии</w:t>
      </w:r>
      <w:r w:rsidR="007F5856">
        <w:rPr>
          <w:rFonts w:ascii="Times New Roman" w:hAnsi="Times New Roman" w:cs="Times New Roman"/>
          <w:sz w:val="28"/>
          <w:szCs w:val="28"/>
        </w:rPr>
        <w:t>;</w:t>
      </w:r>
    </w:p>
    <w:p w14:paraId="0DBDC5EA" w14:textId="3CED4B7F" w:rsidR="00EA72B5" w:rsidRPr="00B609CE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- набирают популярность азиатские бренды, причем в сегменте как массового спроса, так и товаров премиум-класса. </w:t>
      </w:r>
    </w:p>
    <w:p w14:paraId="445E55A2" w14:textId="53996C9C" w:rsidR="00EA72B5" w:rsidRDefault="00EA72B5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Эти факторы задают параметры экономического и делового сотрудничества в</w:t>
      </w:r>
      <w:r w:rsidR="001A347D" w:rsidRPr="00B609CE">
        <w:rPr>
          <w:rFonts w:ascii="Times New Roman" w:hAnsi="Times New Roman" w:cs="Times New Roman"/>
          <w:sz w:val="28"/>
          <w:szCs w:val="28"/>
        </w:rPr>
        <w:t xml:space="preserve"> странах ЮВА</w:t>
      </w:r>
      <w:r w:rsidRPr="00B609CE">
        <w:rPr>
          <w:rFonts w:ascii="Times New Roman" w:hAnsi="Times New Roman" w:cs="Times New Roman"/>
          <w:sz w:val="28"/>
          <w:szCs w:val="28"/>
        </w:rPr>
        <w:t>. Их необходимо учитывать российским руководителям и главам компаний в продвижении российских экономических и коммерческих интересов в регионе.</w:t>
      </w:r>
    </w:p>
    <w:p w14:paraId="58B6C8CB" w14:textId="14C82B09" w:rsidR="0086300D" w:rsidRDefault="0086300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0D">
        <w:rPr>
          <w:rFonts w:ascii="Times New Roman" w:hAnsi="Times New Roman" w:cs="Times New Roman"/>
          <w:sz w:val="28"/>
          <w:szCs w:val="28"/>
        </w:rPr>
        <w:t xml:space="preserve">Основу деловых отношений со странами ЮВА представляют собой принципы взаимной выгоды, сотрудничества, сложение потенциалов экономик на благо </w:t>
      </w:r>
      <w:proofErr w:type="gramStart"/>
      <w:r w:rsidRPr="0086300D">
        <w:rPr>
          <w:rFonts w:ascii="Times New Roman" w:hAnsi="Times New Roman" w:cs="Times New Roman"/>
          <w:sz w:val="28"/>
          <w:szCs w:val="28"/>
        </w:rPr>
        <w:t>всех  граждан</w:t>
      </w:r>
      <w:proofErr w:type="gramEnd"/>
      <w:r w:rsidRPr="0086300D">
        <w:rPr>
          <w:rFonts w:ascii="Times New Roman" w:hAnsi="Times New Roman" w:cs="Times New Roman"/>
          <w:sz w:val="28"/>
          <w:szCs w:val="28"/>
        </w:rPr>
        <w:t>. В последние десять лет ВВП азиатских стран ежегодно рос приблизительно на 5% в год, в то время как мировой — на 3%, в США — 2%, в ЕС — на 1,2%, причем данная тенденция продолжается. Неудивительно, что натиск многочисленных ограничений и санкций, обрушившихся на экономику России в нынешнем году, подтолкнул её к незамедлительному налаживанию сотрудничества с азиатскими странами.</w:t>
      </w:r>
    </w:p>
    <w:p w14:paraId="256010E0" w14:textId="14CA191B" w:rsidR="0086300D" w:rsidRDefault="0086300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0D">
        <w:rPr>
          <w:rFonts w:ascii="Times New Roman" w:hAnsi="Times New Roman" w:cs="Times New Roman"/>
          <w:sz w:val="28"/>
          <w:szCs w:val="28"/>
        </w:rPr>
        <w:lastRenderedPageBreak/>
        <w:t>Если говорить о сильных сторонах российского экономического присутствия в ЮВА, то это три передовых и уже традиционных для России направления — нефтегазовая отрасль, ядерная энергетика и военно-техническое сотрудничество (ВТС).</w:t>
      </w:r>
    </w:p>
    <w:p w14:paraId="4B6A8C3A" w14:textId="1CF7CCA5" w:rsidR="0086300D" w:rsidRPr="00B609CE" w:rsidRDefault="0086300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степень погруженности в рынок стран ЮВА стоит определить в каких объединениях Россия состоит с данными странами. </w:t>
      </w:r>
    </w:p>
    <w:p w14:paraId="4F41E9DA" w14:textId="08E4A0B0" w:rsidR="001D5B09" w:rsidRDefault="001D5B09" w:rsidP="001D5B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226ED">
        <w:rPr>
          <w:rFonts w:ascii="Times New Roman" w:hAnsi="Times New Roman" w:cs="Times New Roman"/>
          <w:sz w:val="28"/>
          <w:szCs w:val="28"/>
        </w:rPr>
        <w:t xml:space="preserve"> </w:t>
      </w:r>
      <w:r w:rsidR="00C226ED" w:rsidRPr="00C226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стран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ЮВА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которых, н</w:t>
      </w:r>
      <w:r w:rsidR="00CA00F2" w:rsidRPr="00B609CE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CA00F2" w:rsidRPr="00B609CE">
        <w:rPr>
          <w:rFonts w:ascii="Times New Roman" w:hAnsi="Times New Roman" w:cs="Times New Roman"/>
          <w:sz w:val="28"/>
          <w:szCs w:val="28"/>
        </w:rPr>
        <w:t>Россия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5B09" w14:paraId="30B4F2E0" w14:textId="77777777" w:rsidTr="001D5B09">
        <w:tc>
          <w:tcPr>
            <w:tcW w:w="3115" w:type="dxa"/>
          </w:tcPr>
          <w:p w14:paraId="0C1BDACE" w14:textId="57B29E46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3115" w:type="dxa"/>
          </w:tcPr>
          <w:p w14:paraId="23A5C79C" w14:textId="6721B336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АТЭС</w:t>
            </w:r>
          </w:p>
        </w:tc>
        <w:tc>
          <w:tcPr>
            <w:tcW w:w="3115" w:type="dxa"/>
          </w:tcPr>
          <w:p w14:paraId="29E77D0C" w14:textId="070B1BC7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ШОС</w:t>
            </w:r>
          </w:p>
        </w:tc>
      </w:tr>
      <w:tr w:rsidR="001D5B09" w14:paraId="3BA53ADB" w14:textId="77777777" w:rsidTr="001D5B09">
        <w:tc>
          <w:tcPr>
            <w:tcW w:w="3115" w:type="dxa"/>
          </w:tcPr>
          <w:p w14:paraId="28D65A16" w14:textId="07E2FACF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Ассоциация стран Юго-Восточной Азии. Это международная организация государств Юго-Восточной Азии. Образована 8 августа 1967 года в Бангкоке (Таиланд). Круг вопросов, рассматриваемых объединением, не ограничен, но основная проблематика касается создания зон торговли. В состав входит 10 стран. В 2006 году между Россией и Ассоциацией подписана декларация, позволяющая сотрудничать государствам в рамках проводимых Ассоциацией встреч;</w:t>
            </w:r>
          </w:p>
        </w:tc>
        <w:tc>
          <w:tcPr>
            <w:tcW w:w="3115" w:type="dxa"/>
          </w:tcPr>
          <w:p w14:paraId="424AC83F" w14:textId="6B0BF254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Азиатско-Тихоокеанское экономическое сотрудничество. Это форум 21 экономики Азиатско-Тихоокеанского региона для сотрудничества в области региональной торговли и </w:t>
            </w:r>
            <w:proofErr w:type="gramStart"/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облегчения</w:t>
            </w:r>
            <w:proofErr w:type="gramEnd"/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 и либерализации капиталовложений. Целью АТЭС является повышение экономического роста, процветания в регионе и укрепление азиатско-тихоокеанского сообщества. В экономиках-участницах проживает около 40 % мирового населения, на них приходится приблизительно 54 % ВВП и 44 % мировой торговли;</w:t>
            </w:r>
          </w:p>
        </w:tc>
        <w:tc>
          <w:tcPr>
            <w:tcW w:w="3115" w:type="dxa"/>
          </w:tcPr>
          <w:p w14:paraId="49F0F2F3" w14:textId="5D248D42" w:rsidR="001D5B09" w:rsidRPr="001D5B09" w:rsidRDefault="001D5B09" w:rsidP="001D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Шанхайская организация сотрудничества. Международная организация, созданная в июне 2001 г., когда главами Казахстана, Китая, Киргизии, России, Таджикистана и Узбекистана была подписана соответствующая Декларация. Организация сформировалась на основе действующего до этого политического объединения «Шанхайской пятерки»: Казахстана, Китая, Киргизии, России и Таджикистана.</w:t>
            </w:r>
          </w:p>
        </w:tc>
      </w:tr>
    </w:tbl>
    <w:p w14:paraId="42C4DEEF" w14:textId="225EDCAA" w:rsidR="00CA00F2" w:rsidRDefault="00CA00F2" w:rsidP="008630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1DE78" w14:textId="67EF90F6" w:rsidR="0086300D" w:rsidRPr="00B609CE" w:rsidRDefault="0086300D" w:rsidP="0086300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0D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определенного времени отношения России и стран ЮВА были недостаточно развиты, в основном носили инерционный характер. Однако в сегодняшних условиях, под давлением санкций и ограничений, главной задачей на пути к более активной политике России в ЮВА является поиск новых сфер и направлений взаимодействия, осознание возможности работать в этих направлениях и выработка политической воли.</w:t>
      </w:r>
    </w:p>
    <w:p w14:paraId="26ECDE36" w14:textId="5A94E42B" w:rsidR="005F767E" w:rsidRPr="00B609CE" w:rsidRDefault="0081245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5B">
        <w:rPr>
          <w:rFonts w:ascii="Times New Roman" w:hAnsi="Times New Roman" w:cs="Times New Roman"/>
          <w:sz w:val="28"/>
          <w:szCs w:val="28"/>
        </w:rPr>
        <w:lastRenderedPageBreak/>
        <w:t xml:space="preserve">На фоне западных санкций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5B">
        <w:rPr>
          <w:rFonts w:ascii="Times New Roman" w:hAnsi="Times New Roman" w:cs="Times New Roman"/>
          <w:sz w:val="28"/>
          <w:szCs w:val="28"/>
        </w:rPr>
        <w:t xml:space="preserve">поставки нефти в Китай и Индию в мае достигли рекордных объемов. В целом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Pr="0081245B">
        <w:rPr>
          <w:rFonts w:ascii="Times New Roman" w:hAnsi="Times New Roman" w:cs="Times New Roman"/>
          <w:sz w:val="28"/>
          <w:szCs w:val="28"/>
        </w:rPr>
        <w:t xml:space="preserve">страны </w:t>
      </w:r>
      <w:r>
        <w:rPr>
          <w:rFonts w:ascii="Times New Roman" w:hAnsi="Times New Roman" w:cs="Times New Roman"/>
          <w:sz w:val="28"/>
          <w:szCs w:val="28"/>
        </w:rPr>
        <w:t xml:space="preserve">ЮВА </w:t>
      </w:r>
      <w:r w:rsidRPr="0081245B">
        <w:rPr>
          <w:rFonts w:ascii="Times New Roman" w:hAnsi="Times New Roman" w:cs="Times New Roman"/>
          <w:sz w:val="28"/>
          <w:szCs w:val="28"/>
        </w:rPr>
        <w:t xml:space="preserve">стали покупать больше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1245B">
        <w:rPr>
          <w:rFonts w:ascii="Times New Roman" w:hAnsi="Times New Roman" w:cs="Times New Roman"/>
          <w:sz w:val="28"/>
          <w:szCs w:val="28"/>
        </w:rPr>
        <w:t>нефти, чем вся Европа</w:t>
      </w:r>
      <w:r w:rsidR="005F767E" w:rsidRPr="00B60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F767E" w:rsidRPr="00B609CE">
        <w:rPr>
          <w:rFonts w:ascii="Times New Roman" w:hAnsi="Times New Roman" w:cs="Times New Roman"/>
          <w:sz w:val="28"/>
          <w:szCs w:val="28"/>
        </w:rPr>
        <w:t>покупателями российской нефти и газа в регионе являются Сингапур и Малайзия. Ряд проектов реализуется и с Индонезией, одн</w:t>
      </w:r>
      <w:r>
        <w:rPr>
          <w:rFonts w:ascii="Times New Roman" w:hAnsi="Times New Roman" w:cs="Times New Roman"/>
          <w:sz w:val="28"/>
          <w:szCs w:val="28"/>
        </w:rPr>
        <w:t>о из</w:t>
      </w:r>
      <w:r w:rsidR="005F767E" w:rsidRPr="00B609CE">
        <w:rPr>
          <w:rFonts w:ascii="Times New Roman" w:hAnsi="Times New Roman" w:cs="Times New Roman"/>
          <w:sz w:val="28"/>
          <w:szCs w:val="28"/>
        </w:rPr>
        <w:t xml:space="preserve"> лидирующи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F767E" w:rsidRPr="00B6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 по потреблению нефти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явлдяется</w:t>
      </w:r>
      <w:proofErr w:type="spellEnd"/>
      <w:r w:rsidR="005F767E" w:rsidRPr="00B609CE">
        <w:rPr>
          <w:rFonts w:ascii="Times New Roman" w:hAnsi="Times New Roman" w:cs="Times New Roman"/>
          <w:sz w:val="28"/>
          <w:szCs w:val="28"/>
        </w:rPr>
        <w:t xml:space="preserve"> Вьетнам с несколькими проектами как на своей территории, так и в самой России.</w:t>
      </w:r>
    </w:p>
    <w:p w14:paraId="17BC201E" w14:textId="77777777" w:rsidR="005F767E" w:rsidRPr="00B609CE" w:rsidRDefault="005F767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 области атомной энергетики сотрудничество с Вьетнамом снова оказывается наиболее успешным. Россия строит на юге страны АЭС «</w:t>
      </w:r>
      <w:r w:rsidRPr="0081245B">
        <w:rPr>
          <w:rFonts w:ascii="Times New Roman" w:hAnsi="Times New Roman" w:cs="Times New Roman"/>
          <w:sz w:val="28"/>
          <w:szCs w:val="28"/>
        </w:rPr>
        <w:t xml:space="preserve">Ниньтхуан-1» </w:t>
      </w:r>
      <w:r w:rsidRPr="00B609CE">
        <w:rPr>
          <w:rFonts w:ascii="Times New Roman" w:hAnsi="Times New Roman" w:cs="Times New Roman"/>
          <w:sz w:val="28"/>
          <w:szCs w:val="28"/>
        </w:rPr>
        <w:t>и обеспечивает сопутствующие услуги и подготовку кадров. Кроме того, еще с 2007 года Россия предлагает строительство АЭС в Мьянме, однако какие-то позитивные изменения наблюдались здесь только в 2015-м. В 2014 г. был подписан меморандум о взаимопонимании в области использования мирного атома с Таиландом, а в 2015-м Россия подключилась к работе по исследованию и разработке ядерных реакторов в Индонезии.</w:t>
      </w:r>
    </w:p>
    <w:p w14:paraId="2728E8C8" w14:textId="59EE51A6" w:rsidR="005F767E" w:rsidRPr="00B609CE" w:rsidRDefault="005F767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Одними из самых </w:t>
      </w:r>
      <w:r w:rsidR="0058262F">
        <w:rPr>
          <w:rFonts w:ascii="Times New Roman" w:hAnsi="Times New Roman" w:cs="Times New Roman"/>
          <w:sz w:val="28"/>
          <w:szCs w:val="28"/>
        </w:rPr>
        <w:t>востребованных</w:t>
      </w:r>
      <w:r w:rsidRPr="00B609CE">
        <w:rPr>
          <w:rFonts w:ascii="Times New Roman" w:hAnsi="Times New Roman" w:cs="Times New Roman"/>
          <w:sz w:val="28"/>
          <w:szCs w:val="28"/>
        </w:rPr>
        <w:t xml:space="preserve"> российских товаров на рынке стран ЮВА всегда были именно вооружение и военная техника. Исторически крупнейшим покупателем был Вьетнам, таковым он и остается. Среди крупных покупок — истребители, фрегаты, противокорабельные ракеты, системы ПВО и подводные лодки «Варшавянка»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0F9F04" w14:textId="2D5E71A8" w:rsidR="00241DD9" w:rsidRPr="00B609CE" w:rsidRDefault="0081245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Таиланд. </w:t>
      </w:r>
      <w:r w:rsidR="00241DD9" w:rsidRPr="00B609CE">
        <w:rPr>
          <w:rFonts w:ascii="Times New Roman" w:hAnsi="Times New Roman" w:cs="Times New Roman"/>
          <w:sz w:val="28"/>
          <w:szCs w:val="28"/>
        </w:rPr>
        <w:t>Торговые отношения с Таиландом регулируются Торговым соглашением, подписанным 25 дек. 1970 г. Соглашение включает взаимное предоставление сторонами режима более благоприятствуемой нации в вопросах торговли и судоходства.</w:t>
      </w:r>
    </w:p>
    <w:p w14:paraId="33543000" w14:textId="77777777" w:rsidR="00241DD9" w:rsidRPr="00B609CE" w:rsidRDefault="00241DD9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Россия поставляет на Таиландский рынок прокат черных металлов, металлоизделия, удобрения, др. товары. Также РФ сотрудничает с Таиландом в области судостроения, железнодорожного транспорта, решения проблемы загрязнения окружающей среды. Основу отечественного импорта из Таиланда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составляют сахар, натуральный каучук, швейные изделия. В Таиланде действуют десятки совместных организаций. В частности, функционирует совместная морская компания «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Тасос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», торгово-инвестиционная компания «АСПАК», туркомпания «Аэро-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».</w:t>
      </w:r>
    </w:p>
    <w:p w14:paraId="3FC237C8" w14:textId="3D23DCFB" w:rsidR="00241DD9" w:rsidRPr="00B609CE" w:rsidRDefault="004A41B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</w:t>
      </w:r>
      <w:r w:rsidR="00241DD9" w:rsidRPr="00B609CE">
        <w:rPr>
          <w:rFonts w:ascii="Times New Roman" w:hAnsi="Times New Roman" w:cs="Times New Roman"/>
          <w:sz w:val="28"/>
          <w:szCs w:val="28"/>
        </w:rPr>
        <w:t xml:space="preserve"> перспективы у двустороннего сотрудничества в научно-технологической сфере и в сфере космических технологий. </w:t>
      </w:r>
      <w:r>
        <w:rPr>
          <w:rFonts w:ascii="Times New Roman" w:hAnsi="Times New Roman" w:cs="Times New Roman"/>
          <w:sz w:val="28"/>
          <w:szCs w:val="28"/>
        </w:rPr>
        <w:t>У Тайской стороны есть</w:t>
      </w:r>
      <w:r w:rsidR="00241DD9" w:rsidRPr="00B609CE">
        <w:rPr>
          <w:rFonts w:ascii="Times New Roman" w:hAnsi="Times New Roman" w:cs="Times New Roman"/>
          <w:sz w:val="28"/>
          <w:szCs w:val="28"/>
        </w:rPr>
        <w:t xml:space="preserve"> интерес к налаживанию сотрудничества в области биотехнологии, а также применения альтернативных источников энергии.</w:t>
      </w:r>
    </w:p>
    <w:p w14:paraId="18E2CDF3" w14:textId="5A02C815" w:rsidR="00241DD9" w:rsidRPr="00B609CE" w:rsidRDefault="0081245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Вьетнам. </w:t>
      </w:r>
      <w:r w:rsidR="00241DD9" w:rsidRPr="00B609CE">
        <w:rPr>
          <w:rFonts w:ascii="Times New Roman" w:hAnsi="Times New Roman" w:cs="Times New Roman"/>
          <w:sz w:val="28"/>
          <w:szCs w:val="28"/>
        </w:rPr>
        <w:t>После встреч на высшем уровне в 2001 г. товарооборот между РФ и Вьетнамом возрос более чем в 1,5 раза (с 420 млн. долл. в 2000 г. до 651, 3 млн. долл. в 2003 г.).</w:t>
      </w:r>
      <w:r w:rsidR="006633F4" w:rsidRPr="00663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39208" w14:textId="20136154" w:rsidR="00241DD9" w:rsidRPr="00B609CE" w:rsidRDefault="00241DD9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Самым крупным проектом двух государств в нефтяной области стало создание единого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Вьетнамско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- Российского нефтедобывающего предприятия «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Вьетсов-петро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», дающего до 80% всей нефти, добываемой во Вьетнаме. В 2003 г. было добыто 13,1 млн. тонн нефти. Сегодня "Вьетсовпетро" по показателям финансовой активности входит в 10 ведущих компаний мира.</w:t>
      </w:r>
      <w:r w:rsidR="006633F4" w:rsidRPr="006633F4">
        <w:rPr>
          <w:rFonts w:ascii="Times New Roman" w:hAnsi="Times New Roman" w:cs="Times New Roman"/>
          <w:sz w:val="28"/>
          <w:szCs w:val="28"/>
        </w:rPr>
        <w:t xml:space="preserve"> [</w:t>
      </w:r>
      <w:r w:rsidR="006633F4" w:rsidRPr="007450DA">
        <w:rPr>
          <w:rFonts w:ascii="Times New Roman" w:hAnsi="Times New Roman" w:cs="Times New Roman"/>
          <w:sz w:val="28"/>
          <w:szCs w:val="28"/>
        </w:rPr>
        <w:t>22]</w:t>
      </w:r>
    </w:p>
    <w:p w14:paraId="2F94F6EC" w14:textId="3BB97B9D" w:rsidR="00B258CC" w:rsidRPr="00B609CE" w:rsidRDefault="0081245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Индия. Рост </w:t>
      </w:r>
      <w:r w:rsidR="00851B58" w:rsidRPr="00B609CE">
        <w:rPr>
          <w:rFonts w:ascii="Times New Roman" w:hAnsi="Times New Roman" w:cs="Times New Roman"/>
          <w:sz w:val="28"/>
          <w:szCs w:val="28"/>
        </w:rPr>
        <w:t>товарооборота с Индией за январь — июнь текущего года составил</w:t>
      </w:r>
      <w:r w:rsidR="00B258CC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="00851B58" w:rsidRPr="00B609CE">
        <w:rPr>
          <w:rFonts w:ascii="Times New Roman" w:hAnsi="Times New Roman" w:cs="Times New Roman"/>
          <w:sz w:val="28"/>
          <w:szCs w:val="28"/>
        </w:rPr>
        <w:t>167%, при этом российский экспорт вырос на 244%. Индия заинтересована в укреплении партнерства с Россией во многих вопросах, в том числе связанных с Арктикой</w:t>
      </w:r>
      <w:r w:rsidR="00B258CC" w:rsidRPr="00B609CE">
        <w:rPr>
          <w:rFonts w:ascii="Times New Roman" w:hAnsi="Times New Roman" w:cs="Times New Roman"/>
          <w:sz w:val="28"/>
          <w:szCs w:val="28"/>
        </w:rPr>
        <w:t>. Индия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 инвестировала на российском Дальнем Востоке серьезные средства в такие сферы, как фармацевтика и алмазная промышленность. Также </w:t>
      </w:r>
      <w:r w:rsidR="00B258CC" w:rsidRPr="00B609CE">
        <w:rPr>
          <w:rFonts w:ascii="Times New Roman" w:hAnsi="Times New Roman" w:cs="Times New Roman"/>
          <w:sz w:val="28"/>
          <w:szCs w:val="28"/>
        </w:rPr>
        <w:t xml:space="preserve">у Индии </w:t>
      </w:r>
      <w:r w:rsidR="00851B58" w:rsidRPr="00B609CE">
        <w:rPr>
          <w:rFonts w:ascii="Times New Roman" w:hAnsi="Times New Roman" w:cs="Times New Roman"/>
          <w:sz w:val="28"/>
          <w:szCs w:val="28"/>
        </w:rPr>
        <w:t>имеются огромные возможности для сотрудничества</w:t>
      </w:r>
      <w:r w:rsidR="00B258CC" w:rsidRPr="00B609CE">
        <w:rPr>
          <w:rFonts w:ascii="Times New Roman" w:hAnsi="Times New Roman" w:cs="Times New Roman"/>
          <w:sz w:val="28"/>
          <w:szCs w:val="28"/>
        </w:rPr>
        <w:t xml:space="preserve"> с Россией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 в области энергетики.</w:t>
      </w:r>
      <w:r w:rsidR="006633F4" w:rsidRPr="006633F4">
        <w:rPr>
          <w:rFonts w:ascii="Times New Roman" w:hAnsi="Times New Roman" w:cs="Times New Roman"/>
          <w:sz w:val="28"/>
          <w:szCs w:val="28"/>
        </w:rPr>
        <w:t xml:space="preserve"> [</w:t>
      </w:r>
      <w:r w:rsidR="006633F4" w:rsidRPr="007450DA">
        <w:rPr>
          <w:rFonts w:ascii="Times New Roman" w:hAnsi="Times New Roman" w:cs="Times New Roman"/>
          <w:sz w:val="28"/>
          <w:szCs w:val="28"/>
        </w:rPr>
        <w:t>22]</w:t>
      </w:r>
    </w:p>
    <w:p w14:paraId="37864202" w14:textId="62B4E0B0" w:rsidR="00FC35EC" w:rsidRPr="007450DA" w:rsidRDefault="00097BD3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Индонезия. </w:t>
      </w:r>
      <w:r w:rsidR="00FC35EC" w:rsidRPr="00B609CE">
        <w:rPr>
          <w:rFonts w:ascii="Times New Roman" w:hAnsi="Times New Roman" w:cs="Times New Roman"/>
          <w:sz w:val="28"/>
          <w:szCs w:val="28"/>
        </w:rPr>
        <w:t xml:space="preserve">Двустороннее партнерство с Индонезией развивается по различным направлениям. Главными экспортными позициями РФ остаются чёрные и цветные металлы, минеральные удобрения, химические изделия. Основное место в экспорте остается за сырьевыми продуктами до 82,5%, на поставку удобрений - 38,4%, на черные металлы и металлоизделия - 25%, </w:t>
      </w:r>
      <w:r w:rsidR="00FC35EC" w:rsidRPr="00B609CE">
        <w:rPr>
          <w:rFonts w:ascii="Times New Roman" w:hAnsi="Times New Roman" w:cs="Times New Roman"/>
          <w:sz w:val="28"/>
          <w:szCs w:val="28"/>
        </w:rPr>
        <w:lastRenderedPageBreak/>
        <w:t>цветные металлы - 12,5%, химические изделия - 6,7%. Резкое понижение поставок чёрных металлов и металлоизделий в отечественном экспорте с 86% в 1998 г. до 25% в 1999 г. произошло в результате установления Индонезией с 1999 г. антидемпинговых пошлин. Указанные санкции плохо отразились на динамике экспорта в Индонезию.</w:t>
      </w:r>
      <w:bookmarkStart w:id="27" w:name="_Hlk135858003"/>
      <w:r w:rsidR="006633F4" w:rsidRPr="006633F4">
        <w:rPr>
          <w:rFonts w:ascii="Times New Roman" w:hAnsi="Times New Roman" w:cs="Times New Roman"/>
          <w:sz w:val="28"/>
          <w:szCs w:val="28"/>
        </w:rPr>
        <w:t>[</w:t>
      </w:r>
      <w:r w:rsidR="006633F4" w:rsidRPr="007450DA">
        <w:rPr>
          <w:rFonts w:ascii="Times New Roman" w:hAnsi="Times New Roman" w:cs="Times New Roman"/>
          <w:sz w:val="28"/>
          <w:szCs w:val="28"/>
        </w:rPr>
        <w:t>22]</w:t>
      </w:r>
      <w:bookmarkEnd w:id="27"/>
    </w:p>
    <w:p w14:paraId="523A7181" w14:textId="2530E025" w:rsidR="00097BD3" w:rsidRDefault="00097BD3" w:rsidP="00097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Китай. 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С китайскими партнерами в феврале </w:t>
      </w:r>
      <w:r w:rsidR="00B258CC" w:rsidRPr="00B609CE">
        <w:rPr>
          <w:rFonts w:ascii="Times New Roman" w:hAnsi="Times New Roman" w:cs="Times New Roman"/>
          <w:sz w:val="28"/>
          <w:szCs w:val="28"/>
        </w:rPr>
        <w:t xml:space="preserve">была 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подписана Дорожная карта по наращиванию торговли товарами и услугами до 200 млрд долл. к 2024 г. За последние семь месяцев мы </w:t>
      </w:r>
      <w:r w:rsidR="00903AFC" w:rsidRPr="00B609CE">
        <w:rPr>
          <w:rFonts w:ascii="Times New Roman" w:hAnsi="Times New Roman" w:cs="Times New Roman"/>
          <w:sz w:val="28"/>
          <w:szCs w:val="28"/>
        </w:rPr>
        <w:t>наблюдается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 беспрецедентный рост товарооборота — на 25%</w:t>
      </w:r>
      <w:r w:rsidR="00903AFC" w:rsidRPr="00B609CE">
        <w:rPr>
          <w:rFonts w:ascii="Times New Roman" w:hAnsi="Times New Roman" w:cs="Times New Roman"/>
          <w:sz w:val="28"/>
          <w:szCs w:val="28"/>
        </w:rPr>
        <w:t xml:space="preserve">. </w:t>
      </w:r>
      <w:r w:rsidR="00851B58" w:rsidRPr="00B609CE">
        <w:rPr>
          <w:rFonts w:ascii="Times New Roman" w:hAnsi="Times New Roman" w:cs="Times New Roman"/>
          <w:sz w:val="28"/>
          <w:szCs w:val="28"/>
        </w:rPr>
        <w:t>К концу нынешнего года планируе</w:t>
      </w:r>
      <w:r w:rsidR="00903AFC" w:rsidRPr="00B609CE">
        <w:rPr>
          <w:rFonts w:ascii="Times New Roman" w:hAnsi="Times New Roman" w:cs="Times New Roman"/>
          <w:sz w:val="28"/>
          <w:szCs w:val="28"/>
        </w:rPr>
        <w:t>тся</w:t>
      </w:r>
      <w:r w:rsidR="00851B58" w:rsidRPr="00B609CE">
        <w:rPr>
          <w:rFonts w:ascii="Times New Roman" w:hAnsi="Times New Roman" w:cs="Times New Roman"/>
          <w:sz w:val="28"/>
          <w:szCs w:val="28"/>
        </w:rPr>
        <w:t xml:space="preserve">, что взаимный товарооборот с Китаем достигнет исторического максимума и приблизится к 170 млрд долл.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51F" w:rsidRPr="00B609CE">
        <w:rPr>
          <w:rFonts w:ascii="Times New Roman" w:hAnsi="Times New Roman" w:cs="Times New Roman"/>
          <w:sz w:val="28"/>
          <w:szCs w:val="28"/>
        </w:rPr>
        <w:t xml:space="preserve">ктивно развиваются взаимные инвестиции с </w:t>
      </w:r>
      <w:r w:rsidR="00851B58" w:rsidRPr="00B609CE">
        <w:rPr>
          <w:rFonts w:ascii="Times New Roman" w:hAnsi="Times New Roman" w:cs="Times New Roman"/>
          <w:sz w:val="28"/>
          <w:szCs w:val="28"/>
        </w:rPr>
        <w:t>КНР</w:t>
      </w:r>
      <w:r w:rsidR="006F151F" w:rsidRPr="00B609CE">
        <w:rPr>
          <w:rFonts w:ascii="Times New Roman" w:hAnsi="Times New Roman" w:cs="Times New Roman"/>
          <w:sz w:val="28"/>
          <w:szCs w:val="28"/>
        </w:rPr>
        <w:t xml:space="preserve">. В портфель Российско-Китайской </w:t>
      </w:r>
      <w:proofErr w:type="spellStart"/>
      <w:r w:rsidR="006F151F" w:rsidRPr="00B609CE">
        <w:rPr>
          <w:rFonts w:ascii="Times New Roman" w:hAnsi="Times New Roman" w:cs="Times New Roman"/>
          <w:sz w:val="28"/>
          <w:szCs w:val="28"/>
        </w:rPr>
        <w:t>межправкомиссии</w:t>
      </w:r>
      <w:proofErr w:type="spellEnd"/>
      <w:r w:rsidR="006F151F" w:rsidRPr="00B609CE">
        <w:rPr>
          <w:rFonts w:ascii="Times New Roman" w:hAnsi="Times New Roman" w:cs="Times New Roman"/>
          <w:sz w:val="28"/>
          <w:szCs w:val="28"/>
        </w:rPr>
        <w:t xml:space="preserve"> по инвестиционному сотрудничеству включены 79 проектов в различных сферах с заявленным объемом капвложений свыше 160 млрд долл. </w:t>
      </w:r>
      <w:r w:rsidR="006633F4" w:rsidRPr="006633F4">
        <w:rPr>
          <w:rFonts w:ascii="Times New Roman" w:hAnsi="Times New Roman" w:cs="Times New Roman"/>
          <w:sz w:val="28"/>
          <w:szCs w:val="28"/>
        </w:rPr>
        <w:t>[</w:t>
      </w:r>
      <w:r w:rsidR="006633F4" w:rsidRPr="004A41BE">
        <w:rPr>
          <w:rFonts w:ascii="Times New Roman" w:hAnsi="Times New Roman" w:cs="Times New Roman"/>
          <w:sz w:val="28"/>
          <w:szCs w:val="28"/>
        </w:rPr>
        <w:t>22]</w:t>
      </w:r>
    </w:p>
    <w:p w14:paraId="3F920938" w14:textId="0F8FDC6E" w:rsidR="006F151F" w:rsidRDefault="00420758" w:rsidP="00097B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Становится ясно, что </w:t>
      </w:r>
      <w:bookmarkStart w:id="28" w:name="_Hlk135433422"/>
      <w:r w:rsidRPr="00097BD3">
        <w:rPr>
          <w:rFonts w:ascii="Times New Roman" w:hAnsi="Times New Roman" w:cs="Times New Roman"/>
          <w:color w:val="000000" w:themeColor="text1"/>
          <w:sz w:val="28"/>
          <w:szCs w:val="28"/>
        </w:rPr>
        <w:t>в ситуации, которая сложилась за последнее десятилетие, в особенности повлияли последние годы</w:t>
      </w:r>
      <w:r w:rsidR="004A41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7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1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97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отрудничество, выстраивание и улучшение партнерских отношений со странами ЮВА является наиболее выгодным и перспективным решением для России. Благодаря тому, что большинство стран востока не поддержали санкционную политику запада по отношению к России, можно рассчитывать на увеличение товарооборота между Россией и странами ЮВА. Кроме того, со многими странами юга-востока уже были достаточно хорошо налажены внешнеторговые связи, что стало основой для наращивания и увеличения этих связей. </w:t>
      </w:r>
    </w:p>
    <w:p w14:paraId="3844D236" w14:textId="6AB29134" w:rsidR="00547CCF" w:rsidRPr="00876261" w:rsidRDefault="00547CCF" w:rsidP="00097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более углубленно проанализировать</w:t>
      </w:r>
      <w:r w:rsidRPr="0054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внешнеторговых связей компаний России и стран Юго-Восточной Азии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стоит обратиться к практике внешнеторговых связей с определенной страной, такой как Китай</w:t>
      </w:r>
      <w:r w:rsidR="00E77A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300D" w:rsidRPr="0086300D">
        <w:t xml:space="preserve"> </w:t>
      </w:r>
      <w:r w:rsidR="0086300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86300D" w:rsidRPr="0086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8630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300D" w:rsidRPr="0086300D">
        <w:rPr>
          <w:rFonts w:ascii="Times New Roman" w:hAnsi="Times New Roman" w:cs="Times New Roman"/>
          <w:color w:val="000000" w:themeColor="text1"/>
          <w:sz w:val="28"/>
          <w:szCs w:val="28"/>
        </w:rPr>
        <w:t>т рассмотрен</w:t>
      </w:r>
      <w:r w:rsidR="008630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300D" w:rsidRPr="0086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следующем пункте.</w:t>
      </w:r>
    </w:p>
    <w:bookmarkEnd w:id="28"/>
    <w:p w14:paraId="2BA6009A" w14:textId="77777777" w:rsidR="00876261" w:rsidRPr="00876261" w:rsidRDefault="00876261" w:rsidP="00097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E222A" w14:textId="2E3A0563" w:rsidR="006F151F" w:rsidRPr="00DE55E0" w:rsidRDefault="006F151F" w:rsidP="00B609C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135430941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Оценка состояния внешнеторговых связей компаний России и Китая</w:t>
      </w:r>
      <w:bookmarkEnd w:id="29"/>
    </w:p>
    <w:p w14:paraId="54093D4E" w14:textId="77777777" w:rsidR="00564947" w:rsidRPr="00B609CE" w:rsidRDefault="00564947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27408" w14:textId="1BC84B89" w:rsidR="00564947" w:rsidRPr="00B609CE" w:rsidRDefault="00564947" w:rsidP="00097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КНР - третье по территории государство мира и первое по численности населения - расположено в центральной и восточной Азии. </w:t>
      </w:r>
      <w:r w:rsidR="009D4B43" w:rsidRPr="009D4B43">
        <w:rPr>
          <w:rFonts w:ascii="Times New Roman" w:hAnsi="Times New Roman" w:cs="Times New Roman"/>
          <w:sz w:val="28"/>
          <w:szCs w:val="28"/>
        </w:rPr>
        <w:t xml:space="preserve">Население Китайской Народной Республики по данным </w:t>
      </w:r>
      <w:proofErr w:type="spellStart"/>
      <w:r w:rsidR="009D4B43" w:rsidRPr="009D4B43">
        <w:rPr>
          <w:rFonts w:ascii="Times New Roman" w:hAnsi="Times New Roman" w:cs="Times New Roman"/>
          <w:sz w:val="28"/>
          <w:szCs w:val="28"/>
        </w:rPr>
        <w:t>cедьмой</w:t>
      </w:r>
      <w:proofErr w:type="spellEnd"/>
      <w:r w:rsidR="009D4B43" w:rsidRPr="009D4B43">
        <w:rPr>
          <w:rFonts w:ascii="Times New Roman" w:hAnsi="Times New Roman" w:cs="Times New Roman"/>
          <w:sz w:val="28"/>
          <w:szCs w:val="28"/>
        </w:rPr>
        <w:t xml:space="preserve"> национальной переписи населения Китайской Народной Республики, по состоянию на 1 ноября 2020 года составляло 1,411 миллиарда человек, что делало её самой населённой страной мира</w:t>
      </w:r>
      <w:r w:rsidR="009D4B43">
        <w:rPr>
          <w:rFonts w:ascii="Times New Roman" w:hAnsi="Times New Roman" w:cs="Times New Roman"/>
          <w:sz w:val="28"/>
          <w:szCs w:val="28"/>
        </w:rPr>
        <w:t xml:space="preserve">. </w:t>
      </w:r>
      <w:r w:rsidRPr="00B609CE">
        <w:rPr>
          <w:rFonts w:ascii="Times New Roman" w:hAnsi="Times New Roman" w:cs="Times New Roman"/>
          <w:sz w:val="28"/>
          <w:szCs w:val="28"/>
        </w:rPr>
        <w:t>Государство граничит с 16 странами, 1/3 границ приходится на страны СНГ. Экономико-географическое положение КНР очень выгодно, так как будучи расположенной вдоль тихоокеанского побережья (15 тыс. км) страна имеет доступ к морю от самых отдаленных внутренних уголков через реку Янцзы. Приморское положение КНР способствует развитию ее хозяйства и внешнеэкономических связей. Китай - одно из древнейших государств мира, возникшее в XIV веке до нашей эры, имеет очень сложную историю. В связи с очевидными выгодами своего положения, богатством природных и агроклиматических ресурсов на протяжении своего существования Китай привлекал взоры различных завоевателей. Еще в глубокой древности страна оградила себя частично сохранившейся Великой Китайской стеной. </w:t>
      </w:r>
    </w:p>
    <w:p w14:paraId="2BC26D18" w14:textId="333F4613" w:rsidR="00420490" w:rsidRDefault="00564947" w:rsidP="00C22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КНР - индустриально-аграрная социалистическая страна</w:t>
      </w:r>
      <w:r w:rsidR="00586CD2" w:rsidRPr="00B609CE">
        <w:rPr>
          <w:rFonts w:ascii="Times New Roman" w:hAnsi="Times New Roman" w:cs="Times New Roman"/>
          <w:sz w:val="28"/>
          <w:szCs w:val="28"/>
        </w:rPr>
        <w:t>, которая развивается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 последнее время очень быстрыми темпами. </w:t>
      </w:r>
    </w:p>
    <w:p w14:paraId="605A8282" w14:textId="77777777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Основные принципы, задачи, направления стратегического взаимодействия России и Китая в рамках современного этапа развития торгово-экономического и таможенного сотрудничества отражены в официальных документах.</w:t>
      </w:r>
    </w:p>
    <w:p w14:paraId="0B4D97E9" w14:textId="77777777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Основу отношений России и Китая в этих сферах составляют нормативные правовые акты разного уровня. Базой для двустороннего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партнерства служат межгосударственные и межправительственные документы (декларации, соглашения и протоколы, меморандумы, договоры, совместные заявления), заключенные между российскими и китайскими организациями соглашения, меморандумы, договоры. Кроме того, реализация совместных планов предполагает регулирование на уровне национального законодательства государств.</w:t>
      </w:r>
    </w:p>
    <w:p w14:paraId="5F7D3D51" w14:textId="69653D37" w:rsidR="00D149CA" w:rsidRPr="00B609CE" w:rsidRDefault="00D149CA" w:rsidP="00097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Одним из первых межгосударственных документов, принятых после признания Китаем Российской Федерации преемницей Советского Союза, стало принятое 5 марта 1992 года «Соглашение между Правительством Российской Федерации и Правительством Китайской Народной Республики о торгово-экономических отношениях». </w:t>
      </w:r>
    </w:p>
    <w:p w14:paraId="62A646DB" w14:textId="11A88E4D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Основой взаимодействия двух государств в таможенной сфере стало «Соглашение между Правительством Российской Федерации и Правительством Китайской Народной Республики о сотрудничестве и взаимной помощи в таможенных делах», подписанное 3 сентября 1994 года. Согласно документу</w:t>
      </w:r>
      <w:r w:rsidR="00547CCF">
        <w:rPr>
          <w:rFonts w:ascii="Times New Roman" w:hAnsi="Times New Roman" w:cs="Times New Roman"/>
          <w:sz w:val="28"/>
          <w:szCs w:val="28"/>
        </w:rPr>
        <w:t>,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</w:t>
      </w:r>
      <w:r w:rsidR="00547CCF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приоритете развитие добрососедских отношений посредством сотрудничества в области таможенного дела, в том числе содействие перемещению товаров, а также предотвращение ущерба экономическим, социальным и налоговым интересам государств.</w:t>
      </w:r>
    </w:p>
    <w:p w14:paraId="1FF9381F" w14:textId="197713E8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10 ноября 1997 года вступил в действие «Меморандум о взаимопонимании по основным направлениям экономического и научно- технического сотрудничества между Российской Федерацией и Китайской Народной Республикой». </w:t>
      </w:r>
    </w:p>
    <w:p w14:paraId="6B94EB0C" w14:textId="6BEA6023" w:rsidR="00564947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Прочную договорно-правовую основу современное стратегическое партнерство России и Китая обрело именно в 2001 году. Главные аспекты двусторонних отношений России и Китая нашли свое отражение в заключенном 16 июля «Договоре о добрососедстве, дружбе и сотрудничестве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 xml:space="preserve">между Российской Федерацией и Китайской Народной Республикой», вошедшем в историю как Московский договор. </w:t>
      </w:r>
    </w:p>
    <w:p w14:paraId="1A282510" w14:textId="49141D61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Пару лет спустя Россия официально признала, что значение торгово-экономических отношений с Китайской Народной Республикой стало определяться не только потенциалом для развития внешней торговли России, но и растущей геополитической ролью этого государства в мире.</w:t>
      </w:r>
    </w:p>
    <w:p w14:paraId="7961850A" w14:textId="0918606A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4 июля 2017 года подписан пакет документов, касающихся реализации проектов в области сельского хозяйства и национальных технологических инициатив, международных транспортных коридоров и иных проектов. </w:t>
      </w:r>
    </w:p>
    <w:p w14:paraId="4F8CB294" w14:textId="40A6A258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Таким образом, к настоящему периоду времени Россия и Китай создали обширную нормативно-правовую базу для долгосрочного сотрудничества в торгово-экономической и таможенной сферах. Официальные документы определяют принципы построения и основные направления отношений в этих сферах, экспонируют схожесть подходов к первоочередным задачам, таким как модернизация экономики, реализация совместных инфраструктурных проектов и инвестиционное сотрудничество.</w:t>
      </w:r>
    </w:p>
    <w:p w14:paraId="1AEC3E31" w14:textId="68D94F8A" w:rsidR="00C45E70" w:rsidRDefault="00D149CA" w:rsidP="00C45E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Сегодня российско-китайские торговые отношения основаны на равноправном доверительном партнерстве и стратегическом взаимодействии. Китай является одним из важнейших торговых партнеров России, так как сотрудничество с ним способствует развитию Сибири и Дальнего Востока. Объективными предпосылками этого сотрудничества являются: непосредственное соседство, протяженность границы между России и КНР, целостность трансграничных бассейновых экосистем; взаимодополняемость экономик; совпадение ряда интересов в сотрудничестве; сходство многих направлений реформ в РФ и КНР; устойчивые высокие темпы развития экономики КНР (9-10 % в год) и, в последние годы, – экономики России (6-7% в год)</w:t>
      </w:r>
      <w:r w:rsidR="00C45E70">
        <w:rPr>
          <w:rFonts w:ascii="Times New Roman" w:hAnsi="Times New Roman" w:cs="Times New Roman"/>
          <w:sz w:val="28"/>
          <w:szCs w:val="28"/>
        </w:rPr>
        <w:t>. Чтобы подробнее изучить вопрос товарооборота между Россией и Китаем стоит обратиться к следующей таблице.</w:t>
      </w:r>
    </w:p>
    <w:p w14:paraId="3B2A181F" w14:textId="3AFA4F11" w:rsidR="00C45E70" w:rsidRPr="00331184" w:rsidRDefault="00C45E70" w:rsidP="00C45E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226ED">
        <w:rPr>
          <w:rFonts w:ascii="Times New Roman" w:hAnsi="Times New Roman" w:cs="Times New Roman"/>
          <w:sz w:val="28"/>
          <w:szCs w:val="28"/>
        </w:rPr>
        <w:t>3</w:t>
      </w:r>
      <w:r w:rsidR="00E77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Hlk135937181"/>
      <w:r w:rsidR="00675F96" w:rsidRPr="00675F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="00E77A65">
        <w:rPr>
          <w:rFonts w:ascii="Times New Roman" w:hAnsi="Times New Roman" w:cs="Times New Roman"/>
          <w:sz w:val="28"/>
          <w:szCs w:val="28"/>
        </w:rPr>
        <w:t>Динамика т</w:t>
      </w:r>
      <w:r w:rsidRPr="00331184">
        <w:rPr>
          <w:rFonts w:ascii="Times New Roman" w:hAnsi="Times New Roman" w:cs="Times New Roman"/>
          <w:sz w:val="28"/>
          <w:szCs w:val="28"/>
        </w:rPr>
        <w:t>оварооборот</w:t>
      </w:r>
      <w:r w:rsidR="00E77A65">
        <w:rPr>
          <w:rFonts w:ascii="Times New Roman" w:hAnsi="Times New Roman" w:cs="Times New Roman"/>
          <w:sz w:val="28"/>
          <w:szCs w:val="28"/>
        </w:rPr>
        <w:t>а</w:t>
      </w:r>
      <w:r w:rsidRPr="00331184">
        <w:rPr>
          <w:rFonts w:ascii="Times New Roman" w:hAnsi="Times New Roman" w:cs="Times New Roman"/>
          <w:sz w:val="28"/>
          <w:szCs w:val="28"/>
        </w:rPr>
        <w:t xml:space="preserve"> между Россией и Китаем в 2014-2021 гг. (млрд. долларов </w:t>
      </w:r>
      <w:proofErr w:type="gramStart"/>
      <w:r w:rsidRPr="00331184">
        <w:rPr>
          <w:rFonts w:ascii="Times New Roman" w:hAnsi="Times New Roman" w:cs="Times New Roman"/>
          <w:sz w:val="28"/>
          <w:szCs w:val="28"/>
        </w:rPr>
        <w:t>США)</w:t>
      </w:r>
      <w:r w:rsidRPr="00331184">
        <w:t xml:space="preserve"> </w:t>
      </w:r>
      <w:r w:rsidRPr="00331184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9E588A">
        <w:rPr>
          <w:rFonts w:ascii="Times New Roman" w:hAnsi="Times New Roman" w:cs="Times New Roman"/>
          <w:sz w:val="28"/>
          <w:szCs w:val="28"/>
        </w:rPr>
        <w:t>2</w:t>
      </w:r>
      <w:r w:rsidR="00E25111">
        <w:rPr>
          <w:rFonts w:ascii="Times New Roman" w:hAnsi="Times New Roman" w:cs="Times New Roman"/>
          <w:sz w:val="28"/>
          <w:szCs w:val="28"/>
        </w:rPr>
        <w:t>3</w:t>
      </w:r>
      <w:r w:rsidRPr="00331184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929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923"/>
        <w:gridCol w:w="903"/>
        <w:gridCol w:w="923"/>
        <w:gridCol w:w="923"/>
        <w:gridCol w:w="971"/>
        <w:gridCol w:w="971"/>
        <w:gridCol w:w="1103"/>
        <w:gridCol w:w="1179"/>
      </w:tblGrid>
      <w:tr w:rsidR="00C45E70" w:rsidRPr="00331184" w14:paraId="54309D6A" w14:textId="77777777" w:rsidTr="00C5005D">
        <w:trPr>
          <w:trHeight w:val="103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006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9F2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9BF6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0B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6</w:t>
            </w: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339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</w:t>
            </w: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AA8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8</w:t>
            </w: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44D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3C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6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1614" w14:textId="77777777" w:rsidR="00C5005D" w:rsidRDefault="00C5005D" w:rsidP="00C500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7663FC78" w14:textId="204241E1" w:rsidR="00C45E70" w:rsidRPr="00A65E6F" w:rsidRDefault="00C45E70" w:rsidP="00C500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5E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  <w:p w14:paraId="74D96CD2" w14:textId="77777777" w:rsidR="00C45E70" w:rsidRPr="00A65E6F" w:rsidRDefault="00C45E70" w:rsidP="00C500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C45E70" w:rsidRPr="00331184" w14:paraId="56D5A32D" w14:textId="77777777" w:rsidTr="00C45E70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BF5A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ОБОРОТ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C359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88,4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D8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63,6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E1F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66,1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DD7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87,0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BE2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108,2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9194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111,4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CAD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104,0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2992" w14:textId="14D99B9E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Pr="00C50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45E70" w:rsidRPr="00331184" w14:paraId="426FBD64" w14:textId="77777777" w:rsidTr="00C45E70">
        <w:trPr>
          <w:trHeight w:val="62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6B8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темпы</w:t>
            </w: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роста в %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4B9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BEA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71,9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0A1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103,9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B43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131,5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7C04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124,5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27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103,0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A808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93,3 </w:t>
            </w:r>
          </w:p>
        </w:tc>
        <w:tc>
          <w:tcPr>
            <w:tcW w:w="1179" w:type="dxa"/>
            <w:vAlign w:val="center"/>
            <w:hideMark/>
          </w:tcPr>
          <w:p w14:paraId="758D2274" w14:textId="2D367545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132,1</w:t>
            </w:r>
          </w:p>
        </w:tc>
      </w:tr>
      <w:tr w:rsidR="00C45E70" w:rsidRPr="00331184" w14:paraId="1F702762" w14:textId="77777777" w:rsidTr="00C45E70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8BE7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ЭКСПОРТ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104F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37,5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60C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28,6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91E9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28,0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7288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38,9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1E8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56,0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FDB4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57,3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5F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49,1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7FF7" w14:textId="14760959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64,8</w:t>
            </w:r>
          </w:p>
        </w:tc>
      </w:tr>
      <w:tr w:rsidR="00C45E70" w:rsidRPr="00331184" w14:paraId="3C900260" w14:textId="77777777" w:rsidTr="00C45E70">
        <w:trPr>
          <w:trHeight w:val="63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AFCC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темпы</w:t>
            </w: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роста в %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ECBE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105,7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16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76,3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9D3C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97,9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ED13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138,9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96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144,0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DB5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102,3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F872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85,6 </w:t>
            </w:r>
          </w:p>
        </w:tc>
        <w:tc>
          <w:tcPr>
            <w:tcW w:w="1179" w:type="dxa"/>
            <w:vAlign w:val="center"/>
            <w:hideMark/>
          </w:tcPr>
          <w:p w14:paraId="2507F007" w14:textId="49256BB4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C45E70" w:rsidRPr="00331184" w14:paraId="04C2C3FC" w14:textId="77777777" w:rsidTr="00C45E70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01CD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ИМПОРТ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903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50,9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9587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35,0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2ED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38,1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17E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48,0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0EFC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52,2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5B6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54,1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61D9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54,9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00D" w14:textId="5763BA51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72,6</w:t>
            </w:r>
          </w:p>
        </w:tc>
      </w:tr>
      <w:tr w:rsidR="00C45E70" w:rsidRPr="00331184" w14:paraId="7AA7169C" w14:textId="77777777" w:rsidTr="00C45E70">
        <w:trPr>
          <w:trHeight w:val="62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555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темпы</w:t>
            </w: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роста в %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CDA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95,7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4244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68,7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1A45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108,9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B4A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126,1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B14E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108,7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C51E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103,7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EA3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101,4 </w:t>
            </w:r>
          </w:p>
        </w:tc>
        <w:tc>
          <w:tcPr>
            <w:tcW w:w="1179" w:type="dxa"/>
            <w:vAlign w:val="center"/>
            <w:hideMark/>
          </w:tcPr>
          <w:p w14:paraId="0E7A088F" w14:textId="7CA28D7C" w:rsidR="00C45E70" w:rsidRPr="00C5005D" w:rsidRDefault="00C5005D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C45E70" w:rsidRPr="00331184" w14:paraId="343DB809" w14:textId="77777777" w:rsidTr="00C5005D">
        <w:trPr>
          <w:trHeight w:val="55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581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САЛЬДО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395C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-13,4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63B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-6,3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05A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-10,1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A49D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080E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+3,8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E5F0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+3,2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14C2" w14:textId="77777777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-5,8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37E3" w14:textId="29DB74B0" w:rsidR="00C45E70" w:rsidRPr="00331184" w:rsidRDefault="00C45E70" w:rsidP="003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1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C5005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>7,8</w:t>
            </w:r>
          </w:p>
        </w:tc>
      </w:tr>
    </w:tbl>
    <w:p w14:paraId="61799817" w14:textId="3ECA106E" w:rsidR="00D149CA" w:rsidRDefault="00D149CA" w:rsidP="00622D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B7DD3" w14:textId="2831596E" w:rsidR="00B52D40" w:rsidRDefault="00B52D40" w:rsidP="00622D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экспорт из России в Китай составил 37,5 млрд. долларов (темп роста 105,7%), импорт из Китая 50,9 млрд. долларов (темп роста</w:t>
      </w:r>
      <w:r w:rsidR="00B2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95,7%),</w:t>
      </w:r>
      <w:r w:rsidR="00B257E2">
        <w:rPr>
          <w:rFonts w:ascii="Times New Roman" w:hAnsi="Times New Roman" w:cs="Times New Roman"/>
          <w:sz w:val="28"/>
          <w:szCs w:val="28"/>
        </w:rPr>
        <w:t xml:space="preserve"> сальдо равнялось -13,4 млрд. долларов,</w:t>
      </w:r>
      <w:r>
        <w:rPr>
          <w:rFonts w:ascii="Times New Roman" w:hAnsi="Times New Roman" w:cs="Times New Roman"/>
          <w:sz w:val="28"/>
          <w:szCs w:val="28"/>
        </w:rPr>
        <w:t xml:space="preserve"> оборот составил 88,4 млрд. долларов </w:t>
      </w:r>
      <w:r w:rsidR="00B257E2">
        <w:rPr>
          <w:rFonts w:ascii="Times New Roman" w:hAnsi="Times New Roman" w:cs="Times New Roman"/>
          <w:sz w:val="28"/>
          <w:szCs w:val="28"/>
        </w:rPr>
        <w:t>(темп роста 99,5%).</w:t>
      </w:r>
    </w:p>
    <w:p w14:paraId="39898658" w14:textId="7304A75B" w:rsid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76,3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</w:t>
      </w:r>
      <w:r>
        <w:rPr>
          <w:rFonts w:ascii="Times New Roman" w:hAnsi="Times New Roman" w:cs="Times New Roman"/>
          <w:sz w:val="28"/>
          <w:szCs w:val="28"/>
        </w:rPr>
        <w:t xml:space="preserve"> 68,7</w:t>
      </w:r>
      <w:r w:rsidRPr="00B257E2">
        <w:rPr>
          <w:rFonts w:ascii="Times New Roman" w:hAnsi="Times New Roman" w:cs="Times New Roman"/>
          <w:sz w:val="28"/>
          <w:szCs w:val="28"/>
        </w:rPr>
        <w:t>%), сальдо равнялось -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B257E2">
        <w:rPr>
          <w:rFonts w:ascii="Times New Roman" w:hAnsi="Times New Roman" w:cs="Times New Roman"/>
          <w:sz w:val="28"/>
          <w:szCs w:val="28"/>
        </w:rPr>
        <w:t xml:space="preserve">3 млрд. долларов, оборот составил </w:t>
      </w:r>
      <w:r>
        <w:rPr>
          <w:rFonts w:ascii="Times New Roman" w:hAnsi="Times New Roman" w:cs="Times New Roman"/>
          <w:sz w:val="28"/>
          <w:szCs w:val="28"/>
        </w:rPr>
        <w:t xml:space="preserve">63,6 </w:t>
      </w:r>
      <w:r w:rsidRPr="00B257E2">
        <w:rPr>
          <w:rFonts w:ascii="Times New Roman" w:hAnsi="Times New Roman" w:cs="Times New Roman"/>
          <w:sz w:val="28"/>
          <w:szCs w:val="28"/>
        </w:rPr>
        <w:t xml:space="preserve">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71,9</w:t>
      </w:r>
      <w:r w:rsidRPr="00B257E2">
        <w:rPr>
          <w:rFonts w:ascii="Times New Roman" w:hAnsi="Times New Roman" w:cs="Times New Roman"/>
          <w:sz w:val="28"/>
          <w:szCs w:val="28"/>
        </w:rPr>
        <w:t>%).</w:t>
      </w:r>
    </w:p>
    <w:p w14:paraId="2F33C234" w14:textId="64BFD897" w:rsid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28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257E2">
        <w:rPr>
          <w:rFonts w:ascii="Times New Roman" w:hAnsi="Times New Roman" w:cs="Times New Roman"/>
          <w:sz w:val="28"/>
          <w:szCs w:val="28"/>
        </w:rPr>
        <w:t xml:space="preserve">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97,9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>
        <w:rPr>
          <w:rFonts w:ascii="Times New Roman" w:hAnsi="Times New Roman" w:cs="Times New Roman"/>
          <w:sz w:val="28"/>
          <w:szCs w:val="28"/>
        </w:rPr>
        <w:t xml:space="preserve">38,1 </w:t>
      </w:r>
      <w:r w:rsidRPr="00B257E2">
        <w:rPr>
          <w:rFonts w:ascii="Times New Roman" w:hAnsi="Times New Roman" w:cs="Times New Roman"/>
          <w:sz w:val="28"/>
          <w:szCs w:val="28"/>
        </w:rPr>
        <w:t xml:space="preserve">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108,9</w:t>
      </w:r>
      <w:r w:rsidRPr="00B257E2">
        <w:rPr>
          <w:rFonts w:ascii="Times New Roman" w:hAnsi="Times New Roman" w:cs="Times New Roman"/>
          <w:sz w:val="28"/>
          <w:szCs w:val="28"/>
        </w:rPr>
        <w:t>%), сальдо равнялось -</w:t>
      </w:r>
      <w:r>
        <w:rPr>
          <w:rFonts w:ascii="Times New Roman" w:hAnsi="Times New Roman" w:cs="Times New Roman"/>
          <w:sz w:val="28"/>
          <w:szCs w:val="28"/>
        </w:rPr>
        <w:t>10,1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долларов, оборот составил 6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B257E2">
        <w:rPr>
          <w:rFonts w:ascii="Times New Roman" w:hAnsi="Times New Roman" w:cs="Times New Roman"/>
          <w:sz w:val="28"/>
          <w:szCs w:val="28"/>
        </w:rPr>
        <w:t>,9%).</w:t>
      </w:r>
    </w:p>
    <w:p w14:paraId="14877C30" w14:textId="6B3DA19F" w:rsid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>38,9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138,9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126,1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</w:t>
      </w:r>
      <w:r w:rsidRPr="00B257E2">
        <w:rPr>
          <w:rFonts w:ascii="Times New Roman" w:hAnsi="Times New Roman" w:cs="Times New Roman"/>
          <w:sz w:val="28"/>
          <w:szCs w:val="28"/>
        </w:rPr>
        <w:lastRenderedPageBreak/>
        <w:t>сальдо равнялось -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долларов, оборот составил </w:t>
      </w:r>
      <w:r>
        <w:rPr>
          <w:rFonts w:ascii="Times New Roman" w:hAnsi="Times New Roman" w:cs="Times New Roman"/>
          <w:sz w:val="28"/>
          <w:szCs w:val="28"/>
        </w:rPr>
        <w:t>87,0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1</w:t>
      </w:r>
      <w:r>
        <w:rPr>
          <w:rFonts w:ascii="Times New Roman" w:hAnsi="Times New Roman" w:cs="Times New Roman"/>
          <w:sz w:val="28"/>
          <w:szCs w:val="28"/>
        </w:rPr>
        <w:t>31,5</w:t>
      </w:r>
      <w:r w:rsidRPr="00B257E2">
        <w:rPr>
          <w:rFonts w:ascii="Times New Roman" w:hAnsi="Times New Roman" w:cs="Times New Roman"/>
          <w:sz w:val="28"/>
          <w:szCs w:val="28"/>
        </w:rPr>
        <w:t>%).</w:t>
      </w:r>
    </w:p>
    <w:p w14:paraId="710270FC" w14:textId="46125213" w:rsid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>56,0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144,0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>
        <w:rPr>
          <w:rFonts w:ascii="Times New Roman" w:hAnsi="Times New Roman" w:cs="Times New Roman"/>
          <w:sz w:val="28"/>
          <w:szCs w:val="28"/>
        </w:rPr>
        <w:t>52,2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1</w:t>
      </w:r>
      <w:r>
        <w:rPr>
          <w:rFonts w:ascii="Times New Roman" w:hAnsi="Times New Roman" w:cs="Times New Roman"/>
          <w:sz w:val="28"/>
          <w:szCs w:val="28"/>
        </w:rPr>
        <w:t>08,7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сальдо равнялось </w:t>
      </w:r>
      <w:r>
        <w:rPr>
          <w:rFonts w:ascii="Times New Roman" w:hAnsi="Times New Roman" w:cs="Times New Roman"/>
          <w:sz w:val="28"/>
          <w:szCs w:val="28"/>
        </w:rPr>
        <w:t>+3,8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долларов, оборот составил </w:t>
      </w:r>
      <w:r>
        <w:rPr>
          <w:rFonts w:ascii="Times New Roman" w:hAnsi="Times New Roman" w:cs="Times New Roman"/>
          <w:sz w:val="28"/>
          <w:szCs w:val="28"/>
        </w:rPr>
        <w:t xml:space="preserve">108,2 </w:t>
      </w:r>
      <w:r w:rsidRPr="00B257E2">
        <w:rPr>
          <w:rFonts w:ascii="Times New Roman" w:hAnsi="Times New Roman" w:cs="Times New Roman"/>
          <w:sz w:val="28"/>
          <w:szCs w:val="28"/>
        </w:rPr>
        <w:t>млрд. долларов (темп роста 1</w:t>
      </w:r>
      <w:r>
        <w:rPr>
          <w:rFonts w:ascii="Times New Roman" w:hAnsi="Times New Roman" w:cs="Times New Roman"/>
          <w:sz w:val="28"/>
          <w:szCs w:val="28"/>
        </w:rPr>
        <w:t>24,5</w:t>
      </w:r>
      <w:r w:rsidRPr="00B257E2">
        <w:rPr>
          <w:rFonts w:ascii="Times New Roman" w:hAnsi="Times New Roman" w:cs="Times New Roman"/>
          <w:sz w:val="28"/>
          <w:szCs w:val="28"/>
        </w:rPr>
        <w:t>%).</w:t>
      </w:r>
    </w:p>
    <w:p w14:paraId="43BBAA83" w14:textId="7FD12074" w:rsid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>57,3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102,3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>
        <w:rPr>
          <w:rFonts w:ascii="Times New Roman" w:hAnsi="Times New Roman" w:cs="Times New Roman"/>
          <w:sz w:val="28"/>
          <w:szCs w:val="28"/>
        </w:rPr>
        <w:t>54,1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1</w:t>
      </w:r>
      <w:r>
        <w:rPr>
          <w:rFonts w:ascii="Times New Roman" w:hAnsi="Times New Roman" w:cs="Times New Roman"/>
          <w:sz w:val="28"/>
          <w:szCs w:val="28"/>
        </w:rPr>
        <w:t>03,7</w:t>
      </w:r>
      <w:r w:rsidRPr="00B257E2">
        <w:rPr>
          <w:rFonts w:ascii="Times New Roman" w:hAnsi="Times New Roman" w:cs="Times New Roman"/>
          <w:sz w:val="28"/>
          <w:szCs w:val="28"/>
        </w:rPr>
        <w:t>%), сальдо равнялось +3,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257E2">
        <w:rPr>
          <w:rFonts w:ascii="Times New Roman" w:hAnsi="Times New Roman" w:cs="Times New Roman"/>
          <w:sz w:val="28"/>
          <w:szCs w:val="28"/>
        </w:rPr>
        <w:t xml:space="preserve">млрд. долларов, оборот составил </w:t>
      </w:r>
      <w:r>
        <w:rPr>
          <w:rFonts w:ascii="Times New Roman" w:hAnsi="Times New Roman" w:cs="Times New Roman"/>
          <w:sz w:val="28"/>
          <w:szCs w:val="28"/>
        </w:rPr>
        <w:t>111,4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103,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57E2">
        <w:rPr>
          <w:rFonts w:ascii="Times New Roman" w:hAnsi="Times New Roman" w:cs="Times New Roman"/>
          <w:sz w:val="28"/>
          <w:szCs w:val="28"/>
        </w:rPr>
        <w:t>%).</w:t>
      </w:r>
    </w:p>
    <w:p w14:paraId="6A1E2E4E" w14:textId="466FD7CF" w:rsidR="00B257E2" w:rsidRPr="00B257E2" w:rsidRDefault="00B257E2" w:rsidP="00B257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E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57E2">
        <w:rPr>
          <w:rFonts w:ascii="Times New Roman" w:hAnsi="Times New Roman" w:cs="Times New Roman"/>
          <w:sz w:val="28"/>
          <w:szCs w:val="28"/>
        </w:rPr>
        <w:t xml:space="preserve"> году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>49,1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</w:t>
      </w:r>
      <w:r>
        <w:rPr>
          <w:rFonts w:ascii="Times New Roman" w:hAnsi="Times New Roman" w:cs="Times New Roman"/>
          <w:sz w:val="28"/>
          <w:szCs w:val="28"/>
        </w:rPr>
        <w:t>85,</w:t>
      </w:r>
      <w:r w:rsidR="00C5005D">
        <w:rPr>
          <w:rFonts w:ascii="Times New Roman" w:hAnsi="Times New Roman" w:cs="Times New Roman"/>
          <w:sz w:val="28"/>
          <w:szCs w:val="28"/>
        </w:rPr>
        <w:t>6</w:t>
      </w:r>
      <w:r w:rsidRPr="00B257E2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 w:rsidR="00C5005D">
        <w:rPr>
          <w:rFonts w:ascii="Times New Roman" w:hAnsi="Times New Roman" w:cs="Times New Roman"/>
          <w:sz w:val="28"/>
          <w:szCs w:val="28"/>
        </w:rPr>
        <w:t>54,9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 (темп роста 1</w:t>
      </w:r>
      <w:r w:rsidR="00C5005D">
        <w:rPr>
          <w:rFonts w:ascii="Times New Roman" w:hAnsi="Times New Roman" w:cs="Times New Roman"/>
          <w:sz w:val="28"/>
          <w:szCs w:val="28"/>
        </w:rPr>
        <w:t>01,4</w:t>
      </w:r>
      <w:r w:rsidRPr="00B257E2">
        <w:rPr>
          <w:rFonts w:ascii="Times New Roman" w:hAnsi="Times New Roman" w:cs="Times New Roman"/>
          <w:sz w:val="28"/>
          <w:szCs w:val="28"/>
        </w:rPr>
        <w:t>%), сальдо равнялось -</w:t>
      </w:r>
      <w:r w:rsidR="00C5005D">
        <w:rPr>
          <w:rFonts w:ascii="Times New Roman" w:hAnsi="Times New Roman" w:cs="Times New Roman"/>
          <w:sz w:val="28"/>
          <w:szCs w:val="28"/>
        </w:rPr>
        <w:t>5,8</w:t>
      </w:r>
      <w:r w:rsidRPr="00B257E2">
        <w:rPr>
          <w:rFonts w:ascii="Times New Roman" w:hAnsi="Times New Roman" w:cs="Times New Roman"/>
          <w:sz w:val="28"/>
          <w:szCs w:val="28"/>
        </w:rPr>
        <w:t xml:space="preserve"> млрд. долларов, оборот составил </w:t>
      </w:r>
      <w:r w:rsidR="00C5005D">
        <w:rPr>
          <w:rFonts w:ascii="Times New Roman" w:hAnsi="Times New Roman" w:cs="Times New Roman"/>
          <w:sz w:val="28"/>
          <w:szCs w:val="28"/>
        </w:rPr>
        <w:t>104</w:t>
      </w:r>
      <w:r w:rsidRPr="00B257E2">
        <w:rPr>
          <w:rFonts w:ascii="Times New Roman" w:hAnsi="Times New Roman" w:cs="Times New Roman"/>
          <w:sz w:val="28"/>
          <w:szCs w:val="28"/>
        </w:rPr>
        <w:t xml:space="preserve">,0 млрд. долларов (темп роста </w:t>
      </w:r>
      <w:r w:rsidR="00C5005D">
        <w:rPr>
          <w:rFonts w:ascii="Times New Roman" w:hAnsi="Times New Roman" w:cs="Times New Roman"/>
          <w:sz w:val="28"/>
          <w:szCs w:val="28"/>
        </w:rPr>
        <w:t>93,3</w:t>
      </w:r>
      <w:r w:rsidRPr="00B257E2">
        <w:rPr>
          <w:rFonts w:ascii="Times New Roman" w:hAnsi="Times New Roman" w:cs="Times New Roman"/>
          <w:sz w:val="28"/>
          <w:szCs w:val="28"/>
        </w:rPr>
        <w:t>%).</w:t>
      </w:r>
    </w:p>
    <w:p w14:paraId="595F5695" w14:textId="21F3B9BA" w:rsidR="00B257E2" w:rsidRPr="00B609CE" w:rsidRDefault="00C5005D" w:rsidP="00C13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500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005D">
        <w:rPr>
          <w:rFonts w:ascii="Times New Roman" w:hAnsi="Times New Roman" w:cs="Times New Roman"/>
          <w:sz w:val="28"/>
          <w:szCs w:val="28"/>
        </w:rPr>
        <w:t xml:space="preserve"> экспорт из России в Китай составил </w:t>
      </w:r>
      <w:r>
        <w:rPr>
          <w:rFonts w:ascii="Times New Roman" w:hAnsi="Times New Roman" w:cs="Times New Roman"/>
          <w:sz w:val="28"/>
          <w:szCs w:val="28"/>
        </w:rPr>
        <w:t xml:space="preserve">64,8 </w:t>
      </w:r>
      <w:r w:rsidRPr="00C5005D">
        <w:rPr>
          <w:rFonts w:ascii="Times New Roman" w:hAnsi="Times New Roman" w:cs="Times New Roman"/>
          <w:sz w:val="28"/>
          <w:szCs w:val="28"/>
        </w:rPr>
        <w:t>млрд. долларов (темп роста 13</w:t>
      </w:r>
      <w:r>
        <w:rPr>
          <w:rFonts w:ascii="Times New Roman" w:hAnsi="Times New Roman" w:cs="Times New Roman"/>
          <w:sz w:val="28"/>
          <w:szCs w:val="28"/>
        </w:rPr>
        <w:t>1,9</w:t>
      </w:r>
      <w:r w:rsidRPr="00C5005D">
        <w:rPr>
          <w:rFonts w:ascii="Times New Roman" w:hAnsi="Times New Roman" w:cs="Times New Roman"/>
          <w:sz w:val="28"/>
          <w:szCs w:val="28"/>
        </w:rPr>
        <w:t xml:space="preserve">%), импорт из Китая </w:t>
      </w:r>
      <w:r w:rsidR="00C13887">
        <w:rPr>
          <w:rFonts w:ascii="Times New Roman" w:hAnsi="Times New Roman" w:cs="Times New Roman"/>
          <w:sz w:val="28"/>
          <w:szCs w:val="28"/>
        </w:rPr>
        <w:t>72,6</w:t>
      </w:r>
      <w:r w:rsidRPr="00C5005D">
        <w:rPr>
          <w:rFonts w:ascii="Times New Roman" w:hAnsi="Times New Roman" w:cs="Times New Roman"/>
          <w:sz w:val="28"/>
          <w:szCs w:val="28"/>
        </w:rPr>
        <w:t xml:space="preserve"> млрд. долларов (темп роста 1</w:t>
      </w:r>
      <w:r w:rsidR="00C13887">
        <w:rPr>
          <w:rFonts w:ascii="Times New Roman" w:hAnsi="Times New Roman" w:cs="Times New Roman"/>
          <w:sz w:val="28"/>
          <w:szCs w:val="28"/>
        </w:rPr>
        <w:t>32,2</w:t>
      </w:r>
      <w:r w:rsidRPr="00C5005D">
        <w:rPr>
          <w:rFonts w:ascii="Times New Roman" w:hAnsi="Times New Roman" w:cs="Times New Roman"/>
          <w:sz w:val="28"/>
          <w:szCs w:val="28"/>
        </w:rPr>
        <w:t>%), сальдо равнялось -</w:t>
      </w:r>
      <w:r w:rsidR="00C13887">
        <w:rPr>
          <w:rFonts w:ascii="Times New Roman" w:hAnsi="Times New Roman" w:cs="Times New Roman"/>
          <w:sz w:val="28"/>
          <w:szCs w:val="28"/>
        </w:rPr>
        <w:t>7,8</w:t>
      </w:r>
      <w:r w:rsidRPr="00C5005D">
        <w:rPr>
          <w:rFonts w:ascii="Times New Roman" w:hAnsi="Times New Roman" w:cs="Times New Roman"/>
          <w:sz w:val="28"/>
          <w:szCs w:val="28"/>
        </w:rPr>
        <w:t xml:space="preserve"> млрд. долларов, оборот составил </w:t>
      </w:r>
      <w:r w:rsidR="00C13887">
        <w:rPr>
          <w:rFonts w:ascii="Times New Roman" w:hAnsi="Times New Roman" w:cs="Times New Roman"/>
          <w:sz w:val="28"/>
          <w:szCs w:val="28"/>
        </w:rPr>
        <w:t>137,4</w:t>
      </w:r>
      <w:r w:rsidRPr="00C5005D">
        <w:rPr>
          <w:rFonts w:ascii="Times New Roman" w:hAnsi="Times New Roman" w:cs="Times New Roman"/>
          <w:sz w:val="28"/>
          <w:szCs w:val="28"/>
        </w:rPr>
        <w:t xml:space="preserve"> млрд. долларов (темп роста 13</w:t>
      </w:r>
      <w:r w:rsidR="00C13887">
        <w:rPr>
          <w:rFonts w:ascii="Times New Roman" w:hAnsi="Times New Roman" w:cs="Times New Roman"/>
          <w:sz w:val="28"/>
          <w:szCs w:val="28"/>
        </w:rPr>
        <w:t>2</w:t>
      </w:r>
      <w:r w:rsidRPr="00C5005D">
        <w:rPr>
          <w:rFonts w:ascii="Times New Roman" w:hAnsi="Times New Roman" w:cs="Times New Roman"/>
          <w:sz w:val="28"/>
          <w:szCs w:val="28"/>
        </w:rPr>
        <w:t>,</w:t>
      </w:r>
      <w:r w:rsidR="00C13887">
        <w:rPr>
          <w:rFonts w:ascii="Times New Roman" w:hAnsi="Times New Roman" w:cs="Times New Roman"/>
          <w:sz w:val="28"/>
          <w:szCs w:val="28"/>
        </w:rPr>
        <w:t>1</w:t>
      </w:r>
      <w:r w:rsidRPr="00C5005D">
        <w:rPr>
          <w:rFonts w:ascii="Times New Roman" w:hAnsi="Times New Roman" w:cs="Times New Roman"/>
          <w:sz w:val="28"/>
          <w:szCs w:val="28"/>
        </w:rPr>
        <w:t>%).</w:t>
      </w:r>
    </w:p>
    <w:p w14:paraId="10CCA730" w14:textId="77777777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Россия и Китай взаимно дополняют экономические возможности друг друга с точки зрения их территориального, экологического, инвестиционного и потребительского измерения. Для Китая Россия (в первую очередь Сибирь и Дальний Восток) – это крупные запасы энергетических, водных, пахотных и иных ресурсов. Китай заинтересован в их освоении, т.к. вынужден кормить и давать развиваться 21 % населения планеты, имея лишь 9 % пахотных земель, в то время как в Восточной Сибири и на Дальнем Востоке не используется до 50 % земель, пригодных для сельскохозяйственных производств.</w:t>
      </w:r>
    </w:p>
    <w:p w14:paraId="1636A772" w14:textId="6DBCBDA6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В сфере межрегионального сотрудничества каждая из стран преследует свои интересы и имеет свои приоритетные направления. Потребности КНР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выражаются в природных ресурсах, а России – в использовании эффективных моделей модернизации экономики, инновационному развитию отраслей промышленности и сельского хозяйства, где Китай доказывает свое лидерство. Развитие тесного взаимодействия России и Китая в торгово</w:t>
      </w:r>
      <w:r w:rsidR="00622D04">
        <w:rPr>
          <w:rFonts w:ascii="Times New Roman" w:hAnsi="Times New Roman" w:cs="Times New Roman"/>
          <w:sz w:val="28"/>
          <w:szCs w:val="28"/>
        </w:rPr>
        <w:t>-</w:t>
      </w:r>
      <w:r w:rsidRPr="00B609CE">
        <w:rPr>
          <w:rFonts w:ascii="Times New Roman" w:hAnsi="Times New Roman" w:cs="Times New Roman"/>
          <w:sz w:val="28"/>
          <w:szCs w:val="28"/>
        </w:rPr>
        <w:t>экономической сфере имеет ряд перспективных направлений, реализация которых позволит двум государствам укрепить свои позиции перед лицом возможного давления со стороны западных государств.</w:t>
      </w:r>
    </w:p>
    <w:p w14:paraId="49C26D12" w14:textId="7CC47E0A" w:rsidR="00D149CA" w:rsidRPr="00B609CE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Важным направлением развития экономики регионов востока России остается приграничная торговля с Китаем. Потенциал экономического развития и взаимная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дополняемость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между Россией и Китаем позволяют значительно расширить и укрепить приграничные связи. Российский Дальний Восток располагает богатыми запасами древесины, более половины рыбы и морепродуктов нашей страны добываются в этом регионе.</w:t>
      </w:r>
    </w:p>
    <w:p w14:paraId="1277A133" w14:textId="0A91A7E4" w:rsidR="00331184" w:rsidRPr="00331184" w:rsidRDefault="00D149CA" w:rsidP="00C45E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 регионе развиты лесная и добывающая отрасли промышленности, однако наблюдается неудовлетворенный потребительский спрос на продукцию легкой и пищевой промышленности. Зерно, овощи и мясо, которые производятся на Дальнем Востоке, не могут обеспечить и половины потребностей региона, поэтому остальные ресурсы поставляются из-за границы или из других регионов России.</w:t>
      </w:r>
      <w:r w:rsidRPr="00B609CE">
        <w:rPr>
          <w:rFonts w:ascii="Times New Roman" w:hAnsi="Times New Roman" w:cs="Times New Roman"/>
          <w:sz w:val="28"/>
          <w:szCs w:val="28"/>
        </w:rPr>
        <w:br/>
        <w:t>Китай же в излишке обладает зерном, овощами и мясом, которые может экспортировать в Россию. Таким образом, существуют широкие возможности для развития приграничной торговли двух стран. В торгово-экономических связях между двумя странами наблюдается подъем, проявляющийся в расширении инвестиционного сотрудничества, активизации межрегиональных и приграничных связей, а также усилении интереса российских и китайских деловых кругов к взаимному сотрудничеству.</w:t>
      </w:r>
      <w:r w:rsidR="00D755EB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_Hlk135436289"/>
      <w:r w:rsidR="00C45E70">
        <w:rPr>
          <w:rFonts w:ascii="Times New Roman" w:hAnsi="Times New Roman" w:cs="Times New Roman"/>
          <w:sz w:val="28"/>
          <w:szCs w:val="28"/>
        </w:rPr>
        <w:t>Чтобы подробнее изучить вопрос товарооборота между Россией и Китаем стоит обратиться к следующей таблице.</w:t>
      </w:r>
      <w:bookmarkEnd w:id="31"/>
    </w:p>
    <w:p w14:paraId="7D77F16D" w14:textId="4C98AA8E" w:rsidR="006825DD" w:rsidRPr="00C13887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ГТУ КНР, объем российских поставок в Китай в первом полугодии 2022 г. в стоимостном выражении увеличился на 48,2% по сравнению с аналогичным периодом 2021 г. и составил </w:t>
      </w:r>
      <w:r w:rsidRPr="006825DD">
        <w:rPr>
          <w:rFonts w:ascii="Times New Roman" w:hAnsi="Times New Roman" w:cs="Times New Roman"/>
          <w:sz w:val="28"/>
          <w:szCs w:val="28"/>
        </w:rPr>
        <w:t xml:space="preserve">80,675 </w:t>
      </w:r>
      <w:r w:rsidRPr="006F0CA9">
        <w:rPr>
          <w:rFonts w:ascii="Times New Roman" w:hAnsi="Times New Roman" w:cs="Times New Roman"/>
          <w:sz w:val="28"/>
          <w:szCs w:val="28"/>
        </w:rPr>
        <w:t>млрд долл. Впечатляющий рост стоимостных объемов российского экспорта в КНР обусловлен главным образом увеличением цен на энергоносители на мировых рынках.</w:t>
      </w:r>
      <w:r w:rsidR="00C13887" w:rsidRPr="00C13887">
        <w:rPr>
          <w:rFonts w:ascii="Times New Roman" w:hAnsi="Times New Roman" w:cs="Times New Roman"/>
          <w:sz w:val="28"/>
          <w:szCs w:val="28"/>
        </w:rPr>
        <w:t>[2]</w:t>
      </w:r>
    </w:p>
    <w:p w14:paraId="30ACCBA6" w14:textId="637FC402" w:rsidR="006825DD" w:rsidRDefault="006825DD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8F5F5D" wp14:editId="23E6ACE1">
            <wp:extent cx="5486400" cy="3200400"/>
            <wp:effectExtent l="0" t="0" r="0" b="0"/>
            <wp:docPr id="16549482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BBA0E3" w14:textId="45105A96" w:rsidR="00B52D40" w:rsidRDefault="00B52D40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675F96" w:rsidRPr="00675F96">
        <w:rPr>
          <w:rFonts w:ascii="Times New Roman" w:hAnsi="Times New Roman" w:cs="Times New Roman"/>
          <w:sz w:val="28"/>
          <w:szCs w:val="28"/>
        </w:rPr>
        <w:t>–</w:t>
      </w:r>
      <w:r w:rsidR="00675F96">
        <w:rPr>
          <w:rFonts w:ascii="Times New Roman" w:hAnsi="Times New Roman" w:cs="Times New Roman"/>
          <w:sz w:val="28"/>
          <w:szCs w:val="28"/>
        </w:rPr>
        <w:t xml:space="preserve"> </w:t>
      </w:r>
      <w:r w:rsidR="00E77A65">
        <w:rPr>
          <w:rFonts w:ascii="Times New Roman" w:hAnsi="Times New Roman" w:cs="Times New Roman"/>
          <w:sz w:val="28"/>
          <w:szCs w:val="28"/>
        </w:rPr>
        <w:t>Структура экспорта</w:t>
      </w:r>
      <w:r w:rsidRPr="00B52D40">
        <w:rPr>
          <w:rFonts w:ascii="Times New Roman" w:hAnsi="Times New Roman" w:cs="Times New Roman"/>
          <w:sz w:val="28"/>
          <w:szCs w:val="28"/>
        </w:rPr>
        <w:t xml:space="preserve"> российских поставок в Китай в первом полугодии 2022 г.</w:t>
      </w:r>
      <w:r>
        <w:rPr>
          <w:rFonts w:ascii="Times New Roman" w:hAnsi="Times New Roman" w:cs="Times New Roman"/>
          <w:sz w:val="28"/>
          <w:szCs w:val="28"/>
        </w:rPr>
        <w:t xml:space="preserve">, группа </w:t>
      </w:r>
      <w:r w:rsidRPr="00B52D40">
        <w:rPr>
          <w:rFonts w:ascii="Times New Roman" w:hAnsi="Times New Roman" w:cs="Times New Roman"/>
          <w:sz w:val="28"/>
          <w:szCs w:val="28"/>
        </w:rPr>
        <w:t>«Минеральное топливо, нефть и нефтепродукты»</w:t>
      </w:r>
    </w:p>
    <w:p w14:paraId="17D3E992" w14:textId="21698097" w:rsidR="00C13887" w:rsidRPr="00C13887" w:rsidRDefault="00D149CA" w:rsidP="00C13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 xml:space="preserve"> Доля группы «Минеральное топливо, нефть и нефтепродукты» в общем объеме российского экспорта достигла 75,14%. Наиболее весомый вклад внесла товарная позиция 2709 «Нефть сырая и нефтепродукты сырые» (55,06% от общего объема экспорта, темп прироста – 55,3%, стоимость – 28,15 млрд долл.). Значительная положительная динамика отмечена также в поставках угля (+87,4%, 4,45 млрд долл.), природного газа (+187,0%, 3,86 млрд долл.) и нефтепродуктов (+548,9%, 1,45 млрд. долл.).</w:t>
      </w:r>
      <w:r w:rsidR="00C13887" w:rsidRPr="00C13887">
        <w:rPr>
          <w:rFonts w:ascii="Times New Roman" w:hAnsi="Times New Roman" w:cs="Times New Roman"/>
          <w:sz w:val="28"/>
          <w:szCs w:val="28"/>
        </w:rPr>
        <w:t>[2]</w:t>
      </w:r>
    </w:p>
    <w:p w14:paraId="07253AD8" w14:textId="37B453AA" w:rsidR="00D149CA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5CFE4" w14:textId="4391F596" w:rsidR="00AE00ED" w:rsidRDefault="00AE00ED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876092" wp14:editId="58B8C382">
            <wp:extent cx="5486400" cy="3200400"/>
            <wp:effectExtent l="0" t="0" r="0" b="0"/>
            <wp:docPr id="19170481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324BB8" w14:textId="7E8F9FFE" w:rsidR="00B262EB" w:rsidRPr="006F0CA9" w:rsidRDefault="00B52D40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75F96" w:rsidRPr="00675F96">
        <w:rPr>
          <w:rFonts w:ascii="Times New Roman" w:hAnsi="Times New Roman" w:cs="Times New Roman"/>
          <w:sz w:val="28"/>
          <w:szCs w:val="28"/>
        </w:rPr>
        <w:t>–</w:t>
      </w:r>
      <w:r w:rsidR="00675F96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Pr="00B52D40">
        <w:rPr>
          <w:rFonts w:ascii="Times New Roman" w:hAnsi="Times New Roman" w:cs="Times New Roman"/>
          <w:sz w:val="28"/>
          <w:szCs w:val="28"/>
        </w:rPr>
        <w:t xml:space="preserve"> российских поставок в Китай в первом полугодии 2022 г., группа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B52D40">
        <w:rPr>
          <w:rFonts w:ascii="Times New Roman" w:hAnsi="Times New Roman" w:cs="Times New Roman"/>
          <w:sz w:val="28"/>
          <w:szCs w:val="28"/>
        </w:rPr>
        <w:t>родукция лесопереработки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0BF56B" w14:textId="0F1AD788" w:rsidR="00C13887" w:rsidRPr="00C13887" w:rsidRDefault="00D149CA" w:rsidP="00C13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 xml:space="preserve">С третьего на второе место в структуре российских поставок в Китай (с долей 5,33%) переместилась продукция лесопереработки – ее экспорт увеличился на 1,6% и составил </w:t>
      </w:r>
      <w:r w:rsidRPr="005C4B57">
        <w:rPr>
          <w:rFonts w:ascii="Times New Roman" w:hAnsi="Times New Roman" w:cs="Times New Roman"/>
          <w:sz w:val="28"/>
          <w:szCs w:val="28"/>
        </w:rPr>
        <w:t xml:space="preserve">2,723 </w:t>
      </w:r>
      <w:r w:rsidRPr="006F0CA9">
        <w:rPr>
          <w:rFonts w:ascii="Times New Roman" w:hAnsi="Times New Roman" w:cs="Times New Roman"/>
          <w:sz w:val="28"/>
          <w:szCs w:val="28"/>
        </w:rPr>
        <w:t xml:space="preserve">млрд долл. Несмотря на то, что общий прирост по этой статье был небольшим, отдельные сегменты данной категории показали значительную позитивную динамику. Например, объем поставок бумаги, картона и изделий из них вырос на 26,4% почти до 396,81 млн долл. Обращает на себя внимание значительное снижение показателей экспорта по позиции 4403 «Лесоматериалы необработанные» (удельный вес – 0,36%, 181,78 млн долл., -58,7%) и увеличение поставок по позиции 4407 «Лесоматериалы распиленные или расколотые» (удельный вес – 2,82%, 1,44 млрд долл., +10,6% к прошлому году). Упомянутые подвижки обусловлены вступлением в силу 1 января </w:t>
      </w:r>
      <w:proofErr w:type="spellStart"/>
      <w:r w:rsidRPr="006F0CA9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6F0CA9">
        <w:rPr>
          <w:rFonts w:ascii="Times New Roman" w:hAnsi="Times New Roman" w:cs="Times New Roman"/>
          <w:sz w:val="28"/>
          <w:szCs w:val="28"/>
        </w:rPr>
        <w:t>. запрета на вывоз из России необработанной древесины.</w:t>
      </w:r>
      <w:r w:rsidR="00C13887" w:rsidRPr="00C13887">
        <w:rPr>
          <w:rFonts w:ascii="Times New Roman" w:hAnsi="Times New Roman" w:cs="Times New Roman"/>
          <w:sz w:val="28"/>
          <w:szCs w:val="28"/>
        </w:rPr>
        <w:t>[2]</w:t>
      </w:r>
    </w:p>
    <w:p w14:paraId="3A4F1C9A" w14:textId="03D2D9F9" w:rsidR="00D149CA" w:rsidRDefault="00D149CA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08125" w14:textId="09729C3F" w:rsidR="005C4B57" w:rsidRDefault="005C4B57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E0CF77" wp14:editId="34B604B2">
            <wp:extent cx="5486400" cy="3200400"/>
            <wp:effectExtent l="0" t="0" r="0" b="0"/>
            <wp:docPr id="7824821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D829BD" w14:textId="3162A8ED" w:rsidR="00B52D40" w:rsidRPr="006F0CA9" w:rsidRDefault="00B52D40" w:rsidP="00B26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D40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75F96" w:rsidRPr="00675F96">
        <w:rPr>
          <w:rFonts w:ascii="Times New Roman" w:hAnsi="Times New Roman" w:cs="Times New Roman"/>
          <w:sz w:val="28"/>
          <w:szCs w:val="28"/>
        </w:rPr>
        <w:t>–</w:t>
      </w:r>
      <w:r w:rsidR="00675F96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Pr="00B52D40">
        <w:rPr>
          <w:rFonts w:ascii="Times New Roman" w:hAnsi="Times New Roman" w:cs="Times New Roman"/>
          <w:sz w:val="28"/>
          <w:szCs w:val="28"/>
        </w:rPr>
        <w:t>российских поставок в Китай в первом полугодии 2022 г., группа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D40">
        <w:rPr>
          <w:rFonts w:ascii="Times New Roman" w:hAnsi="Times New Roman" w:cs="Times New Roman"/>
          <w:sz w:val="28"/>
          <w:szCs w:val="28"/>
        </w:rPr>
        <w:t>ельскохозяйственная продукция и продукты питания»</w:t>
      </w:r>
    </w:p>
    <w:p w14:paraId="74D64453" w14:textId="1907AD55" w:rsidR="009E588A" w:rsidRPr="009E588A" w:rsidRDefault="00D149CA" w:rsidP="009E5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 xml:space="preserve">Уверенную динамику при ощутимом вкладе в общий итог (доля 5,07%) продемонстрировали сельскохозяйственная продукция и продукты питания (+22,8%, </w:t>
      </w:r>
      <w:r w:rsidRPr="00B52D40">
        <w:rPr>
          <w:rFonts w:ascii="Times New Roman" w:hAnsi="Times New Roman" w:cs="Times New Roman"/>
          <w:sz w:val="28"/>
          <w:szCs w:val="28"/>
        </w:rPr>
        <w:t xml:space="preserve">2,59 </w:t>
      </w:r>
      <w:r w:rsidRPr="006F0CA9">
        <w:rPr>
          <w:rFonts w:ascii="Times New Roman" w:hAnsi="Times New Roman" w:cs="Times New Roman"/>
          <w:sz w:val="28"/>
          <w:szCs w:val="28"/>
        </w:rPr>
        <w:t xml:space="preserve">млрд долл.), переместившись в итоге с четвертого на третье место. Стоит отдельно упомянуть, что восстановился экспорт продукции водного промысла из России в Китай – он вырос по сравнению с январем-июнем прошлого года на 55% и достиг 1,2 млрд долл. Таким образом, поставки морепродукции, на которые приходится более 46% российского </w:t>
      </w:r>
      <w:proofErr w:type="spellStart"/>
      <w:r w:rsidRPr="006F0CA9">
        <w:rPr>
          <w:rFonts w:ascii="Times New Roman" w:hAnsi="Times New Roman" w:cs="Times New Roman"/>
          <w:sz w:val="28"/>
          <w:szCs w:val="28"/>
        </w:rPr>
        <w:t>агроэкспорта</w:t>
      </w:r>
      <w:proofErr w:type="spellEnd"/>
      <w:r w:rsidRPr="006F0CA9">
        <w:rPr>
          <w:rFonts w:ascii="Times New Roman" w:hAnsi="Times New Roman" w:cs="Times New Roman"/>
          <w:sz w:val="28"/>
          <w:szCs w:val="28"/>
        </w:rPr>
        <w:t xml:space="preserve"> в Китай, в прошедшем полугодии превысили в стоимостном выражении объемы января-июня </w:t>
      </w:r>
      <w:proofErr w:type="spellStart"/>
      <w:proofErr w:type="gramStart"/>
      <w:r w:rsidRPr="006F0CA9">
        <w:rPr>
          <w:rFonts w:ascii="Times New Roman" w:hAnsi="Times New Roman" w:cs="Times New Roman"/>
          <w:sz w:val="28"/>
          <w:szCs w:val="28"/>
        </w:rPr>
        <w:t>доэпидемического</w:t>
      </w:r>
      <w:proofErr w:type="spellEnd"/>
      <w:r w:rsidRPr="006F0CA9"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 w:rsidRPr="006F0CA9">
        <w:rPr>
          <w:rFonts w:ascii="Times New Roman" w:hAnsi="Times New Roman" w:cs="Times New Roman"/>
          <w:sz w:val="28"/>
          <w:szCs w:val="28"/>
        </w:rPr>
        <w:t xml:space="preserve"> г. (тогда было поставлено на 1,12 млрд долл.). Кроме того, на 51,1% выросли поставки мясной продукции (232, 61 млн долл.). По группе 12 «Масличные семена и плоды» рост составил 50,9%, поставки достигли 373,8 млн долл. В то же время продажи жиров и масел уменьшились на 32,7% до 446,8 млн долл., хлебных злаков – на 44,3% до 34,98 млн долл., а соевых бобов – увеличились на 16,34% до 176,05 млн </w:t>
      </w:r>
      <w:proofErr w:type="gramStart"/>
      <w:r w:rsidRPr="006F0CA9">
        <w:rPr>
          <w:rFonts w:ascii="Times New Roman" w:hAnsi="Times New Roman" w:cs="Times New Roman"/>
          <w:sz w:val="28"/>
          <w:szCs w:val="28"/>
        </w:rPr>
        <w:t>долл.</w:t>
      </w:r>
      <w:r w:rsidR="009E588A" w:rsidRPr="009E588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E588A" w:rsidRPr="009E588A">
        <w:rPr>
          <w:rFonts w:ascii="Times New Roman" w:hAnsi="Times New Roman" w:cs="Times New Roman"/>
          <w:sz w:val="28"/>
          <w:szCs w:val="28"/>
        </w:rPr>
        <w:t>2]</w:t>
      </w:r>
    </w:p>
    <w:p w14:paraId="297E1CE2" w14:textId="5B0808A1" w:rsidR="005C4B57" w:rsidRDefault="005C4B57" w:rsidP="00B52D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91943" w14:textId="1940E857" w:rsidR="00D149CA" w:rsidRPr="006F0CA9" w:rsidRDefault="00D149CA" w:rsidP="009E5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lastRenderedPageBreak/>
        <w:t>Также положительную динамику при значительном вкладе (4,92%) в общий итог показали цветные металлы (+10,4%, 2,52 млрд долл.), однако, несмотря на это, они переместились со второй на четвертую позицию в структуре российского экспорта.</w:t>
      </w:r>
      <w:r w:rsidR="009E588A" w:rsidRPr="009E588A">
        <w:rPr>
          <w:rFonts w:ascii="Times New Roman" w:hAnsi="Times New Roman" w:cs="Times New Roman"/>
          <w:sz w:val="28"/>
          <w:szCs w:val="28"/>
        </w:rPr>
        <w:t>[2]</w:t>
      </w:r>
    </w:p>
    <w:p w14:paraId="601AE698" w14:textId="790197D3" w:rsidR="00D149CA" w:rsidRPr="006F0CA9" w:rsidRDefault="00D149CA" w:rsidP="009E5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 xml:space="preserve">Значительное снижение стоимостных объёмов поставок продемонстрировали Группа 26 «Руды, шлаки, зола» (-20,6%, </w:t>
      </w:r>
      <w:r w:rsidRPr="00B52D40">
        <w:rPr>
          <w:rFonts w:ascii="Times New Roman" w:hAnsi="Times New Roman" w:cs="Times New Roman"/>
          <w:sz w:val="28"/>
          <w:szCs w:val="28"/>
        </w:rPr>
        <w:t>1,64 млрд долл</w:t>
      </w:r>
      <w:r w:rsidRPr="006F0CA9">
        <w:rPr>
          <w:rFonts w:ascii="Times New Roman" w:hAnsi="Times New Roman" w:cs="Times New Roman"/>
          <w:sz w:val="28"/>
          <w:szCs w:val="28"/>
        </w:rPr>
        <w:t>.), которая сохранила при этом за собой пятое место, а также категория, объединяющая различные виды оборудования и механизмов (-36,8%, 190 млн долл.).</w:t>
      </w:r>
      <w:r w:rsidR="009E588A" w:rsidRPr="009E588A">
        <w:rPr>
          <w:rFonts w:ascii="Times New Roman" w:hAnsi="Times New Roman" w:cs="Times New Roman"/>
          <w:sz w:val="28"/>
          <w:szCs w:val="28"/>
        </w:rPr>
        <w:t>[2]</w:t>
      </w:r>
    </w:p>
    <w:p w14:paraId="4F80F9AF" w14:textId="54CB328B" w:rsidR="00D149CA" w:rsidRPr="006F0CA9" w:rsidRDefault="00D149CA" w:rsidP="009E5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A9">
        <w:rPr>
          <w:rFonts w:ascii="Times New Roman" w:hAnsi="Times New Roman" w:cs="Times New Roman"/>
          <w:sz w:val="28"/>
          <w:szCs w:val="28"/>
        </w:rPr>
        <w:t>В товарной структуре китайских поставок в Россию лидером остается категория, объединяющая различные группы машин и оборудования. Ее стоимостной объем по итогам первого полугодия 2022 г. сократился на 0,2% до 15,23 млрд долл., однако удельный вес остался на том же уровне, как и по итогам 2021 г., – 51,52%. Внутри данной категории обозначились разнонаправленные тенденции: прирост поставок энергетического, технологического оборудования и транспортных средств при одновременном сокращении поставок электрического оборудования, оптических и медицинских приборов.</w:t>
      </w:r>
      <w:r w:rsidR="009E588A" w:rsidRPr="009E588A">
        <w:rPr>
          <w:rFonts w:ascii="Times New Roman" w:hAnsi="Times New Roman" w:cs="Times New Roman"/>
          <w:sz w:val="28"/>
          <w:szCs w:val="28"/>
        </w:rPr>
        <w:t>[2]</w:t>
      </w:r>
    </w:p>
    <w:p w14:paraId="5AB438DA" w14:textId="5C4A1808" w:rsidR="00BD6678" w:rsidRPr="00B609CE" w:rsidRDefault="00EF478B" w:rsidP="006F0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Н</w:t>
      </w:r>
      <w:r w:rsidR="003A7D8D" w:rsidRPr="00B609CE">
        <w:rPr>
          <w:rFonts w:ascii="Times New Roman" w:hAnsi="Times New Roman" w:cs="Times New Roman"/>
          <w:sz w:val="28"/>
          <w:szCs w:val="28"/>
        </w:rPr>
        <w:t xml:space="preserve">едавно в Москве </w:t>
      </w:r>
      <w:r w:rsidR="006F0CA9">
        <w:rPr>
          <w:rFonts w:ascii="Times New Roman" w:hAnsi="Times New Roman" w:cs="Times New Roman"/>
          <w:sz w:val="28"/>
          <w:szCs w:val="28"/>
        </w:rPr>
        <w:t>прошли переговоры между Россией и Китаем. Итоги этих переговоров</w:t>
      </w:r>
      <w:r w:rsidR="00BD6678" w:rsidRPr="00B609CE">
        <w:rPr>
          <w:rFonts w:ascii="Times New Roman" w:hAnsi="Times New Roman" w:cs="Times New Roman"/>
          <w:sz w:val="28"/>
          <w:szCs w:val="28"/>
        </w:rPr>
        <w:t xml:space="preserve"> можно свести к 8 базовым пунктам российско-китайского экономического сотрудничества в ближайшей перспективе:</w:t>
      </w:r>
    </w:p>
    <w:p w14:paraId="4B60DA98" w14:textId="43CE093A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рост масштабов и оптимизации структуры торговли за счет электронных и инновационных инструментов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13C1465F" w14:textId="72D376FE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улучшение логистики для развития двусторонней торговли (новые мосты через Амур, новые трассы)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78B56BFF" w14:textId="0679DC97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рост финансовой кооперации, (использование нацвалют в двусторонней торговле, инвестициях, кредитовании)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1F6E2F55" w14:textId="65CE9691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энергопроектов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(АЭС) и обеспечение взаимной и глобальной энергобезопасности (газопровод «Сила Сибири-2» - 50 млрд кубов газа в год)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611A9124" w14:textId="7A5478AF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увеличение снабжения удобрениями и продукцией химпрома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3120FA35" w14:textId="3DA7BB92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активизация сотрудничества по развитию технологий и инноваций (космос, платы, авиа- и автоиндустрии)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764DF4E2" w14:textId="66D3B6D7" w:rsidR="00BD6678" w:rsidRPr="00B609C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повышение уровня промышленной кооперации</w:t>
      </w:r>
      <w:r w:rsidR="00CB5A25" w:rsidRPr="00B609CE">
        <w:rPr>
          <w:rFonts w:ascii="Times New Roman" w:hAnsi="Times New Roman" w:cs="Times New Roman"/>
          <w:sz w:val="28"/>
          <w:szCs w:val="28"/>
        </w:rPr>
        <w:t>;</w:t>
      </w:r>
    </w:p>
    <w:p w14:paraId="1A463346" w14:textId="1BC2646E" w:rsidR="003A2DDE" w:rsidRDefault="00BD6678" w:rsidP="00606B53">
      <w:pPr>
        <w:pStyle w:val="a3"/>
        <w:numPr>
          <w:ilvl w:val="0"/>
          <w:numId w:val="22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совместные проекты в сельском хозяйстве и агрокомплексе (рост</w:t>
      </w:r>
      <w:r w:rsidR="00606B53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поставок</w:t>
      </w:r>
      <w:r w:rsidR="0060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мясо-молочной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и зерновой продукции в КНР)</w:t>
      </w:r>
      <w:r w:rsidR="00CB5A25" w:rsidRPr="00B609CE">
        <w:rPr>
          <w:rFonts w:ascii="Times New Roman" w:hAnsi="Times New Roman" w:cs="Times New Roman"/>
          <w:sz w:val="28"/>
          <w:szCs w:val="28"/>
        </w:rPr>
        <w:t>.</w:t>
      </w:r>
    </w:p>
    <w:p w14:paraId="2E52E4F0" w14:textId="6B0BACDF" w:rsidR="00FE6151" w:rsidRPr="00FE6151" w:rsidRDefault="00FE6151" w:rsidP="00656E0D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ясно, с</w:t>
      </w:r>
      <w:r w:rsidRPr="00FE6151">
        <w:rPr>
          <w:rFonts w:ascii="Times New Roman" w:hAnsi="Times New Roman" w:cs="Times New Roman"/>
          <w:sz w:val="28"/>
          <w:szCs w:val="28"/>
        </w:rPr>
        <w:t>егодня Россия и Китай имеют огромное количество направлений во внешнеторговых связях. Налаженные отношения с Китаем позволяют России избегать кризиса из-за ограничений. С введением западом санкций против Росси, количество направлений торговых связей и объем товарооборота с Китаем значительно увеличился, благодаря этому Россия смогла избежать определенных потерь после санкций. Кроме того, это дало толчок развитию новых направлений торговых связей и укреплению уже имеющихся.</w:t>
      </w:r>
    </w:p>
    <w:p w14:paraId="02271843" w14:textId="7BFFEBC1" w:rsidR="00420490" w:rsidRDefault="00420490" w:rsidP="00B609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Hlk13525050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по </w:t>
      </w:r>
      <w:r w:rsidR="00EC492B">
        <w:rPr>
          <w:rFonts w:ascii="Times New Roman" w:hAnsi="Times New Roman" w:cs="Times New Roman"/>
          <w:color w:val="000000" w:themeColor="text1"/>
          <w:sz w:val="28"/>
          <w:szCs w:val="28"/>
        </w:rPr>
        <w:t>второй главе:</w:t>
      </w:r>
    </w:p>
    <w:p w14:paraId="47399E89" w14:textId="528DC18E" w:rsidR="00420490" w:rsidRDefault="00420490" w:rsidP="00F740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Hlk135860870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C492B" w:rsidRPr="00EC4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9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492B" w:rsidRPr="00EC4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ситуации, которая сложилась за последнее десятилетие, в особенности повлияли последние годы, сотрудничество, выстраивание и улучшение партнерских отношений со странами ЮВА является наиболее выгодным и перспективным решением для России. Благодаря тому, что большинство стран востока не поддержали санкционную политику запада по отношению к России, можно рассчитывать на увеличение товарооборота между Россией и странами ЮВА. Кроме того, со многими странами юга-востока уже были достаточно хорошо налажены внешнеторговые связи, что стало основой для наращивания и увеличения этих связей. </w:t>
      </w:r>
    </w:p>
    <w:p w14:paraId="4E20E932" w14:textId="36595378" w:rsidR="00FE6151" w:rsidRDefault="00420490" w:rsidP="00FE61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6F0CA9" w:rsidRPr="006F0CA9">
        <w:t xml:space="preserve"> </w:t>
      </w:r>
      <w:bookmarkStart w:id="34" w:name="_Hlk135434816"/>
      <w:r w:rsidR="00FE61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6151" w:rsidRPr="00622D04">
        <w:rPr>
          <w:rFonts w:ascii="Times New Roman" w:hAnsi="Times New Roman" w:cs="Times New Roman"/>
          <w:color w:val="000000" w:themeColor="text1"/>
          <w:sz w:val="28"/>
          <w:szCs w:val="28"/>
        </w:rPr>
        <w:t>а сегодняшний день Россия и Китай имеют множество направлений во внешнеторговых связях. Российско-китайские отношения имеют богатую, но в то же время противоречивую историю. Несмотря на то, что в разные периоды времени на планы государств неоднократно влияли финансовые и политические кризисы, Россия и Китай продолжают развивать торгово- экономические отношения. Основы и принципы стратегического сотрудничества России и Китая закреплены в подписанных между странами документах. С введением западом санкций против Росси, количество направлений</w:t>
      </w:r>
      <w:r w:rsidR="00FE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151" w:rsidRPr="00622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торговых связей и объем товарооборота с Китаем значительно увеличился, благодаря этому Россия смогла избежать определенных потерь после санкций. </w:t>
      </w:r>
    </w:p>
    <w:bookmarkEnd w:id="34"/>
    <w:p w14:paraId="3F19B00C" w14:textId="5F9EFCED" w:rsidR="00420490" w:rsidRDefault="00420490" w:rsidP="00B609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2"/>
    <w:bookmarkEnd w:id="33"/>
    <w:p w14:paraId="2786FF30" w14:textId="7F0477C5" w:rsidR="00606B53" w:rsidRDefault="00606B53" w:rsidP="00876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890F5" w14:textId="23474206" w:rsidR="006F0CA9" w:rsidRPr="006F0CA9" w:rsidRDefault="006F0CA9" w:rsidP="00876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73F475B" w14:textId="1E28DFA7" w:rsidR="000D7E19" w:rsidRDefault="00F5258D" w:rsidP="00B609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5" w:name="_Toc135430942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bookmarkStart w:id="36" w:name="_Hlk135430839"/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Разработка предложений по совершенствованию инструментов регулирования </w:t>
      </w:r>
      <w:r w:rsid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внешнеторговых связей </w:t>
      </w:r>
      <w:r w:rsidR="000D7E19" w:rsidRP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компаний России и стран </w:t>
      </w:r>
      <w:r w:rsidR="000D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Юго-Восточной Азии</w:t>
      </w:r>
      <w:bookmarkEnd w:id="35"/>
    </w:p>
    <w:p w14:paraId="1D896653" w14:textId="2118BD4C" w:rsidR="00663A11" w:rsidRDefault="00F5258D" w:rsidP="00B609C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7" w:name="_Toc135430943"/>
      <w:bookmarkEnd w:id="36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 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Разработка </w:t>
      </w:r>
      <w:bookmarkStart w:id="38" w:name="_Hlk135434953"/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перспективных направлений развития </w:t>
      </w:r>
      <w:r w:rsid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внешнеторговых связей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России и стран Ю</w:t>
      </w:r>
      <w:r w:rsid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го-Восточной Азии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37"/>
    </w:p>
    <w:bookmarkEnd w:id="38"/>
    <w:p w14:paraId="05359745" w14:textId="77777777" w:rsidR="00614196" w:rsidRPr="00B609CE" w:rsidRDefault="00614196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0CF7B" w14:textId="6E48DF28" w:rsidR="00F5258D" w:rsidRPr="00B609CE" w:rsidRDefault="00614196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Если говорить о перспективных и стратегических направлениях развития ВТС России и стран ЮВА можно выделить определенные отрасли.</w:t>
      </w:r>
    </w:p>
    <w:p w14:paraId="08A6D695" w14:textId="2A98F889" w:rsidR="00F5258D" w:rsidRPr="00B609CE" w:rsidRDefault="00614196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Например, п</w:t>
      </w:r>
      <w:r w:rsidR="00F5258D" w:rsidRPr="00B609CE">
        <w:rPr>
          <w:rFonts w:ascii="Times New Roman" w:hAnsi="Times New Roman" w:cs="Times New Roman"/>
          <w:sz w:val="28"/>
          <w:szCs w:val="28"/>
        </w:rPr>
        <w:t>о прогнозам Международного энергетического агентства, на протяжении следующих 20 лет спрос на нефть, газ и уголь в странах ЮВА продолжит расти. Общий спрос на электроэнергию к 2040 г. вырастет на 80%, или на 1 млрд тонн нефтяного эквивалента. Доля электроэнергии, производимой на угле, вырастет с 32 до 50%, вопреки глобальному тренду на снижение.</w:t>
      </w:r>
    </w:p>
    <w:p w14:paraId="0382CB01" w14:textId="3642B26D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Добыча нефти внутри АСЕАН продолжит снижаться, а спрос будет расти. Зависимость от импорта нефти к 2040 г. достигнет 80%. В газовой отрасли будет увеличиваться и производство, и спрос, однако к 2040 году рост потребности в газовом топливе обгонит собственную добычу, превратив АСЕАН в нетто-импортера газа. К этому моменту страны региона будут тратить на углеводороды $300 млрд в год</w:t>
      </w:r>
      <w:r w:rsidR="008964AE" w:rsidRPr="00B609CE">
        <w:rPr>
          <w:rFonts w:ascii="Times New Roman" w:hAnsi="Times New Roman" w:cs="Times New Roman"/>
          <w:sz w:val="28"/>
          <w:szCs w:val="28"/>
        </w:rPr>
        <w:t>.</w:t>
      </w:r>
    </w:p>
    <w:p w14:paraId="3B8DF196" w14:textId="1EAFDF1E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Для обеспечения энергетической безопасности странам ЮВА понадобится усиленная интеграция энергосетей. </w:t>
      </w:r>
      <w:r w:rsidR="007802A5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>Более 120 млн человек в ЮВА по-прежнему не имеют доступа к электричеству.</w:t>
      </w:r>
      <w:r w:rsidR="007802A5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 xml:space="preserve">Сегодня проект единой энергосети АСЕАН (ASEAN Power Grid) далек от завершения. Из 164 ГВт производимого электричества по сети передается лишь 3,4 ГВт. </w:t>
      </w:r>
    </w:p>
    <w:p w14:paraId="13785807" w14:textId="13C5A32D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Для России участие в региональной энергетической системе имеет большой потенциал. Растущая потребность в газе и сети регазификационных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терминалов создает рынок как собственно поставок СПГ, так и энергетической инфраструктуры, что может заинтересовать «Газпром».</w:t>
      </w:r>
    </w:p>
    <w:p w14:paraId="02285A15" w14:textId="4350A600" w:rsidR="00F5258D" w:rsidRPr="00B609CE" w:rsidRDefault="00241DD9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Также п</w:t>
      </w:r>
      <w:r w:rsidR="00F5258D" w:rsidRPr="00B609CE">
        <w:rPr>
          <w:rFonts w:ascii="Times New Roman" w:hAnsi="Times New Roman" w:cs="Times New Roman"/>
          <w:sz w:val="28"/>
          <w:szCs w:val="28"/>
        </w:rPr>
        <w:t>ерспективными могли бы стать следующие совместные инвестиционные проекты:</w:t>
      </w:r>
    </w:p>
    <w:p w14:paraId="611492F8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</w:t>
      </w:r>
      <w:bookmarkStart w:id="39" w:name="_Hlk135933035"/>
      <w:r w:rsidRPr="00B609CE">
        <w:rPr>
          <w:rFonts w:ascii="Times New Roman" w:hAnsi="Times New Roman" w:cs="Times New Roman"/>
          <w:sz w:val="28"/>
          <w:szCs w:val="28"/>
        </w:rPr>
        <w:t>Принятие участие в создании трансконтинентальной железнодорожной магистрали Азия - Европа</w:t>
      </w:r>
      <w:bookmarkEnd w:id="39"/>
      <w:r w:rsidRPr="00B609CE">
        <w:rPr>
          <w:rFonts w:ascii="Times New Roman" w:hAnsi="Times New Roman" w:cs="Times New Roman"/>
          <w:sz w:val="28"/>
          <w:szCs w:val="28"/>
        </w:rPr>
        <w:t>.</w:t>
      </w:r>
    </w:p>
    <w:p w14:paraId="6D572EE7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Оказание научно-технической и практической помощи в развитии единой энергосети государств-членов АСЕАН.</w:t>
      </w:r>
    </w:p>
    <w:p w14:paraId="44AF3999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- Применение опыта отечественных организаций в развитии и разработке нефтяных месторождений и иных полезных ископаемых.</w:t>
      </w:r>
    </w:p>
    <w:p w14:paraId="114168CB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- </w:t>
      </w:r>
      <w:bookmarkStart w:id="40" w:name="_Hlk135933096"/>
      <w:r w:rsidRPr="00B609CE">
        <w:rPr>
          <w:rFonts w:ascii="Times New Roman" w:hAnsi="Times New Roman" w:cs="Times New Roman"/>
          <w:sz w:val="28"/>
          <w:szCs w:val="28"/>
        </w:rPr>
        <w:t>Расширение партнёрства в освоении космоса.</w:t>
      </w:r>
    </w:p>
    <w:bookmarkEnd w:id="40"/>
    <w:p w14:paraId="155DEECB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Актуальной представляется задача развития контактов между отдельными регионами РФ и стран-членов АСЕАН.</w:t>
      </w:r>
    </w:p>
    <w:p w14:paraId="6FADF550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Тенденция расширения дальнейшего экспорта сохраняется. По объемам продаж более востребованными продуктами остаются продукты сырьевой группы, черные и цветные металлы, нефть, лес, химические продукты. Еще имеются отличные перспективы поставок отечественной машинно-технической продукции. С целью будущего увеличения экспорта в это время ведется активная двусторонняя работа по таким направлениям, как:</w:t>
      </w:r>
    </w:p>
    <w:p w14:paraId="7FA8F0D9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1. Маркетинг отечественных регионов и их товаров на рынке капиталов ЮВА. Используется ряд миссии Сингапурских организаций для обсуждения конкретных проектов в Хабаровске, Приморском крае, Амурской и Томской областях.</w:t>
      </w:r>
    </w:p>
    <w:p w14:paraId="0F2CBF87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2. Поиск источников финансирования проектов в сфере высоких технологий. Проработка перспектив сотрудничества с компаниями, интересы которых распространяются на новейшие разработки в машиностроении, судостроении, автоматизации процессов, лазерной технологии и электроники.</w:t>
      </w:r>
    </w:p>
    <w:p w14:paraId="42BC59E9" w14:textId="77777777" w:rsidR="00F5258D" w:rsidRPr="00B609CE" w:rsidRDefault="00F5258D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3. Установление тесных контактов со структурами АСЕАН с целью более углубленного использования преимуществ РФ в развитии делового сотрудничества с организациями региона.</w:t>
      </w:r>
    </w:p>
    <w:p w14:paraId="6DE9130D" w14:textId="789A96B7" w:rsidR="00F5258D" w:rsidRPr="00B609CE" w:rsidRDefault="00BF7E3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5258D" w:rsidRPr="00B609CE">
        <w:rPr>
          <w:rFonts w:ascii="Times New Roman" w:hAnsi="Times New Roman" w:cs="Times New Roman"/>
          <w:sz w:val="28"/>
          <w:szCs w:val="28"/>
        </w:rPr>
        <w:t>РФ и Индонезия выгодно дополняют друг друга с точки зрения взаимных капиталовложении, развития научно-технического потенциала, наличия крупнейших запасов природных и трудовых ресурсов.</w:t>
      </w:r>
    </w:p>
    <w:p w14:paraId="1D984B82" w14:textId="5A8CA904" w:rsidR="00BF7E3E" w:rsidRPr="00B609CE" w:rsidRDefault="00BF7E3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Если говорить об Индии, то в 2021 году российский экспорт в Индию составил $9,1 млрд., а импорт - $4,4 млрд. – продажи российских товаров более чем в два раза превысили обратный поток. В 2022 году также отмечается значительное сокращение: в Федерации индийских экспортных организаций заявили, что импорт для Индии из РФ превысил экспорт чуть ли не в 10 раз. Россия также наращивает продажи в Индию драгоценных металлов и изделий из них, продукции цветной металлургии, фармацевтической, химической, резинотехнической промышленности, электрических машин, транспортных средств, алюминия и других цветных металлов.</w:t>
      </w:r>
    </w:p>
    <w:p w14:paraId="5CC4029E" w14:textId="34D65A48" w:rsidR="00BF7E3E" w:rsidRPr="00B609CE" w:rsidRDefault="00BF7E3E" w:rsidP="00291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Индия может быть использована как важный участник параллельного импорта западных товаров в Россию – существуют возможности для увеличения продаж продуктов питания, тканей, одежды и обуви взамен ушедших с российского рынка иностранных поставщиков. Таким образом, за рупии Москва может покупать не только индийскую, но и зарубежную продукцию. Поэтому Индия представляет большой интерес с точки зрения перспектив российской торговли как часть общего «поворота в Азию» в результате западных санкций. </w:t>
      </w:r>
    </w:p>
    <w:p w14:paraId="7AC747C2" w14:textId="5056F902" w:rsidR="007802A5" w:rsidRPr="00B609CE" w:rsidRDefault="007802A5" w:rsidP="00291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Перспективы относительно Таиланда. Россия и Таиланд намерены развивать сотрудничество по таким направлениям, как станкостроение, автомобилестроение, производство дорожно-строительной техники и электротехнических изделий.</w:t>
      </w:r>
      <w:r w:rsidR="00291A0D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 xml:space="preserve">Точкой роста может стать и торговля услугами. Прежде всего, это касается инфраструктурных, консалтинговых и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услуг, а также научно-исследовательских разработок. Важным шагом в развитии сотрудничества обеих стран послужит создание постоянной информационной платформы.</w:t>
      </w:r>
    </w:p>
    <w:p w14:paraId="611F7278" w14:textId="550045E4" w:rsidR="00765976" w:rsidRDefault="00BF7E3E" w:rsidP="00E013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вывод, что</w:t>
      </w:r>
      <w:r w:rsidR="00F5258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1" w:name="_Hlk135860958"/>
      <w:bookmarkStart w:id="42" w:name="_Hlk135904499"/>
      <w:r w:rsidR="00420758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 ЮВА </w:t>
      </w:r>
      <w:r w:rsidR="00F5258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занима</w:t>
      </w:r>
      <w:r w:rsidR="00420758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5258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т важнейшее место во внешнеполитических приоритетах РФ. По этой причине, рассматривая состояние двусторонних отношений России со странами</w:t>
      </w:r>
      <w:r w:rsidR="00420758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ЮВА</w:t>
      </w:r>
      <w:r w:rsidR="00F5258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политической сфере, следует выделить, что почти со всеми государствами </w:t>
      </w:r>
      <w:r w:rsidR="00215BD1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юга-востока</w:t>
      </w:r>
      <w:r w:rsidR="00F5258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неё сложились дружественные отношения.</w:t>
      </w:r>
      <w:r w:rsidR="00215BD1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 этой причине есть большое количество перспективных направлений развития внешнеторговых связей с данными странами.</w:t>
      </w:r>
      <w:r w:rsidR="00291A0D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BD1" w:rsidRPr="00291A0D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 факторов благоприятствует дальнейшему наращиванию объемов производства со странами ЮВА, а значит и перспективные направления также имеют тенденцию к росту.</w:t>
      </w:r>
      <w:bookmarkEnd w:id="41"/>
      <w:bookmarkEnd w:id="42"/>
    </w:p>
    <w:p w14:paraId="7F58506C" w14:textId="0AAB1A5F" w:rsidR="006F0CA9" w:rsidRPr="00291A0D" w:rsidRDefault="006F0CA9" w:rsidP="00291A0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более детально определить рекомендации по развитию </w:t>
      </w:r>
      <w:r w:rsidR="00331184" w:rsidRPr="00331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перспективных </w:t>
      </w:r>
      <w:proofErr w:type="gramStart"/>
      <w:r w:rsidR="00331184" w:rsidRPr="0033118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 внешнеторговых</w:t>
      </w:r>
      <w:proofErr w:type="gramEnd"/>
      <w:r w:rsidR="00331184" w:rsidRPr="00331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  России и стран Юго-Восточной Азии</w:t>
      </w:r>
      <w:r w:rsidR="00331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стоит </w:t>
      </w:r>
      <w:r w:rsidR="009E588A">
        <w:rPr>
          <w:rFonts w:ascii="Times New Roman" w:hAnsi="Times New Roman" w:cs="Times New Roman"/>
          <w:color w:val="000000" w:themeColor="text1"/>
          <w:sz w:val="28"/>
          <w:szCs w:val="28"/>
        </w:rPr>
        <w:t>выделить</w:t>
      </w:r>
      <w:r w:rsidR="00331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по отношению к конкретной стране, например, такой как Китай.</w:t>
      </w:r>
    </w:p>
    <w:p w14:paraId="71A96F70" w14:textId="77777777" w:rsidR="00F5258D" w:rsidRPr="00B609CE" w:rsidRDefault="00F5258D" w:rsidP="00291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F9755" w14:textId="36C55DBD" w:rsidR="00663A11" w:rsidRDefault="00F5258D" w:rsidP="00B609C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3" w:name="_Toc135430944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 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Разработка </w:t>
      </w:r>
      <w:bookmarkStart w:id="44" w:name="_Hlk135859969"/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рекомендаций по развитию </w:t>
      </w:r>
      <w:r w:rsid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внешнеторговых связей</w:t>
      </w:r>
      <w:r w:rsidR="00663A11" w:rsidRPr="00663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России и</w:t>
      </w:r>
      <w:bookmarkEnd w:id="43"/>
      <w:r w:rsidR="00F740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Китая</w:t>
      </w:r>
    </w:p>
    <w:bookmarkEnd w:id="44"/>
    <w:p w14:paraId="36885533" w14:textId="77777777" w:rsidR="00647E49" w:rsidRPr="00B609CE" w:rsidRDefault="00647E49" w:rsidP="00B609C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CE165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Говоря о перспективах российского экспорта в Китай, следует отметить, что перспективы взаимовыгодного сотрудничества предприятий обеих стран достаточно широкие.</w:t>
      </w:r>
    </w:p>
    <w:p w14:paraId="1E7FD495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Потенциальные возможности для увеличения экспорта продукции отечественной обрабатывающей промышленности имеются в таких отраслях, как нефтепереработка, металлургия, химия и нефтехимия, лесопромышленный комплекс, атомная энергетика, лёгкая промышленность, машиностроение традиционного направления.</w:t>
      </w:r>
    </w:p>
    <w:p w14:paraId="290B1965" w14:textId="77777777" w:rsidR="00EF478B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В то же время энергоносители останутся основным экспортным товаром в ближайшие годы. Руководство Китая выступило с предложением увеличить импорт энергоносителей из России практически на 50% в течение ближайших 10 лет.</w:t>
      </w:r>
    </w:p>
    <w:p w14:paraId="63E4DD70" w14:textId="44D83DCC" w:rsidR="00F7408E" w:rsidRDefault="00F7408E" w:rsidP="00F74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26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CF5" w:rsidRPr="00EC7CF5">
        <w:rPr>
          <w:rFonts w:ascii="Times New Roman" w:hAnsi="Times New Roman" w:cs="Times New Roman"/>
          <w:sz w:val="28"/>
          <w:szCs w:val="28"/>
        </w:rPr>
        <w:t>–</w:t>
      </w:r>
      <w:r w:rsidR="00EC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7408E">
        <w:rPr>
          <w:rFonts w:ascii="Times New Roman" w:hAnsi="Times New Roman" w:cs="Times New Roman"/>
          <w:sz w:val="28"/>
          <w:szCs w:val="28"/>
        </w:rPr>
        <w:t>рекомендаций по развитию внешнеторговых связей России и Китая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408E" w14:paraId="64B0F66B" w14:textId="77777777" w:rsidTr="00F7408E">
        <w:tc>
          <w:tcPr>
            <w:tcW w:w="4672" w:type="dxa"/>
          </w:tcPr>
          <w:p w14:paraId="6279F2B8" w14:textId="4C91D2A6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4673" w:type="dxa"/>
          </w:tcPr>
          <w:p w14:paraId="7B617420" w14:textId="5FE36C88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F7408E" w14:paraId="353D86A0" w14:textId="77777777" w:rsidTr="00F7408E">
        <w:tc>
          <w:tcPr>
            <w:tcW w:w="4672" w:type="dxa"/>
          </w:tcPr>
          <w:p w14:paraId="73EA5E61" w14:textId="49D7448B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по строительству энергетических мощностей</w:t>
            </w:r>
          </w:p>
        </w:tc>
        <w:tc>
          <w:tcPr>
            <w:tcW w:w="4673" w:type="dxa"/>
          </w:tcPr>
          <w:p w14:paraId="0133A495" w14:textId="19281491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Строительство атомных, тепло- и гидроэлектростанций на территории Китая.</w:t>
            </w:r>
          </w:p>
        </w:tc>
      </w:tr>
      <w:tr w:rsidR="00F7408E" w14:paraId="6CF4E100" w14:textId="77777777" w:rsidTr="00F7408E">
        <w:tc>
          <w:tcPr>
            <w:tcW w:w="4672" w:type="dxa"/>
          </w:tcPr>
          <w:p w14:paraId="14627F32" w14:textId="18B28F8E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Реконструкции промышленных предприятий</w:t>
            </w:r>
          </w:p>
        </w:tc>
        <w:tc>
          <w:tcPr>
            <w:tcW w:w="4673" w:type="dxa"/>
          </w:tcPr>
          <w:p w14:paraId="3A011674" w14:textId="77777777" w:rsidR="00610DC9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Интерес для наших компаний могут представлять объекты энергетики, например мини-ГЭС, поставка оборудования для перекачки газа, поставка некоторых видов горношахтного оборудования, в том числе для добычи угля открытым способом, металлопроката.</w:t>
            </w:r>
          </w:p>
          <w:p w14:paraId="21B662B1" w14:textId="77777777" w:rsidR="00F7408E" w:rsidRPr="00610DC9" w:rsidRDefault="00F7408E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8E" w14:paraId="238F7215" w14:textId="77777777" w:rsidTr="00F7408E">
        <w:tc>
          <w:tcPr>
            <w:tcW w:w="4672" w:type="dxa"/>
          </w:tcPr>
          <w:p w14:paraId="0968A424" w14:textId="1E91F409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расширения российского экспорта химических товаров</w:t>
            </w:r>
          </w:p>
        </w:tc>
        <w:tc>
          <w:tcPr>
            <w:tcW w:w="4673" w:type="dxa"/>
          </w:tcPr>
          <w:p w14:paraId="0E6DC0F0" w14:textId="74BE7635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К перспективным для расширения сбыта на рынке Китая следует отнести минеральные удобрения, аммиак, полимеры, полиэтилен, полипропилен, полиуретан, бензол, фенол, спирты, кислоты</w:t>
            </w:r>
          </w:p>
        </w:tc>
      </w:tr>
      <w:tr w:rsidR="00F7408E" w14:paraId="3BF024FF" w14:textId="77777777" w:rsidTr="00F7408E">
        <w:tc>
          <w:tcPr>
            <w:tcW w:w="4672" w:type="dxa"/>
          </w:tcPr>
          <w:p w14:paraId="511860A0" w14:textId="652DE571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Экспорт продукции лесной и целлюлозно-бумажной промышленности</w:t>
            </w:r>
          </w:p>
        </w:tc>
        <w:tc>
          <w:tcPr>
            <w:tcW w:w="4673" w:type="dxa"/>
          </w:tcPr>
          <w:p w14:paraId="2F3FC187" w14:textId="40A10A8C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Имеет тенденцию к росту, однако сдерживается из-за отсутствия координации присутствия на китайском рынке большого числа российских экспортёров</w:t>
            </w:r>
          </w:p>
        </w:tc>
      </w:tr>
      <w:tr w:rsidR="00F7408E" w14:paraId="26D6E224" w14:textId="77777777" w:rsidTr="00F7408E">
        <w:tc>
          <w:tcPr>
            <w:tcW w:w="4672" w:type="dxa"/>
          </w:tcPr>
          <w:p w14:paraId="06C81305" w14:textId="59396447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экспорта в Китай отечественной </w:t>
            </w:r>
            <w:proofErr w:type="spellStart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машинотехнической</w:t>
            </w:r>
            <w:proofErr w:type="spellEnd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4673" w:type="dxa"/>
          </w:tcPr>
          <w:p w14:paraId="448E6C20" w14:textId="4184967D" w:rsidR="00F7408E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достигнуто также в результате организации масштабной </w:t>
            </w:r>
            <w:proofErr w:type="spellStart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- и многосторонней производственной и научно-технической кооперации, вовлечения российских научных разработок в хозяйственный оборот</w:t>
            </w:r>
          </w:p>
        </w:tc>
      </w:tr>
      <w:tr w:rsidR="00610DC9" w14:paraId="6221DAE4" w14:textId="77777777" w:rsidTr="00F7408E">
        <w:tc>
          <w:tcPr>
            <w:tcW w:w="4672" w:type="dxa"/>
          </w:tcPr>
          <w:p w14:paraId="256ADD12" w14:textId="37D0568F" w:rsidR="00610DC9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Перспективы в сфере предоставления услуг китайским партнёрам</w:t>
            </w:r>
          </w:p>
        </w:tc>
        <w:tc>
          <w:tcPr>
            <w:tcW w:w="4673" w:type="dxa"/>
          </w:tcPr>
          <w:p w14:paraId="0F7B46D7" w14:textId="53A8A7DE" w:rsidR="00610DC9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В таких областях, как туризм, транспорт, услуги связи, банковский сектор, страховое дело, </w:t>
            </w:r>
            <w:proofErr w:type="gramStart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>авиа-космическое</w:t>
            </w:r>
            <w:proofErr w:type="gramEnd"/>
            <w:r w:rsidRPr="00610D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земельная аренда, услуги в сфере атомной энергетики.</w:t>
            </w:r>
          </w:p>
          <w:p w14:paraId="0FAFB0E4" w14:textId="77777777" w:rsidR="00610DC9" w:rsidRPr="00610DC9" w:rsidRDefault="00610DC9" w:rsidP="0061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1C150" w14:textId="77777777" w:rsidR="00F7408E" w:rsidRPr="00B609CE" w:rsidRDefault="00F7408E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33475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Российские компании заинтересованы в расширении взаимодействия по строительству энергетических мощностей, прежде всего атомных, тепло- и гидроэлектростанций на территории Китая. Кроме того, в формате новой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энергетической стратегии Китая с учётом фактора возрастания зависимости китайской экономики от импорта энергоносителей было бы полезно вновь вернуться к обсуждению проектов масштабного экспорта электроэнергии из России в Китай, в первую очередь в провинции северо-востока.</w:t>
      </w:r>
    </w:p>
    <w:p w14:paraId="781032EF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Металлы, наряду с энергоносителями, будут в числе основных товаров российского экспорта в Китай. Определённый рост их поставок в 90-е годы свидетельствует о достаточно высокой конкурентоспособности металлургической промышленности России. Важно, что отечественная металлопродукция по многим позициям соответствует международным стандартам.</w:t>
      </w:r>
    </w:p>
    <w:p w14:paraId="207EF123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России необходимо существенное участие в реконструкции промышленных предприятий. Интерес для наших компаний могут представлять объекты энергетики, например мини-ГЭС, поставка оборудования для перекачки газа, поставка некоторых видов горношахтного оборудования, в том числе для добычи угля открытым способом, металлопроката.</w:t>
      </w:r>
    </w:p>
    <w:p w14:paraId="40F59E5C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Россия занимает достаточно прочные позиции на рынке целого ряда химических товаров, сравнительно простых, энергоёмких или базирующихся на высококачественном и дешёвом сырье для их производства. Перспективы дальнейшего расширения российского экспорта химических товаров являются весьма благоприятными. К перспективным для расширения сбыта на рынке Китая следует отнести минеральные удобрения, аммиак, полимеры, полиэтилен, полипропилен, полиуретан, бензол, фенол, спирты, кислоты.</w:t>
      </w:r>
    </w:p>
    <w:p w14:paraId="29C916AD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Экспорт продукции лесной и целлюлозно-бумажной промышленности имеет тенденцию к росту, однако сдерживается из-за отсутствия координации присутствия на китайском рынке большого числа российских экспортёров.</w:t>
      </w:r>
    </w:p>
    <w:p w14:paraId="2277A9DD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bookmarkStart w:id="45" w:name="_Hlk135933715"/>
      <w:r w:rsidRPr="00B609CE">
        <w:rPr>
          <w:rFonts w:ascii="Times New Roman" w:hAnsi="Times New Roman" w:cs="Times New Roman"/>
          <w:sz w:val="28"/>
          <w:szCs w:val="28"/>
        </w:rPr>
        <w:t xml:space="preserve">машиностроительный комплекс России предпринимает усилия по освоению новых, конкурентоспособных видов </w:t>
      </w:r>
      <w:r w:rsidRPr="00B609CE">
        <w:rPr>
          <w:rFonts w:ascii="Times New Roman" w:hAnsi="Times New Roman" w:cs="Times New Roman"/>
          <w:sz w:val="28"/>
          <w:szCs w:val="28"/>
        </w:rPr>
        <w:lastRenderedPageBreak/>
        <w:t>машин, оборудования и транспортных средств, постепенно увеличивая свой экспортный потенциал. Это, прежде всего, продукция ракетно-космической и авиационной промышленности; электротехническое оборудование, электроды, энергетическое оборудование, квантовая электроника, полупроводниковые приборы, электронно-оптические преобразователи, интегральные схемы, лазерные преобразователи; метал</w:t>
      </w:r>
      <w:bookmarkEnd w:id="45"/>
      <w:r w:rsidRPr="00B609CE">
        <w:rPr>
          <w:rFonts w:ascii="Times New Roman" w:hAnsi="Times New Roman" w:cs="Times New Roman"/>
          <w:sz w:val="28"/>
          <w:szCs w:val="28"/>
        </w:rPr>
        <w:t>лорежущие станки и подшипники; медицинское оборудование, суда.</w:t>
      </w:r>
    </w:p>
    <w:p w14:paraId="63BC53E8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Расширение экспорта в Китай отечественной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машинотехнической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продукции может быть достигнуто также в результате организации масштабной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- и многосторонней производственной и научно-технической кооперации, вовлечения российских научных разработок в хозяйственный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оборот,  российских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лицензий, ноу-хау и других объектов интеллектуальной собственности - в экспортный оборот.</w:t>
      </w:r>
    </w:p>
    <w:p w14:paraId="4AEBD634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Решение основной стратегической задачи развития российского товарного экспорта за счёт опережающего роста поставок готовой промышленной продукции с высокой добавленной стоимостью, особенно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машинотехнических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и высокотехнологичных изделий, возможно только в случае реализации целого комплекса мер по повышению их конкурентоспособности.</w:t>
      </w:r>
    </w:p>
    <w:p w14:paraId="54856A72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Большие перспективы имеются также и в сфере предоставления услуг китайским партнёрам. Речь может идти в первую очередь о таких областях, как туризм, транспорт, услуги связи, банковский сектор, страховое дело,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авиа-космическое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направление, земельная аренда, услуги в сфере атомной энергетики.</w:t>
      </w:r>
    </w:p>
    <w:p w14:paraId="1D51844A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Что касается перспектив импорта из Китая, то в китайских поставках будут по-прежнему преобладать продукты народного потребления, одежда, обувь.</w:t>
      </w:r>
    </w:p>
    <w:p w14:paraId="5B4CBB6F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модернизации производственной базы российской экономики, повышения конкурентоспособности в условиях вступления в ВТО обусловят высокие темпы роста импортного спроса на товары инвестиционного назначения. Есть основания прогнозировать высокие темпы роста импорта из Китая наиболее перспективных видов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машинотехнической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продукции: информационной и телекоммуникационной техники, другого высокотехнологического оборудования. Одновременно будет стабилизироваться импорт строительной и сельхозтехники, бытовой электроники по мере развития их производства в рамках импортозамещения в России.</w:t>
      </w:r>
    </w:p>
    <w:p w14:paraId="29BF8624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Хочется верить, что тенденции снижения импорта из Китая в перспективе могут коснуться товаров широкого потребления в лёгкой промышленности после модернизации и наращивания мощностей собственного производства в России, в т.ч. и в кооперации с китайскими фирмами.</w:t>
      </w:r>
    </w:p>
    <w:p w14:paraId="48989B7D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Образ китайской продукции постепенно меняется к лучшему и принимается всё большей частью российских потребителей. Китайские предприятия должны думать об участии в российском оптово-розничном рынке: посредством создания экспедирующих центров складского типа или оптовых центров, завязывать в единую сеть закупку, транспортировку, таможенную очистку, доставку, сбыт и прочие звенья в единую законченную товарную цепочку. Это создаст стабильные пути поставки на российский рынок ещё большего количества китайских товаров.</w:t>
      </w:r>
    </w:p>
    <w:p w14:paraId="76278ED3" w14:textId="77777777" w:rsidR="00EF478B" w:rsidRPr="00B609CE" w:rsidRDefault="00EF478B" w:rsidP="00B60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В целом, развитие импорта России из Китая будет определяться рядом факторов, и прежде всего: темпами развития российской экономики и её потребностями в современном высокотехнологичном оборудовании, уровнем либерализации предпринимательской деятельности на российском рынке и финансовыми возможностями российских предприятий, а также степенью интеграции российской экономики в европейское и мировое хозяйство.</w:t>
      </w:r>
    </w:p>
    <w:p w14:paraId="5EF53016" w14:textId="32C850EC" w:rsidR="00647E49" w:rsidRDefault="00EF478B" w:rsidP="00204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>Относительно перспектив инвестиционного и кооперационного сотрудничества с Китаем можно ожидать, что здесь развитие в значительной степени будет зависеть от успешного хода реформ в России и их социально-экономических результатов. Для китайских партнёров и впредь важными факторами будут оставаться создание благоприятного инвестиционного климата в России, укрепление законодательной базы и дебюрократизация в экономической, финансовой и административной сфере.</w:t>
      </w:r>
    </w:p>
    <w:p w14:paraId="7475550F" w14:textId="3C05365C" w:rsidR="00765976" w:rsidRDefault="00765976" w:rsidP="00765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76">
        <w:rPr>
          <w:rFonts w:ascii="Times New Roman" w:hAnsi="Times New Roman" w:cs="Times New Roman"/>
          <w:sz w:val="28"/>
          <w:szCs w:val="28"/>
        </w:rPr>
        <w:t xml:space="preserve">Если обобщить вышесказанное можно сделать вывод,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765976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76">
        <w:rPr>
          <w:rFonts w:ascii="Times New Roman" w:hAnsi="Times New Roman" w:cs="Times New Roman"/>
          <w:sz w:val="28"/>
          <w:szCs w:val="28"/>
        </w:rPr>
        <w:t>сотрудничество с Китаем</w:t>
      </w:r>
      <w:r>
        <w:rPr>
          <w:rFonts w:ascii="Times New Roman" w:hAnsi="Times New Roman" w:cs="Times New Roman"/>
          <w:sz w:val="28"/>
          <w:szCs w:val="28"/>
        </w:rPr>
        <w:t xml:space="preserve"> играет большую роль для экономики России</w:t>
      </w:r>
      <w:r w:rsidRPr="00765976">
        <w:rPr>
          <w:rFonts w:ascii="Times New Roman" w:hAnsi="Times New Roman" w:cs="Times New Roman"/>
          <w:sz w:val="28"/>
          <w:szCs w:val="28"/>
        </w:rPr>
        <w:t xml:space="preserve">. Кроме того, ухудшение отношений России и Западных стран послужило особым поводом для усиления </w:t>
      </w:r>
      <w:r>
        <w:rPr>
          <w:rFonts w:ascii="Times New Roman" w:hAnsi="Times New Roman" w:cs="Times New Roman"/>
          <w:sz w:val="28"/>
          <w:szCs w:val="28"/>
        </w:rPr>
        <w:t xml:space="preserve">и наращивания </w:t>
      </w:r>
      <w:r w:rsidRPr="00765976">
        <w:rPr>
          <w:rFonts w:ascii="Times New Roman" w:hAnsi="Times New Roman" w:cs="Times New Roman"/>
          <w:sz w:val="28"/>
          <w:szCs w:val="28"/>
        </w:rPr>
        <w:t>сотрудничества с Китаем.</w:t>
      </w:r>
      <w:r>
        <w:rPr>
          <w:rFonts w:ascii="Times New Roman" w:hAnsi="Times New Roman" w:cs="Times New Roman"/>
          <w:sz w:val="28"/>
          <w:szCs w:val="28"/>
        </w:rPr>
        <w:t xml:space="preserve"> Есть множество</w:t>
      </w:r>
      <w:r w:rsidR="00F35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="00F35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развивать и создавать в связи вышесказанными фактами.</w:t>
      </w:r>
    </w:p>
    <w:p w14:paraId="3B737A6D" w14:textId="19DBB4CC" w:rsidR="00765976" w:rsidRDefault="00765976" w:rsidP="00204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третьей главе:</w:t>
      </w:r>
    </w:p>
    <w:p w14:paraId="14164578" w14:textId="4690F899" w:rsidR="00765976" w:rsidRPr="00765976" w:rsidRDefault="00765976" w:rsidP="00765976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5976">
        <w:rPr>
          <w:rFonts w:ascii="Times New Roman" w:hAnsi="Times New Roman" w:cs="Times New Roman"/>
          <w:sz w:val="28"/>
          <w:szCs w:val="28"/>
        </w:rPr>
        <w:t>траны ЮВА занимают важнейшее место во внешнеполитических приоритетах РФ. По этой причине, рассматривая состояние двусторонних отношений России со странами ЮВА в политической сфере, следует выделить, что почти со всеми государствами юга-востока у неё сложились дружественные отношения. Именно по этой причине есть большое количество перспективных направлений развития внешнеторговых связей с данными странами. Множество факторов благоприятствует дальнейшему наращиванию объемов производства со странами ЮВА, а значит и перспективные направления также имеют тенденцию к росту.</w:t>
      </w:r>
    </w:p>
    <w:p w14:paraId="6E3689FB" w14:textId="12168D2E" w:rsidR="00765976" w:rsidRDefault="005473D5" w:rsidP="00765976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_Hlk135904544"/>
      <w:bookmarkStart w:id="47" w:name="_Hlk135347096"/>
      <w:r w:rsidRPr="00765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стремится повысить конкурентоспособность экономики за счет инновационного обновления, реализовать свой таможенный потенциал, и, как следствие, укрепить свои позиции на расширяющихся мировых рынках. Большую роль в достижении этих целей в настоящее время играет сотрудничество с Китаем. Кроме того, ухудшение отношений России и </w:t>
      </w:r>
      <w:r w:rsidRPr="00765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Западных стран послужило особым поводом для усиления сотрудничества с Китаем.</w:t>
      </w:r>
    </w:p>
    <w:p w14:paraId="2793A8AA" w14:textId="3231C0AB" w:rsidR="005473D5" w:rsidRPr="00765976" w:rsidRDefault="005473D5" w:rsidP="0076597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97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отношений с Китаем, обе стороны стремятся развивать взаимодействие и искать новые точки соприкосновения в рамках международных и региональных организаций и союзов.</w:t>
      </w:r>
      <w:r w:rsidR="00765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 этой причине можно определить множество рекомендаций по развитию инструментов </w:t>
      </w:r>
      <w:r w:rsidR="00F350D8">
        <w:rPr>
          <w:rFonts w:ascii="Times New Roman" w:hAnsi="Times New Roman" w:cs="Times New Roman"/>
          <w:color w:val="000000" w:themeColor="text1"/>
          <w:sz w:val="28"/>
          <w:szCs w:val="28"/>
        </w:rPr>
        <w:t>внешнеторговых связей.</w:t>
      </w:r>
    </w:p>
    <w:bookmarkEnd w:id="46"/>
    <w:bookmarkEnd w:id="47"/>
    <w:p w14:paraId="326A02B5" w14:textId="5E2870B9" w:rsidR="00647E49" w:rsidRPr="00B609CE" w:rsidRDefault="00876261" w:rsidP="0087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CC7464" w14:textId="1D8347C7" w:rsidR="00B262EB" w:rsidRPr="00B262EB" w:rsidRDefault="00FC35EC" w:rsidP="00B262E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8" w:name="_Toc135430945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</w:t>
      </w:r>
      <w:r w:rsidR="0020202D"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  <w:bookmarkEnd w:id="48"/>
    </w:p>
    <w:p w14:paraId="5E6D2DCF" w14:textId="16428C48" w:rsidR="00B262EB" w:rsidRPr="0082473C" w:rsidRDefault="00B262EB" w:rsidP="008247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3C">
        <w:rPr>
          <w:rFonts w:ascii="Times New Roman" w:hAnsi="Times New Roman" w:cs="Times New Roman"/>
          <w:sz w:val="28"/>
          <w:szCs w:val="28"/>
        </w:rPr>
        <w:t xml:space="preserve">На сегодняшний день, в связи с глобальными изменениями в экономической и политической сферах, </w:t>
      </w:r>
      <w:r w:rsidR="0082473C" w:rsidRPr="0082473C">
        <w:rPr>
          <w:rFonts w:ascii="Times New Roman" w:hAnsi="Times New Roman" w:cs="Times New Roman"/>
          <w:sz w:val="28"/>
          <w:szCs w:val="28"/>
        </w:rPr>
        <w:t xml:space="preserve">необходимо быстро реагировать на процессы, которые происходят. Введение санкций и ограничений против России </w:t>
      </w:r>
      <w:r w:rsidR="0082473C">
        <w:rPr>
          <w:rFonts w:ascii="Times New Roman" w:hAnsi="Times New Roman" w:cs="Times New Roman"/>
          <w:sz w:val="28"/>
          <w:szCs w:val="28"/>
        </w:rPr>
        <w:t xml:space="preserve">могли нанести ей огромный урон, однако благодаря быстрой реакции и способности </w:t>
      </w:r>
      <w:proofErr w:type="gramStart"/>
      <w:r w:rsidR="0082473C">
        <w:rPr>
          <w:rFonts w:ascii="Times New Roman" w:hAnsi="Times New Roman" w:cs="Times New Roman"/>
          <w:sz w:val="28"/>
          <w:szCs w:val="28"/>
        </w:rPr>
        <w:t>к переориентировки</w:t>
      </w:r>
      <w:proofErr w:type="gramEnd"/>
      <w:r w:rsidR="0082473C">
        <w:rPr>
          <w:rFonts w:ascii="Times New Roman" w:hAnsi="Times New Roman" w:cs="Times New Roman"/>
          <w:sz w:val="28"/>
          <w:szCs w:val="28"/>
        </w:rPr>
        <w:t>, глобальные потери получилось предотвратить. Избежать кризис России помог рынок стран Юго-Восточной Азии. Исходя из этого можно сделать следующие выводы:</w:t>
      </w:r>
    </w:p>
    <w:p w14:paraId="1EC39BF7" w14:textId="29E8AE23" w:rsidR="00FE6151" w:rsidRPr="00FE6151" w:rsidRDefault="00FE6151" w:rsidP="00FE6151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1">
        <w:rPr>
          <w:rFonts w:ascii="Times New Roman" w:hAnsi="Times New Roman" w:cs="Times New Roman"/>
          <w:sz w:val="28"/>
          <w:szCs w:val="28"/>
        </w:rPr>
        <w:t>Основными целями и задачами внешнеторговых связей России со странами ЮВА, является увеличение производства, развитие отраслей научно-технического характера, а также закупка дефицитных в России товаров. Помимо этого, также необходимо помнить о том, что еще одной важной целью и направлением является продажа нефти газа и т.д. Сотрудничество со странами ЮВА является центральной задачей в развитии внешней экономики России на сегодняшний день.</w:t>
      </w:r>
    </w:p>
    <w:p w14:paraId="735787C1" w14:textId="77777777" w:rsidR="00FE6151" w:rsidRDefault="00FE6151" w:rsidP="00FE6151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6151">
        <w:rPr>
          <w:rFonts w:ascii="Times New Roman" w:hAnsi="Times New Roman" w:cs="Times New Roman"/>
          <w:sz w:val="28"/>
          <w:szCs w:val="28"/>
        </w:rPr>
        <w:t xml:space="preserve">уществуют разнообразные методы и инструменты развития ВТС России и стран ЮВА. Однако, очевидно, что все они имеют свое значение и необходимость. На сегодняшний день поддержание положительных торговых связей со странами юго-востока необходимо и важно для России, </w:t>
      </w:r>
      <w:proofErr w:type="gramStart"/>
      <w:r w:rsidRPr="00FE6151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FE6151">
        <w:rPr>
          <w:rFonts w:ascii="Times New Roman" w:hAnsi="Times New Roman" w:cs="Times New Roman"/>
          <w:sz w:val="28"/>
          <w:szCs w:val="28"/>
        </w:rPr>
        <w:t xml:space="preserve"> страны запада и США, настроены против России. Те отношения, которые поддерживаются со странами ЮВА данными инструментами и методами необходимо не только сохранять, но также увеличивать и развивать.</w:t>
      </w:r>
    </w:p>
    <w:p w14:paraId="2542B715" w14:textId="77777777" w:rsidR="00FE6151" w:rsidRPr="00FE6151" w:rsidRDefault="00FE6151" w:rsidP="00FE6151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ситуации, которая сложилась за последнее десятилетие, в особенности повлияли последние годы, сотрудничество, выстраивание и улучшение партнерских отношений со странами ЮВА является наиболее выгодным и перспективным решением для России. Благодаря тому, что большинство стран востока не поддержали санкционную политику запада по отношению к России, можно рассчитывать на увеличение товарооборота между Россией и странами ЮВА. Кроме того, со многими странами юга-</w:t>
      </w:r>
      <w:r w:rsidRPr="00FE61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востока уже были достаточно хорошо налажены внешнеторговые связи, что стало основой для наращивания и увеличения этих связей. </w:t>
      </w:r>
    </w:p>
    <w:p w14:paraId="43A29354" w14:textId="77777777" w:rsidR="00FE6151" w:rsidRPr="00FE6151" w:rsidRDefault="00FE6151" w:rsidP="00FE6151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Россия и Китай имеют множество направлений во внешнеторговых связях. Российско-китайские отношения имеют богатую, но в то же время противоречивую историю. Несмотря на то, что в разные периоды времени на планы государств неоднократно влияли финансовые и политические кризисы, Россия и Китай продолжают развивать торгово- экономические отношения. Основы и принципы стратегического сотрудничества России и Китая закреплены в подписанных между странами документах. С введением западом санкций против Росси, количество направлений торговых связей и объем товарооборота с Китаем значительно увеличился, благодаря этому Россия смогла избежать определенных потерь после санкций. </w:t>
      </w:r>
    </w:p>
    <w:p w14:paraId="46EF7A0B" w14:textId="77777777" w:rsidR="00F350D8" w:rsidRDefault="00FE6151" w:rsidP="00F350D8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1">
        <w:rPr>
          <w:rFonts w:ascii="Times New Roman" w:hAnsi="Times New Roman" w:cs="Times New Roman"/>
          <w:sz w:val="28"/>
          <w:szCs w:val="28"/>
        </w:rPr>
        <w:t>Страны ЮВА занимают важнейшее место во внешнеполитических приоритетах РФ. По этой причине, рассматривая состояние двусторонних отношений России со странами ЮВА в политической сфере, следует выделить, что почти со всеми государствами юга-востока у неё сложились дружественные отношения. Именно по этой причине есть большое количество перспективных направлений развития внешнеторговых связей с данными странами. Множество факторов благоприятствует дальнейшему наращиванию объемов производства со странами ЮВА, а значит и перспективные направления также имеют тенденцию к росту.</w:t>
      </w:r>
    </w:p>
    <w:p w14:paraId="0DA3E936" w14:textId="04AB9E95" w:rsidR="00F350D8" w:rsidRPr="00F350D8" w:rsidRDefault="00F350D8" w:rsidP="00F350D8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D8">
        <w:rPr>
          <w:rFonts w:ascii="Times New Roman" w:hAnsi="Times New Roman" w:cs="Times New Roman"/>
          <w:color w:val="000000" w:themeColor="text1"/>
          <w:sz w:val="28"/>
          <w:szCs w:val="28"/>
        </w:rPr>
        <w:t>Россия стремится повысить конкурентоспособность экономики за счет инновационного обновления, реализовать свой таможенный потенциал, и, как следствие, укрепить свои позиции на расширяющихся мировых рынках. Большую роль в достижении этих целей в настоящее время играет сотрудничество с Китаем. Кроме того, ухудшение отношений России и Западных стран послужило особым поводом для усиления сотрудничества с Китаем.</w:t>
      </w:r>
    </w:p>
    <w:p w14:paraId="64367CC1" w14:textId="77777777" w:rsidR="00F350D8" w:rsidRPr="00765976" w:rsidRDefault="00F350D8" w:rsidP="00F350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отношений с Китаем, обе стороны стремятся развивать взаимодействие и искать новые точки соприкосновения в рамках международных и региональных организаций и союзов.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 этой причине можно определить множество рекомендаций по развитию инструментов внешнеторговых связей.</w:t>
      </w:r>
    </w:p>
    <w:p w14:paraId="38C38CC6" w14:textId="247181F0" w:rsidR="00876261" w:rsidRPr="00F350D8" w:rsidRDefault="00876261" w:rsidP="00F350D8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4680031B" w14:textId="7C61B5D0" w:rsidR="00FE6151" w:rsidRPr="00876261" w:rsidRDefault="00FE6151" w:rsidP="0087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B711DD" w14:textId="3A295204" w:rsidR="000137D8" w:rsidRDefault="000137D8" w:rsidP="0087626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9" w:name="_Toc135430946"/>
      <w:r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</w:t>
      </w:r>
      <w:r w:rsidR="00DE55E0" w:rsidRPr="00DE55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ПИСОК ИСПОЛЬЗОВАННЫХ ИСТОЧНИКОВ</w:t>
      </w:r>
      <w:bookmarkEnd w:id="49"/>
    </w:p>
    <w:p w14:paraId="4C946A75" w14:textId="77777777" w:rsidR="00C13887" w:rsidRPr="00C13887" w:rsidRDefault="00C13887" w:rsidP="00C13887"/>
    <w:p w14:paraId="40CC31E4" w14:textId="2A083C0B" w:rsidR="00C13887" w:rsidRPr="00C13887" w:rsidRDefault="00C13887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BD3">
        <w:rPr>
          <w:rFonts w:ascii="Times New Roman" w:hAnsi="Times New Roman" w:cs="Times New Roman"/>
          <w:sz w:val="28"/>
          <w:szCs w:val="28"/>
        </w:rPr>
        <w:t>Федеральный закон от 08.12.2003 N 164-ФЗ (ред. от 29.12.2022) "Об основах государственного регулирования внешнеторговой деятельности" (с изм. и доп., вступ. в силу с 01.04.2023</w:t>
      </w:r>
      <w:bookmarkStart w:id="50" w:name="_Hlk135598948"/>
      <w:r w:rsidRPr="00097B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88A">
        <w:rPr>
          <w:rFonts w:ascii="Times New Roman" w:hAnsi="Times New Roman" w:cs="Times New Roman"/>
          <w:sz w:val="28"/>
          <w:szCs w:val="28"/>
        </w:rPr>
        <w:t xml:space="preserve"> </w:t>
      </w:r>
      <w:bookmarkStart w:id="51" w:name="_Hlk135599363"/>
      <w:r w:rsidRPr="00C13887">
        <w:rPr>
          <w:rFonts w:ascii="Times New Roman" w:hAnsi="Times New Roman" w:cs="Times New Roman"/>
          <w:sz w:val="28"/>
          <w:szCs w:val="28"/>
        </w:rPr>
        <w:t>[Электронный ресурс]: офиц. сайт. – Режим доступа:</w:t>
      </w:r>
      <w:bookmarkEnd w:id="51"/>
      <w:r w:rsidRPr="00C13887">
        <w:rPr>
          <w:rFonts w:ascii="Times New Roman" w:hAnsi="Times New Roman" w:cs="Times New Roman"/>
          <w:sz w:val="28"/>
          <w:szCs w:val="28"/>
        </w:rPr>
        <w:t xml:space="preserve"> </w:t>
      </w:r>
      <w:bookmarkEnd w:id="50"/>
      <w:r w:rsidRPr="00C13887">
        <w:rPr>
          <w:rFonts w:ascii="Times New Roman" w:hAnsi="Times New Roman" w:cs="Times New Roman"/>
          <w:sz w:val="28"/>
          <w:szCs w:val="28"/>
        </w:rPr>
        <w:t>https://www.consultant.ru/document/cons_doc_LAW_45397/</w:t>
      </w:r>
    </w:p>
    <w:p w14:paraId="5EE1D8EF" w14:textId="29A68AA3" w:rsidR="00C13887" w:rsidRDefault="00C13887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87">
        <w:rPr>
          <w:rFonts w:ascii="Times New Roman" w:hAnsi="Times New Roman" w:cs="Times New Roman"/>
          <w:sz w:val="28"/>
          <w:szCs w:val="28"/>
        </w:rPr>
        <w:t>Аналитическая справка и статистические данные по внешней торговле России и Китая по итогам первого полугодия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87">
        <w:rPr>
          <w:rFonts w:ascii="Times New Roman" w:hAnsi="Times New Roman" w:cs="Times New Roman"/>
          <w:sz w:val="28"/>
          <w:szCs w:val="28"/>
        </w:rPr>
        <w:t>[Электронный ресурс]: офиц. сайт.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887">
        <w:rPr>
          <w:rFonts w:ascii="Times New Roman" w:hAnsi="Times New Roman" w:cs="Times New Roman"/>
          <w:sz w:val="28"/>
          <w:szCs w:val="28"/>
        </w:rPr>
        <w:t>http://www.russchinatrade.ru/assets/files/ch-ru-cooperation/Торговля%20России%20и%20Китая%20в%20I%20полугод%202022%20г..</w:t>
      </w:r>
      <w:proofErr w:type="gramEnd"/>
      <w:r w:rsidRPr="00C13887">
        <w:rPr>
          <w:rFonts w:ascii="Times New Roman" w:hAnsi="Times New Roman" w:cs="Times New Roman"/>
          <w:sz w:val="28"/>
          <w:szCs w:val="28"/>
        </w:rPr>
        <w:t>pdf</w:t>
      </w:r>
    </w:p>
    <w:p w14:paraId="4409D2CE" w14:textId="20A46C77" w:rsidR="00647E49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Артёмова, Е. И. Государственное регулирование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учеб. пособие / Е. И. Артёмова, М. В. Зелинская, Л. В. Коваленко. — Краснодар: Краснодарский центр научно-технической информации, 2016.196 с.</w:t>
      </w:r>
    </w:p>
    <w:p w14:paraId="4CA64850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Абалки</w:t>
      </w:r>
      <w:r w:rsidR="00DB3463" w:rsidRPr="00B609CE">
        <w:rPr>
          <w:rFonts w:ascii="Times New Roman" w:hAnsi="Times New Roman" w:cs="Times New Roman"/>
          <w:sz w:val="28"/>
          <w:szCs w:val="28"/>
        </w:rPr>
        <w:t>н</w:t>
      </w:r>
      <w:r w:rsidRPr="00B609CE">
        <w:rPr>
          <w:rFonts w:ascii="Times New Roman" w:hAnsi="Times New Roman" w:cs="Times New Roman"/>
          <w:sz w:val="28"/>
          <w:szCs w:val="28"/>
        </w:rPr>
        <w:t xml:space="preserve"> Л. Стратегия России: взгляд в завтрашний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день ;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методологические размышления / Экономист. — 2003. - №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7.С.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3-9</w:t>
      </w:r>
    </w:p>
    <w:p w14:paraId="3BC429AE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Андронова И.В. Внешнеэкономическая безопасность Росси</w:t>
      </w:r>
      <w:r w:rsidR="00DB3463" w:rsidRPr="00B609CE">
        <w:rPr>
          <w:rFonts w:ascii="Times New Roman" w:hAnsi="Times New Roman" w:cs="Times New Roman"/>
          <w:sz w:val="28"/>
          <w:szCs w:val="28"/>
        </w:rPr>
        <w:t>и</w:t>
      </w:r>
      <w:r w:rsidRPr="00B609CE">
        <w:rPr>
          <w:rFonts w:ascii="Times New Roman" w:hAnsi="Times New Roman" w:cs="Times New Roman"/>
          <w:sz w:val="28"/>
          <w:szCs w:val="28"/>
        </w:rPr>
        <w:t xml:space="preserve">: теория и практика: монография. —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Квадрига, 2010. -225 с.</w:t>
      </w:r>
      <w:r w:rsidR="000137D8" w:rsidRPr="00B60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3FDD2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Андронова И.В. Внеш</w:t>
      </w:r>
      <w:r w:rsidR="00DB3463" w:rsidRPr="00B609CE">
        <w:rPr>
          <w:rFonts w:ascii="Times New Roman" w:hAnsi="Times New Roman" w:cs="Times New Roman"/>
          <w:sz w:val="28"/>
          <w:szCs w:val="28"/>
        </w:rPr>
        <w:t>н</w:t>
      </w:r>
      <w:r w:rsidRPr="00B609CE">
        <w:rPr>
          <w:rFonts w:ascii="Times New Roman" w:hAnsi="Times New Roman" w:cs="Times New Roman"/>
          <w:sz w:val="28"/>
          <w:szCs w:val="28"/>
        </w:rPr>
        <w:t xml:space="preserve">еэкономические аспекты национальных интересов РФ на постсоветском пространстве. —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Квадрига, 2010. — 386 с.</w:t>
      </w:r>
    </w:p>
    <w:p w14:paraId="2C9C75ED" w14:textId="0600FC19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Антропов Д. Валютная политика — элемент экономической безопасности // Обозреватель. - № 7-8</w:t>
      </w:r>
      <w:r w:rsidR="00DB3463" w:rsidRPr="00B609CE">
        <w:rPr>
          <w:rFonts w:ascii="Times New Roman" w:hAnsi="Times New Roman" w:cs="Times New Roman"/>
          <w:sz w:val="28"/>
          <w:szCs w:val="28"/>
        </w:rPr>
        <w:t>.</w:t>
      </w:r>
      <w:r w:rsidRPr="00B609CE">
        <w:rPr>
          <w:rFonts w:ascii="Times New Roman" w:hAnsi="Times New Roman" w:cs="Times New Roman"/>
          <w:sz w:val="28"/>
          <w:szCs w:val="28"/>
        </w:rPr>
        <w:t xml:space="preserve"> - 2002 [Электронный ресурс]. </w:t>
      </w:r>
      <w:r w:rsidR="00DB3463" w:rsidRPr="00B609CE">
        <w:rPr>
          <w:rFonts w:ascii="Times New Roman" w:hAnsi="Times New Roman" w:cs="Times New Roman"/>
          <w:sz w:val="28"/>
          <w:szCs w:val="28"/>
        </w:rPr>
        <w:t>–</w:t>
      </w:r>
      <w:r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B3463" w:rsidRPr="00B609CE">
        <w:rPr>
          <w:rFonts w:ascii="Times New Roman" w:hAnsi="Times New Roman" w:cs="Times New Roman"/>
          <w:sz w:val="28"/>
          <w:szCs w:val="28"/>
        </w:rPr>
        <w:t xml:space="preserve">: </w:t>
      </w:r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3463" w:rsidRPr="00B609CE">
        <w:rPr>
          <w:rFonts w:ascii="Times New Roman" w:hAnsi="Times New Roman" w:cs="Times New Roman"/>
          <w:sz w:val="28"/>
          <w:szCs w:val="28"/>
        </w:rPr>
        <w:t>://</w:t>
      </w:r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B3463" w:rsidRPr="00B609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rau</w:t>
      </w:r>
      <w:proofErr w:type="spellEnd"/>
      <w:r w:rsidR="00DB3463" w:rsidRPr="00B609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DB3463" w:rsidRPr="00B609CE">
        <w:rPr>
          <w:rFonts w:ascii="Times New Roman" w:hAnsi="Times New Roman" w:cs="Times New Roman"/>
          <w:sz w:val="28"/>
          <w:szCs w:val="28"/>
        </w:rPr>
        <w:t>/</w:t>
      </w:r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observer</w:t>
      </w:r>
      <w:r w:rsidR="00DB3463" w:rsidRPr="00B609CE">
        <w:rPr>
          <w:rFonts w:ascii="Times New Roman" w:hAnsi="Times New Roman" w:cs="Times New Roman"/>
          <w:sz w:val="28"/>
          <w:szCs w:val="28"/>
        </w:rPr>
        <w:t>/</w:t>
      </w:r>
      <w:r w:rsidR="00DB3463" w:rsidRPr="00B609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09CE">
        <w:rPr>
          <w:rFonts w:ascii="Times New Roman" w:hAnsi="Times New Roman" w:cs="Times New Roman"/>
          <w:sz w:val="28"/>
          <w:szCs w:val="28"/>
        </w:rPr>
        <w:t xml:space="preserve">7-8_02/7-8_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12</w:t>
      </w:r>
      <w:r w:rsidR="00DB3463" w:rsidRPr="00B609CE">
        <w:rPr>
          <w:rFonts w:ascii="Times New Roman" w:hAnsi="Times New Roman" w:cs="Times New Roman"/>
          <w:sz w:val="28"/>
          <w:szCs w:val="28"/>
        </w:rPr>
        <w:t>.</w:t>
      </w:r>
      <w:r w:rsidRPr="00B609CE">
        <w:rPr>
          <w:rFonts w:ascii="Times New Roman" w:hAnsi="Times New Roman" w:cs="Times New Roman"/>
          <w:sz w:val="28"/>
          <w:szCs w:val="28"/>
        </w:rPr>
        <w:t>НТМ</w:t>
      </w:r>
      <w:proofErr w:type="gramEnd"/>
    </w:p>
    <w:p w14:paraId="3911B19F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Багриновский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К.А,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Матюшок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В.М. Экономико-математические методы и модели (микроэкономика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учеб. пособие. — изд. 2-е,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. И доп. - М. Изд-во РУДН, 2006. - 220 с.</w:t>
      </w:r>
    </w:p>
    <w:p w14:paraId="0D530640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 xml:space="preserve">Барковский А.Н. Внешнеэкономическая стратегия России: сценарии до 2030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года ;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доклад на Ученом совете Института экономики РАН.</w:t>
      </w:r>
      <w:r w:rsidR="00DB3463" w:rsidRPr="00B609CE">
        <w:rPr>
          <w:rFonts w:ascii="Times New Roman" w:hAnsi="Times New Roman" w:cs="Times New Roman"/>
          <w:sz w:val="28"/>
          <w:szCs w:val="28"/>
        </w:rPr>
        <w:t xml:space="preserve">- </w:t>
      </w:r>
      <w:r w:rsidRPr="00B609CE">
        <w:rPr>
          <w:rFonts w:ascii="Times New Roman" w:hAnsi="Times New Roman" w:cs="Times New Roman"/>
          <w:sz w:val="28"/>
          <w:szCs w:val="28"/>
        </w:rPr>
        <w:t xml:space="preserve">Институт экономики РАН, 2008. - С. 8-19 </w:t>
      </w:r>
    </w:p>
    <w:p w14:paraId="671F24BE" w14:textId="1A06AE22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Башкатова А. В поднебесной становится жарко // Независимая газета. — 19.04.2010.</w:t>
      </w:r>
    </w:p>
    <w:p w14:paraId="199D291B" w14:textId="7D37B3B8" w:rsidR="000137D8" w:rsidRPr="00B609CE" w:rsidRDefault="00360358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47E49" w:rsidRPr="00B609CE">
        <w:rPr>
          <w:rFonts w:ascii="Times New Roman" w:hAnsi="Times New Roman" w:cs="Times New Roman"/>
          <w:sz w:val="28"/>
          <w:szCs w:val="28"/>
        </w:rPr>
        <w:t>Гельбрас</w:t>
      </w:r>
      <w:proofErr w:type="spellEnd"/>
      <w:r w:rsidR="00647E49" w:rsidRPr="00B609CE">
        <w:rPr>
          <w:rFonts w:ascii="Times New Roman" w:hAnsi="Times New Roman" w:cs="Times New Roman"/>
          <w:sz w:val="28"/>
          <w:szCs w:val="28"/>
        </w:rPr>
        <w:t xml:space="preserve"> В.Г. Китайская реальность Росс</w:t>
      </w:r>
      <w:r w:rsidR="00DB3463" w:rsidRPr="00B609CE">
        <w:rPr>
          <w:rFonts w:ascii="Times New Roman" w:hAnsi="Times New Roman" w:cs="Times New Roman"/>
          <w:sz w:val="28"/>
          <w:szCs w:val="28"/>
        </w:rPr>
        <w:t>и</w:t>
      </w:r>
      <w:r w:rsidR="00647E49" w:rsidRPr="00B609CE">
        <w:rPr>
          <w:rFonts w:ascii="Times New Roman" w:hAnsi="Times New Roman" w:cs="Times New Roman"/>
          <w:sz w:val="28"/>
          <w:szCs w:val="28"/>
        </w:rPr>
        <w:t xml:space="preserve">и. - </w:t>
      </w:r>
      <w:proofErr w:type="gramStart"/>
      <w:r w:rsidR="00647E49" w:rsidRPr="00B609CE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="00647E49" w:rsidRPr="00B609CE">
        <w:rPr>
          <w:rFonts w:ascii="Times New Roman" w:hAnsi="Times New Roman" w:cs="Times New Roman"/>
          <w:sz w:val="28"/>
          <w:szCs w:val="28"/>
        </w:rPr>
        <w:t xml:space="preserve"> Издательский Дом “Муравей”, 2001 .</w:t>
      </w:r>
    </w:p>
    <w:p w14:paraId="310535BB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Hlk135431974"/>
      <w:proofErr w:type="spellStart"/>
      <w:r w:rsidRPr="00B609CE">
        <w:rPr>
          <w:rFonts w:ascii="Times New Roman" w:hAnsi="Times New Roman" w:cs="Times New Roman"/>
          <w:sz w:val="28"/>
          <w:szCs w:val="28"/>
        </w:rPr>
        <w:t>Гельбрас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В.Г. Экономические реформы в России и Китае: попытка сравнения </w:t>
      </w:r>
      <w:r w:rsidR="00DB3463" w:rsidRPr="00B609CE">
        <w:rPr>
          <w:rFonts w:ascii="Times New Roman" w:hAnsi="Times New Roman" w:cs="Times New Roman"/>
          <w:sz w:val="28"/>
          <w:szCs w:val="28"/>
        </w:rPr>
        <w:t>//</w:t>
      </w:r>
      <w:r w:rsidRPr="00B609CE">
        <w:rPr>
          <w:rFonts w:ascii="Times New Roman" w:hAnsi="Times New Roman" w:cs="Times New Roman"/>
          <w:sz w:val="28"/>
          <w:szCs w:val="28"/>
        </w:rPr>
        <w:t xml:space="preserve"> Азия и</w:t>
      </w:r>
      <w:r w:rsidR="000137D8" w:rsidRPr="00B609CE">
        <w:rPr>
          <w:rFonts w:ascii="Times New Roman" w:hAnsi="Times New Roman" w:cs="Times New Roman"/>
          <w:sz w:val="28"/>
          <w:szCs w:val="28"/>
        </w:rPr>
        <w:t xml:space="preserve"> </w:t>
      </w:r>
      <w:r w:rsidRPr="00B609CE">
        <w:rPr>
          <w:rFonts w:ascii="Times New Roman" w:hAnsi="Times New Roman" w:cs="Times New Roman"/>
          <w:sz w:val="28"/>
          <w:szCs w:val="28"/>
        </w:rPr>
        <w:t xml:space="preserve">Африка сегодня. </w:t>
      </w:r>
      <w:bookmarkEnd w:id="52"/>
      <w:r w:rsidRPr="00B609CE">
        <w:rPr>
          <w:rFonts w:ascii="Times New Roman" w:hAnsi="Times New Roman" w:cs="Times New Roman"/>
          <w:sz w:val="28"/>
          <w:szCs w:val="28"/>
        </w:rPr>
        <w:t>— 1997. — №3. —С. 2-8; №5.—С. 22-30</w:t>
      </w:r>
    </w:p>
    <w:p w14:paraId="4647DFC6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Глазьев СЮ. Стратегия опережающего развития Росси</w:t>
      </w:r>
      <w:r w:rsidR="00DB3463" w:rsidRPr="00B609CE">
        <w:rPr>
          <w:rFonts w:ascii="Times New Roman" w:hAnsi="Times New Roman" w:cs="Times New Roman"/>
          <w:sz w:val="28"/>
          <w:szCs w:val="28"/>
        </w:rPr>
        <w:t>и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 условиях глобального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кризиса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монография, - М. : «Экономика», 2010. — 256 с.</w:t>
      </w:r>
    </w:p>
    <w:p w14:paraId="124CD4C2" w14:textId="76CD60BE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Hlk135932629"/>
      <w:bookmarkStart w:id="54" w:name="_Hlk135432220"/>
      <w:r w:rsidRPr="00B609CE">
        <w:rPr>
          <w:rFonts w:ascii="Times New Roman" w:hAnsi="Times New Roman" w:cs="Times New Roman"/>
          <w:sz w:val="28"/>
          <w:szCs w:val="28"/>
        </w:rPr>
        <w:t>Горчаков В.В</w:t>
      </w:r>
      <w:bookmarkEnd w:id="53"/>
      <w:r w:rsidRPr="00B609CE">
        <w:rPr>
          <w:rFonts w:ascii="Times New Roman" w:hAnsi="Times New Roman" w:cs="Times New Roman"/>
          <w:sz w:val="28"/>
          <w:szCs w:val="28"/>
        </w:rPr>
        <w:t xml:space="preserve">. Приветствие // Российско-китайское сотрудничество: проблемы и решения / под редакцией А.В.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 xml:space="preserve">Лукина </w:t>
      </w:r>
      <w:bookmarkEnd w:id="54"/>
      <w:r w:rsidRPr="00B609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DB3463" w:rsidRPr="00B609CE">
        <w:rPr>
          <w:rFonts w:ascii="Times New Roman" w:hAnsi="Times New Roman" w:cs="Times New Roman"/>
          <w:sz w:val="28"/>
          <w:szCs w:val="28"/>
        </w:rPr>
        <w:t>.</w:t>
      </w:r>
      <w:r w:rsidRPr="00B6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. МГИМО(У) МИД РФ (г. Москва, 21-22 декабря 2006 г.). — М. МГИМО-Университет, 2007. - 204 с.</w:t>
      </w:r>
    </w:p>
    <w:p w14:paraId="6B3683B9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Грязнова А.Г.,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Чечелева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 Т.В. Экономическая теория. -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 xml:space="preserve"> Изд-во «Экзамен», 2005. -592 с.</w:t>
      </w:r>
    </w:p>
    <w:p w14:paraId="2A714285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Днепровская И.В. Государственная составл</w:t>
      </w:r>
      <w:r w:rsidR="00DB3463" w:rsidRPr="00B609CE">
        <w:rPr>
          <w:rFonts w:ascii="Times New Roman" w:hAnsi="Times New Roman" w:cs="Times New Roman"/>
          <w:sz w:val="28"/>
          <w:szCs w:val="28"/>
        </w:rPr>
        <w:t>яющая</w:t>
      </w:r>
      <w:r w:rsidRPr="00B609CE">
        <w:rPr>
          <w:rFonts w:ascii="Times New Roman" w:hAnsi="Times New Roman" w:cs="Times New Roman"/>
          <w:sz w:val="28"/>
          <w:szCs w:val="28"/>
        </w:rPr>
        <w:t xml:space="preserve"> в модели комплекса национальных интересов страны / Современная экономика: проблемы и решения. — №8.-2010.—С. 30-39</w:t>
      </w:r>
    </w:p>
    <w:p w14:paraId="760D5904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Договор о добрососедстве, дружбе и сотрудничестве между Российской Федерацией и Китайской Народной Республикой от 16.07.2001 // Бюллетень международных договоров. — 2002. — № 8.-С. 56</w:t>
      </w:r>
    </w:p>
    <w:p w14:paraId="050AE438" w14:textId="51EBD98D" w:rsidR="00360358" w:rsidRPr="00E25111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Кот</w:t>
      </w:r>
      <w:r w:rsidR="000137D8" w:rsidRPr="00B609CE">
        <w:rPr>
          <w:rFonts w:ascii="Times New Roman" w:hAnsi="Times New Roman" w:cs="Times New Roman"/>
          <w:sz w:val="28"/>
          <w:szCs w:val="28"/>
        </w:rPr>
        <w:t>о</w:t>
      </w:r>
      <w:r w:rsidRPr="00B609CE">
        <w:rPr>
          <w:rFonts w:ascii="Times New Roman" w:hAnsi="Times New Roman" w:cs="Times New Roman"/>
          <w:sz w:val="28"/>
          <w:szCs w:val="28"/>
        </w:rPr>
        <w:t>ва Л ТГ. — Мор</w:t>
      </w:r>
      <w:r w:rsidR="000137D8" w:rsidRPr="00B609CE">
        <w:rPr>
          <w:rFonts w:ascii="Times New Roman" w:hAnsi="Times New Roman" w:cs="Times New Roman"/>
          <w:sz w:val="28"/>
          <w:szCs w:val="28"/>
        </w:rPr>
        <w:t>дв</w:t>
      </w:r>
      <w:r w:rsidRPr="00B609CE">
        <w:rPr>
          <w:rFonts w:ascii="Times New Roman" w:hAnsi="Times New Roman" w:cs="Times New Roman"/>
          <w:sz w:val="28"/>
          <w:szCs w:val="28"/>
        </w:rPr>
        <w:t xml:space="preserve">инова </w:t>
      </w:r>
      <w:proofErr w:type="gramStart"/>
      <w:r w:rsidRPr="00B609CE">
        <w:rPr>
          <w:rFonts w:ascii="Times New Roman" w:hAnsi="Times New Roman" w:cs="Times New Roman"/>
          <w:sz w:val="28"/>
          <w:szCs w:val="28"/>
        </w:rPr>
        <w:t>М.Г</w:t>
      </w:r>
      <w:proofErr w:type="gramEnd"/>
      <w:r w:rsidRPr="00B609CE">
        <w:rPr>
          <w:rFonts w:ascii="Times New Roman" w:hAnsi="Times New Roman" w:cs="Times New Roman"/>
          <w:sz w:val="28"/>
          <w:szCs w:val="28"/>
        </w:rPr>
        <w:t>, | Современные аспекты продовольственной безопас</w:t>
      </w:r>
      <w:r w:rsidR="000137D8" w:rsidRPr="00B609CE">
        <w:rPr>
          <w:rFonts w:ascii="Times New Roman" w:hAnsi="Times New Roman" w:cs="Times New Roman"/>
          <w:sz w:val="28"/>
          <w:szCs w:val="28"/>
        </w:rPr>
        <w:t>н</w:t>
      </w:r>
      <w:r w:rsidRPr="00B609CE">
        <w:rPr>
          <w:rFonts w:ascii="Times New Roman" w:hAnsi="Times New Roman" w:cs="Times New Roman"/>
          <w:sz w:val="28"/>
          <w:szCs w:val="28"/>
        </w:rPr>
        <w:t>ости Модели, системы, сети в экономике, технике, природе и обществе</w:t>
      </w:r>
      <w:r w:rsidR="000137D8" w:rsidRPr="00B609CE">
        <w:rPr>
          <w:rFonts w:ascii="Times New Roman" w:hAnsi="Times New Roman" w:cs="Times New Roman"/>
          <w:sz w:val="28"/>
          <w:szCs w:val="28"/>
        </w:rPr>
        <w:t>-</w:t>
      </w:r>
      <w:r w:rsidRPr="00B609CE">
        <w:rPr>
          <w:rFonts w:ascii="Times New Roman" w:hAnsi="Times New Roman" w:cs="Times New Roman"/>
          <w:sz w:val="28"/>
          <w:szCs w:val="28"/>
        </w:rPr>
        <w:t xml:space="preserve"> 2014. № 12. «6, 19-25</w:t>
      </w:r>
    </w:p>
    <w:p w14:paraId="4B7CF404" w14:textId="77777777" w:rsidR="000137D8" w:rsidRPr="00B609CE" w:rsidRDefault="00647E49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Национальная ‚ экономика: обеспечение — продовольственной безопасности, в условиях интеграции и глобализации; монография / Под. ред.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акад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, Э.Н. Крылатых, проф. В.3.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Мазло</w:t>
      </w:r>
      <w:r w:rsidR="000137D8" w:rsidRPr="00B609CE">
        <w:rPr>
          <w:rFonts w:ascii="Times New Roman" w:hAnsi="Times New Roman" w:cs="Times New Roman"/>
          <w:sz w:val="28"/>
          <w:szCs w:val="28"/>
        </w:rPr>
        <w:t>е</w:t>
      </w:r>
      <w:r w:rsidRPr="00B609C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, — М.: ИНФРА-М, 2015</w:t>
      </w:r>
      <w:r w:rsidR="000137D8" w:rsidRPr="00B609CE">
        <w:rPr>
          <w:rFonts w:ascii="Times New Roman" w:hAnsi="Times New Roman" w:cs="Times New Roman"/>
          <w:sz w:val="28"/>
          <w:szCs w:val="28"/>
        </w:rPr>
        <w:t xml:space="preserve">.- </w:t>
      </w:r>
      <w:r w:rsidRPr="00B609CE">
        <w:rPr>
          <w:rFonts w:ascii="Times New Roman" w:hAnsi="Times New Roman" w:cs="Times New Roman"/>
          <w:sz w:val="28"/>
          <w:szCs w:val="28"/>
        </w:rPr>
        <w:t>240 с.</w:t>
      </w:r>
    </w:p>
    <w:p w14:paraId="7E2CD955" w14:textId="03A7E3F3" w:rsidR="00614196" w:rsidRDefault="00614196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Нормативная правовая база, регулирующая отношения России и Китая в торгово-экономической и таможенной сферах </w:t>
      </w:r>
      <w:bookmarkStart w:id="55" w:name="_Hlk135598659"/>
      <w:r w:rsidRPr="00B609CE">
        <w:rPr>
          <w:rFonts w:ascii="Times New Roman" w:hAnsi="Times New Roman" w:cs="Times New Roman"/>
          <w:sz w:val="28"/>
          <w:szCs w:val="28"/>
        </w:rPr>
        <w:t xml:space="preserve">[Электронный ресурс]: офиц. сайт. – Режим доступа: </w:t>
      </w:r>
      <w:bookmarkEnd w:id="55"/>
      <w:r w:rsidRPr="00B609CE">
        <w:rPr>
          <w:rFonts w:ascii="Times New Roman" w:hAnsi="Times New Roman" w:cs="Times New Roman"/>
          <w:sz w:val="28"/>
          <w:szCs w:val="28"/>
        </w:rPr>
        <w:t>https://bstudy.net/769500/pravo/normativnaya_pravovaya_baza_reguliruyuschaya_otnosheniya_rossii_kitaya_torgovo_ekonomicheskoy_tamozhennoy_sfera</w:t>
      </w:r>
    </w:p>
    <w:p w14:paraId="59EF08C7" w14:textId="54DFBEB2" w:rsidR="00E25111" w:rsidRDefault="00E25111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11">
        <w:rPr>
          <w:rFonts w:ascii="Times New Roman" w:hAnsi="Times New Roman" w:cs="Times New Roman"/>
          <w:sz w:val="28"/>
          <w:szCs w:val="28"/>
        </w:rPr>
        <w:t>Нестеров А.К. Внешнеэкономические связи // Энциклопедия Нестеровых - https://odiplom.ru/lab/vneshneekonomicheskie-svyazi.html</w:t>
      </w:r>
    </w:p>
    <w:p w14:paraId="2BE2F434" w14:textId="285EAD27" w:rsidR="006633F4" w:rsidRPr="006633F4" w:rsidRDefault="006633F4" w:rsidP="00656E0D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F4">
        <w:rPr>
          <w:rFonts w:ascii="Times New Roman" w:hAnsi="Times New Roman" w:cs="Times New Roman"/>
          <w:sz w:val="28"/>
          <w:szCs w:val="28"/>
        </w:rPr>
        <w:t>Перспективы развития торгово-экономических отношений России со странами ЮВА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3F4">
        <w:rPr>
          <w:rFonts w:ascii="Times New Roman" w:hAnsi="Times New Roman" w:cs="Times New Roman"/>
          <w:sz w:val="28"/>
          <w:szCs w:val="28"/>
        </w:rPr>
        <w:t>[Электронный ресурс]: офиц. сайт. – Режим доступа: https://vuzlit.com/1172889/perspektivy_razvitiya_torgovo_ekonomicheskih_otnosheniy_rossii_stranami</w:t>
      </w:r>
    </w:p>
    <w:p w14:paraId="7949D16F" w14:textId="33A8FF47" w:rsidR="009E588A" w:rsidRDefault="009E588A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88A">
        <w:rPr>
          <w:rFonts w:ascii="Times New Roman" w:hAnsi="Times New Roman" w:cs="Times New Roman"/>
          <w:sz w:val="28"/>
          <w:szCs w:val="28"/>
        </w:rPr>
        <w:t>Российско-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588A">
        <w:rPr>
          <w:rFonts w:ascii="Times New Roman" w:hAnsi="Times New Roman" w:cs="Times New Roman"/>
          <w:sz w:val="28"/>
          <w:szCs w:val="28"/>
        </w:rPr>
        <w:t>итайское торгово-инвестиционное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56" w:name="_Hlk135857803"/>
      <w:r w:rsidRPr="009E588A">
        <w:rPr>
          <w:rFonts w:ascii="Times New Roman" w:hAnsi="Times New Roman" w:cs="Times New Roman"/>
          <w:sz w:val="28"/>
          <w:szCs w:val="28"/>
        </w:rPr>
        <w:t>[</w:t>
      </w:r>
      <w:bookmarkStart w:id="57" w:name="_Hlk135857772"/>
      <w:bookmarkEnd w:id="56"/>
      <w:r w:rsidRPr="009E588A">
        <w:rPr>
          <w:rFonts w:ascii="Times New Roman" w:hAnsi="Times New Roman" w:cs="Times New Roman"/>
          <w:sz w:val="28"/>
          <w:szCs w:val="28"/>
        </w:rPr>
        <w:t>Электронный ресурс]: офиц. сайт. – Режим доступа:</w:t>
      </w:r>
      <w:r w:rsidRPr="009E588A">
        <w:t xml:space="preserve"> </w:t>
      </w:r>
      <w:bookmarkEnd w:id="57"/>
      <w:r w:rsidRPr="009E588A">
        <w:rPr>
          <w:rFonts w:ascii="Times New Roman" w:hAnsi="Times New Roman" w:cs="Times New Roman"/>
          <w:sz w:val="28"/>
          <w:szCs w:val="28"/>
        </w:rPr>
        <w:t>https://www.economy.gov.ru/material/file/640f8c8ce83fadd7cd20243abf7f2f3e/TEC_China_May_2021.pdf</w:t>
      </w:r>
    </w:p>
    <w:p w14:paraId="5F37CC3C" w14:textId="133F2A63" w:rsidR="00062658" w:rsidRDefault="00062658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 xml:space="preserve">Руднева, Л.Н. Экономика России и Китая: тенденции развития / Л.Н. Руднева, А.С. Радченко, А.В. Будник // Россия и Китай: история и перспективы сотрудничества: материалы IV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9C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9CE">
        <w:rPr>
          <w:rFonts w:ascii="Times New Roman" w:hAnsi="Times New Roman" w:cs="Times New Roman"/>
          <w:sz w:val="28"/>
          <w:szCs w:val="28"/>
        </w:rPr>
        <w:t>. (Благовещенск– Хэйхэ– Харбин, 14-19 мая 2014 г.). – Благовещенск, 2014. – С. 232-237.</w:t>
      </w:r>
    </w:p>
    <w:p w14:paraId="0E697A92" w14:textId="7EB0186D" w:rsidR="00B95D0A" w:rsidRPr="006633F4" w:rsidRDefault="000137D8" w:rsidP="00656E0D">
      <w:pPr>
        <w:pStyle w:val="a3"/>
        <w:numPr>
          <w:ilvl w:val="0"/>
          <w:numId w:val="2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CE">
        <w:rPr>
          <w:rFonts w:ascii="Times New Roman" w:hAnsi="Times New Roman" w:cs="Times New Roman"/>
          <w:sz w:val="28"/>
          <w:szCs w:val="28"/>
        </w:rPr>
        <w:t>Хасбулатов Р.И. и др. Внешнеэкономическая деятельность предприятия: учеб. Для вузов. М.: Международные отношения, 2015.</w:t>
      </w:r>
    </w:p>
    <w:p w14:paraId="260273E5" w14:textId="77777777" w:rsidR="000137D8" w:rsidRDefault="000137D8" w:rsidP="000137D8"/>
    <w:p w14:paraId="6A108C01" w14:textId="77777777" w:rsidR="000137D8" w:rsidRDefault="000137D8" w:rsidP="000137D8"/>
    <w:p w14:paraId="54FB6571" w14:textId="77777777" w:rsidR="000137D8" w:rsidRDefault="000137D8" w:rsidP="000137D8"/>
    <w:p w14:paraId="0FFFC1DB" w14:textId="77777777" w:rsidR="000137D8" w:rsidRDefault="000137D8" w:rsidP="000137D8"/>
    <w:p w14:paraId="1C92A597" w14:textId="77777777" w:rsidR="000137D8" w:rsidRDefault="000137D8" w:rsidP="000137D8"/>
    <w:p w14:paraId="0660DCC4" w14:textId="77777777" w:rsidR="000137D8" w:rsidRDefault="000137D8" w:rsidP="000137D8"/>
    <w:p w14:paraId="611B44CE" w14:textId="77777777" w:rsidR="000137D8" w:rsidRDefault="000137D8" w:rsidP="000137D8"/>
    <w:bookmarkEnd w:id="0"/>
    <w:p w14:paraId="13666F47" w14:textId="77777777" w:rsidR="000137D8" w:rsidRPr="000137D8" w:rsidRDefault="000137D8" w:rsidP="000137D8"/>
    <w:sectPr w:rsidR="000137D8" w:rsidRPr="0001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1AD3" w14:textId="77777777" w:rsidR="00432BA7" w:rsidRDefault="00432BA7" w:rsidP="00FB1627">
      <w:pPr>
        <w:spacing w:after="0" w:line="240" w:lineRule="auto"/>
      </w:pPr>
      <w:r>
        <w:separator/>
      </w:r>
    </w:p>
  </w:endnote>
  <w:endnote w:type="continuationSeparator" w:id="0">
    <w:p w14:paraId="5BD387DD" w14:textId="77777777" w:rsidR="00432BA7" w:rsidRDefault="00432BA7" w:rsidP="00FB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816473"/>
      <w:docPartObj>
        <w:docPartGallery w:val="Page Numbers (Bottom of Page)"/>
        <w:docPartUnique/>
      </w:docPartObj>
    </w:sdtPr>
    <w:sdtContent>
      <w:p w14:paraId="0A8877DC" w14:textId="40A06446" w:rsidR="00DE55E0" w:rsidRDefault="00DE55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65F4F5" w14:textId="77777777" w:rsidR="00F76F9C" w:rsidRDefault="00F76F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2292" w14:textId="77777777" w:rsidR="00F76F9C" w:rsidRPr="00FD057E" w:rsidRDefault="00F76F9C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14:paraId="71B603B8" w14:textId="77777777" w:rsidR="00F76F9C" w:rsidRDefault="00F76F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131C" w14:textId="77777777" w:rsidR="00432BA7" w:rsidRDefault="00432BA7" w:rsidP="00FB1627">
      <w:pPr>
        <w:spacing w:after="0" w:line="240" w:lineRule="auto"/>
      </w:pPr>
      <w:r>
        <w:separator/>
      </w:r>
    </w:p>
  </w:footnote>
  <w:footnote w:type="continuationSeparator" w:id="0">
    <w:p w14:paraId="3D03C7F0" w14:textId="77777777" w:rsidR="00432BA7" w:rsidRDefault="00432BA7" w:rsidP="00FB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5E5"/>
    <w:multiLevelType w:val="hybridMultilevel"/>
    <w:tmpl w:val="AB4E64E8"/>
    <w:lvl w:ilvl="0" w:tplc="CF80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15A2B"/>
    <w:multiLevelType w:val="multilevel"/>
    <w:tmpl w:val="E00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17AA0"/>
    <w:multiLevelType w:val="hybridMultilevel"/>
    <w:tmpl w:val="7862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AFF"/>
    <w:multiLevelType w:val="multilevel"/>
    <w:tmpl w:val="F67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4675E"/>
    <w:multiLevelType w:val="hybridMultilevel"/>
    <w:tmpl w:val="05F8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3E71"/>
    <w:multiLevelType w:val="hybridMultilevel"/>
    <w:tmpl w:val="E72070FE"/>
    <w:lvl w:ilvl="0" w:tplc="E2A6A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A046C"/>
    <w:multiLevelType w:val="multilevel"/>
    <w:tmpl w:val="B0F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84054"/>
    <w:multiLevelType w:val="multilevel"/>
    <w:tmpl w:val="2B8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C52E5"/>
    <w:multiLevelType w:val="hybridMultilevel"/>
    <w:tmpl w:val="BFA0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329B"/>
    <w:multiLevelType w:val="hybridMultilevel"/>
    <w:tmpl w:val="CDB05D0A"/>
    <w:lvl w:ilvl="0" w:tplc="D534B4E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1869A1"/>
    <w:multiLevelType w:val="multilevel"/>
    <w:tmpl w:val="0DB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77705"/>
    <w:multiLevelType w:val="hybridMultilevel"/>
    <w:tmpl w:val="9C2A8628"/>
    <w:lvl w:ilvl="0" w:tplc="D2AA5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6F3945"/>
    <w:multiLevelType w:val="multilevel"/>
    <w:tmpl w:val="71BCAA5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F4349"/>
    <w:multiLevelType w:val="multilevel"/>
    <w:tmpl w:val="12E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5717C"/>
    <w:multiLevelType w:val="multilevel"/>
    <w:tmpl w:val="DCF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D2BD4"/>
    <w:multiLevelType w:val="multilevel"/>
    <w:tmpl w:val="407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14A39"/>
    <w:multiLevelType w:val="multilevel"/>
    <w:tmpl w:val="787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9717D"/>
    <w:multiLevelType w:val="multilevel"/>
    <w:tmpl w:val="322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54C23"/>
    <w:multiLevelType w:val="multilevel"/>
    <w:tmpl w:val="394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C8A"/>
    <w:multiLevelType w:val="hybridMultilevel"/>
    <w:tmpl w:val="57F4A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D4F04"/>
    <w:multiLevelType w:val="multilevel"/>
    <w:tmpl w:val="083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F2FDF"/>
    <w:multiLevelType w:val="multilevel"/>
    <w:tmpl w:val="8E7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576591"/>
    <w:multiLevelType w:val="hybridMultilevel"/>
    <w:tmpl w:val="57A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72296"/>
    <w:multiLevelType w:val="multilevel"/>
    <w:tmpl w:val="01D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92A95"/>
    <w:multiLevelType w:val="multilevel"/>
    <w:tmpl w:val="C84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C7265"/>
    <w:multiLevelType w:val="multilevel"/>
    <w:tmpl w:val="D09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00D92"/>
    <w:multiLevelType w:val="multilevel"/>
    <w:tmpl w:val="A870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505DA"/>
    <w:multiLevelType w:val="multilevel"/>
    <w:tmpl w:val="33A0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107688">
    <w:abstractNumId w:val="27"/>
  </w:num>
  <w:num w:numId="2" w16cid:durableId="837774886">
    <w:abstractNumId w:val="2"/>
  </w:num>
  <w:num w:numId="3" w16cid:durableId="1521510359">
    <w:abstractNumId w:val="22"/>
  </w:num>
  <w:num w:numId="4" w16cid:durableId="473916806">
    <w:abstractNumId w:val="4"/>
  </w:num>
  <w:num w:numId="5" w16cid:durableId="1846288786">
    <w:abstractNumId w:val="6"/>
  </w:num>
  <w:num w:numId="6" w16cid:durableId="1781607011">
    <w:abstractNumId w:val="24"/>
  </w:num>
  <w:num w:numId="7" w16cid:durableId="1664698500">
    <w:abstractNumId w:val="15"/>
  </w:num>
  <w:num w:numId="8" w16cid:durableId="987780558">
    <w:abstractNumId w:val="26"/>
  </w:num>
  <w:num w:numId="9" w16cid:durableId="2080399913">
    <w:abstractNumId w:val="3"/>
  </w:num>
  <w:num w:numId="10" w16cid:durableId="2034188775">
    <w:abstractNumId w:val="14"/>
  </w:num>
  <w:num w:numId="11" w16cid:durableId="2111269088">
    <w:abstractNumId w:val="16"/>
  </w:num>
  <w:num w:numId="12" w16cid:durableId="363529315">
    <w:abstractNumId w:val="1"/>
  </w:num>
  <w:num w:numId="13" w16cid:durableId="2070180078">
    <w:abstractNumId w:val="20"/>
  </w:num>
  <w:num w:numId="14" w16cid:durableId="433600559">
    <w:abstractNumId w:val="18"/>
  </w:num>
  <w:num w:numId="15" w16cid:durableId="296496308">
    <w:abstractNumId w:val="13"/>
  </w:num>
  <w:num w:numId="16" w16cid:durableId="502281198">
    <w:abstractNumId w:val="21"/>
  </w:num>
  <w:num w:numId="17" w16cid:durableId="2128621325">
    <w:abstractNumId w:val="10"/>
  </w:num>
  <w:num w:numId="18" w16cid:durableId="1018777731">
    <w:abstractNumId w:val="12"/>
  </w:num>
  <w:num w:numId="19" w16cid:durableId="1114061818">
    <w:abstractNumId w:val="23"/>
  </w:num>
  <w:num w:numId="20" w16cid:durableId="1356154014">
    <w:abstractNumId w:val="25"/>
  </w:num>
  <w:num w:numId="21" w16cid:durableId="315688902">
    <w:abstractNumId w:val="7"/>
  </w:num>
  <w:num w:numId="22" w16cid:durableId="1151292885">
    <w:abstractNumId w:val="8"/>
  </w:num>
  <w:num w:numId="23" w16cid:durableId="261691469">
    <w:abstractNumId w:val="17"/>
  </w:num>
  <w:num w:numId="24" w16cid:durableId="1159881646">
    <w:abstractNumId w:val="0"/>
  </w:num>
  <w:num w:numId="25" w16cid:durableId="93018179">
    <w:abstractNumId w:val="19"/>
  </w:num>
  <w:num w:numId="26" w16cid:durableId="839347016">
    <w:abstractNumId w:val="11"/>
  </w:num>
  <w:num w:numId="27" w16cid:durableId="766660331">
    <w:abstractNumId w:val="9"/>
  </w:num>
  <w:num w:numId="28" w16cid:durableId="204761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EF"/>
    <w:rsid w:val="000137D8"/>
    <w:rsid w:val="0001493E"/>
    <w:rsid w:val="0001567C"/>
    <w:rsid w:val="000200A8"/>
    <w:rsid w:val="00021171"/>
    <w:rsid w:val="00033305"/>
    <w:rsid w:val="00062658"/>
    <w:rsid w:val="00097BD3"/>
    <w:rsid w:val="000D7E19"/>
    <w:rsid w:val="000E03D0"/>
    <w:rsid w:val="001439A6"/>
    <w:rsid w:val="0014614B"/>
    <w:rsid w:val="001A347D"/>
    <w:rsid w:val="001D5B09"/>
    <w:rsid w:val="0020202D"/>
    <w:rsid w:val="002040DF"/>
    <w:rsid w:val="0021330A"/>
    <w:rsid w:val="00215B6F"/>
    <w:rsid w:val="00215BD1"/>
    <w:rsid w:val="00241DD9"/>
    <w:rsid w:val="00257876"/>
    <w:rsid w:val="00273654"/>
    <w:rsid w:val="00291A0D"/>
    <w:rsid w:val="002D008B"/>
    <w:rsid w:val="00305DD7"/>
    <w:rsid w:val="00331184"/>
    <w:rsid w:val="00337371"/>
    <w:rsid w:val="003533EF"/>
    <w:rsid w:val="003534F9"/>
    <w:rsid w:val="00360358"/>
    <w:rsid w:val="003812E6"/>
    <w:rsid w:val="00386AE3"/>
    <w:rsid w:val="00395595"/>
    <w:rsid w:val="00395AD2"/>
    <w:rsid w:val="003A2DDE"/>
    <w:rsid w:val="003A7D8D"/>
    <w:rsid w:val="003D6337"/>
    <w:rsid w:val="004104F1"/>
    <w:rsid w:val="004178AE"/>
    <w:rsid w:val="00420490"/>
    <w:rsid w:val="00420758"/>
    <w:rsid w:val="00432BA7"/>
    <w:rsid w:val="00465959"/>
    <w:rsid w:val="004A41BE"/>
    <w:rsid w:val="004B2C90"/>
    <w:rsid w:val="004C6079"/>
    <w:rsid w:val="004E4B3F"/>
    <w:rsid w:val="0051778B"/>
    <w:rsid w:val="0052795F"/>
    <w:rsid w:val="00533A7D"/>
    <w:rsid w:val="005473D5"/>
    <w:rsid w:val="00547CCF"/>
    <w:rsid w:val="00557D1E"/>
    <w:rsid w:val="00564947"/>
    <w:rsid w:val="005739BE"/>
    <w:rsid w:val="0058262F"/>
    <w:rsid w:val="0058351B"/>
    <w:rsid w:val="00586CD2"/>
    <w:rsid w:val="005C4B57"/>
    <w:rsid w:val="005D083D"/>
    <w:rsid w:val="005E019D"/>
    <w:rsid w:val="005E2D61"/>
    <w:rsid w:val="005F767E"/>
    <w:rsid w:val="00606B53"/>
    <w:rsid w:val="00607A1A"/>
    <w:rsid w:val="00610DC9"/>
    <w:rsid w:val="00614196"/>
    <w:rsid w:val="00622D04"/>
    <w:rsid w:val="00647E49"/>
    <w:rsid w:val="00656E0D"/>
    <w:rsid w:val="006633F4"/>
    <w:rsid w:val="00663A11"/>
    <w:rsid w:val="00675F96"/>
    <w:rsid w:val="006825DD"/>
    <w:rsid w:val="00697D57"/>
    <w:rsid w:val="006F0CA9"/>
    <w:rsid w:val="006F151F"/>
    <w:rsid w:val="00717C10"/>
    <w:rsid w:val="00726E85"/>
    <w:rsid w:val="0074000C"/>
    <w:rsid w:val="007450DA"/>
    <w:rsid w:val="00753492"/>
    <w:rsid w:val="00757D51"/>
    <w:rsid w:val="00765976"/>
    <w:rsid w:val="007802A5"/>
    <w:rsid w:val="007B015A"/>
    <w:rsid w:val="007F3C3D"/>
    <w:rsid w:val="007F5856"/>
    <w:rsid w:val="0081245B"/>
    <w:rsid w:val="0082473C"/>
    <w:rsid w:val="00851B58"/>
    <w:rsid w:val="0085586B"/>
    <w:rsid w:val="0086300D"/>
    <w:rsid w:val="00876261"/>
    <w:rsid w:val="0087766B"/>
    <w:rsid w:val="00895D7A"/>
    <w:rsid w:val="008964AE"/>
    <w:rsid w:val="008A387A"/>
    <w:rsid w:val="008E464D"/>
    <w:rsid w:val="008F41DA"/>
    <w:rsid w:val="00903AFC"/>
    <w:rsid w:val="009A3A10"/>
    <w:rsid w:val="009C27F8"/>
    <w:rsid w:val="009D0856"/>
    <w:rsid w:val="009D2394"/>
    <w:rsid w:val="009D4B43"/>
    <w:rsid w:val="009E588A"/>
    <w:rsid w:val="00A03DE1"/>
    <w:rsid w:val="00A65E6F"/>
    <w:rsid w:val="00AA1127"/>
    <w:rsid w:val="00AB25CB"/>
    <w:rsid w:val="00AB2697"/>
    <w:rsid w:val="00AB3D4B"/>
    <w:rsid w:val="00AE00ED"/>
    <w:rsid w:val="00AF768B"/>
    <w:rsid w:val="00B03097"/>
    <w:rsid w:val="00B257E2"/>
    <w:rsid w:val="00B258CC"/>
    <w:rsid w:val="00B262EB"/>
    <w:rsid w:val="00B52D40"/>
    <w:rsid w:val="00B609CE"/>
    <w:rsid w:val="00B938BC"/>
    <w:rsid w:val="00B95D0A"/>
    <w:rsid w:val="00BD50F6"/>
    <w:rsid w:val="00BD6678"/>
    <w:rsid w:val="00BE24EF"/>
    <w:rsid w:val="00BE3980"/>
    <w:rsid w:val="00BF7E3E"/>
    <w:rsid w:val="00C1190D"/>
    <w:rsid w:val="00C13887"/>
    <w:rsid w:val="00C226ED"/>
    <w:rsid w:val="00C2423D"/>
    <w:rsid w:val="00C45862"/>
    <w:rsid w:val="00C45E70"/>
    <w:rsid w:val="00C5005D"/>
    <w:rsid w:val="00C510F3"/>
    <w:rsid w:val="00C51C88"/>
    <w:rsid w:val="00C60298"/>
    <w:rsid w:val="00C76D22"/>
    <w:rsid w:val="00CA00F2"/>
    <w:rsid w:val="00CA47C6"/>
    <w:rsid w:val="00CB5A25"/>
    <w:rsid w:val="00CC1C07"/>
    <w:rsid w:val="00CE545F"/>
    <w:rsid w:val="00D04DDA"/>
    <w:rsid w:val="00D149CA"/>
    <w:rsid w:val="00D47A83"/>
    <w:rsid w:val="00D56EB2"/>
    <w:rsid w:val="00D755EB"/>
    <w:rsid w:val="00D92FD2"/>
    <w:rsid w:val="00DB3463"/>
    <w:rsid w:val="00DC63F9"/>
    <w:rsid w:val="00DD5055"/>
    <w:rsid w:val="00DE55E0"/>
    <w:rsid w:val="00DF557C"/>
    <w:rsid w:val="00E01376"/>
    <w:rsid w:val="00E07E7C"/>
    <w:rsid w:val="00E166EC"/>
    <w:rsid w:val="00E22586"/>
    <w:rsid w:val="00E25111"/>
    <w:rsid w:val="00E77A65"/>
    <w:rsid w:val="00E8055A"/>
    <w:rsid w:val="00EA1A59"/>
    <w:rsid w:val="00EA42E9"/>
    <w:rsid w:val="00EA72B5"/>
    <w:rsid w:val="00EC492B"/>
    <w:rsid w:val="00EC7CF5"/>
    <w:rsid w:val="00EF478B"/>
    <w:rsid w:val="00F0203F"/>
    <w:rsid w:val="00F21E9C"/>
    <w:rsid w:val="00F33255"/>
    <w:rsid w:val="00F350D8"/>
    <w:rsid w:val="00F47860"/>
    <w:rsid w:val="00F5258D"/>
    <w:rsid w:val="00F60151"/>
    <w:rsid w:val="00F7408E"/>
    <w:rsid w:val="00F76F9C"/>
    <w:rsid w:val="00FB1627"/>
    <w:rsid w:val="00FC35EC"/>
    <w:rsid w:val="00FC41E8"/>
    <w:rsid w:val="00FD1E9B"/>
    <w:rsid w:val="00FE17F5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384"/>
  <w15:chartTrackingRefBased/>
  <w15:docId w15:val="{00E42D9A-1395-434F-978A-C1309FF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09"/>
  </w:style>
  <w:style w:type="paragraph" w:styleId="1">
    <w:name w:val="heading 1"/>
    <w:basedOn w:val="a"/>
    <w:next w:val="a"/>
    <w:link w:val="10"/>
    <w:uiPriority w:val="9"/>
    <w:qFormat/>
    <w:rsid w:val="00B95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5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137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5AD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5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A2D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FB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627"/>
  </w:style>
  <w:style w:type="paragraph" w:styleId="a9">
    <w:name w:val="footer"/>
    <w:basedOn w:val="a"/>
    <w:link w:val="aa"/>
    <w:uiPriority w:val="99"/>
    <w:unhideWhenUsed/>
    <w:rsid w:val="00FB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627"/>
  </w:style>
  <w:style w:type="paragraph" w:styleId="ab">
    <w:name w:val="TOC Heading"/>
    <w:basedOn w:val="1"/>
    <w:next w:val="a"/>
    <w:uiPriority w:val="39"/>
    <w:unhideWhenUsed/>
    <w:qFormat/>
    <w:rsid w:val="00D04DD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55E0"/>
    <w:pPr>
      <w:tabs>
        <w:tab w:val="right" w:leader="dot" w:pos="9345"/>
      </w:tabs>
      <w:spacing w:after="100" w:line="240" w:lineRule="auto"/>
      <w:ind w:left="-56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04DDA"/>
    <w:pPr>
      <w:spacing w:after="100"/>
      <w:ind w:left="220"/>
    </w:pPr>
  </w:style>
  <w:style w:type="paragraph" w:styleId="ac">
    <w:name w:val="Normal (Web)"/>
    <w:basedOn w:val="a"/>
    <w:uiPriority w:val="99"/>
    <w:semiHidden/>
    <w:unhideWhenUsed/>
    <w:rsid w:val="00215B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5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629">
          <w:marLeft w:val="0"/>
          <w:marRight w:val="0"/>
          <w:marTop w:val="0"/>
          <w:marBottom w:val="300"/>
          <w:divBdr>
            <w:top w:val="single" w:sz="6" w:space="0" w:color="36ABD4"/>
            <w:left w:val="single" w:sz="6" w:space="11" w:color="36ABD4"/>
            <w:bottom w:val="single" w:sz="6" w:space="0" w:color="36ABD4"/>
            <w:right w:val="single" w:sz="6" w:space="26" w:color="36ABD4"/>
          </w:divBdr>
        </w:div>
        <w:div w:id="1956907704">
          <w:marLeft w:val="0"/>
          <w:marRight w:val="0"/>
          <w:marTop w:val="0"/>
          <w:marBottom w:val="300"/>
          <w:divBdr>
            <w:top w:val="single" w:sz="6" w:space="0" w:color="36ABD4"/>
            <w:left w:val="single" w:sz="6" w:space="11" w:color="36ABD4"/>
            <w:bottom w:val="single" w:sz="6" w:space="0" w:color="36ABD4"/>
            <w:right w:val="single" w:sz="6" w:space="26" w:color="36ABD4"/>
          </w:divBdr>
        </w:div>
      </w:divsChild>
    </w:div>
    <w:div w:id="35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7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2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2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899">
          <w:marLeft w:val="0"/>
          <w:marRight w:val="0"/>
          <w:marTop w:val="0"/>
          <w:marBottom w:val="300"/>
          <w:divBdr>
            <w:top w:val="single" w:sz="6" w:space="0" w:color="36ABD4"/>
            <w:left w:val="single" w:sz="6" w:space="11" w:color="36ABD4"/>
            <w:bottom w:val="single" w:sz="6" w:space="0" w:color="36ABD4"/>
            <w:right w:val="single" w:sz="6" w:space="26" w:color="36ABD4"/>
          </w:divBdr>
        </w:div>
        <w:div w:id="652560438">
          <w:marLeft w:val="0"/>
          <w:marRight w:val="0"/>
          <w:marTop w:val="0"/>
          <w:marBottom w:val="300"/>
          <w:divBdr>
            <w:top w:val="single" w:sz="6" w:space="0" w:color="36ABD4"/>
            <w:left w:val="single" w:sz="6" w:space="11" w:color="36ABD4"/>
            <w:bottom w:val="single" w:sz="6" w:space="0" w:color="36ABD4"/>
            <w:right w:val="single" w:sz="6" w:space="26" w:color="36ABD4"/>
          </w:divBdr>
        </w:div>
      </w:divsChild>
    </w:div>
    <w:div w:id="1532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3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Минеральное типливо, нефть и нефтепродукты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Минеральное типливо, нефть и нефтепродукты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E1E9-462B-93E7-C9CC1F3CC8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1E9-462B-93E7-C9CC1F3CC8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E1E9-462B-93E7-C9CC1F3CC8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1E9-462B-93E7-C9CC1F3CC87E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827082A-E801-4A85-822D-1E5F264DB33E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DCE4F0E3-1D76-49FD-958B-BE833567BFE0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1E9-462B-93E7-C9CC1F3CC87E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18A12AF-423B-4D41-932F-8344E92C2466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9F75405E-7B58-4F11-BE7C-4E40D311571B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1E9-462B-93E7-C9CC1F3CC87E}"/>
                </c:ext>
              </c:extLst>
            </c:dLbl>
            <c:dLbl>
              <c:idx val="2"/>
              <c:layout>
                <c:manualLayout>
                  <c:x val="4.3981481481481483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5DED75-1F49-4A84-8FE8-9CD657568AB9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77AE62D1-54D2-4312-B4E5-D5C6EEDD5A5C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1E9-462B-93E7-C9CC1F3CC87E}"/>
                </c:ext>
              </c:extLst>
            </c:dLbl>
            <c:dLbl>
              <c:idx val="3"/>
              <c:layout>
                <c:manualLayout>
                  <c:x val="0.12499999999999989"/>
                  <c:y val="3.96825396825396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DF44514-AA0B-4E78-94EB-F9557DAE1C1B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820F4434-7154-4533-A6A6-08B611788128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85648148148144"/>
                      <c:h val="0.108769841269841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1E9-462B-93E7-C9CC1F3CC8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Нефть сырая и нефтепродукты сырые</c:v>
                </c:pt>
                <c:pt idx="1">
                  <c:v>Уголь</c:v>
                </c:pt>
                <c:pt idx="2">
                  <c:v>Природный газ</c:v>
                </c:pt>
                <c:pt idx="3">
                  <c:v>Нефтепродукты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28.15</c:v>
                </c:pt>
                <c:pt idx="1">
                  <c:v>4.45</c:v>
                </c:pt>
                <c:pt idx="2">
                  <c:v>3.68</c:v>
                </c:pt>
                <c:pt idx="3">
                  <c:v>1.45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E9-462B-93E7-C9CC1F3CC87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Продукция лесопереработки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Продукция лесопереработки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8420-402D-9B46-EC1CCF0E16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420-402D-9B46-EC1CCF0E16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8420-402D-9B46-EC1CCF0E16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420-402D-9B46-EC1CCF0E1621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EF98D3-E79A-451E-8EA9-1BFF5034698B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C7619097-6A3E-4153-AB63-5CD4C1359A1E}" type="PERCENTAGE">
                      <a:rPr lang="ru-RU" baseline="0"/>
                      <a:pPr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420-402D-9B46-EC1CCF0E162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F63216-F15A-4230-BAB4-59B6A80689AC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1592BD91-8012-4963-9356-CE0D934062B8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420-402D-9B46-EC1CCF0E1621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10F6CD-06CF-42D6-8878-261066B6ABE0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20FED5AD-1260-4634-9838-E8B6B4A98591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420-402D-9B46-EC1CCF0E162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20-402D-9B46-EC1CCF0E162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Бумага,картон и изделия из них</c:v>
                </c:pt>
                <c:pt idx="1">
                  <c:v>Лесоматериалы необработанные</c:v>
                </c:pt>
                <c:pt idx="2">
                  <c:v>Лесоматериалы распиленные или расколотые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396.81</c:v>
                </c:pt>
                <c:pt idx="1">
                  <c:v>181.78</c:v>
                </c:pt>
                <c:pt idx="2">
                  <c:v>1444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20-402D-9B46-EC1CCF0E162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Сельскохозяйственная продукцияи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Сельскохозяйственная продукцияи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D8B-4054-BC9C-10B5D1EED3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2D8B-4054-BC9C-10B5D1EED3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D8B-4054-BC9C-10B5D1EED3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2D8B-4054-BC9C-10B5D1EED3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D8B-4054-BC9C-10B5D1EED38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2D8B-4054-BC9C-10B5D1EED38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DF728C9-B6BE-4857-B23D-A37D04E03CFE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CDB96640-17D3-450C-B84F-AFF4051B64AD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8B-4054-BC9C-10B5D1EED38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2D8B-4054-BC9C-10B5D1EED389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4C6273B-D439-4165-B14E-3E722E7AE31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B3F5608C-AF3C-4353-AE79-34638D250D73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8B-4054-BC9C-10B5D1EED389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7CE9F5-A0A5-4EAA-B44A-870DFFA8B6A1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2678BF1E-1AAB-47D6-B7BA-1DBE132B1B78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D8B-4054-BC9C-10B5D1EED389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424E024-FF93-49CB-A79C-6220D36EF320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4F606C82-5FCE-40F6-8B27-CC89B2526B78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8B-4054-BC9C-10B5D1EED389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2D8B-4054-BC9C-10B5D1EED38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Моркпродукция</c:v>
                </c:pt>
                <c:pt idx="1">
                  <c:v>Мясная продукци</c:v>
                </c:pt>
                <c:pt idx="2">
                  <c:v>Маслиничные семена и плоды</c:v>
                </c:pt>
                <c:pt idx="3">
                  <c:v>Жиры и масла</c:v>
                </c:pt>
                <c:pt idx="4">
                  <c:v>Хлебные злаки</c:v>
                </c:pt>
                <c:pt idx="5">
                  <c:v>Соевые бобы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1122</c:v>
                </c:pt>
                <c:pt idx="1">
                  <c:v>232.61</c:v>
                </c:pt>
                <c:pt idx="2">
                  <c:v>373.8</c:v>
                </c:pt>
                <c:pt idx="3">
                  <c:v>446.8</c:v>
                </c:pt>
                <c:pt idx="4">
                  <c:v>34.979999999999997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B-4054-BC9C-10B5D1EED38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0920-AEC6-41F2-A1DD-C4FB7EE1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47</Pages>
  <Words>10281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Мишура</dc:creator>
  <cp:keywords/>
  <dc:description/>
  <cp:lastModifiedBy>Виктория Мишура</cp:lastModifiedBy>
  <cp:revision>27</cp:revision>
  <cp:lastPrinted>2023-05-25T19:15:00Z</cp:lastPrinted>
  <dcterms:created xsi:type="dcterms:W3CDTF">2023-04-23T19:25:00Z</dcterms:created>
  <dcterms:modified xsi:type="dcterms:W3CDTF">2023-05-29T06:19:00Z</dcterms:modified>
</cp:coreProperties>
</file>